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10.xml" ContentType="application/vnd.openxmlformats-officedocument.drawingml.chart+xml"/>
  <Override PartName="/word/charts/chart11.xml" ContentType="application/vnd.openxmlformats-officedocument.drawingml.chart+xml"/>
  <Override PartName="/word/drawings/drawing8.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drawings/drawing9.xml" ContentType="application/vnd.openxmlformats-officedocument.drawingml.chartshapes+xml"/>
  <Override PartName="/word/charts/chart14.xml" ContentType="application/vnd.openxmlformats-officedocument.drawingml.chart+xml"/>
  <Override PartName="/word/drawings/drawing10.xml" ContentType="application/vnd.openxmlformats-officedocument.drawingml.chartshapes+xml"/>
  <Override PartName="/word/charts/chart15.xml" ContentType="application/vnd.openxmlformats-officedocument.drawingml.chart+xml"/>
  <Override PartName="/word/drawings/drawing11.xml" ContentType="application/vnd.openxmlformats-officedocument.drawingml.chartshapes+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charts/chart16.xml" ContentType="application/vnd.openxmlformats-officedocument.drawingml.chart+xml"/>
  <Override PartName="/word/drawings/drawing12.xml" ContentType="application/vnd.openxmlformats-officedocument.drawingml.chartshapes+xml"/>
  <Override PartName="/word/charts/chart17.xml" ContentType="application/vnd.openxmlformats-officedocument.drawingml.chart+xml"/>
  <Override PartName="/word/drawings/drawing13.xml" ContentType="application/vnd.openxmlformats-officedocument.drawingml.chartshapes+xml"/>
  <Override PartName="/word/charts/chart18.xml" ContentType="application/vnd.openxmlformats-officedocument.drawingml.chart+xml"/>
  <Override PartName="/word/charts/chart19.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charts/chart20.xml" ContentType="application/vnd.openxmlformats-officedocument.drawingml.chart+xml"/>
  <Override PartName="/word/theme/themeOverride9.xml" ContentType="application/vnd.openxmlformats-officedocument.themeOverride+xml"/>
  <Override PartName="/word/charts/chart21.xml" ContentType="application/vnd.openxmlformats-officedocument.drawingml.chart+xml"/>
  <Override PartName="/word/theme/themeOverride10.xml" ContentType="application/vnd.openxmlformats-officedocument.themeOverride+xml"/>
  <Override PartName="/word/charts/chart22.xml" ContentType="application/vnd.openxmlformats-officedocument.drawingml.chart+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32394784"/>
    <w:bookmarkEnd w:id="0"/>
    <w:p w14:paraId="23D2D848" w14:textId="77777777" w:rsidR="00A50FA0" w:rsidRPr="004714FA" w:rsidRDefault="0061586E" w:rsidP="00E95744">
      <w:pPr>
        <w:spacing w:after="48"/>
        <w:rPr>
          <w:rFonts w:ascii="Times New Roman" w:hAnsi="Times New Roman" w:cs="Times New Roman"/>
          <w:color w:val="000000" w:themeColor="text1"/>
        </w:rPr>
      </w:pPr>
      <w:r w:rsidRPr="004714FA">
        <w:rPr>
          <w:rFonts w:ascii="Times New Roman" w:hAnsi="Times New Roman" w:cs="Times New Roman"/>
          <w:noProof/>
          <w:color w:val="000000" w:themeColor="text1"/>
          <w:lang w:val="en-US"/>
        </w:rPr>
        <mc:AlternateContent>
          <mc:Choice Requires="wps">
            <w:drawing>
              <wp:anchor distT="0" distB="0" distL="114300" distR="114300" simplePos="0" relativeHeight="251632128" behindDoc="0" locked="0" layoutInCell="1" allowOverlap="1" wp14:anchorId="449A4A2F" wp14:editId="29DC9191">
                <wp:simplePos x="0" y="0"/>
                <wp:positionH relativeFrom="page">
                  <wp:posOffset>0</wp:posOffset>
                </wp:positionH>
                <wp:positionV relativeFrom="paragraph">
                  <wp:posOffset>-1181100</wp:posOffset>
                </wp:positionV>
                <wp:extent cx="758825" cy="10944225"/>
                <wp:effectExtent l="0" t="0" r="22225" b="28575"/>
                <wp:wrapNone/>
                <wp:docPr id="5126" name="矩形 5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10944225"/>
                        </a:xfrm>
                        <a:prstGeom prst="rect">
                          <a:avLst/>
                        </a:prstGeom>
                        <a:solidFill>
                          <a:srgbClr val="92D050"/>
                        </a:solidFill>
                        <a:ln w="9525">
                          <a:solidFill>
                            <a:srgbClr val="92D050"/>
                          </a:solidFill>
                          <a:miter lim="800000"/>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9EB8C" id="矩形 5126" o:spid="_x0000_s1026" style="position:absolute;left:0;text-align:left;margin-left:0;margin-top:-93pt;width:59.75pt;height:861.7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" fillcolor="#92d050" strokecolor="#92d050">
                <w10:wrap anchorx="page"/>
              </v:rect>
            </w:pict>
          </mc:Fallback>
        </mc:AlternateContent>
      </w:r>
      <w:r w:rsidR="00A50FA0" w:rsidRPr="004714FA">
        <w:rPr>
          <w:rFonts w:ascii="Times New Roman" w:hAnsi="Times New Roman" w:cs="Times New Roman"/>
          <w:noProof/>
          <w:color w:val="000000" w:themeColor="text1"/>
          <w:sz w:val="23"/>
          <w:szCs w:val="23"/>
          <w:lang w:val="en-US"/>
        </w:rPr>
        <w:drawing>
          <wp:anchor distT="0" distB="0" distL="114300" distR="114300" simplePos="0" relativeHeight="251633152" behindDoc="0" locked="0" layoutInCell="1" allowOverlap="1" wp14:anchorId="637A747C" wp14:editId="0DC93B86">
            <wp:simplePos x="0" y="0"/>
            <wp:positionH relativeFrom="margin">
              <wp:posOffset>182245</wp:posOffset>
            </wp:positionH>
            <wp:positionV relativeFrom="margin">
              <wp:posOffset>-219710</wp:posOffset>
            </wp:positionV>
            <wp:extent cx="2008505" cy="752475"/>
            <wp:effectExtent l="0" t="0" r="0" b="9525"/>
            <wp:wrapSquare wrapText="bothSides"/>
            <wp:docPr id="5127" name="Picture 1" descr="Gembloux Agro-Bio 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Gembloux Agro-Bio Tech"/>
                    <pic:cNvPicPr preferRelativeResize="0">
                      <a:picLocks noChangeAspect="1" noChangeArrowheads="1"/>
                    </pic:cNvPicPr>
                  </pic:nvPicPr>
                  <pic:blipFill>
                    <a:blip r:embed="rId8" cstate="print"/>
                    <a:srcRect/>
                    <a:stretch>
                      <a:fillRect/>
                    </a:stretch>
                  </pic:blipFill>
                  <pic:spPr>
                    <a:xfrm>
                      <a:off x="0" y="0"/>
                      <a:ext cx="2008505" cy="752475"/>
                    </a:xfrm>
                    <a:prstGeom prst="rect">
                      <a:avLst/>
                    </a:prstGeom>
                    <a:noFill/>
                  </pic:spPr>
                </pic:pic>
              </a:graphicData>
            </a:graphic>
            <wp14:sizeRelH relativeFrom="margin">
              <wp14:pctWidth>0</wp14:pctWidth>
            </wp14:sizeRelH>
            <wp14:sizeRelV relativeFrom="margin">
              <wp14:pctHeight>0</wp14:pctHeight>
            </wp14:sizeRelV>
          </wp:anchor>
        </w:drawing>
      </w:r>
      <w:r w:rsidR="00A50FA0" w:rsidRPr="004714FA">
        <w:rPr>
          <w:rFonts w:ascii="Times New Roman" w:hAnsi="Times New Roman" w:cs="Times New Roman"/>
          <w:color w:val="000000" w:themeColor="text1"/>
        </w:rPr>
        <w:t xml:space="preserve">                           </w:t>
      </w:r>
    </w:p>
    <w:p w14:paraId="6AC00404" w14:textId="77777777" w:rsidR="00A50FA0" w:rsidRPr="004714FA" w:rsidRDefault="00A50FA0" w:rsidP="00E95744">
      <w:pPr>
        <w:spacing w:after="48"/>
        <w:rPr>
          <w:rFonts w:ascii="Times New Roman" w:hAnsi="Times New Roman" w:cs="Times New Roman"/>
          <w:color w:val="000000" w:themeColor="text1"/>
          <w:sz w:val="24"/>
          <w:szCs w:val="24"/>
        </w:rPr>
      </w:pPr>
    </w:p>
    <w:p w14:paraId="636700B1" w14:textId="77777777" w:rsidR="00A50FA0" w:rsidRPr="004714FA" w:rsidRDefault="00A50FA0" w:rsidP="00E95744">
      <w:pPr>
        <w:spacing w:after="48"/>
        <w:rPr>
          <w:rFonts w:ascii="Times New Roman" w:hAnsi="Times New Roman" w:cs="Times New Roman"/>
          <w:color w:val="000000" w:themeColor="text1"/>
          <w:sz w:val="24"/>
          <w:szCs w:val="24"/>
        </w:rPr>
      </w:pPr>
    </w:p>
    <w:p w14:paraId="01926E15" w14:textId="77777777" w:rsidR="00A50FA0" w:rsidRPr="004714FA" w:rsidRDefault="00A50FA0" w:rsidP="00E95744">
      <w:pPr>
        <w:spacing w:after="48"/>
        <w:rPr>
          <w:rFonts w:ascii="Times New Roman" w:hAnsi="Times New Roman" w:cs="Times New Roman"/>
          <w:color w:val="000000" w:themeColor="text1"/>
          <w:sz w:val="24"/>
          <w:szCs w:val="24"/>
        </w:rPr>
      </w:pPr>
    </w:p>
    <w:p w14:paraId="6995BEB1" w14:textId="77777777" w:rsidR="00A50FA0" w:rsidRPr="004714FA" w:rsidRDefault="00A50FA0" w:rsidP="00E95744">
      <w:pPr>
        <w:spacing w:after="48"/>
        <w:rPr>
          <w:rFonts w:ascii="Times New Roman" w:hAnsi="Times New Roman" w:cs="Times New Roman"/>
          <w:color w:val="000000" w:themeColor="text1"/>
          <w:sz w:val="24"/>
          <w:szCs w:val="24"/>
        </w:rPr>
      </w:pPr>
    </w:p>
    <w:p w14:paraId="30C18CCE" w14:textId="77777777" w:rsidR="00A50FA0" w:rsidRPr="004714FA" w:rsidRDefault="00A50FA0" w:rsidP="00E95744">
      <w:pPr>
        <w:spacing w:after="48"/>
        <w:rPr>
          <w:rFonts w:ascii="Times New Roman" w:hAnsi="Times New Roman" w:cs="Times New Roman"/>
          <w:color w:val="000000" w:themeColor="text1"/>
          <w:sz w:val="24"/>
          <w:szCs w:val="24"/>
        </w:rPr>
      </w:pPr>
    </w:p>
    <w:p w14:paraId="0C438D7C" w14:textId="77777777" w:rsidR="004738AA" w:rsidRPr="004714FA" w:rsidRDefault="004738AA" w:rsidP="00E95744">
      <w:pPr>
        <w:spacing w:after="48"/>
        <w:rPr>
          <w:rFonts w:ascii="Times New Roman" w:hAnsi="Times New Roman" w:cs="Times New Roman"/>
          <w:color w:val="000000" w:themeColor="text1"/>
          <w:sz w:val="24"/>
          <w:szCs w:val="24"/>
        </w:rPr>
      </w:pPr>
    </w:p>
    <w:p w14:paraId="16978EF0" w14:textId="77777777" w:rsidR="00A50FA0" w:rsidRPr="004714FA" w:rsidRDefault="00A50FA0" w:rsidP="00E95744">
      <w:pPr>
        <w:spacing w:after="48"/>
        <w:rPr>
          <w:rFonts w:ascii="Times New Roman" w:hAnsi="Times New Roman" w:cs="Times New Roman"/>
          <w:color w:val="000000" w:themeColor="text1"/>
          <w:sz w:val="24"/>
          <w:szCs w:val="24"/>
        </w:rPr>
      </w:pPr>
    </w:p>
    <w:p w14:paraId="4F534C34" w14:textId="77777777" w:rsidR="00A50FA0" w:rsidRPr="004714FA" w:rsidRDefault="00A50FA0" w:rsidP="003162EF">
      <w:pPr>
        <w:spacing w:after="48"/>
        <w:jc w:val="center"/>
        <w:rPr>
          <w:rFonts w:ascii="Times New Roman" w:hAnsi="Times New Roman" w:cs="Times New Roman"/>
          <w:b/>
          <w:color w:val="000000" w:themeColor="text1"/>
          <w:sz w:val="40"/>
          <w:szCs w:val="40"/>
        </w:rPr>
      </w:pPr>
      <w:bookmarkStart w:id="1" w:name="_Toc40350317"/>
      <w:r w:rsidRPr="004714FA">
        <w:rPr>
          <w:rFonts w:ascii="Times New Roman" w:hAnsi="Times New Roman" w:cs="Times New Roman"/>
          <w:b/>
          <w:color w:val="000000" w:themeColor="text1"/>
          <w:sz w:val="40"/>
          <w:szCs w:val="40"/>
          <w:lang w:val="en-US"/>
        </w:rPr>
        <w:t xml:space="preserve">Study on </w:t>
      </w:r>
      <w:r w:rsidR="0079797A" w:rsidRPr="004714FA">
        <w:rPr>
          <w:rFonts w:ascii="Times New Roman" w:hAnsi="Times New Roman" w:cs="Times New Roman"/>
          <w:b/>
          <w:color w:val="000000" w:themeColor="text1"/>
          <w:sz w:val="40"/>
          <w:szCs w:val="40"/>
          <w:lang w:val="en-US"/>
        </w:rPr>
        <w:t>flavor</w:t>
      </w:r>
      <w:r w:rsidRPr="004714FA">
        <w:rPr>
          <w:rFonts w:ascii="Times New Roman" w:hAnsi="Times New Roman" w:cs="Times New Roman"/>
          <w:b/>
          <w:color w:val="000000" w:themeColor="text1"/>
          <w:sz w:val="40"/>
          <w:szCs w:val="40"/>
          <w:lang w:val="en-US"/>
        </w:rPr>
        <w:t xml:space="preserve"> composition </w:t>
      </w:r>
      <w:r w:rsidR="00C80C18" w:rsidRPr="004714FA">
        <w:rPr>
          <w:rFonts w:ascii="Times New Roman" w:hAnsi="Times New Roman" w:cs="Times New Roman"/>
          <w:b/>
          <w:color w:val="000000" w:themeColor="text1"/>
          <w:sz w:val="40"/>
          <w:szCs w:val="40"/>
          <w:lang w:val="en-US"/>
        </w:rPr>
        <w:t xml:space="preserve">and </w:t>
      </w:r>
      <w:r w:rsidR="0079797A" w:rsidRPr="004714FA">
        <w:rPr>
          <w:rFonts w:ascii="Times New Roman" w:hAnsi="Times New Roman" w:cs="Times New Roman"/>
          <w:b/>
          <w:color w:val="000000" w:themeColor="text1"/>
          <w:sz w:val="40"/>
          <w:szCs w:val="40"/>
          <w:lang w:val="en-US"/>
        </w:rPr>
        <w:t>factors influencing the formation of volatile compounds</w:t>
      </w:r>
      <w:r w:rsidRPr="004714FA">
        <w:rPr>
          <w:rFonts w:ascii="Times New Roman" w:hAnsi="Times New Roman" w:cs="Times New Roman"/>
          <w:b/>
          <w:color w:val="000000" w:themeColor="text1"/>
          <w:sz w:val="40"/>
          <w:szCs w:val="40"/>
          <w:lang w:val="en-US"/>
        </w:rPr>
        <w:t xml:space="preserve"> in stewed pork</w:t>
      </w:r>
      <w:bookmarkEnd w:id="1"/>
    </w:p>
    <w:p w14:paraId="499F3783" w14:textId="77777777" w:rsidR="00A50FA0" w:rsidRPr="004714FA" w:rsidRDefault="00A50FA0" w:rsidP="003162EF">
      <w:pPr>
        <w:spacing w:after="48"/>
        <w:rPr>
          <w:rFonts w:ascii="Times New Roman" w:hAnsi="Times New Roman" w:cs="Times New Roman"/>
          <w:color w:val="000000" w:themeColor="text1"/>
          <w:sz w:val="24"/>
          <w:szCs w:val="24"/>
        </w:rPr>
      </w:pPr>
    </w:p>
    <w:p w14:paraId="7C218782" w14:textId="77777777" w:rsidR="00A50FA0" w:rsidRPr="004714FA" w:rsidRDefault="00A50FA0" w:rsidP="003162EF">
      <w:pPr>
        <w:spacing w:after="48"/>
        <w:rPr>
          <w:rFonts w:ascii="Times New Roman" w:hAnsi="Times New Roman" w:cs="Times New Roman"/>
          <w:color w:val="000000" w:themeColor="text1"/>
          <w:sz w:val="24"/>
          <w:szCs w:val="24"/>
        </w:rPr>
      </w:pPr>
    </w:p>
    <w:p w14:paraId="2D588E26" w14:textId="77777777" w:rsidR="00D120A7" w:rsidRPr="004714FA" w:rsidRDefault="00D120A7" w:rsidP="003162EF">
      <w:pPr>
        <w:spacing w:after="48"/>
        <w:rPr>
          <w:rFonts w:ascii="Times New Roman" w:hAnsi="Times New Roman" w:cs="Times New Roman"/>
          <w:color w:val="000000" w:themeColor="text1"/>
          <w:sz w:val="24"/>
          <w:szCs w:val="24"/>
        </w:rPr>
      </w:pPr>
    </w:p>
    <w:p w14:paraId="39520E76" w14:textId="77777777" w:rsidR="00A50FA0" w:rsidRPr="004714FA" w:rsidRDefault="00A50FA0" w:rsidP="00E95744">
      <w:pPr>
        <w:spacing w:after="48"/>
        <w:rPr>
          <w:rFonts w:ascii="Times New Roman" w:hAnsi="Times New Roman" w:cs="Times New Roman"/>
          <w:color w:val="000000" w:themeColor="text1"/>
          <w:sz w:val="24"/>
          <w:szCs w:val="24"/>
        </w:rPr>
      </w:pPr>
    </w:p>
    <w:p w14:paraId="1C01A9B9" w14:textId="77777777" w:rsidR="00A50FA0" w:rsidRPr="004714FA" w:rsidRDefault="00A50FA0" w:rsidP="003162EF">
      <w:pPr>
        <w:spacing w:after="48"/>
        <w:rPr>
          <w:rFonts w:ascii="Times New Roman" w:hAnsi="Times New Roman" w:cs="Times New Roman"/>
          <w:color w:val="000000" w:themeColor="text1"/>
          <w:sz w:val="24"/>
          <w:szCs w:val="24"/>
        </w:rPr>
      </w:pPr>
    </w:p>
    <w:p w14:paraId="06D8E46B" w14:textId="77777777" w:rsidR="00A50FA0" w:rsidRPr="004714FA" w:rsidRDefault="00340662" w:rsidP="00E95744">
      <w:pPr>
        <w:spacing w:after="48"/>
        <w:jc w:val="center"/>
        <w:rPr>
          <w:rFonts w:ascii="Times New Roman" w:hAnsi="Times New Roman" w:cs="Times New Roman"/>
          <w:color w:val="000000" w:themeColor="text1"/>
          <w:sz w:val="24"/>
          <w:szCs w:val="24"/>
        </w:rPr>
      </w:pPr>
      <w:r w:rsidRPr="004714FA">
        <w:rPr>
          <w:rFonts w:ascii="Times New Roman" w:hAnsi="Times New Roman" w:cs="Times New Roman"/>
          <w:noProof/>
          <w:color w:val="000000" w:themeColor="text1"/>
          <w:sz w:val="24"/>
          <w:szCs w:val="24"/>
          <w:lang w:val="en-US"/>
        </w:rPr>
        <w:drawing>
          <wp:anchor distT="0" distB="0" distL="114300" distR="114300" simplePos="0" relativeHeight="251641344" behindDoc="0" locked="0" layoutInCell="1" allowOverlap="1" wp14:anchorId="31FE3A60" wp14:editId="7BFD40F8">
            <wp:simplePos x="0" y="0"/>
            <wp:positionH relativeFrom="column">
              <wp:posOffset>2794635</wp:posOffset>
            </wp:positionH>
            <wp:positionV relativeFrom="paragraph">
              <wp:posOffset>84455</wp:posOffset>
            </wp:positionV>
            <wp:extent cx="1345565" cy="1390015"/>
            <wp:effectExtent l="0" t="0" r="6985" b="635"/>
            <wp:wrapNone/>
            <wp:docPr id="68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9"/>
                    <a:stretch>
                      <a:fillRect/>
                    </a:stretch>
                  </pic:blipFill>
                  <pic:spPr>
                    <a:xfrm>
                      <a:off x="0" y="0"/>
                      <a:ext cx="1345565" cy="1390015"/>
                    </a:xfrm>
                    <a:prstGeom prst="rect">
                      <a:avLst/>
                    </a:prstGeom>
                  </pic:spPr>
                </pic:pic>
              </a:graphicData>
            </a:graphic>
            <wp14:sizeRelH relativeFrom="margin">
              <wp14:pctWidth>0</wp14:pctWidth>
            </wp14:sizeRelH>
            <wp14:sizeRelV relativeFrom="margin">
              <wp14:pctHeight>0</wp14:pctHeight>
            </wp14:sizeRelV>
          </wp:anchor>
        </w:drawing>
      </w:r>
      <w:r w:rsidRPr="004714FA">
        <w:rPr>
          <w:rFonts w:ascii="Times New Roman" w:hAnsi="Times New Roman" w:cs="Times New Roman"/>
          <w:noProof/>
          <w:color w:val="000000" w:themeColor="text1"/>
          <w:sz w:val="24"/>
          <w:szCs w:val="24"/>
          <w:lang w:val="en-US"/>
        </w:rPr>
        <w:drawing>
          <wp:anchor distT="0" distB="0" distL="114300" distR="114300" simplePos="0" relativeHeight="251646464" behindDoc="0" locked="0" layoutInCell="1" allowOverlap="1" wp14:anchorId="343AACFC" wp14:editId="3DB25A43">
            <wp:simplePos x="0" y="0"/>
            <wp:positionH relativeFrom="column">
              <wp:posOffset>1472565</wp:posOffset>
            </wp:positionH>
            <wp:positionV relativeFrom="paragraph">
              <wp:posOffset>73025</wp:posOffset>
            </wp:positionV>
            <wp:extent cx="1328420" cy="1402080"/>
            <wp:effectExtent l="0" t="0" r="5080" b="7620"/>
            <wp:wrapNone/>
            <wp:docPr id="69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10"/>
                    <a:stretch>
                      <a:fillRect/>
                    </a:stretch>
                  </pic:blipFill>
                  <pic:spPr>
                    <a:xfrm>
                      <a:off x="0" y="0"/>
                      <a:ext cx="1328420" cy="1402080"/>
                    </a:xfrm>
                    <a:prstGeom prst="rect">
                      <a:avLst/>
                    </a:prstGeom>
                  </pic:spPr>
                </pic:pic>
              </a:graphicData>
            </a:graphic>
            <wp14:sizeRelH relativeFrom="margin">
              <wp14:pctWidth>0</wp14:pctWidth>
            </wp14:sizeRelH>
            <wp14:sizeRelV relativeFrom="margin">
              <wp14:pctHeight>0</wp14:pctHeight>
            </wp14:sizeRelV>
          </wp:anchor>
        </w:drawing>
      </w:r>
      <w:r w:rsidRPr="004714FA">
        <w:rPr>
          <w:rFonts w:ascii="Times New Roman" w:hAnsi="Times New Roman" w:cs="Times New Roman"/>
          <w:noProof/>
          <w:color w:val="000000" w:themeColor="text1"/>
          <w:sz w:val="24"/>
          <w:szCs w:val="24"/>
          <w:lang w:val="en-US"/>
        </w:rPr>
        <w:drawing>
          <wp:anchor distT="0" distB="0" distL="114300" distR="114300" simplePos="0" relativeHeight="251644416" behindDoc="0" locked="0" layoutInCell="1" allowOverlap="1" wp14:anchorId="24A0A1BF" wp14:editId="7E3D9307">
            <wp:simplePos x="0" y="0"/>
            <wp:positionH relativeFrom="column">
              <wp:posOffset>1472565</wp:posOffset>
            </wp:positionH>
            <wp:positionV relativeFrom="paragraph">
              <wp:posOffset>1473835</wp:posOffset>
            </wp:positionV>
            <wp:extent cx="1335405" cy="1355725"/>
            <wp:effectExtent l="0" t="0" r="0" b="0"/>
            <wp:wrapNone/>
            <wp:docPr id="69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1"/>
                    <a:stretch>
                      <a:fillRect/>
                    </a:stretch>
                  </pic:blipFill>
                  <pic:spPr>
                    <a:xfrm>
                      <a:off x="0" y="0"/>
                      <a:ext cx="1335405" cy="1355725"/>
                    </a:xfrm>
                    <a:prstGeom prst="rect">
                      <a:avLst/>
                    </a:prstGeom>
                  </pic:spPr>
                </pic:pic>
              </a:graphicData>
            </a:graphic>
            <wp14:sizeRelH relativeFrom="margin">
              <wp14:pctWidth>0</wp14:pctWidth>
            </wp14:sizeRelH>
            <wp14:sizeRelV relativeFrom="margin">
              <wp14:pctHeight>0</wp14:pctHeight>
            </wp14:sizeRelV>
          </wp:anchor>
        </w:drawing>
      </w:r>
      <w:r w:rsidRPr="004714FA">
        <w:rPr>
          <w:rFonts w:ascii="Times New Roman" w:hAnsi="Times New Roman" w:cs="Times New Roman"/>
          <w:noProof/>
          <w:color w:val="000000" w:themeColor="text1"/>
          <w:sz w:val="24"/>
          <w:szCs w:val="24"/>
          <w:lang w:val="en-US"/>
        </w:rPr>
        <w:drawing>
          <wp:anchor distT="0" distB="0" distL="114300" distR="114300" simplePos="0" relativeHeight="251645440" behindDoc="0" locked="0" layoutInCell="1" allowOverlap="1" wp14:anchorId="170418AC" wp14:editId="1B3E79D1">
            <wp:simplePos x="0" y="0"/>
            <wp:positionH relativeFrom="column">
              <wp:posOffset>2800985</wp:posOffset>
            </wp:positionH>
            <wp:positionV relativeFrom="paragraph">
              <wp:posOffset>1473835</wp:posOffset>
            </wp:positionV>
            <wp:extent cx="1339850" cy="1355725"/>
            <wp:effectExtent l="0" t="0" r="0" b="0"/>
            <wp:wrapNone/>
            <wp:docPr id="69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2"/>
                    <a:stretch>
                      <a:fillRect/>
                    </a:stretch>
                  </pic:blipFill>
                  <pic:spPr>
                    <a:xfrm>
                      <a:off x="0" y="0"/>
                      <a:ext cx="1339850" cy="1355725"/>
                    </a:xfrm>
                    <a:prstGeom prst="rect">
                      <a:avLst/>
                    </a:prstGeom>
                  </pic:spPr>
                </pic:pic>
              </a:graphicData>
            </a:graphic>
            <wp14:sizeRelH relativeFrom="margin">
              <wp14:pctWidth>0</wp14:pctWidth>
            </wp14:sizeRelH>
            <wp14:sizeRelV relativeFrom="margin">
              <wp14:pctHeight>0</wp14:pctHeight>
            </wp14:sizeRelV>
          </wp:anchor>
        </w:drawing>
      </w:r>
    </w:p>
    <w:p w14:paraId="49BF97EA" w14:textId="77777777" w:rsidR="00A50FA0" w:rsidRPr="004714FA" w:rsidRDefault="00A50FA0" w:rsidP="00E95744">
      <w:pPr>
        <w:spacing w:after="48"/>
        <w:ind w:firstLineChars="1900" w:firstLine="4560"/>
        <w:rPr>
          <w:rFonts w:ascii="Times New Roman" w:hAnsi="Times New Roman" w:cs="Times New Roman"/>
          <w:color w:val="000000" w:themeColor="text1"/>
          <w:sz w:val="24"/>
          <w:szCs w:val="24"/>
          <w:lang w:val="en-US"/>
        </w:rPr>
      </w:pPr>
      <w:r w:rsidRPr="004714FA">
        <w:rPr>
          <w:rFonts w:ascii="Times New Roman" w:hAnsi="Times New Roman" w:cs="Times New Roman"/>
          <w:color w:val="000000" w:themeColor="text1"/>
          <w:sz w:val="24"/>
          <w:szCs w:val="24"/>
          <w:lang w:val="en-US"/>
        </w:rPr>
        <w:t xml:space="preserve">  </w:t>
      </w:r>
    </w:p>
    <w:p w14:paraId="5633CAF1" w14:textId="77777777" w:rsidR="00A50FA0" w:rsidRPr="004714FA" w:rsidRDefault="00A50FA0" w:rsidP="00E95744">
      <w:pPr>
        <w:spacing w:after="48"/>
        <w:ind w:firstLineChars="1900" w:firstLine="4560"/>
        <w:rPr>
          <w:rFonts w:ascii="Times New Roman" w:hAnsi="Times New Roman" w:cs="Times New Roman"/>
          <w:color w:val="000000" w:themeColor="text1"/>
          <w:sz w:val="24"/>
          <w:szCs w:val="24"/>
          <w:lang w:val="en-US"/>
        </w:rPr>
      </w:pPr>
    </w:p>
    <w:p w14:paraId="1BFD5EB6" w14:textId="77777777" w:rsidR="00A50FA0" w:rsidRPr="004714FA" w:rsidRDefault="00A50FA0" w:rsidP="00E95744">
      <w:pPr>
        <w:spacing w:after="48"/>
        <w:ind w:firstLineChars="1900" w:firstLine="4560"/>
        <w:rPr>
          <w:rFonts w:ascii="Times New Roman" w:hAnsi="Times New Roman" w:cs="Times New Roman"/>
          <w:color w:val="000000" w:themeColor="text1"/>
          <w:sz w:val="24"/>
          <w:szCs w:val="24"/>
          <w:lang w:val="en-US"/>
        </w:rPr>
      </w:pPr>
    </w:p>
    <w:p w14:paraId="622739D1" w14:textId="77777777" w:rsidR="00A50FA0" w:rsidRPr="004714FA" w:rsidRDefault="00A50FA0" w:rsidP="00E95744">
      <w:pPr>
        <w:spacing w:after="48"/>
        <w:ind w:firstLineChars="1900" w:firstLine="4560"/>
        <w:rPr>
          <w:rFonts w:ascii="Times New Roman" w:hAnsi="Times New Roman" w:cs="Times New Roman"/>
          <w:color w:val="000000" w:themeColor="text1"/>
          <w:sz w:val="24"/>
          <w:szCs w:val="24"/>
          <w:lang w:val="en-US"/>
        </w:rPr>
      </w:pPr>
    </w:p>
    <w:p w14:paraId="15E1EEA1" w14:textId="77777777" w:rsidR="00A50FA0" w:rsidRPr="004714FA" w:rsidRDefault="00A50FA0" w:rsidP="00E95744">
      <w:pPr>
        <w:spacing w:after="48"/>
        <w:ind w:firstLineChars="1900" w:firstLine="4560"/>
        <w:rPr>
          <w:rFonts w:ascii="Times New Roman" w:hAnsi="Times New Roman" w:cs="Times New Roman"/>
          <w:color w:val="000000" w:themeColor="text1"/>
          <w:sz w:val="24"/>
          <w:szCs w:val="24"/>
          <w:lang w:val="en-US"/>
        </w:rPr>
      </w:pPr>
    </w:p>
    <w:p w14:paraId="178C58F4" w14:textId="77777777" w:rsidR="00A50FA0" w:rsidRPr="004714FA" w:rsidRDefault="00A50FA0" w:rsidP="00E95744">
      <w:pPr>
        <w:spacing w:after="48"/>
        <w:ind w:firstLineChars="1900" w:firstLine="4560"/>
        <w:rPr>
          <w:rFonts w:ascii="Times New Roman" w:hAnsi="Times New Roman" w:cs="Times New Roman"/>
          <w:color w:val="000000" w:themeColor="text1"/>
          <w:sz w:val="24"/>
          <w:szCs w:val="24"/>
          <w:lang w:val="en-US"/>
        </w:rPr>
      </w:pPr>
    </w:p>
    <w:p w14:paraId="7E3D4089" w14:textId="77777777" w:rsidR="00A50FA0" w:rsidRPr="004714FA" w:rsidRDefault="00A50FA0" w:rsidP="00E95744">
      <w:pPr>
        <w:spacing w:after="48"/>
        <w:ind w:firstLineChars="1900" w:firstLine="4560"/>
        <w:rPr>
          <w:rFonts w:ascii="Times New Roman" w:hAnsi="Times New Roman" w:cs="Times New Roman"/>
          <w:color w:val="000000" w:themeColor="text1"/>
          <w:sz w:val="24"/>
          <w:szCs w:val="24"/>
          <w:lang w:val="en-US"/>
        </w:rPr>
      </w:pPr>
    </w:p>
    <w:p w14:paraId="0EE1B4F2" w14:textId="77777777" w:rsidR="00A50FA0" w:rsidRPr="004714FA" w:rsidRDefault="00A50FA0" w:rsidP="00E95744">
      <w:pPr>
        <w:spacing w:after="48"/>
        <w:ind w:firstLineChars="1900" w:firstLine="4560"/>
        <w:rPr>
          <w:rFonts w:ascii="Times New Roman" w:hAnsi="Times New Roman" w:cs="Times New Roman"/>
          <w:color w:val="000000" w:themeColor="text1"/>
          <w:sz w:val="24"/>
          <w:szCs w:val="24"/>
          <w:lang w:val="en-US"/>
        </w:rPr>
      </w:pPr>
    </w:p>
    <w:p w14:paraId="03E74E0E" w14:textId="77777777" w:rsidR="00340662" w:rsidRPr="004714FA" w:rsidRDefault="00340662" w:rsidP="00E95744">
      <w:pPr>
        <w:spacing w:after="48"/>
        <w:ind w:firstLineChars="1900" w:firstLine="4560"/>
        <w:rPr>
          <w:rFonts w:ascii="Times New Roman" w:hAnsi="Times New Roman" w:cs="Times New Roman"/>
          <w:color w:val="000000" w:themeColor="text1"/>
          <w:sz w:val="24"/>
          <w:szCs w:val="24"/>
          <w:lang w:val="en-US"/>
        </w:rPr>
      </w:pPr>
    </w:p>
    <w:p w14:paraId="5BAA3405" w14:textId="77777777" w:rsidR="00340662" w:rsidRPr="004714FA" w:rsidRDefault="00340662" w:rsidP="00E95744">
      <w:pPr>
        <w:spacing w:after="48"/>
        <w:ind w:firstLineChars="1900" w:firstLine="4560"/>
        <w:rPr>
          <w:rFonts w:ascii="Times New Roman" w:hAnsi="Times New Roman" w:cs="Times New Roman"/>
          <w:color w:val="000000" w:themeColor="text1"/>
          <w:sz w:val="24"/>
          <w:szCs w:val="24"/>
          <w:lang w:val="en-US"/>
        </w:rPr>
      </w:pPr>
    </w:p>
    <w:p w14:paraId="2B9A81DA" w14:textId="77777777" w:rsidR="00340662" w:rsidRPr="004714FA" w:rsidRDefault="00340662" w:rsidP="00E95744">
      <w:pPr>
        <w:spacing w:after="48"/>
        <w:ind w:firstLineChars="1900" w:firstLine="4560"/>
        <w:rPr>
          <w:rFonts w:ascii="Times New Roman" w:hAnsi="Times New Roman" w:cs="Times New Roman"/>
          <w:color w:val="000000" w:themeColor="text1"/>
          <w:sz w:val="24"/>
          <w:szCs w:val="24"/>
          <w:lang w:val="en-US"/>
        </w:rPr>
      </w:pPr>
    </w:p>
    <w:p w14:paraId="61746076" w14:textId="77777777" w:rsidR="00340662" w:rsidRPr="004714FA" w:rsidRDefault="00340662" w:rsidP="003162EF">
      <w:pPr>
        <w:spacing w:after="48"/>
        <w:rPr>
          <w:rFonts w:ascii="Times New Roman" w:hAnsi="Times New Roman" w:cs="Times New Roman"/>
          <w:color w:val="000000" w:themeColor="text1"/>
          <w:sz w:val="24"/>
          <w:szCs w:val="24"/>
          <w:lang w:val="en-US"/>
        </w:rPr>
      </w:pPr>
    </w:p>
    <w:p w14:paraId="48A567A8" w14:textId="77777777" w:rsidR="00340662" w:rsidRPr="004714FA" w:rsidRDefault="00340662" w:rsidP="003162EF">
      <w:pPr>
        <w:spacing w:after="48"/>
        <w:rPr>
          <w:rFonts w:ascii="Times New Roman" w:hAnsi="Times New Roman" w:cs="Times New Roman"/>
          <w:color w:val="000000" w:themeColor="text1"/>
          <w:sz w:val="24"/>
          <w:szCs w:val="24"/>
          <w:lang w:val="en-US"/>
        </w:rPr>
      </w:pPr>
    </w:p>
    <w:p w14:paraId="0C867B3D" w14:textId="77777777" w:rsidR="00D23E79" w:rsidRPr="004714FA" w:rsidRDefault="00D23E79" w:rsidP="003162EF">
      <w:pPr>
        <w:spacing w:after="48"/>
        <w:rPr>
          <w:rFonts w:ascii="Times New Roman" w:hAnsi="Times New Roman" w:cs="Times New Roman"/>
          <w:color w:val="000000" w:themeColor="text1"/>
          <w:sz w:val="24"/>
          <w:szCs w:val="24"/>
          <w:lang w:val="en-US"/>
        </w:rPr>
      </w:pPr>
    </w:p>
    <w:p w14:paraId="1E329985" w14:textId="77777777" w:rsidR="003162EF" w:rsidRPr="004714FA" w:rsidRDefault="003162EF" w:rsidP="003162EF">
      <w:pPr>
        <w:spacing w:after="48"/>
        <w:rPr>
          <w:rFonts w:ascii="Times New Roman" w:hAnsi="Times New Roman" w:cs="Times New Roman"/>
          <w:color w:val="000000" w:themeColor="text1"/>
          <w:sz w:val="24"/>
          <w:szCs w:val="24"/>
          <w:lang w:val="en-US"/>
        </w:rPr>
      </w:pPr>
    </w:p>
    <w:p w14:paraId="16384C4D" w14:textId="77777777" w:rsidR="003162EF" w:rsidRPr="004714FA" w:rsidRDefault="003162EF" w:rsidP="003162EF">
      <w:pPr>
        <w:spacing w:after="48"/>
        <w:rPr>
          <w:rFonts w:ascii="Times New Roman" w:hAnsi="Times New Roman" w:cs="Times New Roman"/>
          <w:color w:val="000000" w:themeColor="text1"/>
          <w:sz w:val="24"/>
          <w:szCs w:val="24"/>
          <w:lang w:val="en-US"/>
        </w:rPr>
      </w:pPr>
    </w:p>
    <w:p w14:paraId="08D3D64E" w14:textId="77777777" w:rsidR="00A50FA0" w:rsidRPr="004714FA" w:rsidRDefault="00A50FA0" w:rsidP="00E95744">
      <w:pPr>
        <w:spacing w:after="48"/>
        <w:jc w:val="center"/>
        <w:rPr>
          <w:rFonts w:ascii="Times New Roman" w:hAnsi="Times New Roman" w:cs="Times New Roman"/>
          <w:b/>
          <w:color w:val="000000" w:themeColor="text1"/>
          <w:sz w:val="40"/>
          <w:szCs w:val="40"/>
          <w:lang w:val="fr-BE"/>
        </w:rPr>
      </w:pPr>
      <w:bookmarkStart w:id="2" w:name="_Toc40350318"/>
      <w:r w:rsidRPr="004714FA">
        <w:rPr>
          <w:rFonts w:ascii="Times New Roman" w:hAnsi="Times New Roman" w:cs="Times New Roman"/>
          <w:b/>
          <w:color w:val="000000" w:themeColor="text1"/>
          <w:sz w:val="40"/>
          <w:szCs w:val="40"/>
          <w:lang w:val="fr-BE"/>
        </w:rPr>
        <w:t>Dong Han</w:t>
      </w:r>
      <w:bookmarkEnd w:id="2"/>
    </w:p>
    <w:p w14:paraId="41D127E2" w14:textId="77777777" w:rsidR="005805D0" w:rsidRPr="004714FA" w:rsidRDefault="005805D0" w:rsidP="00E95744">
      <w:pPr>
        <w:pStyle w:val="MDPI17abstract"/>
        <w:spacing w:after="48"/>
        <w:rPr>
          <w:color w:val="000000" w:themeColor="text1"/>
          <w:lang w:val="fr-BE"/>
        </w:rPr>
      </w:pPr>
      <w:r w:rsidRPr="004714FA">
        <w:rPr>
          <w:color w:val="000000" w:themeColor="text1"/>
          <w:lang w:val="fr-BE"/>
        </w:rPr>
        <w:lastRenderedPageBreak/>
        <w:br w:type="page"/>
      </w:r>
    </w:p>
    <w:p w14:paraId="0FF3CFC3" w14:textId="77777777" w:rsidR="00662569" w:rsidRPr="004714FA" w:rsidRDefault="00662569" w:rsidP="00E95744">
      <w:pPr>
        <w:pStyle w:val="MDPI17abstract"/>
        <w:spacing w:after="48"/>
        <w:rPr>
          <w:color w:val="000000" w:themeColor="text1"/>
          <w:lang w:val="fr-BE"/>
        </w:rPr>
      </w:pPr>
    </w:p>
    <w:p w14:paraId="17762A55" w14:textId="77777777" w:rsidR="00662569" w:rsidRPr="004714FA" w:rsidRDefault="00662569" w:rsidP="00E95744">
      <w:pPr>
        <w:pStyle w:val="Default"/>
        <w:spacing w:after="48" w:line="480" w:lineRule="auto"/>
        <w:jc w:val="center"/>
        <w:rPr>
          <w:color w:val="000000" w:themeColor="text1"/>
          <w:lang w:val="fr-BE"/>
        </w:rPr>
      </w:pPr>
      <w:r w:rsidRPr="004714FA">
        <w:rPr>
          <w:color w:val="000000" w:themeColor="text1"/>
          <w:lang w:val="fr-BE"/>
        </w:rPr>
        <w:t>COMMUNAUTÉ FRANÇAISE DE BELGIQUE</w:t>
      </w:r>
    </w:p>
    <w:p w14:paraId="2B42C517" w14:textId="77777777" w:rsidR="00662569" w:rsidRPr="004714FA" w:rsidRDefault="00662569" w:rsidP="00E95744">
      <w:pPr>
        <w:spacing w:after="48" w:line="480" w:lineRule="auto"/>
        <w:jc w:val="center"/>
        <w:rPr>
          <w:rFonts w:ascii="Times New Roman" w:hAnsi="Times New Roman" w:cs="Times New Roman"/>
          <w:color w:val="000000" w:themeColor="text1"/>
          <w:sz w:val="24"/>
          <w:szCs w:val="24"/>
          <w:lang w:val="fr-BE"/>
        </w:rPr>
      </w:pPr>
      <w:r w:rsidRPr="004714FA">
        <w:rPr>
          <w:rFonts w:ascii="Times New Roman" w:hAnsi="Times New Roman" w:cs="Times New Roman"/>
          <w:color w:val="000000" w:themeColor="text1"/>
          <w:sz w:val="24"/>
          <w:szCs w:val="24"/>
          <w:lang w:val="fr-BE"/>
        </w:rPr>
        <w:t>UNIVERSITÉ DE LIÈGE – GEMBLOUX AGRO-BIO TECH</w:t>
      </w:r>
    </w:p>
    <w:p w14:paraId="3B8FBE66" w14:textId="77777777" w:rsidR="00662569" w:rsidRPr="004714FA" w:rsidRDefault="00662569" w:rsidP="00E95744">
      <w:pPr>
        <w:spacing w:after="48" w:line="480" w:lineRule="auto"/>
        <w:jc w:val="center"/>
        <w:rPr>
          <w:rFonts w:ascii="Times New Roman" w:hAnsi="Times New Roman" w:cs="Times New Roman"/>
          <w:color w:val="000000" w:themeColor="text1"/>
          <w:sz w:val="24"/>
          <w:szCs w:val="24"/>
          <w:lang w:val="fr-BE"/>
        </w:rPr>
      </w:pPr>
    </w:p>
    <w:p w14:paraId="14882DFE" w14:textId="77777777" w:rsidR="00662569" w:rsidRPr="004714FA" w:rsidRDefault="00662569" w:rsidP="00E95744">
      <w:pPr>
        <w:spacing w:after="48" w:line="480" w:lineRule="auto"/>
        <w:jc w:val="center"/>
        <w:rPr>
          <w:rFonts w:ascii="Times New Roman" w:hAnsi="Times New Roman" w:cs="Times New Roman"/>
          <w:color w:val="000000" w:themeColor="text1"/>
          <w:sz w:val="24"/>
          <w:szCs w:val="24"/>
          <w:lang w:val="fr-BE"/>
        </w:rPr>
      </w:pPr>
    </w:p>
    <w:p w14:paraId="47592212" w14:textId="77777777" w:rsidR="00662569" w:rsidRPr="004714FA" w:rsidRDefault="00662569" w:rsidP="00E95744">
      <w:pPr>
        <w:spacing w:after="48" w:line="480" w:lineRule="auto"/>
        <w:jc w:val="center"/>
        <w:rPr>
          <w:rFonts w:ascii="Times New Roman" w:hAnsi="Times New Roman" w:cs="Times New Roman"/>
          <w:color w:val="000000" w:themeColor="text1"/>
          <w:sz w:val="24"/>
          <w:szCs w:val="24"/>
          <w:lang w:val="fr-BE"/>
        </w:rPr>
      </w:pPr>
    </w:p>
    <w:p w14:paraId="417CDA3D" w14:textId="77777777" w:rsidR="00662569" w:rsidRPr="004714FA" w:rsidRDefault="00662569" w:rsidP="00E95744">
      <w:pPr>
        <w:spacing w:after="48" w:line="480" w:lineRule="auto"/>
        <w:jc w:val="center"/>
        <w:rPr>
          <w:rFonts w:ascii="Times New Roman" w:hAnsi="Times New Roman" w:cs="Times New Roman"/>
          <w:color w:val="000000" w:themeColor="text1"/>
          <w:sz w:val="24"/>
          <w:szCs w:val="24"/>
          <w:lang w:val="fr-BE"/>
        </w:rPr>
      </w:pPr>
    </w:p>
    <w:p w14:paraId="6DCD3DDC" w14:textId="77777777" w:rsidR="00662569" w:rsidRPr="004714FA" w:rsidRDefault="00662569" w:rsidP="00E95744">
      <w:pPr>
        <w:spacing w:after="48" w:line="480" w:lineRule="auto"/>
        <w:jc w:val="center"/>
        <w:rPr>
          <w:rFonts w:ascii="Times New Roman" w:hAnsi="Times New Roman" w:cs="Times New Roman" w:hint="eastAsia"/>
          <w:color w:val="000000" w:themeColor="text1"/>
          <w:sz w:val="24"/>
          <w:szCs w:val="24"/>
          <w:lang w:val="fr-BE"/>
        </w:rPr>
      </w:pPr>
    </w:p>
    <w:p w14:paraId="75CB09BE" w14:textId="77777777" w:rsidR="00662569" w:rsidRPr="004714FA" w:rsidRDefault="00662569" w:rsidP="00E95744">
      <w:pPr>
        <w:spacing w:after="48" w:line="480" w:lineRule="auto"/>
        <w:jc w:val="center"/>
        <w:rPr>
          <w:rFonts w:ascii="Times New Roman" w:hAnsi="Times New Roman" w:cs="Times New Roman"/>
          <w:color w:val="000000" w:themeColor="text1"/>
          <w:sz w:val="24"/>
          <w:szCs w:val="24"/>
          <w:lang w:val="fr-BE"/>
        </w:rPr>
      </w:pPr>
    </w:p>
    <w:p w14:paraId="0941C2BA" w14:textId="77777777" w:rsidR="00662569" w:rsidRPr="004714FA" w:rsidRDefault="00662569" w:rsidP="00E95744">
      <w:pPr>
        <w:spacing w:after="48" w:line="480" w:lineRule="auto"/>
        <w:jc w:val="center"/>
        <w:rPr>
          <w:rFonts w:ascii="Times New Roman" w:hAnsi="Times New Roman" w:cs="Times New Roman"/>
          <w:color w:val="000000" w:themeColor="text1"/>
          <w:sz w:val="24"/>
          <w:szCs w:val="24"/>
          <w:lang w:val="fr-BE"/>
        </w:rPr>
      </w:pPr>
    </w:p>
    <w:p w14:paraId="3AD8010F" w14:textId="77777777" w:rsidR="00662569" w:rsidRPr="004714FA" w:rsidRDefault="00662569" w:rsidP="00E95744">
      <w:pPr>
        <w:spacing w:after="48" w:line="480" w:lineRule="auto"/>
        <w:jc w:val="center"/>
        <w:rPr>
          <w:rFonts w:ascii="Times New Roman" w:hAnsi="Times New Roman" w:cs="Times New Roman"/>
          <w:b/>
          <w:color w:val="000000" w:themeColor="text1"/>
          <w:sz w:val="36"/>
          <w:szCs w:val="36"/>
          <w:lang w:val="en-US"/>
        </w:rPr>
      </w:pPr>
      <w:r w:rsidRPr="004714FA">
        <w:rPr>
          <w:rFonts w:ascii="Times New Roman" w:hAnsi="Times New Roman" w:cs="Times New Roman"/>
          <w:b/>
          <w:color w:val="000000" w:themeColor="text1"/>
          <w:sz w:val="36"/>
          <w:szCs w:val="36"/>
          <w:lang w:val="en-US"/>
        </w:rPr>
        <w:t xml:space="preserve">Study on </w:t>
      </w:r>
      <w:r w:rsidR="0079797A" w:rsidRPr="004714FA">
        <w:rPr>
          <w:rFonts w:ascii="Times New Roman" w:hAnsi="Times New Roman" w:cs="Times New Roman"/>
          <w:b/>
          <w:color w:val="000000" w:themeColor="text1"/>
          <w:sz w:val="36"/>
          <w:szCs w:val="36"/>
          <w:lang w:val="en-US"/>
        </w:rPr>
        <w:t>flavor</w:t>
      </w:r>
      <w:r w:rsidRPr="004714FA">
        <w:rPr>
          <w:rFonts w:ascii="Times New Roman" w:hAnsi="Times New Roman" w:cs="Times New Roman"/>
          <w:b/>
          <w:color w:val="000000" w:themeColor="text1"/>
          <w:sz w:val="36"/>
          <w:szCs w:val="36"/>
          <w:lang w:val="en-US"/>
        </w:rPr>
        <w:t xml:space="preserve"> composition </w:t>
      </w:r>
      <w:r w:rsidR="002E4B61" w:rsidRPr="004714FA">
        <w:rPr>
          <w:rFonts w:ascii="Times New Roman" w:hAnsi="Times New Roman" w:cs="Times New Roman"/>
          <w:b/>
          <w:color w:val="000000" w:themeColor="text1"/>
          <w:sz w:val="36"/>
          <w:szCs w:val="36"/>
          <w:lang w:val="en-US"/>
        </w:rPr>
        <w:t xml:space="preserve">and </w:t>
      </w:r>
      <w:r w:rsidR="0079797A" w:rsidRPr="004714FA">
        <w:rPr>
          <w:rFonts w:ascii="Times New Roman" w:hAnsi="Times New Roman" w:cs="Times New Roman"/>
          <w:b/>
          <w:color w:val="000000" w:themeColor="text1"/>
          <w:sz w:val="36"/>
          <w:szCs w:val="36"/>
          <w:lang w:val="en-US"/>
        </w:rPr>
        <w:t>factors influencing the formation of volatile compounds</w:t>
      </w:r>
      <w:r w:rsidRPr="004714FA">
        <w:rPr>
          <w:rFonts w:ascii="Times New Roman" w:hAnsi="Times New Roman" w:cs="Times New Roman"/>
          <w:b/>
          <w:color w:val="000000" w:themeColor="text1"/>
          <w:sz w:val="36"/>
          <w:szCs w:val="36"/>
          <w:lang w:val="en-US"/>
        </w:rPr>
        <w:t xml:space="preserve"> in stewed pork</w:t>
      </w:r>
    </w:p>
    <w:p w14:paraId="0BAD6BBA" w14:textId="77777777" w:rsidR="00662569" w:rsidRPr="004714FA" w:rsidRDefault="00662569" w:rsidP="00E95744">
      <w:pPr>
        <w:spacing w:after="48" w:line="480" w:lineRule="auto"/>
        <w:jc w:val="center"/>
        <w:rPr>
          <w:rFonts w:ascii="Times New Roman" w:hAnsi="Times New Roman" w:cs="Times New Roman"/>
          <w:b/>
          <w:color w:val="000000" w:themeColor="text1"/>
          <w:sz w:val="24"/>
          <w:szCs w:val="24"/>
          <w:lang w:val="fr-BE"/>
        </w:rPr>
      </w:pPr>
      <w:r w:rsidRPr="004714FA">
        <w:rPr>
          <w:rFonts w:ascii="Times New Roman" w:hAnsi="Times New Roman" w:cs="Times New Roman"/>
          <w:b/>
          <w:color w:val="000000" w:themeColor="text1"/>
          <w:sz w:val="24"/>
          <w:szCs w:val="24"/>
          <w:lang w:val="fr-BE"/>
        </w:rPr>
        <w:t>Dong Han</w:t>
      </w:r>
    </w:p>
    <w:p w14:paraId="170A78CB" w14:textId="77777777" w:rsidR="00662569" w:rsidRPr="004714FA" w:rsidRDefault="00662569" w:rsidP="00E95744">
      <w:pPr>
        <w:spacing w:after="48" w:line="480" w:lineRule="auto"/>
        <w:jc w:val="center"/>
        <w:rPr>
          <w:rFonts w:ascii="Times New Roman" w:hAnsi="Times New Roman" w:cs="Times New Roman"/>
          <w:color w:val="000000" w:themeColor="text1"/>
          <w:sz w:val="24"/>
          <w:szCs w:val="24"/>
          <w:lang w:val="fr-BE"/>
        </w:rPr>
      </w:pPr>
    </w:p>
    <w:p w14:paraId="07C8BC65" w14:textId="77777777" w:rsidR="00662569" w:rsidRPr="004714FA" w:rsidRDefault="00662569" w:rsidP="00E95744">
      <w:pPr>
        <w:spacing w:after="48" w:line="480" w:lineRule="auto"/>
        <w:jc w:val="center"/>
        <w:rPr>
          <w:rFonts w:ascii="Times New Roman" w:hAnsi="Times New Roman" w:cs="Times New Roman"/>
          <w:color w:val="000000" w:themeColor="text1"/>
          <w:sz w:val="24"/>
          <w:szCs w:val="24"/>
          <w:lang w:val="fr-BE"/>
        </w:rPr>
      </w:pPr>
    </w:p>
    <w:p w14:paraId="3AF02E75" w14:textId="77777777" w:rsidR="00662569" w:rsidRPr="004714FA" w:rsidRDefault="00662569" w:rsidP="00E95744">
      <w:pPr>
        <w:spacing w:after="48" w:line="480" w:lineRule="auto"/>
        <w:jc w:val="center"/>
        <w:rPr>
          <w:rFonts w:ascii="Times New Roman" w:hAnsi="Times New Roman" w:cs="Times New Roman"/>
          <w:color w:val="000000" w:themeColor="text1"/>
          <w:sz w:val="24"/>
          <w:szCs w:val="24"/>
          <w:lang w:val="fr-BE"/>
        </w:rPr>
      </w:pPr>
    </w:p>
    <w:p w14:paraId="2B330816" w14:textId="77777777" w:rsidR="002D48EC" w:rsidRPr="004714FA" w:rsidRDefault="002D48EC" w:rsidP="00E95744">
      <w:pPr>
        <w:pStyle w:val="Default"/>
        <w:spacing w:after="48" w:line="360" w:lineRule="auto"/>
        <w:rPr>
          <w:color w:val="000000" w:themeColor="text1"/>
          <w:lang w:val="fr-BE"/>
        </w:rPr>
      </w:pPr>
    </w:p>
    <w:p w14:paraId="5FC9F5B4" w14:textId="77777777" w:rsidR="003162EF" w:rsidRPr="004714FA" w:rsidRDefault="003162EF" w:rsidP="00E95744">
      <w:pPr>
        <w:pStyle w:val="Default"/>
        <w:spacing w:after="48" w:line="360" w:lineRule="auto"/>
        <w:rPr>
          <w:color w:val="000000" w:themeColor="text1"/>
          <w:lang w:val="fr-BE"/>
        </w:rPr>
      </w:pPr>
    </w:p>
    <w:p w14:paraId="61E3DFB1" w14:textId="77777777" w:rsidR="00F8267E" w:rsidRPr="004714FA" w:rsidRDefault="00F8267E" w:rsidP="00E95744">
      <w:pPr>
        <w:pStyle w:val="Default"/>
        <w:spacing w:after="48" w:line="360" w:lineRule="auto"/>
        <w:rPr>
          <w:color w:val="000000" w:themeColor="text1"/>
          <w:lang w:val="fr-BE"/>
        </w:rPr>
      </w:pPr>
    </w:p>
    <w:p w14:paraId="7E097951" w14:textId="77777777" w:rsidR="00662569" w:rsidRPr="004714FA" w:rsidRDefault="00662569" w:rsidP="00E95744">
      <w:pPr>
        <w:pStyle w:val="Default"/>
        <w:spacing w:after="48"/>
        <w:rPr>
          <w:color w:val="000000" w:themeColor="text1"/>
          <w:lang w:val="fr-BE"/>
        </w:rPr>
      </w:pPr>
      <w:r w:rsidRPr="004714FA">
        <w:rPr>
          <w:color w:val="000000" w:themeColor="text1"/>
          <w:lang w:val="fr-BE"/>
        </w:rPr>
        <w:t xml:space="preserve">Promoteurs : Marie-Laure Fauconnier </w:t>
      </w:r>
    </w:p>
    <w:p w14:paraId="4C800778" w14:textId="77777777" w:rsidR="00340662" w:rsidRPr="004714FA" w:rsidRDefault="00662569" w:rsidP="00E95744">
      <w:pPr>
        <w:pStyle w:val="body1-thesis"/>
        <w:spacing w:after="48" w:line="240" w:lineRule="auto"/>
        <w:ind w:firstLineChars="520" w:firstLine="1248"/>
        <w:rPr>
          <w:color w:val="000000" w:themeColor="text1"/>
          <w:lang w:val="fr-BE"/>
        </w:rPr>
      </w:pPr>
      <w:r w:rsidRPr="004714FA">
        <w:rPr>
          <w:color w:val="000000" w:themeColor="text1"/>
          <w:sz w:val="24"/>
          <w:lang w:val="fr-BE"/>
        </w:rPr>
        <w:t>Chun-Hui Zhang (CAAS, China)</w:t>
      </w:r>
      <w:r w:rsidR="00340662" w:rsidRPr="004714FA">
        <w:rPr>
          <w:color w:val="000000" w:themeColor="text1"/>
          <w:lang w:val="fr-BE"/>
        </w:rPr>
        <w:t xml:space="preserve"> </w:t>
      </w:r>
    </w:p>
    <w:p w14:paraId="66AB67EC" w14:textId="77777777" w:rsidR="00340662" w:rsidRPr="004714FA" w:rsidRDefault="00340662" w:rsidP="00E95744">
      <w:pPr>
        <w:pStyle w:val="body1-thesis"/>
        <w:spacing w:after="48" w:line="240" w:lineRule="auto"/>
        <w:ind w:firstLine="0"/>
        <w:rPr>
          <w:color w:val="000000" w:themeColor="text1"/>
          <w:lang w:val="fr-BE"/>
        </w:rPr>
      </w:pPr>
      <w:r w:rsidRPr="004714FA">
        <w:rPr>
          <w:color w:val="000000" w:themeColor="text1"/>
          <w:lang w:val="fr-BE"/>
        </w:rPr>
        <w:t>Année civile: 2020</w:t>
      </w:r>
    </w:p>
    <w:p w14:paraId="58BEC710" w14:textId="77777777" w:rsidR="00340662" w:rsidRPr="004714FA" w:rsidRDefault="00340662" w:rsidP="00E95744">
      <w:pPr>
        <w:pStyle w:val="body1-thesis"/>
        <w:spacing w:after="48" w:line="360" w:lineRule="auto"/>
        <w:ind w:firstLine="0"/>
        <w:rPr>
          <w:color w:val="000000" w:themeColor="text1"/>
          <w:lang w:val="fr-BE"/>
        </w:rPr>
      </w:pPr>
    </w:p>
    <w:p w14:paraId="29E79418" w14:textId="77777777" w:rsidR="00340662" w:rsidRPr="004714FA" w:rsidRDefault="00340662" w:rsidP="00E95744">
      <w:pPr>
        <w:pStyle w:val="body1-thesis"/>
        <w:spacing w:after="48" w:line="360" w:lineRule="auto"/>
        <w:ind w:firstLine="0"/>
        <w:rPr>
          <w:color w:val="000000" w:themeColor="text1"/>
          <w:lang w:val="fr-BE"/>
        </w:rPr>
      </w:pPr>
    </w:p>
    <w:p w14:paraId="34292A0C" w14:textId="77777777" w:rsidR="00340662" w:rsidRPr="004714FA" w:rsidRDefault="00340662" w:rsidP="00E95744">
      <w:pPr>
        <w:pStyle w:val="body1-thesis"/>
        <w:spacing w:after="48" w:line="360" w:lineRule="auto"/>
        <w:ind w:firstLine="0"/>
        <w:rPr>
          <w:color w:val="000000" w:themeColor="text1"/>
          <w:lang w:val="fr-BE"/>
        </w:rPr>
      </w:pPr>
    </w:p>
    <w:p w14:paraId="2A3ED338" w14:textId="77777777" w:rsidR="00340662" w:rsidRPr="004714FA" w:rsidRDefault="00340662" w:rsidP="00E95744">
      <w:pPr>
        <w:pStyle w:val="body1-thesis"/>
        <w:spacing w:after="48" w:line="360" w:lineRule="auto"/>
        <w:ind w:firstLine="0"/>
        <w:rPr>
          <w:color w:val="000000" w:themeColor="text1"/>
          <w:lang w:val="fr-BE"/>
        </w:rPr>
      </w:pPr>
    </w:p>
    <w:p w14:paraId="4739E269" w14:textId="77777777" w:rsidR="00340662" w:rsidRPr="004714FA" w:rsidRDefault="00340662" w:rsidP="00E95744">
      <w:pPr>
        <w:pStyle w:val="body1-thesis"/>
        <w:spacing w:after="48" w:line="360" w:lineRule="auto"/>
        <w:ind w:firstLine="0"/>
        <w:rPr>
          <w:color w:val="000000" w:themeColor="text1"/>
          <w:lang w:val="fr-BE"/>
        </w:rPr>
      </w:pPr>
    </w:p>
    <w:p w14:paraId="12AFB289" w14:textId="77777777" w:rsidR="00340662" w:rsidRPr="004714FA" w:rsidRDefault="00340662" w:rsidP="00E95744">
      <w:pPr>
        <w:pStyle w:val="body1-thesis"/>
        <w:spacing w:after="48" w:line="360" w:lineRule="auto"/>
        <w:ind w:firstLine="0"/>
        <w:rPr>
          <w:color w:val="000000" w:themeColor="text1"/>
          <w:lang w:val="fr-BE"/>
        </w:rPr>
      </w:pPr>
    </w:p>
    <w:p w14:paraId="7960E3D2" w14:textId="77777777" w:rsidR="00340662" w:rsidRPr="004714FA" w:rsidRDefault="00340662" w:rsidP="00E95744">
      <w:pPr>
        <w:spacing w:after="48" w:line="480" w:lineRule="auto"/>
        <w:rPr>
          <w:rFonts w:ascii="Times New Roman" w:hAnsi="Times New Roman" w:cs="Times New Roman"/>
          <w:color w:val="000000" w:themeColor="text1"/>
          <w:sz w:val="24"/>
          <w:szCs w:val="24"/>
          <w:lang w:val="fr-FR"/>
        </w:rPr>
      </w:pPr>
    </w:p>
    <w:p w14:paraId="1510D605" w14:textId="77777777" w:rsidR="00340662" w:rsidRPr="004714FA" w:rsidRDefault="00340662" w:rsidP="00E95744">
      <w:pPr>
        <w:spacing w:after="48" w:line="480" w:lineRule="auto"/>
        <w:rPr>
          <w:rFonts w:ascii="Times New Roman" w:hAnsi="Times New Roman" w:cs="Times New Roman"/>
          <w:color w:val="000000" w:themeColor="text1"/>
          <w:sz w:val="24"/>
          <w:szCs w:val="24"/>
          <w:lang w:val="fr-FR"/>
        </w:rPr>
      </w:pPr>
    </w:p>
    <w:p w14:paraId="41EF327E" w14:textId="77777777" w:rsidR="00340662" w:rsidRPr="004714FA" w:rsidRDefault="00340662" w:rsidP="00E95744">
      <w:pPr>
        <w:spacing w:after="48" w:line="480" w:lineRule="auto"/>
        <w:rPr>
          <w:rFonts w:ascii="Times New Roman" w:hAnsi="Times New Roman" w:cs="Times New Roman"/>
          <w:color w:val="000000" w:themeColor="text1"/>
          <w:sz w:val="24"/>
          <w:szCs w:val="24"/>
          <w:lang w:val="fr-FR"/>
        </w:rPr>
      </w:pPr>
    </w:p>
    <w:p w14:paraId="1070D9DA" w14:textId="77777777" w:rsidR="00340662" w:rsidRPr="004714FA" w:rsidRDefault="00340662" w:rsidP="00E95744">
      <w:pPr>
        <w:spacing w:after="48" w:line="480" w:lineRule="auto"/>
        <w:rPr>
          <w:rFonts w:ascii="Times New Roman" w:hAnsi="Times New Roman" w:cs="Times New Roman"/>
          <w:color w:val="000000" w:themeColor="text1"/>
          <w:sz w:val="24"/>
          <w:szCs w:val="24"/>
          <w:lang w:val="fr-FR"/>
        </w:rPr>
      </w:pPr>
    </w:p>
    <w:p w14:paraId="54623E03" w14:textId="77777777" w:rsidR="00340662" w:rsidRPr="004714FA" w:rsidRDefault="00340662" w:rsidP="00E95744">
      <w:pPr>
        <w:spacing w:after="48" w:line="480" w:lineRule="auto"/>
        <w:rPr>
          <w:rFonts w:ascii="Times New Roman" w:hAnsi="Times New Roman" w:cs="Times New Roman"/>
          <w:color w:val="000000" w:themeColor="text1"/>
          <w:sz w:val="24"/>
          <w:szCs w:val="24"/>
          <w:lang w:val="fr-FR"/>
        </w:rPr>
      </w:pPr>
    </w:p>
    <w:p w14:paraId="57F1CD4F" w14:textId="77777777" w:rsidR="00DA79AD" w:rsidRPr="004714FA" w:rsidRDefault="00DA79AD" w:rsidP="00E95744">
      <w:pPr>
        <w:spacing w:after="48" w:line="480" w:lineRule="auto"/>
        <w:rPr>
          <w:rFonts w:ascii="Times New Roman" w:hAnsi="Times New Roman" w:cs="Times New Roman"/>
          <w:color w:val="000000" w:themeColor="text1"/>
          <w:sz w:val="24"/>
          <w:szCs w:val="24"/>
          <w:lang w:val="fr-FR"/>
        </w:rPr>
      </w:pPr>
    </w:p>
    <w:p w14:paraId="725E2FD4" w14:textId="77777777" w:rsidR="00DA79AD" w:rsidRPr="004714FA" w:rsidRDefault="00DA79AD" w:rsidP="00E95744">
      <w:pPr>
        <w:spacing w:after="48" w:line="480" w:lineRule="auto"/>
        <w:rPr>
          <w:rFonts w:ascii="Times New Roman" w:hAnsi="Times New Roman" w:cs="Times New Roman"/>
          <w:color w:val="000000" w:themeColor="text1"/>
          <w:sz w:val="24"/>
          <w:szCs w:val="24"/>
          <w:lang w:val="fr-FR"/>
        </w:rPr>
      </w:pPr>
    </w:p>
    <w:p w14:paraId="225DD9F2" w14:textId="77777777" w:rsidR="00340662" w:rsidRPr="004714FA" w:rsidRDefault="00340662" w:rsidP="00E95744">
      <w:pPr>
        <w:spacing w:after="48" w:line="480" w:lineRule="auto"/>
        <w:rPr>
          <w:rFonts w:ascii="Times New Roman" w:hAnsi="Times New Roman" w:cs="Times New Roman"/>
          <w:color w:val="000000" w:themeColor="text1"/>
          <w:sz w:val="24"/>
          <w:szCs w:val="24"/>
          <w:lang w:val="fr-FR"/>
        </w:rPr>
      </w:pPr>
    </w:p>
    <w:p w14:paraId="057ECB32" w14:textId="77777777" w:rsidR="00340662" w:rsidRPr="004714FA" w:rsidRDefault="00340662" w:rsidP="00E95744">
      <w:pPr>
        <w:spacing w:after="48"/>
        <w:ind w:firstLine="170"/>
        <w:rPr>
          <w:rFonts w:ascii="Times New Roman" w:hAnsi="Times New Roman" w:cs="Times New Roman"/>
          <w:color w:val="000000" w:themeColor="text1"/>
          <w:sz w:val="24"/>
          <w:szCs w:val="24"/>
          <w:lang w:val="fr-FR"/>
        </w:rPr>
      </w:pPr>
      <w:bookmarkStart w:id="3" w:name="_Toc37610641"/>
      <w:r w:rsidRPr="004714FA">
        <w:rPr>
          <w:rFonts w:ascii="Times New Roman" w:hAnsi="Times New Roman" w:cs="Times New Roman"/>
          <w:b/>
          <w:color w:val="000000" w:themeColor="text1"/>
          <w:sz w:val="24"/>
          <w:szCs w:val="24"/>
          <w:lang w:val="fr-BE"/>
        </w:rPr>
        <w:t>Copyright</w:t>
      </w:r>
      <w:r w:rsidRPr="004714FA">
        <w:rPr>
          <w:rFonts w:ascii="Times New Roman" w:hAnsi="Times New Roman" w:cs="Times New Roman"/>
          <w:b/>
          <w:color w:val="000000" w:themeColor="text1"/>
          <w:sz w:val="24"/>
          <w:szCs w:val="24"/>
          <w:lang w:val="fr-FR"/>
        </w:rPr>
        <w:t>.</w:t>
      </w:r>
      <w:r w:rsidRPr="004714FA">
        <w:rPr>
          <w:rFonts w:ascii="Times New Roman" w:hAnsi="Times New Roman" w:cs="Times New Roman"/>
          <w:color w:val="000000" w:themeColor="text1"/>
          <w:sz w:val="24"/>
          <w:szCs w:val="24"/>
          <w:lang w:val="fr-FR"/>
        </w:rPr>
        <w:t xml:space="preserve"> Cette œuvre est sous licence Creative Commons. Vous êtes libre de reproduire, de modifier, de distribuer et de communiquer cette création au public selon les conditions suivantes:</w:t>
      </w:r>
      <w:bookmarkEnd w:id="3"/>
    </w:p>
    <w:p w14:paraId="6C45EC11" w14:textId="77777777" w:rsidR="00340662" w:rsidRPr="004714FA" w:rsidRDefault="00340662" w:rsidP="00E95744">
      <w:pPr>
        <w:spacing w:after="48"/>
        <w:ind w:firstLine="170"/>
        <w:rPr>
          <w:rFonts w:ascii="Times New Roman" w:hAnsi="Times New Roman" w:cs="Times New Roman"/>
          <w:color w:val="000000" w:themeColor="text1"/>
          <w:sz w:val="24"/>
          <w:szCs w:val="24"/>
          <w:lang w:val="fr-FR"/>
        </w:rPr>
      </w:pPr>
      <w:bookmarkStart w:id="4" w:name="_Toc37610642"/>
      <w:r w:rsidRPr="004714FA">
        <w:rPr>
          <w:rFonts w:ascii="Times New Roman" w:hAnsi="Times New Roman" w:cs="Times New Roman"/>
          <w:color w:val="000000" w:themeColor="text1"/>
          <w:sz w:val="24"/>
          <w:szCs w:val="24"/>
          <w:lang w:val="fr-FR"/>
        </w:rPr>
        <w:t>- paternité (BY): vous devez citer le nom de l'auteur original de la manière indiquée par l'auteur de l'œuvre ou le titulaire des droits qui vous confère cette autorisation (mais pas d'une manière qui suggérerait qu'ils vous soutiennent ou approuvent votre utilisation de l'œuvre);</w:t>
      </w:r>
      <w:bookmarkEnd w:id="4"/>
    </w:p>
    <w:p w14:paraId="517E3D23" w14:textId="77777777" w:rsidR="00340662" w:rsidRPr="004714FA" w:rsidRDefault="00340662" w:rsidP="00E95744">
      <w:pPr>
        <w:spacing w:after="48"/>
        <w:ind w:firstLine="170"/>
        <w:rPr>
          <w:rFonts w:ascii="Times New Roman" w:hAnsi="Times New Roman" w:cs="Times New Roman"/>
          <w:color w:val="000000" w:themeColor="text1"/>
          <w:sz w:val="24"/>
          <w:szCs w:val="24"/>
          <w:lang w:val="fr-FR"/>
        </w:rPr>
      </w:pPr>
      <w:bookmarkStart w:id="5" w:name="_Toc37610643"/>
      <w:r w:rsidRPr="004714FA">
        <w:rPr>
          <w:rFonts w:ascii="Times New Roman" w:hAnsi="Times New Roman" w:cs="Times New Roman"/>
          <w:color w:val="000000" w:themeColor="text1"/>
          <w:sz w:val="24"/>
          <w:szCs w:val="24"/>
          <w:lang w:val="fr-FR"/>
        </w:rPr>
        <w:t>- pas d'utilisation commerciale (NC): vous n'avez pas le droit d'utiliser cette création à des fins commerciales;</w:t>
      </w:r>
      <w:bookmarkEnd w:id="5"/>
      <w:r w:rsidRPr="004714FA">
        <w:rPr>
          <w:rFonts w:ascii="Times New Roman" w:hAnsi="Times New Roman" w:cs="Times New Roman"/>
          <w:color w:val="000000" w:themeColor="text1"/>
          <w:sz w:val="24"/>
          <w:szCs w:val="24"/>
          <w:lang w:val="fr-FR"/>
        </w:rPr>
        <w:t xml:space="preserve"> </w:t>
      </w:r>
    </w:p>
    <w:p w14:paraId="72FC5662" w14:textId="77777777" w:rsidR="00B040DD" w:rsidRPr="004714FA" w:rsidRDefault="00340662" w:rsidP="00E95744">
      <w:pPr>
        <w:spacing w:after="48"/>
        <w:ind w:firstLine="170"/>
        <w:rPr>
          <w:rFonts w:ascii="Times New Roman" w:hAnsi="Times New Roman" w:cs="Times New Roman"/>
          <w:color w:val="000000" w:themeColor="text1"/>
          <w:kern w:val="0"/>
          <w:sz w:val="22"/>
          <w:lang w:val="fr-BE"/>
        </w:rPr>
        <w:sectPr w:rsidR="00B040DD" w:rsidRPr="004714FA" w:rsidSect="00A96DD7">
          <w:headerReference w:type="default" r:id="rId13"/>
          <w:footerReference w:type="even" r:id="rId14"/>
          <w:footerReference w:type="default" r:id="rId15"/>
          <w:pgSz w:w="12242" w:h="15842" w:code="1"/>
          <w:pgMar w:top="1440" w:right="1440" w:bottom="1440" w:left="1440" w:header="709" w:footer="709" w:gutter="0"/>
          <w:pgNumType w:fmt="upperRoman" w:start="1"/>
          <w:cols w:space="425"/>
          <w:docGrid w:type="lines" w:linePitch="312"/>
        </w:sectPr>
      </w:pPr>
      <w:bookmarkStart w:id="6" w:name="_Toc37610644"/>
      <w:r w:rsidRPr="004714FA">
        <w:rPr>
          <w:rFonts w:ascii="Times New Roman" w:hAnsi="Times New Roman" w:cs="Times New Roman"/>
          <w:color w:val="000000" w:themeColor="text1"/>
          <w:sz w:val="24"/>
          <w:szCs w:val="24"/>
          <w:lang w:val="fr-FR"/>
        </w:rPr>
        <w:t>- partage des conditions initiales à l'identique (SA): si vous modifiez, transformez ou adaptez cette création, vous n'avez le droit de distribuer la création qui en résulte que sous un contrat identique à celui-ci. À chaque réutilisation ou distribution de cette création, vous devez faire apparaitre clairement au public les conditions contractuelles de sa mise à disposition. Chacune de ces conditions peut être levée si vous obtenez l'autorisation du titulaire des droits sur cette œuvre. Rien dans ce contrat ne diminue ou ne restreint le droit moral de l’auteur.</w:t>
      </w:r>
      <w:bookmarkStart w:id="7" w:name="_Toc40350320"/>
      <w:bookmarkEnd w:id="6"/>
      <w:r w:rsidR="00B040DD" w:rsidRPr="004714FA">
        <w:rPr>
          <w:rFonts w:ascii="Times New Roman" w:hAnsi="Times New Roman" w:cs="Times New Roman"/>
          <w:color w:val="000000" w:themeColor="text1"/>
          <w:kern w:val="0"/>
          <w:sz w:val="22"/>
          <w:lang w:val="fr-BE"/>
        </w:rPr>
        <w:t xml:space="preserve"> </w:t>
      </w:r>
    </w:p>
    <w:p w14:paraId="558AD24E" w14:textId="77777777" w:rsidR="00B040DD" w:rsidRPr="004714FA" w:rsidRDefault="00B040DD" w:rsidP="00E95744">
      <w:pPr>
        <w:pStyle w:val="body2-thesiss"/>
        <w:pBdr>
          <w:bottom w:val="single" w:sz="2" w:space="1" w:color="auto"/>
        </w:pBdr>
        <w:spacing w:before="0" w:after="48" w:line="240" w:lineRule="auto"/>
        <w:ind w:firstLine="0"/>
        <w:jc w:val="right"/>
        <w:outlineLvl w:val="1"/>
        <w:rPr>
          <w:b/>
          <w:color w:val="000000" w:themeColor="text1"/>
          <w:sz w:val="40"/>
          <w:szCs w:val="24"/>
        </w:rPr>
      </w:pPr>
      <w:bookmarkStart w:id="8" w:name="_Toc40354470"/>
      <w:bookmarkStart w:id="9" w:name="_Toc40354740"/>
      <w:bookmarkStart w:id="10" w:name="_Toc40357097"/>
      <w:bookmarkStart w:id="11" w:name="_Toc44494984"/>
      <w:r w:rsidRPr="004714FA">
        <w:rPr>
          <w:b/>
          <w:color w:val="000000" w:themeColor="text1"/>
          <w:sz w:val="40"/>
          <w:szCs w:val="24"/>
        </w:rPr>
        <w:lastRenderedPageBreak/>
        <w:t>Résumé</w:t>
      </w:r>
      <w:bookmarkEnd w:id="8"/>
      <w:bookmarkEnd w:id="9"/>
      <w:bookmarkEnd w:id="10"/>
      <w:bookmarkEnd w:id="11"/>
    </w:p>
    <w:p w14:paraId="13A80203" w14:textId="77777777" w:rsidR="0027577D" w:rsidRPr="0027577D" w:rsidRDefault="0027577D" w:rsidP="0027577D">
      <w:pPr>
        <w:spacing w:after="48"/>
        <w:rPr>
          <w:rFonts w:ascii="Times New Roman" w:hAnsi="Times New Roman" w:cs="Times New Roman"/>
          <w:sz w:val="22"/>
        </w:rPr>
      </w:pPr>
      <w:r w:rsidRPr="0027577D">
        <w:rPr>
          <w:rFonts w:ascii="Times New Roman" w:hAnsi="Times New Roman" w:cs="Times New Roman"/>
          <w:b/>
          <w:bCs/>
          <w:sz w:val="22"/>
        </w:rPr>
        <w:t>Dong Han. (2020). "Étude du profil aromatique et des facteurs influençant la formation des composés volatils dans le ragoût de porc" (Thèse de doctorat en anglais).</w:t>
      </w:r>
      <w:r w:rsidRPr="0027577D">
        <w:rPr>
          <w:rFonts w:ascii="Times New Roman" w:hAnsi="Times New Roman" w:cs="Times New Roman"/>
          <w:sz w:val="22"/>
        </w:rPr>
        <w:t xml:space="preserve"> Gembloux, Belgique, Gembloux Agro-Bio Tech, Université de Liège, 163 pages, 23 tableaux, 18 figures.</w:t>
      </w:r>
    </w:p>
    <w:p w14:paraId="5BB97575" w14:textId="31792AF6" w:rsidR="0027577D" w:rsidRPr="0027577D" w:rsidRDefault="0027577D" w:rsidP="0027577D">
      <w:pPr>
        <w:spacing w:after="48"/>
        <w:ind w:firstLine="170"/>
        <w:rPr>
          <w:rFonts w:ascii="Times New Roman" w:hAnsi="Times New Roman" w:cs="Times New Roman"/>
          <w:b/>
          <w:color w:val="000000" w:themeColor="text1"/>
          <w:sz w:val="22"/>
        </w:rPr>
      </w:pPr>
      <w:r w:rsidRPr="0027577D">
        <w:rPr>
          <w:rFonts w:ascii="Times New Roman" w:hAnsi="Times New Roman" w:cs="Times New Roman"/>
          <w:b/>
          <w:color w:val="000000" w:themeColor="text1"/>
          <w:sz w:val="22"/>
        </w:rPr>
        <w:t>Résumé:</w:t>
      </w:r>
    </w:p>
    <w:p w14:paraId="5FAA7D62" w14:textId="13884BC9" w:rsidR="0027577D" w:rsidRPr="0027577D" w:rsidRDefault="0027577D" w:rsidP="0027577D">
      <w:pPr>
        <w:spacing w:after="48"/>
        <w:ind w:firstLine="170"/>
        <w:rPr>
          <w:rFonts w:ascii="Times New Roman" w:hAnsi="Times New Roman" w:cs="Times New Roman"/>
          <w:color w:val="000000" w:themeColor="text1"/>
          <w:sz w:val="22"/>
        </w:rPr>
      </w:pPr>
      <w:r w:rsidRPr="0027577D">
        <w:rPr>
          <w:rFonts w:ascii="Times New Roman" w:hAnsi="Times New Roman" w:cs="Times New Roman"/>
          <w:color w:val="000000" w:themeColor="text1"/>
          <w:sz w:val="22"/>
        </w:rPr>
        <w:t>Le ragoût de porc traditionnel est un produit mariné en sauce célèbre en Chine obtenu en faisant mijoter le porc frais dans une saumure. La saumure comprenait, dans le cas présent,</w:t>
      </w:r>
      <w:r w:rsidR="00E41100">
        <w:rPr>
          <w:rFonts w:ascii="Times New Roman" w:hAnsi="Times New Roman" w:cs="Times New Roman"/>
          <w:color w:val="000000" w:themeColor="text1"/>
          <w:sz w:val="22"/>
        </w:rPr>
        <w:t xml:space="preserve"> </w:t>
      </w:r>
      <w:r w:rsidRPr="0027577D">
        <w:rPr>
          <w:rFonts w:ascii="Times New Roman" w:hAnsi="Times New Roman" w:cs="Times New Roman"/>
          <w:color w:val="000000" w:themeColor="text1"/>
          <w:sz w:val="22"/>
        </w:rPr>
        <w:t xml:space="preserve">de l'eau et divers ingrédients tels que du sel, du sucre, des épices, de la sauce de soja et du vin de cuisine. En raison de ses caractéristiques sensorielles uniques, par exemple sa texture tendre, sa couleur vive et sa riche saveur, le ragoût de porc est apprécié des consommateurs. Toutefois, le ragoût de porc traditionnel a également été confronté à un certain nombre de problèmes potentiels ces dernières années. Parmi ceux-ci, le plus important est la volatilisation et la perte de composés aromatiques. Afin de résoudre ce problème, les composés aromatiques de la daube de porc ont fait l'objet d'une analyse complète et une nouvelle technologie de traitement a été proposée. </w:t>
      </w:r>
    </w:p>
    <w:p w14:paraId="2A98F6DD" w14:textId="77777777" w:rsidR="0027577D" w:rsidRPr="0027577D" w:rsidRDefault="0027577D" w:rsidP="0027577D">
      <w:pPr>
        <w:spacing w:after="48"/>
        <w:ind w:firstLine="170"/>
        <w:rPr>
          <w:rFonts w:ascii="Times New Roman" w:hAnsi="Times New Roman" w:cs="Times New Roman"/>
          <w:color w:val="000000" w:themeColor="text1"/>
          <w:sz w:val="22"/>
        </w:rPr>
      </w:pPr>
      <w:r w:rsidRPr="0027577D">
        <w:rPr>
          <w:rFonts w:ascii="Times New Roman" w:hAnsi="Times New Roman" w:cs="Times New Roman"/>
          <w:color w:val="000000" w:themeColor="text1"/>
          <w:sz w:val="22"/>
        </w:rPr>
        <w:t>Dans un premier temps, le profil des composés aromatiques et les composés odorants actifs dans la viande de porc cuite de quatre marques locales, Dahongmen (DHM), Daoxiangcun (DXC), Henghuitong (HHT) et Tianfuhao (TFH), ont été évalués par GC-MS/O et nez électronique combinés à une analyse chimiométrique. Au total, 62 composés volatils ont été identifiés et quantifiés dans tous les échantillons de viande de porc, et 24 d'entre eux ont été considérés comme des composés odorants actifs parce que leur OAV (odor active value, valeur d’activité des odeurs) était supérieure à 1. Selon l'analyse en composants principaux (PCA) et l'analyse partielle des moindres carrés-discriminants (PLS-DA) des données de GC-MS/O et nez électronique, les échantillons de ragoût de porc ont été divisés en trois groupes (DHM, HHT, et DXC-TFH). Le résultat de l'analyse PLS-DA a montré que 9 composés odorants (heptanal, nonanal, delta 3-carène, D-limonène, β-phellandrene, p-cymène, eugénol, 2-éthylfurane et 2-pentylfurane) ont été confirmés comme marqueurs potentiels de l'arôme pour la discrimination des ragoûts de porc.</w:t>
      </w:r>
    </w:p>
    <w:p w14:paraId="49434318" w14:textId="77777777" w:rsidR="0027577D" w:rsidRPr="0027577D" w:rsidRDefault="0027577D" w:rsidP="0027577D">
      <w:pPr>
        <w:spacing w:after="48"/>
        <w:ind w:firstLine="170"/>
        <w:rPr>
          <w:rFonts w:ascii="Times New Roman" w:hAnsi="Times New Roman" w:cs="Times New Roman"/>
          <w:color w:val="000000" w:themeColor="text1"/>
          <w:sz w:val="22"/>
        </w:rPr>
      </w:pPr>
      <w:r w:rsidRPr="0027577D">
        <w:rPr>
          <w:rFonts w:ascii="Times New Roman" w:hAnsi="Times New Roman" w:cs="Times New Roman"/>
          <w:color w:val="000000" w:themeColor="text1"/>
          <w:sz w:val="22"/>
        </w:rPr>
        <w:t>Ensuite, l’influence des différentes races de porc sur les profils aromatiques de la viande de porc bouillie ont été étudiés. Les trois variétés de porcs sont les suivantes : Tibetan, Sanmenxia et Duroc × (Landrace × Yorkshire). Les composés volatils et les composés odorants actifs dans la viande de porc bouillie provenant de trois races de porcs différentes ont été identifiés et quantifiés par chromatographie en phase gazeuse, olfactométrie, spectrométrie de masse (GC-MS/O) et grâce à la  valeur d'activité des odeurs (OAV). Au total, 61 composés volatils ont été identifiés, parmi lesquels 25 composés ont été sélectionnés comme composés odorants actifs dans la viande de porc bouillie. L'hexanal, le nonanal, le 1-octen-3-ol, le disulfure de diméthyle, l'heptanal, le 2-pentylfurane et le 2-éthylfurane sont les principaux responsables de la saveur du porc bouilli. Le profil de saveur a été déterminé par nez électronique sur la base de l'analyse en composants principaux (PCA). Ce résultat a montré que la viande de porc bouillie des trois races de porcs pouvait être clairement distinguée. Le graphique de la valeur de réponse des capteurs du nez électronique a montré que le porc bouilli de différentes races de porcs avait une saveur significativement différente mais, que le porc bouilli des muscles de la patte avant et de la patte arrière des porcs avait des compositions d'arômes similaires. Les analyses ci-dessus ont montré que les différentes races de porcs avaient une plus grande influence sur la saveur du porc bouilli que les morceaux différents de porc, et que la GC-MS/O combinée avec le nez électronique était une méthode adaptée pour déterminer et distinguer les profils de composés volatils des différents échantillons de porc.</w:t>
      </w:r>
    </w:p>
    <w:p w14:paraId="3471BC26" w14:textId="77777777" w:rsidR="0027577D" w:rsidRPr="0027577D" w:rsidRDefault="0027577D" w:rsidP="0027577D">
      <w:pPr>
        <w:spacing w:after="48"/>
        <w:ind w:firstLine="170"/>
        <w:rPr>
          <w:rFonts w:ascii="Times New Roman" w:hAnsi="Times New Roman" w:cs="Times New Roman"/>
          <w:color w:val="000000" w:themeColor="text1"/>
          <w:sz w:val="22"/>
        </w:rPr>
      </w:pPr>
      <w:r w:rsidRPr="0027577D">
        <w:rPr>
          <w:rFonts w:ascii="Times New Roman" w:hAnsi="Times New Roman" w:cs="Times New Roman"/>
          <w:color w:val="000000" w:themeColor="text1"/>
          <w:sz w:val="22"/>
        </w:rPr>
        <w:lastRenderedPageBreak/>
        <w:t>En outre, l'influence des différentes recettes d'assaisonnement (SP1 : ragoût de porc à l'eau, SP2 : ragoût de porc à l'eau et au sel, SP3 : ragoût de porc à l'eau, au sel et aux épices, SP4 : ragoût de porc à l'eau, au sel, aux épices et à la sauce soja, SP5 : ragoût de porc à l'eau, au sel, aux épices, à la sauce soja et au sucre, SP6 : ragoût de porc à l'eau, au sel, aux épices, à la sauce soja, au sucre et au vin de cuisine) sur les profils volatils et l'évaluation sensorielle du ragoût de porc ont été étudiés. La GC-MS/O et la chromatographie gazeuse bidimensionnelle combinée à la spectrométrie de masse à temps de vol (GC × GC-TOFMS) ont été appliquées pour détecter le profil de saveur dans le ragoût de porc préparé selon les différentes recettes précitées. Le ragoût de porc traité avec SP1 et SP2 contenait les composés volatils les plus abondants, en particulier des aldéhydes ce qui indique que le porc cuit avec de l'eau et du sel favorise l'oxydation des lipides et la dégradation des acides aminés. En ACP, les échantillons SP3, SP4, SP5 et SP6 étaient proches les uns des autres pour PC1-PC2, alors que l'échantillon SP3 était situé du côté opposé des échantillons SP4, SP5 et SP6 pour PC1-PC3. Il a été démontré que l'ajout d'épices avait une influence significative sur la saveur du ragoût de porc. L'évaluation sensorielle a révélé que les échantillons SP3, SP4, SP5 et SP6 présentaient une odeur d'épices, une odeur de caramel et une odeur de sauce soja plus prononcées. Ces résultats étaient cohérents avec les résultats de la régression partielle par les moindres carrés (PLSR).</w:t>
      </w:r>
    </w:p>
    <w:p w14:paraId="0A4BBBC6" w14:textId="77777777" w:rsidR="0027577D" w:rsidRPr="0027577D" w:rsidRDefault="0027577D" w:rsidP="0027577D">
      <w:pPr>
        <w:spacing w:after="48"/>
        <w:ind w:firstLine="170"/>
        <w:rPr>
          <w:rFonts w:ascii="Times New Roman" w:hAnsi="Times New Roman" w:cs="Times New Roman"/>
          <w:color w:val="000000" w:themeColor="text1"/>
          <w:sz w:val="22"/>
        </w:rPr>
      </w:pPr>
      <w:r w:rsidRPr="0027577D">
        <w:rPr>
          <w:rFonts w:ascii="Times New Roman" w:hAnsi="Times New Roman" w:cs="Times New Roman"/>
          <w:color w:val="000000" w:themeColor="text1"/>
          <w:sz w:val="22"/>
        </w:rPr>
        <w:t xml:space="preserve">Enfin, les composés volatils et non volatils des ragoûts de porc préparé selon différentes méthodes de transformation (TS : ragoût traditionnel, EST : ragoût traditionnel avec dégradation enzymatique, EST : ragoût traditionnel avec dégradation enzymatique et réaction de Maillard, HS : ragoût préparé  à haute température, HSE : ragoût préparé à haute température avec dégradation enzymatique, HSEM : ragoût préparé à haute température avec dégradation enzymatique et réaction de Maillard) ont été analysés. Le ragoût de porc préparé à haute température (HS, HSE et HSEM) avait une teneur plus élevée en composés volatils que le ragoût de porc traditionnel (TS, TSE et TSEM), en particulier l'échantillon HSEM. Les échantillons de ragoût de porc traditionnel et de ragoût de porc préparés à haute température se distinguent clairement par la méthode du nez électronique. Les teneurs en acides aminés de type umami (UAA), en acides aminés doux (SAA) et en acides aminés amers (BAA) du ragoût de porc préparé à haute température étaient significativement plus élevées (P &lt; 0,05) que celles du ragoût de porc traditionnel, dont les teneurs en Asp et en Glu liées au goût umami étaient les plus élevées dans les échantillons HS et HSEM. Le ragoût de porc préparé à haute température présentait des teneurs en nucléotides 5' et en acides gras (FA) inférieures à celles du ragoût de porc traditionnel. Il a été conclu que le ragoût de porc préparé à haute température (HS, HSE et HSEM) pouvait être utilisé comme une méthode efficace pour améliorer le goût et l'odeur du ragoût de porc, de plus, l'échantillon HSEM présentait le profil aromatique le plus intéressant. </w:t>
      </w:r>
    </w:p>
    <w:p w14:paraId="6DBAB5AB" w14:textId="367494B1" w:rsidR="0027577D" w:rsidRPr="0027577D" w:rsidRDefault="0027577D" w:rsidP="0027577D">
      <w:pPr>
        <w:ind w:firstLineChars="100" w:firstLine="221"/>
        <w:rPr>
          <w:rFonts w:ascii="Times New Roman" w:hAnsi="Times New Roman" w:cs="Times New Roman"/>
          <w:color w:val="000000" w:themeColor="text1"/>
          <w:sz w:val="22"/>
        </w:rPr>
      </w:pPr>
      <w:r w:rsidRPr="0027577D">
        <w:rPr>
          <w:rFonts w:ascii="Times New Roman" w:hAnsi="Times New Roman" w:cs="Times New Roman"/>
          <w:b/>
          <w:bCs/>
          <w:color w:val="000000" w:themeColor="text1"/>
          <w:sz w:val="22"/>
        </w:rPr>
        <w:t xml:space="preserve">Mots-clés: </w:t>
      </w:r>
      <w:r w:rsidRPr="0027577D">
        <w:rPr>
          <w:rFonts w:ascii="Times New Roman" w:hAnsi="Times New Roman" w:cs="Times New Roman"/>
          <w:color w:val="000000" w:themeColor="text1"/>
          <w:sz w:val="22"/>
        </w:rPr>
        <w:t>GC-MS/O, OAV, ragoût de porc, PCA, nez électronique, composés volatils, composés non volatils, PLSR, marqueurs potentiels de goût</w:t>
      </w:r>
    </w:p>
    <w:p w14:paraId="2ED858EF" w14:textId="77777777" w:rsidR="0027577D" w:rsidRPr="0027577D" w:rsidRDefault="0027577D" w:rsidP="0027577D">
      <w:pPr>
        <w:rPr>
          <w:rFonts w:ascii="Times New Roman" w:hAnsi="Times New Roman" w:cs="Times New Roman"/>
          <w:color w:val="000000" w:themeColor="text1"/>
          <w:sz w:val="22"/>
        </w:rPr>
      </w:pPr>
    </w:p>
    <w:p w14:paraId="6D3A8BBD" w14:textId="77777777" w:rsidR="004738AA" w:rsidRPr="0027577D" w:rsidRDefault="004738AA" w:rsidP="0027577D">
      <w:pPr>
        <w:spacing w:after="48"/>
        <w:ind w:firstLine="170"/>
        <w:rPr>
          <w:rFonts w:ascii="Times New Roman" w:hAnsi="Times New Roman" w:cs="Times New Roman"/>
          <w:color w:val="000000" w:themeColor="text1"/>
          <w:sz w:val="22"/>
        </w:rPr>
      </w:pPr>
    </w:p>
    <w:p w14:paraId="7A0FD635" w14:textId="77777777" w:rsidR="004738AA" w:rsidRPr="004714FA" w:rsidRDefault="004738AA" w:rsidP="0027577D">
      <w:pPr>
        <w:spacing w:after="48"/>
        <w:rPr>
          <w:rStyle w:val="10"/>
          <w:rFonts w:ascii="Times New Roman" w:hAnsi="Times New Roman" w:cs="Times New Roman"/>
          <w:color w:val="000000" w:themeColor="text1"/>
          <w:sz w:val="24"/>
          <w:szCs w:val="24"/>
          <w:lang w:val="fr-BE"/>
        </w:rPr>
      </w:pPr>
    </w:p>
    <w:p w14:paraId="4C999588" w14:textId="77777777" w:rsidR="004738AA" w:rsidRPr="004714FA" w:rsidRDefault="004738AA" w:rsidP="00E95744">
      <w:pPr>
        <w:spacing w:after="48"/>
        <w:rPr>
          <w:rStyle w:val="10"/>
          <w:rFonts w:ascii="Times New Roman" w:hAnsi="Times New Roman" w:cs="Times New Roman"/>
          <w:color w:val="000000" w:themeColor="text1"/>
          <w:sz w:val="24"/>
          <w:szCs w:val="24"/>
          <w:lang w:val="fr-BE"/>
        </w:rPr>
      </w:pPr>
    </w:p>
    <w:p w14:paraId="3B0A5A00" w14:textId="77777777" w:rsidR="004738AA" w:rsidRPr="004714FA" w:rsidRDefault="004738AA" w:rsidP="00E95744">
      <w:pPr>
        <w:spacing w:after="48"/>
        <w:rPr>
          <w:rStyle w:val="10"/>
          <w:rFonts w:ascii="Times New Roman" w:hAnsi="Times New Roman" w:cs="Times New Roman"/>
          <w:color w:val="000000" w:themeColor="text1"/>
          <w:sz w:val="24"/>
          <w:szCs w:val="24"/>
          <w:lang w:val="fr-BE"/>
        </w:rPr>
      </w:pPr>
    </w:p>
    <w:p w14:paraId="172B7271" w14:textId="77777777" w:rsidR="004738AA" w:rsidRPr="004714FA" w:rsidRDefault="004738AA" w:rsidP="00E95744">
      <w:pPr>
        <w:spacing w:after="48"/>
        <w:rPr>
          <w:rStyle w:val="10"/>
          <w:rFonts w:ascii="Times New Roman" w:hAnsi="Times New Roman" w:cs="Times New Roman"/>
          <w:color w:val="000000" w:themeColor="text1"/>
          <w:sz w:val="24"/>
          <w:szCs w:val="24"/>
          <w:lang w:val="fr-BE"/>
        </w:rPr>
      </w:pPr>
    </w:p>
    <w:p w14:paraId="78D2149E" w14:textId="77777777" w:rsidR="004738AA" w:rsidRPr="004714FA" w:rsidRDefault="004738AA" w:rsidP="00E95744">
      <w:pPr>
        <w:spacing w:after="48"/>
        <w:rPr>
          <w:rStyle w:val="10"/>
          <w:rFonts w:ascii="Times New Roman" w:hAnsi="Times New Roman" w:cs="Times New Roman"/>
          <w:color w:val="000000" w:themeColor="text1"/>
          <w:sz w:val="24"/>
          <w:szCs w:val="24"/>
          <w:lang w:val="fr-BE"/>
        </w:rPr>
      </w:pPr>
    </w:p>
    <w:p w14:paraId="2E6DDAC0" w14:textId="77777777" w:rsidR="004738AA" w:rsidRPr="004714FA" w:rsidRDefault="004738AA" w:rsidP="00E95744">
      <w:pPr>
        <w:spacing w:after="48"/>
        <w:rPr>
          <w:rStyle w:val="10"/>
          <w:rFonts w:ascii="Times New Roman" w:hAnsi="Times New Roman" w:cs="Times New Roman"/>
          <w:color w:val="000000" w:themeColor="text1"/>
          <w:sz w:val="24"/>
          <w:szCs w:val="24"/>
          <w:lang w:val="fr-BE"/>
        </w:rPr>
      </w:pPr>
    </w:p>
    <w:p w14:paraId="476DBA36" w14:textId="77777777" w:rsidR="004738AA" w:rsidRPr="004714FA" w:rsidRDefault="004738AA" w:rsidP="00E95744">
      <w:pPr>
        <w:spacing w:after="48"/>
        <w:rPr>
          <w:rStyle w:val="10"/>
          <w:rFonts w:ascii="Times New Roman" w:hAnsi="Times New Roman" w:cs="Times New Roman"/>
          <w:color w:val="000000" w:themeColor="text1"/>
          <w:sz w:val="24"/>
          <w:szCs w:val="24"/>
          <w:lang w:val="fr-BE"/>
        </w:rPr>
      </w:pPr>
    </w:p>
    <w:p w14:paraId="5D83713E" w14:textId="27ED45EA" w:rsidR="00B040DD" w:rsidRPr="004714FA" w:rsidRDefault="00B040DD" w:rsidP="00E95744">
      <w:pPr>
        <w:spacing w:after="48"/>
        <w:rPr>
          <w:rStyle w:val="10"/>
          <w:rFonts w:ascii="Times New Roman" w:hAnsi="Times New Roman" w:cs="Times New Roman" w:hint="eastAsia"/>
          <w:color w:val="000000" w:themeColor="text1"/>
          <w:sz w:val="24"/>
          <w:szCs w:val="24"/>
          <w:lang w:val="fr-BE"/>
        </w:rPr>
      </w:pPr>
    </w:p>
    <w:p w14:paraId="169C4093" w14:textId="77777777" w:rsidR="00B040DD" w:rsidRPr="004714FA" w:rsidRDefault="00B040DD" w:rsidP="00E95744">
      <w:pPr>
        <w:pStyle w:val="body2-thesiss"/>
        <w:pBdr>
          <w:bottom w:val="single" w:sz="2" w:space="1" w:color="auto"/>
        </w:pBdr>
        <w:spacing w:before="0" w:after="48" w:line="240" w:lineRule="auto"/>
        <w:ind w:firstLine="0"/>
        <w:jc w:val="right"/>
        <w:outlineLvl w:val="1"/>
        <w:rPr>
          <w:b/>
          <w:color w:val="000000" w:themeColor="text1"/>
          <w:sz w:val="40"/>
          <w:szCs w:val="24"/>
          <w:lang w:val="en-US"/>
        </w:rPr>
      </w:pPr>
      <w:bookmarkStart w:id="12" w:name="_Toc518647597"/>
      <w:bookmarkStart w:id="13" w:name="_Toc40354471"/>
      <w:bookmarkStart w:id="14" w:name="_Toc40354741"/>
      <w:bookmarkStart w:id="15" w:name="_Toc40357098"/>
      <w:bookmarkStart w:id="16" w:name="_Toc44494985"/>
      <w:bookmarkEnd w:id="7"/>
      <w:r w:rsidRPr="004714FA">
        <w:rPr>
          <w:b/>
          <w:color w:val="000000" w:themeColor="text1"/>
          <w:sz w:val="40"/>
          <w:szCs w:val="24"/>
          <w:lang w:val="en-US"/>
        </w:rPr>
        <w:lastRenderedPageBreak/>
        <w:t>Abstract</w:t>
      </w:r>
      <w:bookmarkEnd w:id="12"/>
      <w:bookmarkEnd w:id="13"/>
      <w:bookmarkEnd w:id="14"/>
      <w:bookmarkEnd w:id="15"/>
      <w:bookmarkEnd w:id="16"/>
    </w:p>
    <w:p w14:paraId="03661435" w14:textId="69A70FFE" w:rsidR="00DF3586" w:rsidRPr="004714FA" w:rsidRDefault="00DF3586" w:rsidP="00E95744">
      <w:pPr>
        <w:spacing w:after="48"/>
        <w:rPr>
          <w:rFonts w:ascii="Times New Roman" w:hAnsi="Times New Roman" w:cs="Times New Roman"/>
          <w:color w:val="000000" w:themeColor="text1"/>
          <w:kern w:val="0"/>
          <w:sz w:val="22"/>
          <w:lang w:val="fr-BE"/>
        </w:rPr>
      </w:pPr>
      <w:bookmarkStart w:id="17" w:name="_Hlk44925116"/>
      <w:r w:rsidRPr="004714FA">
        <w:rPr>
          <w:rFonts w:ascii="Times New Roman" w:hAnsi="Times New Roman" w:cs="Times New Roman"/>
          <w:b/>
          <w:color w:val="000000" w:themeColor="text1"/>
          <w:kern w:val="0"/>
          <w:sz w:val="22"/>
          <w:lang w:val="en-US"/>
        </w:rPr>
        <w:t>Dong Han. (2020). “</w:t>
      </w:r>
      <w:r w:rsidR="007D5E27" w:rsidRPr="004714FA">
        <w:rPr>
          <w:rFonts w:ascii="Times New Roman" w:hAnsi="Times New Roman" w:cs="Times New Roman"/>
          <w:b/>
          <w:color w:val="000000" w:themeColor="text1"/>
          <w:kern w:val="0"/>
          <w:sz w:val="22"/>
          <w:lang w:val="en-US"/>
        </w:rPr>
        <w:t>Study on flavor composition and factors influencing the formation of volatile compounds in stewed pork</w:t>
      </w:r>
      <w:r w:rsidRPr="004714FA">
        <w:rPr>
          <w:rFonts w:ascii="Times New Roman" w:hAnsi="Times New Roman" w:cs="Times New Roman"/>
          <w:b/>
          <w:color w:val="000000" w:themeColor="text1"/>
          <w:kern w:val="0"/>
          <w:sz w:val="22"/>
          <w:lang w:val="en-US"/>
        </w:rPr>
        <w:t xml:space="preserve">” </w:t>
      </w:r>
      <w:r w:rsidRPr="004714FA">
        <w:rPr>
          <w:rFonts w:ascii="Times New Roman" w:eastAsia="微软雅黑" w:hAnsi="Times New Roman" w:cs="Times New Roman"/>
          <w:b/>
          <w:color w:val="000000" w:themeColor="text1"/>
          <w:sz w:val="22"/>
        </w:rPr>
        <w:t>(</w:t>
      </w:r>
      <w:r w:rsidRPr="004714FA">
        <w:rPr>
          <w:rFonts w:ascii="Times New Roman" w:hAnsi="Times New Roman" w:cs="Times New Roman"/>
          <w:b/>
          <w:color w:val="000000" w:themeColor="text1"/>
        </w:rPr>
        <w:t>PhD Dissertation in English</w:t>
      </w:r>
      <w:r w:rsidRPr="004714FA">
        <w:rPr>
          <w:rFonts w:ascii="Times New Roman" w:eastAsia="微软雅黑" w:hAnsi="Times New Roman" w:cs="Times New Roman"/>
          <w:b/>
          <w:color w:val="000000" w:themeColor="text1"/>
          <w:sz w:val="22"/>
        </w:rPr>
        <w:t>).</w:t>
      </w:r>
      <w:r w:rsidRPr="004714FA">
        <w:rPr>
          <w:rFonts w:ascii="Times New Roman" w:eastAsia="微软雅黑" w:hAnsi="Times New Roman" w:cs="Times New Roman"/>
          <w:color w:val="000000" w:themeColor="text1"/>
          <w:sz w:val="22"/>
          <w:lang w:val="en-US"/>
        </w:rPr>
        <w:t xml:space="preserve"> </w:t>
      </w:r>
      <w:r w:rsidRPr="004714FA">
        <w:rPr>
          <w:rFonts w:ascii="Times New Roman" w:eastAsia="微软雅黑" w:hAnsi="Times New Roman" w:cs="Times New Roman"/>
          <w:color w:val="000000" w:themeColor="text1"/>
          <w:sz w:val="22"/>
          <w:lang w:val="fr-BE"/>
        </w:rPr>
        <w:t xml:space="preserve">Gembloux, Belgique, Gembloux Agro-Bio Tech, Université de Liège, </w:t>
      </w:r>
      <w:r w:rsidR="004F415E" w:rsidRPr="004714FA">
        <w:rPr>
          <w:rFonts w:ascii="Times New Roman" w:eastAsia="微软雅黑" w:hAnsi="Times New Roman" w:cs="Times New Roman"/>
          <w:color w:val="000000" w:themeColor="text1"/>
          <w:sz w:val="22"/>
          <w:lang w:val="fr-BE"/>
        </w:rPr>
        <w:t>1</w:t>
      </w:r>
      <w:r w:rsidR="00BD7C6F" w:rsidRPr="004714FA">
        <w:rPr>
          <w:rFonts w:ascii="Times New Roman" w:eastAsia="微软雅黑" w:hAnsi="Times New Roman" w:cs="Times New Roman"/>
          <w:color w:val="000000" w:themeColor="text1"/>
          <w:sz w:val="22"/>
          <w:lang w:val="fr-BE"/>
        </w:rPr>
        <w:t>63</w:t>
      </w:r>
      <w:r w:rsidRPr="004714FA">
        <w:rPr>
          <w:rFonts w:ascii="Times New Roman" w:eastAsia="微软雅黑" w:hAnsi="Times New Roman" w:cs="Times New Roman"/>
          <w:color w:val="000000" w:themeColor="text1"/>
          <w:sz w:val="22"/>
          <w:lang w:val="fr-BE"/>
        </w:rPr>
        <w:t xml:space="preserve"> pages, </w:t>
      </w:r>
      <w:r w:rsidR="008D1553" w:rsidRPr="004714FA">
        <w:rPr>
          <w:rFonts w:ascii="Times New Roman" w:eastAsia="微软雅黑" w:hAnsi="Times New Roman" w:cs="Times New Roman"/>
          <w:color w:val="000000" w:themeColor="text1"/>
          <w:sz w:val="22"/>
          <w:lang w:val="fr-BE"/>
        </w:rPr>
        <w:t>2</w:t>
      </w:r>
      <w:r w:rsidR="00F075F3" w:rsidRPr="004714FA">
        <w:rPr>
          <w:rFonts w:ascii="Times New Roman" w:eastAsia="微软雅黑" w:hAnsi="Times New Roman" w:cs="Times New Roman" w:hint="eastAsia"/>
          <w:color w:val="000000" w:themeColor="text1"/>
          <w:sz w:val="22"/>
          <w:lang w:val="fr-BE"/>
        </w:rPr>
        <w:t>3</w:t>
      </w:r>
      <w:r w:rsidRPr="004714FA">
        <w:rPr>
          <w:rFonts w:ascii="Times New Roman" w:eastAsia="微软雅黑" w:hAnsi="Times New Roman" w:cs="Times New Roman"/>
          <w:color w:val="000000" w:themeColor="text1"/>
          <w:sz w:val="22"/>
          <w:lang w:val="fr-BE"/>
        </w:rPr>
        <w:t xml:space="preserve"> table</w:t>
      </w:r>
      <w:r w:rsidR="008D1553" w:rsidRPr="004714FA">
        <w:rPr>
          <w:rFonts w:ascii="Times New Roman" w:eastAsia="微软雅黑" w:hAnsi="Times New Roman" w:cs="Times New Roman"/>
          <w:color w:val="000000" w:themeColor="text1"/>
          <w:sz w:val="22"/>
          <w:lang w:val="fr-BE"/>
        </w:rPr>
        <w:t>s</w:t>
      </w:r>
      <w:r w:rsidRPr="004714FA">
        <w:rPr>
          <w:rFonts w:ascii="Times New Roman" w:eastAsia="微软雅黑" w:hAnsi="Times New Roman" w:cs="Times New Roman"/>
          <w:color w:val="000000" w:themeColor="text1"/>
          <w:sz w:val="22"/>
          <w:lang w:val="fr-BE"/>
        </w:rPr>
        <w:t xml:space="preserve">, </w:t>
      </w:r>
      <w:r w:rsidR="008D1553" w:rsidRPr="004714FA">
        <w:rPr>
          <w:rFonts w:ascii="Times New Roman" w:eastAsia="微软雅黑" w:hAnsi="Times New Roman" w:cs="Times New Roman"/>
          <w:color w:val="000000" w:themeColor="text1"/>
          <w:sz w:val="22"/>
          <w:lang w:val="fr-BE"/>
        </w:rPr>
        <w:t>1</w:t>
      </w:r>
      <w:r w:rsidR="00BD7C6F" w:rsidRPr="004714FA">
        <w:rPr>
          <w:rFonts w:ascii="Times New Roman" w:eastAsia="微软雅黑" w:hAnsi="Times New Roman" w:cs="Times New Roman"/>
          <w:color w:val="000000" w:themeColor="text1"/>
          <w:sz w:val="22"/>
          <w:lang w:val="fr-BE"/>
        </w:rPr>
        <w:t>8</w:t>
      </w:r>
      <w:r w:rsidRPr="004714FA">
        <w:rPr>
          <w:rFonts w:ascii="Times New Roman" w:eastAsia="微软雅黑" w:hAnsi="Times New Roman" w:cs="Times New Roman"/>
          <w:color w:val="000000" w:themeColor="text1"/>
          <w:sz w:val="22"/>
          <w:lang w:val="fr-BE"/>
        </w:rPr>
        <w:t xml:space="preserve"> figures.</w:t>
      </w:r>
    </w:p>
    <w:p w14:paraId="7E21EFB2" w14:textId="77777777" w:rsidR="00DF3586" w:rsidRPr="004714FA" w:rsidRDefault="00DF3586" w:rsidP="00E95744">
      <w:pPr>
        <w:spacing w:after="48"/>
        <w:ind w:firstLine="170"/>
        <w:rPr>
          <w:rFonts w:ascii="Times New Roman" w:hAnsi="Times New Roman" w:cs="Times New Roman"/>
          <w:b/>
          <w:color w:val="000000" w:themeColor="text1"/>
          <w:sz w:val="22"/>
        </w:rPr>
      </w:pPr>
      <w:r w:rsidRPr="004714FA">
        <w:rPr>
          <w:rFonts w:ascii="Times New Roman" w:hAnsi="Times New Roman" w:cs="Times New Roman"/>
          <w:b/>
          <w:color w:val="000000" w:themeColor="text1"/>
          <w:sz w:val="22"/>
        </w:rPr>
        <w:t>Summary:</w:t>
      </w:r>
    </w:p>
    <w:p w14:paraId="76F57393" w14:textId="35564F76" w:rsidR="00662569" w:rsidRPr="004714FA" w:rsidRDefault="00662569" w:rsidP="00E95744">
      <w:pPr>
        <w:spacing w:after="48"/>
        <w:ind w:firstLine="170"/>
        <w:rPr>
          <w:rFonts w:ascii="Times New Roman" w:hAnsi="Times New Roman" w:cs="Times New Roman"/>
          <w:color w:val="000000" w:themeColor="text1"/>
          <w:sz w:val="22"/>
        </w:rPr>
      </w:pPr>
      <w:r w:rsidRPr="004714FA">
        <w:rPr>
          <w:rFonts w:ascii="Times New Roman" w:hAnsi="Times New Roman" w:cs="Times New Roman" w:hint="eastAsia"/>
          <w:color w:val="000000" w:themeColor="text1"/>
          <w:sz w:val="22"/>
        </w:rPr>
        <w:t xml:space="preserve">The </w:t>
      </w:r>
      <w:r w:rsidRPr="004714FA">
        <w:rPr>
          <w:rFonts w:ascii="Times New Roman" w:hAnsi="Times New Roman" w:cs="Times New Roman"/>
          <w:color w:val="000000" w:themeColor="text1"/>
          <w:sz w:val="22"/>
        </w:rPr>
        <w:t xml:space="preserve">traditional stewed pork is a </w:t>
      </w:r>
      <w:r w:rsidR="00901884" w:rsidRPr="004714FA">
        <w:rPr>
          <w:rFonts w:ascii="Times New Roman" w:hAnsi="Times New Roman" w:cs="Times New Roman"/>
          <w:color w:val="000000" w:themeColor="text1"/>
          <w:sz w:val="22"/>
        </w:rPr>
        <w:t>famous sauce pickled product</w:t>
      </w:r>
      <w:r w:rsidRPr="004714FA">
        <w:rPr>
          <w:rFonts w:ascii="Times New Roman" w:hAnsi="Times New Roman" w:cs="Times New Roman"/>
          <w:color w:val="000000" w:themeColor="text1"/>
          <w:sz w:val="22"/>
        </w:rPr>
        <w:t xml:space="preserve"> in China and often produced by stewing the fresh pork in aged brine. Here, the aged brine included water and various ingredients such as salt, sugar, spices, soy sauce and cooking wine. Because of its unique sensory characteristics, for example tender texture, bright colour and rich flavour, the stewed pork is appreciated by consumers. However, the traditional stewed pork also has faced a number of potential problems in recent years. </w:t>
      </w:r>
      <w:r w:rsidR="00605CD8" w:rsidRPr="004714FA">
        <w:rPr>
          <w:rFonts w:ascii="Times New Roman" w:hAnsi="Times New Roman" w:cs="Times New Roman"/>
          <w:color w:val="000000" w:themeColor="text1"/>
          <w:sz w:val="22"/>
        </w:rPr>
        <w:t>Among them, t</w:t>
      </w:r>
      <w:r w:rsidRPr="004714FA">
        <w:rPr>
          <w:rFonts w:ascii="Times New Roman" w:hAnsi="Times New Roman" w:cs="Times New Roman"/>
          <w:color w:val="000000" w:themeColor="text1"/>
          <w:sz w:val="22"/>
        </w:rPr>
        <w:t xml:space="preserve">he most important </w:t>
      </w:r>
      <w:r w:rsidR="00F075F3" w:rsidRPr="004714FA">
        <w:rPr>
          <w:rFonts w:ascii="Times New Roman" w:hAnsi="Times New Roman" w:cs="Times New Roman" w:hint="eastAsia"/>
          <w:color w:val="000000" w:themeColor="text1"/>
          <w:sz w:val="22"/>
        </w:rPr>
        <w:t>is</w:t>
      </w:r>
      <w:r w:rsidRPr="004714FA">
        <w:rPr>
          <w:rFonts w:ascii="Times New Roman" w:hAnsi="Times New Roman" w:cs="Times New Roman"/>
          <w:color w:val="000000" w:themeColor="text1"/>
          <w:sz w:val="22"/>
        </w:rPr>
        <w:t xml:space="preserve"> the volatilization and loss of flavour compounds. In order to solve this problem, the flavour compounds in the stewed pork were fully analysed and a new processing technology were proposed. </w:t>
      </w:r>
    </w:p>
    <w:p w14:paraId="415FCE9B" w14:textId="77777777" w:rsidR="00662569" w:rsidRPr="004714FA" w:rsidRDefault="00662569" w:rsidP="00E95744">
      <w:pPr>
        <w:spacing w:after="48"/>
        <w:ind w:firstLine="170"/>
        <w:rPr>
          <w:rFonts w:ascii="Times New Roman" w:eastAsia="Palatino Linotype" w:hAnsi="Times New Roman"/>
          <w:color w:val="000000" w:themeColor="text1"/>
          <w:sz w:val="22"/>
        </w:rPr>
      </w:pPr>
      <w:r w:rsidRPr="004714FA">
        <w:rPr>
          <w:rFonts w:ascii="Times New Roman" w:hAnsi="Times New Roman" w:cs="Times New Roman"/>
          <w:color w:val="000000" w:themeColor="text1"/>
          <w:sz w:val="22"/>
        </w:rPr>
        <w:t xml:space="preserve">Firstly, </w:t>
      </w:r>
      <w:r w:rsidRPr="004714FA">
        <w:rPr>
          <w:rFonts w:ascii="Times New Roman" w:hAnsi="Times New Roman" w:cs="Times New Roman"/>
          <w:color w:val="000000" w:themeColor="text1"/>
          <w:kern w:val="0"/>
          <w:sz w:val="22"/>
        </w:rPr>
        <w:t xml:space="preserve">the flavour </w:t>
      </w:r>
      <w:r w:rsidR="00605CD8" w:rsidRPr="004714FA">
        <w:rPr>
          <w:rFonts w:ascii="Times New Roman" w:hAnsi="Times New Roman" w:cs="Times New Roman"/>
          <w:color w:val="000000" w:themeColor="text1"/>
          <w:kern w:val="0"/>
          <w:sz w:val="22"/>
        </w:rPr>
        <w:t xml:space="preserve">compounds </w:t>
      </w:r>
      <w:r w:rsidRPr="004714FA">
        <w:rPr>
          <w:rFonts w:ascii="Times New Roman" w:hAnsi="Times New Roman" w:cs="Times New Roman"/>
          <w:color w:val="000000" w:themeColor="text1"/>
          <w:kern w:val="0"/>
          <w:sz w:val="22"/>
        </w:rPr>
        <w:t xml:space="preserve">profile and </w:t>
      </w:r>
      <w:r w:rsidRPr="004714FA">
        <w:rPr>
          <w:rFonts w:ascii="Times New Roman" w:hAnsi="Times New Roman" w:cs="Times New Roman"/>
          <w:color w:val="000000" w:themeColor="text1"/>
          <w:sz w:val="22"/>
        </w:rPr>
        <w:t xml:space="preserve">odour-active compounds </w:t>
      </w:r>
      <w:r w:rsidR="00605CD8" w:rsidRPr="004714FA">
        <w:rPr>
          <w:rFonts w:ascii="Times New Roman" w:hAnsi="Times New Roman" w:cs="Times New Roman"/>
          <w:color w:val="000000" w:themeColor="text1"/>
          <w:sz w:val="22"/>
        </w:rPr>
        <w:t>in</w:t>
      </w:r>
      <w:r w:rsidRPr="004714FA">
        <w:rPr>
          <w:rFonts w:ascii="Times New Roman" w:eastAsia="Palatino Linotype" w:hAnsi="Times New Roman"/>
          <w:color w:val="000000" w:themeColor="text1"/>
          <w:sz w:val="22"/>
        </w:rPr>
        <w:t xml:space="preserve"> the stewed pork from four local brands, Dahongmen (DHM), Daoxiangcun (DXC), Henghuitong (HHT) and Tianfuhao (TFH)</w:t>
      </w:r>
      <w:r w:rsidR="00605CD8" w:rsidRPr="004714FA">
        <w:rPr>
          <w:rFonts w:ascii="Times New Roman" w:eastAsia="Palatino Linotype" w:hAnsi="Times New Roman"/>
          <w:color w:val="000000" w:themeColor="text1"/>
          <w:sz w:val="22"/>
        </w:rPr>
        <w:t xml:space="preserve">, </w:t>
      </w:r>
      <w:r w:rsidRPr="004714FA">
        <w:rPr>
          <w:rFonts w:ascii="Times New Roman" w:eastAsia="Palatino Linotype" w:hAnsi="Times New Roman"/>
          <w:color w:val="000000" w:themeColor="text1"/>
          <w:sz w:val="22"/>
        </w:rPr>
        <w:t xml:space="preserve">were evaluated by </w:t>
      </w:r>
      <w:r w:rsidRPr="004714FA">
        <w:rPr>
          <w:rFonts w:ascii="Times New Roman" w:hAnsi="Times New Roman" w:cs="Times New Roman"/>
          <w:color w:val="000000" w:themeColor="text1"/>
          <w:sz w:val="22"/>
        </w:rPr>
        <w:t xml:space="preserve">GC-MS/O and E-nose combined with chemometrics analysis. </w:t>
      </w:r>
      <w:r w:rsidRPr="004714FA">
        <w:rPr>
          <w:rFonts w:ascii="Times New Roman" w:eastAsia="Palatino Linotype" w:hAnsi="Times New Roman"/>
          <w:color w:val="000000" w:themeColor="text1"/>
          <w:sz w:val="22"/>
        </w:rPr>
        <w:t xml:space="preserve">A total of 62 volatile compounds were identified and quantified in all pork samples, and 24 of them were considered as odour-active compounds because their OAVs were greater than 1. According to </w:t>
      </w:r>
      <w:r w:rsidR="00F8024B" w:rsidRPr="004714FA">
        <w:rPr>
          <w:rFonts w:ascii="Times New Roman" w:eastAsia="Palatino Linotype" w:hAnsi="Times New Roman"/>
          <w:color w:val="000000" w:themeColor="text1"/>
          <w:sz w:val="22"/>
        </w:rPr>
        <w:t>principal components analysis (</w:t>
      </w:r>
      <w:r w:rsidRPr="004714FA">
        <w:rPr>
          <w:rFonts w:ascii="Times New Roman" w:eastAsia="Palatino Linotype" w:hAnsi="Times New Roman"/>
          <w:color w:val="000000" w:themeColor="text1"/>
          <w:sz w:val="22"/>
        </w:rPr>
        <w:t>PCA</w:t>
      </w:r>
      <w:r w:rsidR="00F8024B" w:rsidRPr="004714FA">
        <w:rPr>
          <w:rFonts w:ascii="Times New Roman" w:eastAsia="Palatino Linotype" w:hAnsi="Times New Roman"/>
          <w:color w:val="000000" w:themeColor="text1"/>
          <w:sz w:val="22"/>
        </w:rPr>
        <w:t>)</w:t>
      </w:r>
      <w:r w:rsidRPr="004714FA">
        <w:rPr>
          <w:rFonts w:ascii="Times New Roman" w:eastAsia="Palatino Linotype" w:hAnsi="Times New Roman"/>
          <w:color w:val="000000" w:themeColor="text1"/>
          <w:sz w:val="22"/>
        </w:rPr>
        <w:t xml:space="preserve"> and partial least squares-discriminant analysis (PLS-DA) of GC-MS/O and E-nose data, the stewed pork samples were divided into three groups (DHM, HHT, and DXC-TFH). The PLS-DA result </w:t>
      </w:r>
      <w:r w:rsidRPr="004714FA">
        <w:rPr>
          <w:rFonts w:ascii="Times New Roman" w:hAnsi="Times New Roman" w:cs="Times New Roman"/>
          <w:color w:val="000000" w:themeColor="text1"/>
          <w:kern w:val="0"/>
          <w:sz w:val="22"/>
        </w:rPr>
        <w:t xml:space="preserve">showed that </w:t>
      </w:r>
      <w:r w:rsidR="00F27A4E" w:rsidRPr="004714FA">
        <w:rPr>
          <w:rFonts w:ascii="Times New Roman" w:eastAsia="Palatino Linotype" w:hAnsi="Times New Roman"/>
          <w:color w:val="000000" w:themeColor="text1"/>
          <w:sz w:val="22"/>
        </w:rPr>
        <w:t>9</w:t>
      </w:r>
      <w:r w:rsidRPr="004714FA">
        <w:rPr>
          <w:rFonts w:ascii="Times New Roman" w:eastAsia="Palatino Linotype" w:hAnsi="Times New Roman"/>
          <w:color w:val="000000" w:themeColor="text1"/>
          <w:sz w:val="22"/>
        </w:rPr>
        <w:t xml:space="preserve"> odour-active compounds (heptanal, nonanal, 3-carene, </w:t>
      </w:r>
      <w:r w:rsidRPr="004714FA">
        <w:rPr>
          <w:rFonts w:ascii="Times New Roman" w:eastAsia="Palatino Linotype" w:hAnsi="Times New Roman"/>
          <w:smallCaps/>
          <w:color w:val="000000" w:themeColor="text1"/>
          <w:sz w:val="22"/>
        </w:rPr>
        <w:t>d</w:t>
      </w:r>
      <w:r w:rsidRPr="004714FA">
        <w:rPr>
          <w:rFonts w:ascii="Times New Roman" w:eastAsia="Palatino Linotype" w:hAnsi="Times New Roman"/>
          <w:color w:val="000000" w:themeColor="text1"/>
          <w:sz w:val="22"/>
        </w:rPr>
        <w:t xml:space="preserve">-limonene, β-phellandrene, </w:t>
      </w:r>
      <w:r w:rsidRPr="004714FA">
        <w:rPr>
          <w:rFonts w:ascii="Times New Roman" w:eastAsia="Palatino Linotype" w:hAnsi="Times New Roman"/>
          <w:i/>
          <w:color w:val="000000" w:themeColor="text1"/>
          <w:sz w:val="22"/>
        </w:rPr>
        <w:t>p</w:t>
      </w:r>
      <w:r w:rsidRPr="004714FA">
        <w:rPr>
          <w:rFonts w:ascii="Times New Roman" w:eastAsia="Palatino Linotype" w:hAnsi="Times New Roman"/>
          <w:color w:val="000000" w:themeColor="text1"/>
          <w:sz w:val="22"/>
        </w:rPr>
        <w:t xml:space="preserve">-cymene, eugenol, 2-ethylfuran and 2-pentylfuran) were </w:t>
      </w:r>
      <w:r w:rsidR="00F27A4E" w:rsidRPr="004714FA">
        <w:rPr>
          <w:rFonts w:ascii="Times New Roman" w:eastAsia="Palatino Linotype" w:hAnsi="Times New Roman"/>
          <w:color w:val="000000" w:themeColor="text1"/>
          <w:sz w:val="22"/>
        </w:rPr>
        <w:t>confirmed</w:t>
      </w:r>
      <w:r w:rsidRPr="004714FA">
        <w:rPr>
          <w:rFonts w:ascii="Times New Roman" w:eastAsia="Palatino Linotype" w:hAnsi="Times New Roman"/>
          <w:color w:val="000000" w:themeColor="text1"/>
          <w:sz w:val="22"/>
        </w:rPr>
        <w:t xml:space="preserve"> to the potential flavour markers for the discrimination of stewed pork products.</w:t>
      </w:r>
    </w:p>
    <w:p w14:paraId="1385E20F" w14:textId="672234FB" w:rsidR="00662569" w:rsidRPr="004714FA" w:rsidRDefault="00662569" w:rsidP="00E95744">
      <w:pPr>
        <w:spacing w:after="48"/>
        <w:ind w:firstLine="170"/>
        <w:rPr>
          <w:rFonts w:ascii="Times New Roman" w:hAnsi="Times New Roman"/>
          <w:color w:val="000000" w:themeColor="text1"/>
          <w:sz w:val="22"/>
        </w:rPr>
      </w:pPr>
      <w:r w:rsidRPr="004714FA">
        <w:rPr>
          <w:rFonts w:ascii="Times New Roman" w:hAnsi="Times New Roman" w:cs="Times New Roman"/>
          <w:color w:val="000000" w:themeColor="text1"/>
          <w:kern w:val="0"/>
          <w:sz w:val="22"/>
        </w:rPr>
        <w:t xml:space="preserve">Secondly, </w:t>
      </w:r>
      <w:r w:rsidRPr="004714FA">
        <w:rPr>
          <w:rFonts w:ascii="Times New Roman" w:hAnsi="Times New Roman" w:cs="Times New Roman"/>
          <w:color w:val="000000" w:themeColor="text1"/>
          <w:sz w:val="22"/>
        </w:rPr>
        <w:t xml:space="preserve">the effects of different </w:t>
      </w:r>
      <w:r w:rsidR="00F8024B" w:rsidRPr="004714FA">
        <w:rPr>
          <w:rFonts w:ascii="Times New Roman" w:hAnsi="Times New Roman" w:cs="Times New Roman"/>
          <w:color w:val="000000" w:themeColor="text1"/>
          <w:sz w:val="22"/>
        </w:rPr>
        <w:t xml:space="preserve">pork </w:t>
      </w:r>
      <w:r w:rsidRPr="004714FA">
        <w:rPr>
          <w:rFonts w:ascii="Times New Roman" w:hAnsi="Times New Roman" w:cs="Times New Roman"/>
          <w:color w:val="000000" w:themeColor="text1"/>
          <w:sz w:val="22"/>
        </w:rPr>
        <w:t>breeds on the aroma profil</w:t>
      </w:r>
      <w:r w:rsidR="00F8024B" w:rsidRPr="004714FA">
        <w:rPr>
          <w:rFonts w:ascii="Times New Roman" w:hAnsi="Times New Roman" w:cs="Times New Roman"/>
          <w:color w:val="000000" w:themeColor="text1"/>
          <w:sz w:val="22"/>
        </w:rPr>
        <w:t xml:space="preserve">es of </w:t>
      </w:r>
      <w:r w:rsidRPr="004714FA">
        <w:rPr>
          <w:rFonts w:ascii="Times New Roman" w:hAnsi="Times New Roman" w:cs="Times New Roman"/>
          <w:color w:val="000000" w:themeColor="text1"/>
          <w:sz w:val="22"/>
        </w:rPr>
        <w:t>boiled pork were investigated. The three varieties of pig</w:t>
      </w:r>
      <w:r w:rsidR="00F8024B" w:rsidRPr="004714FA">
        <w:rPr>
          <w:rFonts w:ascii="Times New Roman" w:hAnsi="Times New Roman" w:cs="Times New Roman"/>
          <w:color w:val="000000" w:themeColor="text1"/>
          <w:sz w:val="22"/>
        </w:rPr>
        <w:t>s</w:t>
      </w:r>
      <w:r w:rsidRPr="004714FA">
        <w:rPr>
          <w:rFonts w:ascii="Times New Roman" w:hAnsi="Times New Roman" w:cs="Times New Roman"/>
          <w:color w:val="000000" w:themeColor="text1"/>
          <w:sz w:val="22"/>
        </w:rPr>
        <w:t xml:space="preserve"> </w:t>
      </w:r>
      <w:r w:rsidR="00F8024B" w:rsidRPr="004714FA">
        <w:rPr>
          <w:rFonts w:ascii="Times New Roman" w:hAnsi="Times New Roman" w:cs="Times New Roman"/>
          <w:color w:val="000000" w:themeColor="text1"/>
          <w:sz w:val="22"/>
        </w:rPr>
        <w:t>are</w:t>
      </w:r>
      <w:r w:rsidRPr="004714FA">
        <w:rPr>
          <w:rFonts w:ascii="Times New Roman" w:hAnsi="Times New Roman" w:cs="Times New Roman"/>
          <w:color w:val="000000" w:themeColor="text1"/>
          <w:sz w:val="22"/>
        </w:rPr>
        <w:t xml:space="preserve"> Tibetan, Sanmenxia and Duroc × (Landrace × Yorkshire). </w:t>
      </w:r>
      <w:r w:rsidR="00BF63F8" w:rsidRPr="004714FA">
        <w:rPr>
          <w:rFonts w:ascii="Times New Roman" w:hAnsi="Times New Roman" w:cs="Times New Roman"/>
          <w:color w:val="000000" w:themeColor="text1"/>
          <w:sz w:val="22"/>
        </w:rPr>
        <w:t>T</w:t>
      </w:r>
      <w:r w:rsidRPr="004714FA">
        <w:rPr>
          <w:rFonts w:ascii="Times New Roman" w:hAnsi="Times New Roman" w:cs="Times New Roman"/>
          <w:color w:val="000000" w:themeColor="text1"/>
          <w:sz w:val="22"/>
        </w:rPr>
        <w:t>he volatile compounds and odour-active compounds in boiled pork from three different breeds of pig</w:t>
      </w:r>
      <w:r w:rsidR="00BF63F8" w:rsidRPr="004714FA">
        <w:rPr>
          <w:rFonts w:ascii="Times New Roman" w:hAnsi="Times New Roman" w:cs="Times New Roman"/>
          <w:color w:val="000000" w:themeColor="text1"/>
          <w:sz w:val="22"/>
        </w:rPr>
        <w:t xml:space="preserve">s were identified and quantified using </w:t>
      </w:r>
      <w:r w:rsidR="006104D8">
        <w:rPr>
          <w:rFonts w:ascii="Times New Roman" w:hAnsi="Times New Roman" w:cs="Times New Roman"/>
          <w:color w:val="000000" w:themeColor="text1"/>
          <w:sz w:val="22"/>
        </w:rPr>
        <w:t>g</w:t>
      </w:r>
      <w:r w:rsidR="00BF63F8" w:rsidRPr="004714FA">
        <w:rPr>
          <w:rFonts w:ascii="Times New Roman" w:hAnsi="Times New Roman" w:cs="Times New Roman"/>
          <w:color w:val="000000" w:themeColor="text1"/>
          <w:sz w:val="22"/>
        </w:rPr>
        <w:t>as chromatography-olfactometry-mass spectrometry (GC-MS/O) and odour activity values (OAVs)</w:t>
      </w:r>
      <w:r w:rsidRPr="004714FA">
        <w:rPr>
          <w:rFonts w:ascii="Times New Roman" w:hAnsi="Times New Roman" w:cs="Times New Roman"/>
          <w:color w:val="000000" w:themeColor="text1"/>
          <w:sz w:val="22"/>
        </w:rPr>
        <w:t xml:space="preserve">. A total of 61 volatile compounds were identified, among which 25 compounds were selected as odour-active compounds in boiled pork. Hexanal, nonanal, 1-octen-3-ol, dimethyl disulphide, heptanal, 2-pentylfuran and 2-ethylfuran were the important contributors to the whole flavour of boiled pork. The flavour profile </w:t>
      </w:r>
      <w:r w:rsidR="0066601D" w:rsidRPr="004714FA">
        <w:rPr>
          <w:rFonts w:ascii="Times New Roman" w:hAnsi="Times New Roman" w:cs="Times New Roman"/>
          <w:color w:val="000000" w:themeColor="text1"/>
          <w:sz w:val="22"/>
        </w:rPr>
        <w:t>was</w:t>
      </w:r>
      <w:r w:rsidRPr="004714FA">
        <w:rPr>
          <w:rFonts w:ascii="Times New Roman" w:hAnsi="Times New Roman" w:cs="Times New Roman"/>
          <w:color w:val="000000" w:themeColor="text1"/>
          <w:sz w:val="22"/>
        </w:rPr>
        <w:t xml:space="preserve"> determined by E-nose based on principal component analysis (PCA). </w:t>
      </w:r>
      <w:r w:rsidR="0066601D" w:rsidRPr="004714FA">
        <w:rPr>
          <w:rFonts w:ascii="Times New Roman" w:eastAsia="MyriadPro-Regular" w:hAnsi="Times New Roman" w:cs="Times New Roman"/>
          <w:color w:val="000000" w:themeColor="text1"/>
          <w:kern w:val="0"/>
          <w:sz w:val="22"/>
        </w:rPr>
        <w:t>This result</w:t>
      </w:r>
      <w:r w:rsidRPr="004714FA">
        <w:rPr>
          <w:rFonts w:ascii="Times New Roman" w:eastAsia="MyriadPro-Regular" w:hAnsi="Times New Roman" w:cs="Times New Roman"/>
          <w:color w:val="000000" w:themeColor="text1"/>
          <w:kern w:val="0"/>
          <w:sz w:val="22"/>
        </w:rPr>
        <w:t xml:space="preserve"> showed that boiled pork from the three pig breeds could be clearly distinguished. The radar chart of response value of E-noes sensors displayed the boiled pork from different pig breeds had </w:t>
      </w:r>
      <w:r w:rsidR="00BF63F8" w:rsidRPr="004714FA">
        <w:rPr>
          <w:rFonts w:ascii="Times New Roman" w:eastAsia="MyriadPro-Regular" w:hAnsi="Times New Roman" w:cs="Times New Roman"/>
          <w:color w:val="000000" w:themeColor="text1"/>
          <w:kern w:val="0"/>
          <w:sz w:val="22"/>
        </w:rPr>
        <w:t>significantly different flavour</w:t>
      </w:r>
      <w:r w:rsidRPr="004714FA">
        <w:rPr>
          <w:rFonts w:ascii="Times New Roman" w:eastAsia="MyriadPro-Regular" w:hAnsi="Times New Roman" w:cs="Times New Roman"/>
          <w:color w:val="000000" w:themeColor="text1"/>
          <w:kern w:val="0"/>
          <w:sz w:val="22"/>
        </w:rPr>
        <w:t xml:space="preserve">, and that boiled pork from the </w:t>
      </w:r>
      <w:r w:rsidRPr="004714FA">
        <w:rPr>
          <w:rFonts w:ascii="Times New Roman" w:eastAsia="仿宋" w:hAnsi="Times New Roman" w:cs="Times New Roman"/>
          <w:color w:val="000000" w:themeColor="text1"/>
          <w:kern w:val="0"/>
          <w:sz w:val="22"/>
        </w:rPr>
        <w:t xml:space="preserve">fore leg </w:t>
      </w:r>
      <w:r w:rsidRPr="004714FA">
        <w:rPr>
          <w:rFonts w:ascii="Times New Roman" w:eastAsia="MyriadPro-Regular" w:hAnsi="Times New Roman" w:cs="Times New Roman"/>
          <w:color w:val="000000" w:themeColor="text1"/>
          <w:kern w:val="0"/>
          <w:sz w:val="22"/>
        </w:rPr>
        <w:t xml:space="preserve">and hind leg muscles of pigs had </w:t>
      </w:r>
      <w:r w:rsidRPr="004714FA">
        <w:rPr>
          <w:rFonts w:ascii="Times New Roman" w:hAnsi="Times New Roman" w:cs="Times New Roman"/>
          <w:color w:val="000000" w:themeColor="text1"/>
          <w:sz w:val="22"/>
        </w:rPr>
        <w:t xml:space="preserve">similar aroma compositions. The above analyses showed </w:t>
      </w:r>
      <w:r w:rsidRPr="004714FA">
        <w:rPr>
          <w:rFonts w:ascii="Times New Roman" w:hAnsi="Times New Roman" w:cs="Times New Roman"/>
          <w:color w:val="000000" w:themeColor="text1"/>
          <w:kern w:val="0"/>
          <w:sz w:val="22"/>
        </w:rPr>
        <w:t xml:space="preserve">the different pig breeds </w:t>
      </w:r>
      <w:r w:rsidR="003109FE" w:rsidRPr="004714FA">
        <w:rPr>
          <w:rFonts w:ascii="Times New Roman" w:hAnsi="Times New Roman" w:cs="Times New Roman"/>
          <w:color w:val="000000" w:themeColor="text1"/>
          <w:kern w:val="0"/>
          <w:sz w:val="22"/>
        </w:rPr>
        <w:t xml:space="preserve">had a greater influence </w:t>
      </w:r>
      <w:r w:rsidRPr="004714FA">
        <w:rPr>
          <w:rFonts w:ascii="Times New Roman" w:hAnsi="Times New Roman" w:cs="Times New Roman"/>
          <w:color w:val="000000" w:themeColor="text1"/>
          <w:kern w:val="0"/>
          <w:sz w:val="22"/>
        </w:rPr>
        <w:t>on flavour</w:t>
      </w:r>
      <w:r w:rsidR="003109FE" w:rsidRPr="004714FA">
        <w:rPr>
          <w:rFonts w:ascii="Times New Roman" w:hAnsi="Times New Roman" w:cs="Times New Roman"/>
          <w:color w:val="000000" w:themeColor="text1"/>
          <w:kern w:val="0"/>
          <w:sz w:val="22"/>
        </w:rPr>
        <w:t xml:space="preserve"> of boiled pork</w:t>
      </w:r>
      <w:r w:rsidRPr="004714FA">
        <w:rPr>
          <w:rFonts w:ascii="Times New Roman" w:hAnsi="Times New Roman" w:cs="Times New Roman"/>
          <w:color w:val="000000" w:themeColor="text1"/>
          <w:kern w:val="0"/>
          <w:sz w:val="22"/>
        </w:rPr>
        <w:t xml:space="preserve"> than</w:t>
      </w:r>
      <w:r w:rsidR="003109FE" w:rsidRPr="004714FA">
        <w:rPr>
          <w:rFonts w:ascii="Times New Roman" w:hAnsi="Times New Roman" w:cs="Times New Roman"/>
          <w:color w:val="000000" w:themeColor="text1"/>
          <w:kern w:val="0"/>
          <w:sz w:val="22"/>
        </w:rPr>
        <w:t xml:space="preserve"> pigs in different </w:t>
      </w:r>
      <w:r w:rsidRPr="004714FA">
        <w:rPr>
          <w:rFonts w:ascii="Times New Roman" w:hAnsi="Times New Roman" w:cs="Times New Roman"/>
          <w:color w:val="000000" w:themeColor="text1"/>
          <w:kern w:val="0"/>
          <w:sz w:val="22"/>
        </w:rPr>
        <w:t>parts, and the GC-MS/O combined with E-nose</w:t>
      </w:r>
      <w:r w:rsidR="003109FE" w:rsidRPr="004714FA">
        <w:rPr>
          <w:rFonts w:ascii="Times New Roman" w:hAnsi="Times New Roman" w:cs="Times New Roman"/>
          <w:color w:val="000000" w:themeColor="text1"/>
          <w:kern w:val="0"/>
          <w:sz w:val="22"/>
        </w:rPr>
        <w:t xml:space="preserve"> was</w:t>
      </w:r>
      <w:r w:rsidRPr="004714FA">
        <w:rPr>
          <w:rFonts w:ascii="Times New Roman" w:hAnsi="Times New Roman" w:cs="Times New Roman"/>
          <w:color w:val="000000" w:themeColor="text1"/>
          <w:kern w:val="0"/>
          <w:sz w:val="22"/>
        </w:rPr>
        <w:t xml:space="preserve"> </w:t>
      </w:r>
      <w:r w:rsidR="006104D8">
        <w:rPr>
          <w:rFonts w:ascii="Times New Roman" w:hAnsi="Times New Roman" w:cs="Times New Roman"/>
          <w:color w:val="000000" w:themeColor="text1"/>
          <w:kern w:val="0"/>
          <w:sz w:val="22"/>
        </w:rPr>
        <w:t xml:space="preserve">a </w:t>
      </w:r>
      <w:r w:rsidR="003109FE" w:rsidRPr="004714FA">
        <w:rPr>
          <w:rFonts w:ascii="Times New Roman" w:hAnsi="Times New Roman" w:cs="Times New Roman"/>
          <w:color w:val="000000" w:themeColor="text1"/>
          <w:kern w:val="0"/>
          <w:sz w:val="22"/>
        </w:rPr>
        <w:t xml:space="preserve">feasible </w:t>
      </w:r>
      <w:r w:rsidRPr="004714FA">
        <w:rPr>
          <w:rFonts w:ascii="Times New Roman" w:hAnsi="Times New Roman" w:cs="Times New Roman"/>
          <w:color w:val="000000" w:themeColor="text1"/>
          <w:kern w:val="0"/>
          <w:sz w:val="22"/>
        </w:rPr>
        <w:t xml:space="preserve">method to </w:t>
      </w:r>
      <w:r w:rsidRPr="004714FA">
        <w:rPr>
          <w:rFonts w:ascii="Times New Roman" w:eastAsia="Palatino Linotype" w:hAnsi="Times New Roman"/>
          <w:color w:val="000000" w:themeColor="text1"/>
          <w:sz w:val="22"/>
        </w:rPr>
        <w:t xml:space="preserve">determine and distinguish the volatile profiles of different varieties of </w:t>
      </w:r>
      <w:r w:rsidR="003109FE" w:rsidRPr="004714FA">
        <w:rPr>
          <w:rFonts w:ascii="Times New Roman" w:eastAsia="Palatino Linotype" w:hAnsi="Times New Roman"/>
          <w:color w:val="000000" w:themeColor="text1"/>
          <w:sz w:val="22"/>
        </w:rPr>
        <w:t xml:space="preserve">pork </w:t>
      </w:r>
      <w:r w:rsidRPr="004714FA">
        <w:rPr>
          <w:rFonts w:ascii="Times New Roman" w:eastAsia="Palatino Linotype" w:hAnsi="Times New Roman"/>
          <w:color w:val="000000" w:themeColor="text1"/>
          <w:sz w:val="22"/>
        </w:rPr>
        <w:t>samples.</w:t>
      </w:r>
    </w:p>
    <w:p w14:paraId="123E1372" w14:textId="46A05C73" w:rsidR="00662569" w:rsidRPr="004714FA" w:rsidRDefault="00662569" w:rsidP="00E95744">
      <w:pPr>
        <w:spacing w:after="48"/>
        <w:ind w:firstLine="170"/>
        <w:rPr>
          <w:rFonts w:ascii="Times New Roman" w:hAnsi="Times New Roman" w:cs="Times New Roman"/>
          <w:bCs/>
          <w:color w:val="000000" w:themeColor="text1"/>
          <w:kern w:val="44"/>
          <w:sz w:val="22"/>
        </w:rPr>
      </w:pPr>
      <w:r w:rsidRPr="004714FA">
        <w:rPr>
          <w:rFonts w:ascii="Times New Roman" w:eastAsia="Palatino Linotype" w:hAnsi="Times New Roman"/>
          <w:color w:val="000000" w:themeColor="text1"/>
          <w:sz w:val="22"/>
        </w:rPr>
        <w:t xml:space="preserve">Besides, </w:t>
      </w:r>
      <w:r w:rsidRPr="004714FA">
        <w:rPr>
          <w:rFonts w:ascii="Times New Roman" w:hAnsi="Times New Roman" w:cs="Times New Roman"/>
          <w:bCs/>
          <w:color w:val="000000" w:themeColor="text1"/>
          <w:kern w:val="44"/>
          <w:sz w:val="22"/>
        </w:rPr>
        <w:t>the influence of different seasoning recipes (</w:t>
      </w:r>
      <w:r w:rsidR="003109FE" w:rsidRPr="004714FA">
        <w:rPr>
          <w:rFonts w:ascii="Times New Roman" w:hAnsi="Times New Roman" w:cs="Times New Roman"/>
          <w:bCs/>
          <w:color w:val="000000" w:themeColor="text1"/>
          <w:kern w:val="44"/>
          <w:sz w:val="22"/>
        </w:rPr>
        <w:t>SP</w:t>
      </w:r>
      <w:r w:rsidR="003109FE" w:rsidRPr="004714FA">
        <w:rPr>
          <w:rFonts w:ascii="Times New Roman" w:hAnsi="Times New Roman" w:cs="Times New Roman"/>
          <w:bCs/>
          <w:color w:val="000000" w:themeColor="text1"/>
          <w:kern w:val="44"/>
          <w:sz w:val="22"/>
          <w:vertAlign w:val="subscript"/>
        </w:rPr>
        <w:t>1</w:t>
      </w:r>
      <w:r w:rsidR="003109FE" w:rsidRPr="004714FA">
        <w:rPr>
          <w:rFonts w:ascii="Times New Roman" w:hAnsi="Times New Roman" w:cs="Times New Roman"/>
          <w:bCs/>
          <w:color w:val="000000" w:themeColor="text1"/>
          <w:kern w:val="44"/>
          <w:sz w:val="22"/>
        </w:rPr>
        <w:t xml:space="preserve">: </w:t>
      </w:r>
      <w:r w:rsidRPr="004714FA">
        <w:rPr>
          <w:rFonts w:ascii="Times New Roman" w:hAnsi="Times New Roman" w:cs="Times New Roman"/>
          <w:bCs/>
          <w:color w:val="000000" w:themeColor="text1"/>
          <w:kern w:val="44"/>
          <w:sz w:val="22"/>
        </w:rPr>
        <w:t xml:space="preserve">stewing pork </w:t>
      </w:r>
      <w:r w:rsidR="00F27A4E" w:rsidRPr="004714FA">
        <w:rPr>
          <w:rFonts w:ascii="Times New Roman" w:hAnsi="Times New Roman" w:cs="Times New Roman"/>
          <w:bCs/>
          <w:color w:val="000000" w:themeColor="text1"/>
          <w:kern w:val="44"/>
          <w:sz w:val="22"/>
        </w:rPr>
        <w:t>in</w:t>
      </w:r>
      <w:r w:rsidRPr="004714FA">
        <w:rPr>
          <w:rFonts w:ascii="Times New Roman" w:hAnsi="Times New Roman" w:cs="Times New Roman"/>
          <w:bCs/>
          <w:color w:val="000000" w:themeColor="text1"/>
          <w:kern w:val="44"/>
          <w:sz w:val="22"/>
        </w:rPr>
        <w:t xml:space="preserve"> water, </w:t>
      </w:r>
      <w:r w:rsidR="003109FE" w:rsidRPr="004714FA">
        <w:rPr>
          <w:rFonts w:ascii="Times New Roman" w:hAnsi="Times New Roman" w:cs="Times New Roman"/>
          <w:bCs/>
          <w:color w:val="000000" w:themeColor="text1"/>
          <w:kern w:val="44"/>
          <w:sz w:val="22"/>
        </w:rPr>
        <w:t>SP</w:t>
      </w:r>
      <w:r w:rsidR="003109FE" w:rsidRPr="004714FA">
        <w:rPr>
          <w:rFonts w:ascii="Times New Roman" w:hAnsi="Times New Roman" w:cs="Times New Roman"/>
          <w:bCs/>
          <w:color w:val="000000" w:themeColor="text1"/>
          <w:kern w:val="44"/>
          <w:sz w:val="22"/>
          <w:vertAlign w:val="subscript"/>
        </w:rPr>
        <w:t>2</w:t>
      </w:r>
      <w:r w:rsidR="003109FE" w:rsidRPr="004714FA">
        <w:rPr>
          <w:rFonts w:ascii="Times New Roman" w:hAnsi="Times New Roman" w:cs="Times New Roman"/>
          <w:bCs/>
          <w:color w:val="000000" w:themeColor="text1"/>
          <w:kern w:val="44"/>
          <w:sz w:val="22"/>
        </w:rPr>
        <w:t xml:space="preserve">: stewing pork with water and </w:t>
      </w:r>
      <w:r w:rsidRPr="004714FA">
        <w:rPr>
          <w:rFonts w:ascii="Times New Roman" w:hAnsi="Times New Roman" w:cs="Times New Roman"/>
          <w:bCs/>
          <w:color w:val="000000" w:themeColor="text1"/>
          <w:kern w:val="44"/>
          <w:sz w:val="22"/>
        </w:rPr>
        <w:t xml:space="preserve">salt, </w:t>
      </w:r>
      <w:r w:rsidR="003109FE" w:rsidRPr="004714FA">
        <w:rPr>
          <w:rFonts w:ascii="Times New Roman" w:hAnsi="Times New Roman" w:cs="Times New Roman"/>
          <w:bCs/>
          <w:color w:val="000000" w:themeColor="text1"/>
          <w:kern w:val="44"/>
          <w:sz w:val="22"/>
        </w:rPr>
        <w:t>SP</w:t>
      </w:r>
      <w:r w:rsidR="003109FE" w:rsidRPr="004714FA">
        <w:rPr>
          <w:rFonts w:ascii="Times New Roman" w:hAnsi="Times New Roman" w:cs="Times New Roman"/>
          <w:bCs/>
          <w:color w:val="000000" w:themeColor="text1"/>
          <w:kern w:val="44"/>
          <w:sz w:val="22"/>
          <w:vertAlign w:val="subscript"/>
        </w:rPr>
        <w:t>3</w:t>
      </w:r>
      <w:r w:rsidR="003109FE" w:rsidRPr="004714FA">
        <w:rPr>
          <w:rFonts w:ascii="Times New Roman" w:hAnsi="Times New Roman" w:cs="Times New Roman"/>
          <w:bCs/>
          <w:color w:val="000000" w:themeColor="text1"/>
          <w:kern w:val="44"/>
          <w:sz w:val="22"/>
        </w:rPr>
        <w:t>: stewing pork with water, salt and s</w:t>
      </w:r>
      <w:r w:rsidRPr="004714FA">
        <w:rPr>
          <w:rFonts w:ascii="Times New Roman" w:hAnsi="Times New Roman" w:cs="Times New Roman"/>
          <w:bCs/>
          <w:color w:val="000000" w:themeColor="text1"/>
          <w:kern w:val="44"/>
          <w:sz w:val="22"/>
        </w:rPr>
        <w:t xml:space="preserve">pices, </w:t>
      </w:r>
      <w:r w:rsidR="003109FE" w:rsidRPr="004714FA">
        <w:rPr>
          <w:rFonts w:ascii="Times New Roman" w:hAnsi="Times New Roman" w:cs="Times New Roman"/>
          <w:bCs/>
          <w:color w:val="000000" w:themeColor="text1"/>
          <w:kern w:val="44"/>
          <w:sz w:val="22"/>
        </w:rPr>
        <w:t>SP</w:t>
      </w:r>
      <w:r w:rsidR="003109FE" w:rsidRPr="004714FA">
        <w:rPr>
          <w:rFonts w:ascii="Times New Roman" w:hAnsi="Times New Roman" w:cs="Times New Roman"/>
          <w:bCs/>
          <w:color w:val="000000" w:themeColor="text1"/>
          <w:kern w:val="44"/>
          <w:sz w:val="22"/>
          <w:vertAlign w:val="subscript"/>
        </w:rPr>
        <w:t>4</w:t>
      </w:r>
      <w:r w:rsidR="003109FE" w:rsidRPr="004714FA">
        <w:rPr>
          <w:rFonts w:ascii="Times New Roman" w:hAnsi="Times New Roman" w:cs="Times New Roman"/>
          <w:bCs/>
          <w:color w:val="000000" w:themeColor="text1"/>
          <w:kern w:val="44"/>
          <w:sz w:val="22"/>
        </w:rPr>
        <w:t xml:space="preserve">: stewing pork with water, salt, spices and </w:t>
      </w:r>
      <w:r w:rsidRPr="004714FA">
        <w:rPr>
          <w:rFonts w:ascii="Times New Roman" w:hAnsi="Times New Roman" w:cs="Times New Roman"/>
          <w:bCs/>
          <w:color w:val="000000" w:themeColor="text1"/>
          <w:kern w:val="44"/>
          <w:sz w:val="22"/>
        </w:rPr>
        <w:t>soy sauce,</w:t>
      </w:r>
      <w:r w:rsidR="003109FE" w:rsidRPr="004714FA">
        <w:rPr>
          <w:rFonts w:ascii="Times New Roman" w:hAnsi="Times New Roman" w:cs="Times New Roman"/>
          <w:bCs/>
          <w:color w:val="000000" w:themeColor="text1"/>
          <w:kern w:val="44"/>
          <w:sz w:val="22"/>
        </w:rPr>
        <w:t xml:space="preserve"> SP</w:t>
      </w:r>
      <w:r w:rsidR="003109FE" w:rsidRPr="004714FA">
        <w:rPr>
          <w:rFonts w:ascii="Times New Roman" w:hAnsi="Times New Roman" w:cs="Times New Roman"/>
          <w:bCs/>
          <w:color w:val="000000" w:themeColor="text1"/>
          <w:kern w:val="44"/>
          <w:sz w:val="22"/>
          <w:vertAlign w:val="subscript"/>
        </w:rPr>
        <w:t>5</w:t>
      </w:r>
      <w:r w:rsidR="003109FE" w:rsidRPr="004714FA">
        <w:rPr>
          <w:rFonts w:ascii="Times New Roman" w:hAnsi="Times New Roman" w:cs="Times New Roman"/>
          <w:bCs/>
          <w:color w:val="000000" w:themeColor="text1"/>
          <w:kern w:val="44"/>
          <w:sz w:val="22"/>
        </w:rPr>
        <w:t xml:space="preserve">: stewing pork with water, salt, spices, soy sauce and </w:t>
      </w:r>
      <w:r w:rsidRPr="004714FA">
        <w:rPr>
          <w:rFonts w:ascii="Times New Roman" w:hAnsi="Times New Roman" w:cs="Times New Roman"/>
          <w:bCs/>
          <w:color w:val="000000" w:themeColor="text1"/>
          <w:kern w:val="44"/>
          <w:sz w:val="22"/>
        </w:rPr>
        <w:t>sugar</w:t>
      </w:r>
      <w:r w:rsidR="003109FE" w:rsidRPr="004714FA">
        <w:rPr>
          <w:rFonts w:ascii="Times New Roman" w:hAnsi="Times New Roman" w:cs="Times New Roman"/>
          <w:bCs/>
          <w:color w:val="000000" w:themeColor="text1"/>
          <w:kern w:val="44"/>
          <w:sz w:val="22"/>
        </w:rPr>
        <w:t>,</w:t>
      </w:r>
      <w:r w:rsidRPr="004714FA">
        <w:rPr>
          <w:rFonts w:ascii="Times New Roman" w:hAnsi="Times New Roman" w:cs="Times New Roman"/>
          <w:bCs/>
          <w:color w:val="000000" w:themeColor="text1"/>
          <w:kern w:val="44"/>
          <w:sz w:val="22"/>
        </w:rPr>
        <w:t xml:space="preserve"> </w:t>
      </w:r>
      <w:r w:rsidR="003109FE" w:rsidRPr="004714FA">
        <w:rPr>
          <w:rFonts w:ascii="Times New Roman" w:hAnsi="Times New Roman" w:cs="Times New Roman"/>
          <w:bCs/>
          <w:color w:val="000000" w:themeColor="text1"/>
          <w:kern w:val="44"/>
          <w:sz w:val="22"/>
        </w:rPr>
        <w:t>SP</w:t>
      </w:r>
      <w:r w:rsidR="003109FE" w:rsidRPr="004714FA">
        <w:rPr>
          <w:rFonts w:ascii="Times New Roman" w:hAnsi="Times New Roman" w:cs="Times New Roman"/>
          <w:bCs/>
          <w:color w:val="000000" w:themeColor="text1"/>
          <w:kern w:val="44"/>
          <w:sz w:val="22"/>
          <w:vertAlign w:val="subscript"/>
        </w:rPr>
        <w:t>6</w:t>
      </w:r>
      <w:r w:rsidR="003109FE" w:rsidRPr="004714FA">
        <w:rPr>
          <w:rFonts w:ascii="Times New Roman" w:hAnsi="Times New Roman" w:cs="Times New Roman"/>
          <w:bCs/>
          <w:color w:val="000000" w:themeColor="text1"/>
          <w:kern w:val="44"/>
          <w:sz w:val="22"/>
        </w:rPr>
        <w:t xml:space="preserve">: stewing pork with water, salt, spices, soy sauce, sugar </w:t>
      </w:r>
      <w:r w:rsidRPr="004714FA">
        <w:rPr>
          <w:rFonts w:ascii="Times New Roman" w:hAnsi="Times New Roman" w:cs="Times New Roman"/>
          <w:bCs/>
          <w:color w:val="000000" w:themeColor="text1"/>
          <w:kern w:val="44"/>
          <w:sz w:val="22"/>
        </w:rPr>
        <w:t>and cooking wine) on volatile profiles and sensory evaluation of stewed pork were studied. The GC-MS/O and two-dimensional gas chromatograph</w:t>
      </w:r>
      <w:r w:rsidR="006104D8">
        <w:rPr>
          <w:rFonts w:ascii="Times New Roman" w:hAnsi="Times New Roman" w:cs="Times New Roman"/>
          <w:bCs/>
          <w:color w:val="000000" w:themeColor="text1"/>
          <w:kern w:val="44"/>
          <w:sz w:val="22"/>
        </w:rPr>
        <w:t>y</w:t>
      </w:r>
      <w:r w:rsidRPr="004714FA">
        <w:rPr>
          <w:rFonts w:ascii="Times New Roman" w:hAnsi="Times New Roman" w:cs="Times New Roman"/>
          <w:bCs/>
          <w:color w:val="000000" w:themeColor="text1"/>
          <w:kern w:val="44"/>
          <w:sz w:val="22"/>
        </w:rPr>
        <w:t xml:space="preserve"> combined with time-of-f</w:t>
      </w:r>
      <w:r w:rsidR="006104D8">
        <w:rPr>
          <w:rFonts w:ascii="Times New Roman" w:hAnsi="Times New Roman" w:cs="Times New Roman"/>
          <w:bCs/>
          <w:color w:val="000000" w:themeColor="text1"/>
          <w:kern w:val="44"/>
          <w:sz w:val="22"/>
        </w:rPr>
        <w:t>l</w:t>
      </w:r>
      <w:r w:rsidRPr="004714FA">
        <w:rPr>
          <w:rFonts w:ascii="Times New Roman" w:hAnsi="Times New Roman" w:cs="Times New Roman"/>
          <w:bCs/>
          <w:color w:val="000000" w:themeColor="text1"/>
          <w:kern w:val="44"/>
          <w:sz w:val="22"/>
        </w:rPr>
        <w:t xml:space="preserve">ight mass spectrometry (GC × GC-TOFMS) were applied to detect the flavour profile in stewed pork form different seasoning recipes. The stewed pork </w:t>
      </w:r>
      <w:r w:rsidRPr="004714FA">
        <w:rPr>
          <w:rFonts w:ascii="Times New Roman" w:hAnsi="Times New Roman" w:cs="Times New Roman"/>
          <w:bCs/>
          <w:color w:val="000000" w:themeColor="text1"/>
          <w:kern w:val="44"/>
          <w:sz w:val="22"/>
        </w:rPr>
        <w:lastRenderedPageBreak/>
        <w:t>processed using SP</w:t>
      </w:r>
      <w:r w:rsidRPr="004714FA">
        <w:rPr>
          <w:rFonts w:ascii="Times New Roman" w:hAnsi="Times New Roman" w:cs="Times New Roman"/>
          <w:bCs/>
          <w:color w:val="000000" w:themeColor="text1"/>
          <w:kern w:val="44"/>
          <w:sz w:val="22"/>
          <w:vertAlign w:val="subscript"/>
        </w:rPr>
        <w:t>1</w:t>
      </w:r>
      <w:r w:rsidRPr="004714FA">
        <w:rPr>
          <w:rFonts w:ascii="Times New Roman" w:hAnsi="Times New Roman" w:cs="Times New Roman"/>
          <w:bCs/>
          <w:color w:val="000000" w:themeColor="text1"/>
          <w:kern w:val="44"/>
          <w:sz w:val="22"/>
        </w:rPr>
        <w:t xml:space="preserve"> and SP</w:t>
      </w:r>
      <w:r w:rsidRPr="004714FA">
        <w:rPr>
          <w:rFonts w:ascii="Times New Roman" w:hAnsi="Times New Roman" w:cs="Times New Roman"/>
          <w:bCs/>
          <w:color w:val="000000" w:themeColor="text1"/>
          <w:kern w:val="44"/>
          <w:sz w:val="22"/>
          <w:vertAlign w:val="subscript"/>
        </w:rPr>
        <w:t>2</w:t>
      </w:r>
      <w:r w:rsidRPr="004714FA">
        <w:rPr>
          <w:rFonts w:ascii="Times New Roman" w:hAnsi="Times New Roman" w:cs="Times New Roman"/>
          <w:bCs/>
          <w:color w:val="000000" w:themeColor="text1"/>
          <w:kern w:val="44"/>
          <w:sz w:val="22"/>
        </w:rPr>
        <w:t xml:space="preserve"> had the most abundant volatile compounds, especially aldehydes. Which indicated that the cook</w:t>
      </w:r>
      <w:r w:rsidR="003109FE" w:rsidRPr="004714FA">
        <w:rPr>
          <w:rFonts w:ascii="Times New Roman" w:hAnsi="Times New Roman" w:cs="Times New Roman"/>
          <w:bCs/>
          <w:color w:val="000000" w:themeColor="text1"/>
          <w:kern w:val="44"/>
          <w:sz w:val="22"/>
        </w:rPr>
        <w:t>ed</w:t>
      </w:r>
      <w:r w:rsidRPr="004714FA">
        <w:rPr>
          <w:rFonts w:ascii="Times New Roman" w:hAnsi="Times New Roman" w:cs="Times New Roman"/>
          <w:bCs/>
          <w:color w:val="000000" w:themeColor="text1"/>
          <w:kern w:val="44"/>
          <w:sz w:val="22"/>
        </w:rPr>
        <w:t xml:space="preserve"> pork with water and salt promoted lipid oxidation and amino acid degradation. Samples SP</w:t>
      </w:r>
      <w:r w:rsidRPr="004714FA">
        <w:rPr>
          <w:rFonts w:ascii="Times New Roman" w:hAnsi="Times New Roman" w:cs="Times New Roman"/>
          <w:bCs/>
          <w:color w:val="000000" w:themeColor="text1"/>
          <w:kern w:val="44"/>
          <w:sz w:val="22"/>
          <w:vertAlign w:val="subscript"/>
        </w:rPr>
        <w:t>3</w:t>
      </w:r>
      <w:r w:rsidRPr="004714FA">
        <w:rPr>
          <w:rFonts w:ascii="Times New Roman" w:hAnsi="Times New Roman" w:cs="Times New Roman"/>
          <w:bCs/>
          <w:color w:val="000000" w:themeColor="text1"/>
          <w:kern w:val="44"/>
          <w:sz w:val="22"/>
        </w:rPr>
        <w:t>, SP</w:t>
      </w:r>
      <w:r w:rsidRPr="004714FA">
        <w:rPr>
          <w:rFonts w:ascii="Times New Roman" w:hAnsi="Times New Roman" w:cs="Times New Roman"/>
          <w:bCs/>
          <w:color w:val="000000" w:themeColor="text1"/>
          <w:kern w:val="44"/>
          <w:sz w:val="22"/>
          <w:vertAlign w:val="subscript"/>
        </w:rPr>
        <w:t>4</w:t>
      </w:r>
      <w:r w:rsidRPr="004714FA">
        <w:rPr>
          <w:rFonts w:ascii="Times New Roman" w:hAnsi="Times New Roman" w:cs="Times New Roman"/>
          <w:bCs/>
          <w:color w:val="000000" w:themeColor="text1"/>
          <w:kern w:val="44"/>
          <w:sz w:val="22"/>
        </w:rPr>
        <w:t>, SP</w:t>
      </w:r>
      <w:r w:rsidRPr="004714FA">
        <w:rPr>
          <w:rFonts w:ascii="Times New Roman" w:hAnsi="Times New Roman" w:cs="Times New Roman"/>
          <w:bCs/>
          <w:color w:val="000000" w:themeColor="text1"/>
          <w:kern w:val="44"/>
          <w:sz w:val="22"/>
          <w:vertAlign w:val="subscript"/>
        </w:rPr>
        <w:t>5</w:t>
      </w:r>
      <w:r w:rsidRPr="004714FA">
        <w:rPr>
          <w:rFonts w:ascii="Times New Roman" w:hAnsi="Times New Roman" w:cs="Times New Roman"/>
          <w:bCs/>
          <w:color w:val="000000" w:themeColor="text1"/>
          <w:kern w:val="44"/>
          <w:sz w:val="22"/>
        </w:rPr>
        <w:t xml:space="preserve"> and SP</w:t>
      </w:r>
      <w:r w:rsidRPr="004714FA">
        <w:rPr>
          <w:rFonts w:ascii="Times New Roman" w:hAnsi="Times New Roman" w:cs="Times New Roman"/>
          <w:bCs/>
          <w:color w:val="000000" w:themeColor="text1"/>
          <w:kern w:val="44"/>
          <w:sz w:val="22"/>
          <w:vertAlign w:val="subscript"/>
        </w:rPr>
        <w:t>6</w:t>
      </w:r>
      <w:r w:rsidRPr="004714FA">
        <w:rPr>
          <w:rFonts w:ascii="Times New Roman" w:hAnsi="Times New Roman" w:cs="Times New Roman"/>
          <w:bCs/>
          <w:color w:val="000000" w:themeColor="text1"/>
          <w:kern w:val="44"/>
          <w:sz w:val="22"/>
        </w:rPr>
        <w:t xml:space="preserve"> were close each other in PC1-PC2, whereas samples SP</w:t>
      </w:r>
      <w:r w:rsidRPr="004714FA">
        <w:rPr>
          <w:rFonts w:ascii="Times New Roman" w:hAnsi="Times New Roman" w:cs="Times New Roman"/>
          <w:bCs/>
          <w:color w:val="000000" w:themeColor="text1"/>
          <w:kern w:val="44"/>
          <w:sz w:val="22"/>
          <w:vertAlign w:val="subscript"/>
        </w:rPr>
        <w:t xml:space="preserve">3 </w:t>
      </w:r>
      <w:r w:rsidRPr="004714FA">
        <w:rPr>
          <w:rFonts w:ascii="Times New Roman" w:hAnsi="Times New Roman" w:cs="Times New Roman"/>
          <w:bCs/>
          <w:color w:val="000000" w:themeColor="text1"/>
          <w:kern w:val="44"/>
          <w:sz w:val="22"/>
        </w:rPr>
        <w:t>was located on the opposite side of samples SP</w:t>
      </w:r>
      <w:r w:rsidRPr="004714FA">
        <w:rPr>
          <w:rFonts w:ascii="Times New Roman" w:hAnsi="Times New Roman" w:cs="Times New Roman"/>
          <w:bCs/>
          <w:color w:val="000000" w:themeColor="text1"/>
          <w:kern w:val="44"/>
          <w:sz w:val="22"/>
          <w:vertAlign w:val="subscript"/>
        </w:rPr>
        <w:t>4</w:t>
      </w:r>
      <w:r w:rsidRPr="004714FA">
        <w:rPr>
          <w:rFonts w:ascii="Times New Roman" w:hAnsi="Times New Roman" w:cs="Times New Roman"/>
          <w:bCs/>
          <w:color w:val="000000" w:themeColor="text1"/>
          <w:kern w:val="44"/>
          <w:sz w:val="22"/>
        </w:rPr>
        <w:t>, SP</w:t>
      </w:r>
      <w:r w:rsidRPr="004714FA">
        <w:rPr>
          <w:rFonts w:ascii="Times New Roman" w:hAnsi="Times New Roman" w:cs="Times New Roman"/>
          <w:bCs/>
          <w:color w:val="000000" w:themeColor="text1"/>
          <w:kern w:val="44"/>
          <w:sz w:val="22"/>
          <w:vertAlign w:val="subscript"/>
        </w:rPr>
        <w:t>5</w:t>
      </w:r>
      <w:r w:rsidRPr="004714FA">
        <w:rPr>
          <w:rFonts w:ascii="Times New Roman" w:hAnsi="Times New Roman" w:cs="Times New Roman"/>
          <w:bCs/>
          <w:color w:val="000000" w:themeColor="text1"/>
          <w:kern w:val="44"/>
          <w:sz w:val="22"/>
        </w:rPr>
        <w:t xml:space="preserve"> and SP</w:t>
      </w:r>
      <w:r w:rsidRPr="004714FA">
        <w:rPr>
          <w:rFonts w:ascii="Times New Roman" w:hAnsi="Times New Roman" w:cs="Times New Roman"/>
          <w:bCs/>
          <w:color w:val="000000" w:themeColor="text1"/>
          <w:kern w:val="44"/>
          <w:sz w:val="22"/>
          <w:vertAlign w:val="subscript"/>
        </w:rPr>
        <w:t>6</w:t>
      </w:r>
      <w:r w:rsidRPr="004714FA">
        <w:rPr>
          <w:rFonts w:ascii="Times New Roman" w:hAnsi="Times New Roman" w:cs="Times New Roman"/>
          <w:bCs/>
          <w:color w:val="000000" w:themeColor="text1"/>
          <w:kern w:val="44"/>
          <w:sz w:val="22"/>
        </w:rPr>
        <w:t xml:space="preserve"> in PC1-PC3 using PCA. It was showed that the addition of spices had a significant influence on the flavour of stewed pork. Sensory evaluation revealed the stronger spicy</w:t>
      </w:r>
      <w:r w:rsidR="004071B9" w:rsidRPr="004714FA">
        <w:rPr>
          <w:rFonts w:ascii="Times New Roman" w:hAnsi="Times New Roman" w:cs="Times New Roman"/>
          <w:bCs/>
          <w:color w:val="000000" w:themeColor="text1"/>
          <w:kern w:val="44"/>
          <w:sz w:val="22"/>
        </w:rPr>
        <w:t xml:space="preserve"> odour</w:t>
      </w:r>
      <w:r w:rsidRPr="004714FA">
        <w:rPr>
          <w:rFonts w:ascii="Times New Roman" w:hAnsi="Times New Roman" w:cs="Times New Roman"/>
          <w:bCs/>
          <w:color w:val="000000" w:themeColor="text1"/>
          <w:kern w:val="44"/>
          <w:sz w:val="22"/>
        </w:rPr>
        <w:t xml:space="preserve">, caramel </w:t>
      </w:r>
      <w:r w:rsidR="004071B9" w:rsidRPr="004714FA">
        <w:rPr>
          <w:rFonts w:ascii="Times New Roman" w:hAnsi="Times New Roman" w:cs="Times New Roman"/>
          <w:bCs/>
          <w:color w:val="000000" w:themeColor="text1"/>
          <w:kern w:val="44"/>
          <w:sz w:val="22"/>
        </w:rPr>
        <w:t xml:space="preserve">odour </w:t>
      </w:r>
      <w:r w:rsidRPr="004714FA">
        <w:rPr>
          <w:rFonts w:ascii="Times New Roman" w:hAnsi="Times New Roman" w:cs="Times New Roman"/>
          <w:bCs/>
          <w:color w:val="000000" w:themeColor="text1"/>
          <w:kern w:val="44"/>
          <w:sz w:val="22"/>
        </w:rPr>
        <w:t>and soy sauce odour were presented in samples SP</w:t>
      </w:r>
      <w:r w:rsidRPr="004714FA">
        <w:rPr>
          <w:rFonts w:ascii="Times New Roman" w:hAnsi="Times New Roman" w:cs="Times New Roman"/>
          <w:bCs/>
          <w:color w:val="000000" w:themeColor="text1"/>
          <w:kern w:val="44"/>
          <w:sz w:val="22"/>
          <w:vertAlign w:val="subscript"/>
        </w:rPr>
        <w:t>3</w:t>
      </w:r>
      <w:r w:rsidRPr="004714FA">
        <w:rPr>
          <w:rFonts w:ascii="Times New Roman" w:hAnsi="Times New Roman" w:cs="Times New Roman"/>
          <w:bCs/>
          <w:color w:val="000000" w:themeColor="text1"/>
          <w:kern w:val="44"/>
          <w:sz w:val="22"/>
        </w:rPr>
        <w:t>, SP</w:t>
      </w:r>
      <w:r w:rsidRPr="004714FA">
        <w:rPr>
          <w:rFonts w:ascii="Times New Roman" w:hAnsi="Times New Roman" w:cs="Times New Roman"/>
          <w:bCs/>
          <w:color w:val="000000" w:themeColor="text1"/>
          <w:kern w:val="44"/>
          <w:sz w:val="22"/>
          <w:vertAlign w:val="subscript"/>
        </w:rPr>
        <w:t>4</w:t>
      </w:r>
      <w:r w:rsidRPr="004714FA">
        <w:rPr>
          <w:rFonts w:ascii="Times New Roman" w:hAnsi="Times New Roman" w:cs="Times New Roman"/>
          <w:bCs/>
          <w:color w:val="000000" w:themeColor="text1"/>
          <w:kern w:val="44"/>
          <w:sz w:val="22"/>
        </w:rPr>
        <w:t>, SP</w:t>
      </w:r>
      <w:r w:rsidRPr="004714FA">
        <w:rPr>
          <w:rFonts w:ascii="Times New Roman" w:hAnsi="Times New Roman" w:cs="Times New Roman"/>
          <w:bCs/>
          <w:color w:val="000000" w:themeColor="text1"/>
          <w:kern w:val="44"/>
          <w:sz w:val="22"/>
          <w:vertAlign w:val="subscript"/>
        </w:rPr>
        <w:t>5</w:t>
      </w:r>
      <w:r w:rsidRPr="004714FA">
        <w:rPr>
          <w:rFonts w:ascii="Times New Roman" w:hAnsi="Times New Roman" w:cs="Times New Roman"/>
          <w:bCs/>
          <w:color w:val="000000" w:themeColor="text1"/>
          <w:kern w:val="44"/>
          <w:sz w:val="22"/>
        </w:rPr>
        <w:t xml:space="preserve"> and SP</w:t>
      </w:r>
      <w:r w:rsidRPr="004714FA">
        <w:rPr>
          <w:rFonts w:ascii="Times New Roman" w:hAnsi="Times New Roman" w:cs="Times New Roman"/>
          <w:bCs/>
          <w:color w:val="000000" w:themeColor="text1"/>
          <w:kern w:val="44"/>
          <w:sz w:val="22"/>
          <w:vertAlign w:val="subscript"/>
        </w:rPr>
        <w:t>6</w:t>
      </w:r>
      <w:r w:rsidRPr="004714FA">
        <w:rPr>
          <w:rFonts w:ascii="Times New Roman" w:hAnsi="Times New Roman" w:cs="Times New Roman"/>
          <w:bCs/>
          <w:color w:val="000000" w:themeColor="text1"/>
          <w:kern w:val="44"/>
          <w:sz w:val="22"/>
        </w:rPr>
        <w:t xml:space="preserve">. </w:t>
      </w:r>
      <w:r w:rsidR="00B806A0" w:rsidRPr="004714FA">
        <w:rPr>
          <w:rFonts w:ascii="Times New Roman" w:hAnsi="Times New Roman" w:cs="Times New Roman"/>
          <w:bCs/>
          <w:color w:val="000000" w:themeColor="text1"/>
          <w:kern w:val="44"/>
          <w:sz w:val="22"/>
        </w:rPr>
        <w:t>These results</w:t>
      </w:r>
      <w:r w:rsidRPr="004714FA">
        <w:rPr>
          <w:rFonts w:ascii="Times New Roman" w:hAnsi="Times New Roman" w:cs="Times New Roman"/>
          <w:bCs/>
          <w:color w:val="000000" w:themeColor="text1"/>
          <w:kern w:val="44"/>
          <w:sz w:val="22"/>
        </w:rPr>
        <w:t xml:space="preserve"> were consistent with </w:t>
      </w:r>
      <w:r w:rsidR="004071B9" w:rsidRPr="004714FA">
        <w:rPr>
          <w:rFonts w:ascii="Times New Roman" w:hAnsi="Times New Roman" w:cs="Times New Roman"/>
          <w:bCs/>
          <w:color w:val="000000" w:themeColor="text1"/>
          <w:kern w:val="44"/>
          <w:sz w:val="22"/>
        </w:rPr>
        <w:t>t</w:t>
      </w:r>
      <w:r w:rsidRPr="004714FA">
        <w:rPr>
          <w:rFonts w:ascii="Times New Roman" w:hAnsi="Times New Roman" w:cs="Times New Roman"/>
          <w:bCs/>
          <w:color w:val="000000" w:themeColor="text1"/>
          <w:kern w:val="44"/>
          <w:sz w:val="22"/>
        </w:rPr>
        <w:t xml:space="preserve">he results of </w:t>
      </w:r>
      <w:r w:rsidRPr="004714FA">
        <w:rPr>
          <w:rFonts w:ascii="Times New Roman" w:eastAsia="方正舒体" w:hAnsi="Times New Roman" w:cs="Times New Roman" w:hint="eastAsia"/>
          <w:color w:val="000000" w:themeColor="text1"/>
          <w:sz w:val="22"/>
        </w:rPr>
        <w:t>partial leas</w:t>
      </w:r>
      <w:r w:rsidRPr="004714FA">
        <w:rPr>
          <w:rFonts w:ascii="Times New Roman" w:eastAsia="方正舒体" w:hAnsi="Times New Roman" w:cs="Times New Roman"/>
          <w:color w:val="000000" w:themeColor="text1"/>
          <w:sz w:val="22"/>
        </w:rPr>
        <w:t>t squares regression</w:t>
      </w:r>
      <w:r w:rsidRPr="004714FA">
        <w:rPr>
          <w:rFonts w:ascii="Times New Roman" w:hAnsi="Times New Roman" w:cs="Times New Roman"/>
          <w:bCs/>
          <w:color w:val="000000" w:themeColor="text1"/>
          <w:kern w:val="44"/>
          <w:sz w:val="22"/>
        </w:rPr>
        <w:t xml:space="preserve"> (PLSR).</w:t>
      </w:r>
    </w:p>
    <w:p w14:paraId="727CC684" w14:textId="77777777" w:rsidR="00662569" w:rsidRPr="004714FA" w:rsidRDefault="00662569" w:rsidP="00E95744">
      <w:pPr>
        <w:spacing w:after="48"/>
        <w:ind w:firstLine="170"/>
        <w:rPr>
          <w:rFonts w:ascii="Times New Roman" w:hAnsi="Times New Roman" w:cs="Times New Roman"/>
          <w:color w:val="000000" w:themeColor="text1"/>
          <w:sz w:val="22"/>
        </w:rPr>
      </w:pPr>
      <w:r w:rsidRPr="004714FA">
        <w:rPr>
          <w:rFonts w:ascii="Times New Roman" w:hAnsi="Times New Roman" w:cs="Times New Roman"/>
          <w:bCs/>
          <w:color w:val="000000" w:themeColor="text1"/>
          <w:kern w:val="44"/>
          <w:sz w:val="22"/>
        </w:rPr>
        <w:t xml:space="preserve">Finally, the volatile compounds and non-volatile compounds of stewed pork with different processing methods </w:t>
      </w:r>
      <w:r w:rsidRPr="004714FA">
        <w:rPr>
          <w:rFonts w:ascii="Times New Roman" w:hAnsi="Times New Roman" w:cs="Times New Roman"/>
          <w:color w:val="000000" w:themeColor="text1"/>
          <w:sz w:val="22"/>
        </w:rPr>
        <w:t>(TS: traditional stewing, TSE: traditional stewing with enzymatic degradation, TSE: traditional stewing with enzymatic degradation and Maillard reaction, HS: high-temperature stewing, HSE: high-temperature stewing with enzymatic degradation, HSEM: high-temperature stewing with enzymatic degradation and Maillard reaction) were analysed. The high-temperature stewed pork (HS, HSE and HSEM) had a higher content of volatile composition than traditional stewed pork (TS, TSE and TSEM), especially sample HSEM. The traditional and high-temperature stewed pork samples clearly distinguished</w:t>
      </w:r>
      <w:r w:rsidRPr="004714FA">
        <w:rPr>
          <w:rFonts w:ascii="Times New Roman" w:hAnsi="Times New Roman" w:cs="Times New Roman"/>
          <w:bCs/>
          <w:color w:val="000000" w:themeColor="text1"/>
          <w:kern w:val="44"/>
          <w:sz w:val="22"/>
        </w:rPr>
        <w:t xml:space="preserve"> by E-nose method. </w:t>
      </w:r>
      <w:r w:rsidRPr="004714FA">
        <w:rPr>
          <w:rFonts w:ascii="Times New Roman" w:hAnsi="Times New Roman" w:cs="Times New Roman"/>
          <w:color w:val="000000" w:themeColor="text1"/>
          <w:sz w:val="22"/>
        </w:rPr>
        <w:t>The contents of umami amino acids (UAAs), sweet amino acids (SAAs) and bitter amino acids (BAAs) of high-temperature stewed pork were higher significantly (</w:t>
      </w:r>
      <w:r w:rsidRPr="004714FA">
        <w:rPr>
          <w:rFonts w:ascii="Times New Roman" w:hAnsi="Times New Roman" w:cs="Times New Roman"/>
          <w:i/>
          <w:color w:val="000000" w:themeColor="text1"/>
          <w:sz w:val="22"/>
        </w:rPr>
        <w:t>P &lt; 0.05</w:t>
      </w:r>
      <w:r w:rsidRPr="004714FA">
        <w:rPr>
          <w:rFonts w:ascii="Times New Roman" w:hAnsi="Times New Roman" w:cs="Times New Roman"/>
          <w:color w:val="000000" w:themeColor="text1"/>
          <w:sz w:val="22"/>
        </w:rPr>
        <w:t xml:space="preserve">) than those of traditional stewed pork, of which the content of Asp and Glu related to umami taste were the most in sample HS and HSEM. The high-temperature stewed pork showed the lower contents of 5’-nucleotides and </w:t>
      </w:r>
      <w:r w:rsidR="004071B9" w:rsidRPr="004714FA">
        <w:rPr>
          <w:rFonts w:ascii="Times New Roman" w:hAnsi="Times New Roman" w:cs="Times New Roman"/>
          <w:color w:val="000000" w:themeColor="text1"/>
          <w:sz w:val="22"/>
        </w:rPr>
        <w:t>fatty acids (FAs)</w:t>
      </w:r>
      <w:r w:rsidRPr="004714FA">
        <w:rPr>
          <w:rFonts w:ascii="Times New Roman" w:hAnsi="Times New Roman" w:cs="Times New Roman"/>
          <w:color w:val="000000" w:themeColor="text1"/>
          <w:sz w:val="22"/>
        </w:rPr>
        <w:t xml:space="preserve"> than traditional stewed pork. It was </w:t>
      </w:r>
      <w:r w:rsidR="003D419C" w:rsidRPr="004714FA">
        <w:rPr>
          <w:rFonts w:ascii="Times New Roman" w:hAnsi="Times New Roman" w:cs="Times New Roman"/>
          <w:color w:val="000000" w:themeColor="text1"/>
          <w:sz w:val="22"/>
        </w:rPr>
        <w:t>concluded</w:t>
      </w:r>
      <w:r w:rsidRPr="004714FA">
        <w:rPr>
          <w:rFonts w:ascii="Times New Roman" w:hAnsi="Times New Roman" w:cs="Times New Roman"/>
          <w:color w:val="000000" w:themeColor="text1"/>
          <w:sz w:val="22"/>
        </w:rPr>
        <w:t xml:space="preserve"> that the pork with high-temperature stewing (HS, HSE and HSEM) could be used as an effective method to improve </w:t>
      </w:r>
      <w:r w:rsidR="004071B9" w:rsidRPr="004714FA">
        <w:rPr>
          <w:rFonts w:ascii="Times New Roman" w:hAnsi="Times New Roman" w:cs="Times New Roman"/>
          <w:color w:val="000000" w:themeColor="text1"/>
          <w:sz w:val="22"/>
        </w:rPr>
        <w:t xml:space="preserve">the taste and odour of </w:t>
      </w:r>
      <w:r w:rsidRPr="004714FA">
        <w:rPr>
          <w:rFonts w:ascii="Times New Roman" w:hAnsi="Times New Roman" w:cs="Times New Roman"/>
          <w:color w:val="000000" w:themeColor="text1"/>
          <w:sz w:val="22"/>
        </w:rPr>
        <w:t xml:space="preserve">stewed pork, moreover, sample HSEM had a great advantage in the formation of odour </w:t>
      </w:r>
      <w:r w:rsidR="004071B9" w:rsidRPr="004714FA">
        <w:rPr>
          <w:rFonts w:ascii="Times New Roman" w:hAnsi="Times New Roman" w:cs="Times New Roman"/>
          <w:color w:val="000000" w:themeColor="text1"/>
          <w:sz w:val="22"/>
        </w:rPr>
        <w:t>compound</w:t>
      </w:r>
      <w:r w:rsidRPr="004714FA">
        <w:rPr>
          <w:rFonts w:ascii="Times New Roman" w:hAnsi="Times New Roman" w:cs="Times New Roman"/>
          <w:color w:val="000000" w:themeColor="text1"/>
          <w:sz w:val="22"/>
        </w:rPr>
        <w:t xml:space="preserve">s. </w:t>
      </w:r>
    </w:p>
    <w:p w14:paraId="37D8A872" w14:textId="77777777" w:rsidR="00662569" w:rsidRPr="004714FA" w:rsidRDefault="00662569" w:rsidP="00E95744">
      <w:pPr>
        <w:spacing w:after="48"/>
        <w:ind w:firstLine="170"/>
        <w:rPr>
          <w:rFonts w:ascii="Times New Roman" w:hAnsi="Times New Roman" w:cs="Times New Roman"/>
          <w:b/>
          <w:color w:val="000000" w:themeColor="text1"/>
          <w:sz w:val="22"/>
        </w:rPr>
      </w:pPr>
      <w:r w:rsidRPr="004714FA">
        <w:rPr>
          <w:rFonts w:ascii="Times New Roman" w:hAnsi="Times New Roman" w:cs="Times New Roman"/>
          <w:b/>
          <w:color w:val="000000" w:themeColor="text1"/>
          <w:sz w:val="22"/>
        </w:rPr>
        <w:t xml:space="preserve">Keywords: </w:t>
      </w:r>
      <w:r w:rsidRPr="004714FA">
        <w:rPr>
          <w:rFonts w:ascii="Times New Roman" w:hAnsi="Times New Roman" w:cs="Times New Roman"/>
          <w:color w:val="000000" w:themeColor="text1"/>
          <w:sz w:val="22"/>
        </w:rPr>
        <w:t>GC-MS/O, OAVs, stewed pork, PCA, E-nose, volatile compounds, non-volatile compounds,</w:t>
      </w:r>
      <w:r w:rsidRPr="004714FA">
        <w:rPr>
          <w:rFonts w:ascii="Times New Roman" w:hAnsi="Times New Roman" w:cs="Times New Roman"/>
          <w:bCs/>
          <w:color w:val="000000" w:themeColor="text1"/>
          <w:kern w:val="44"/>
          <w:sz w:val="22"/>
        </w:rPr>
        <w:t xml:space="preserve"> PLSR, </w:t>
      </w:r>
      <w:r w:rsidRPr="004714FA">
        <w:rPr>
          <w:rFonts w:ascii="Times New Roman" w:eastAsia="Palatino Linotype" w:hAnsi="Times New Roman"/>
          <w:color w:val="000000" w:themeColor="text1"/>
          <w:sz w:val="22"/>
        </w:rPr>
        <w:t>potential flavour markers</w:t>
      </w:r>
    </w:p>
    <w:bookmarkEnd w:id="17"/>
    <w:p w14:paraId="0DC2E5E0" w14:textId="77777777" w:rsidR="00464A54" w:rsidRPr="004714FA" w:rsidRDefault="00464A54" w:rsidP="00E95744">
      <w:pPr>
        <w:spacing w:after="48"/>
        <w:ind w:firstLine="170"/>
        <w:rPr>
          <w:color w:val="000000" w:themeColor="text1"/>
          <w:sz w:val="22"/>
        </w:rPr>
      </w:pPr>
    </w:p>
    <w:p w14:paraId="08F9684B" w14:textId="77777777" w:rsidR="00662569" w:rsidRPr="004714FA" w:rsidRDefault="00662569" w:rsidP="00E95744">
      <w:pPr>
        <w:spacing w:after="48"/>
        <w:ind w:firstLine="170"/>
        <w:rPr>
          <w:color w:val="000000" w:themeColor="text1"/>
          <w:sz w:val="22"/>
          <w:lang w:val="en-US"/>
        </w:rPr>
      </w:pPr>
    </w:p>
    <w:p w14:paraId="6322B546" w14:textId="77777777" w:rsidR="00662569" w:rsidRPr="004714FA" w:rsidRDefault="00662569" w:rsidP="00E95744">
      <w:pPr>
        <w:spacing w:after="48"/>
        <w:ind w:firstLine="170"/>
        <w:rPr>
          <w:color w:val="000000" w:themeColor="text1"/>
          <w:sz w:val="22"/>
        </w:rPr>
      </w:pPr>
    </w:p>
    <w:p w14:paraId="459128D4" w14:textId="77777777" w:rsidR="00662569" w:rsidRPr="004714FA" w:rsidRDefault="00662569" w:rsidP="00E95744">
      <w:pPr>
        <w:spacing w:after="48"/>
        <w:rPr>
          <w:color w:val="000000" w:themeColor="text1"/>
          <w:sz w:val="22"/>
        </w:rPr>
      </w:pPr>
    </w:p>
    <w:p w14:paraId="6CD82428" w14:textId="77777777" w:rsidR="00662569" w:rsidRPr="004714FA" w:rsidRDefault="00662569" w:rsidP="00E95744">
      <w:pPr>
        <w:spacing w:after="48"/>
        <w:ind w:firstLineChars="200" w:firstLine="440"/>
        <w:rPr>
          <w:color w:val="000000" w:themeColor="text1"/>
          <w:sz w:val="22"/>
        </w:rPr>
      </w:pPr>
    </w:p>
    <w:p w14:paraId="3AEFF5E3" w14:textId="77777777" w:rsidR="00662569" w:rsidRPr="004714FA" w:rsidRDefault="00662569" w:rsidP="00E95744">
      <w:pPr>
        <w:spacing w:after="48"/>
        <w:ind w:firstLineChars="200" w:firstLine="440"/>
        <w:rPr>
          <w:color w:val="000000" w:themeColor="text1"/>
          <w:sz w:val="22"/>
        </w:rPr>
      </w:pPr>
    </w:p>
    <w:p w14:paraId="22B8D9E9" w14:textId="77777777" w:rsidR="00662569" w:rsidRPr="004714FA" w:rsidRDefault="00662569" w:rsidP="00E95744">
      <w:pPr>
        <w:spacing w:after="48"/>
        <w:ind w:firstLineChars="200" w:firstLine="440"/>
        <w:rPr>
          <w:color w:val="000000" w:themeColor="text1"/>
          <w:sz w:val="22"/>
        </w:rPr>
      </w:pPr>
    </w:p>
    <w:p w14:paraId="288C8E52" w14:textId="77777777" w:rsidR="00B040DD" w:rsidRPr="004714FA" w:rsidRDefault="00B040DD" w:rsidP="00E95744">
      <w:pPr>
        <w:spacing w:after="48"/>
        <w:ind w:firstLineChars="200" w:firstLine="440"/>
        <w:rPr>
          <w:color w:val="000000" w:themeColor="text1"/>
          <w:sz w:val="22"/>
        </w:rPr>
      </w:pPr>
    </w:p>
    <w:p w14:paraId="333CAEFD" w14:textId="77777777" w:rsidR="00662569" w:rsidRPr="004714FA" w:rsidRDefault="00662569" w:rsidP="00E95744">
      <w:pPr>
        <w:spacing w:after="48"/>
        <w:rPr>
          <w:color w:val="000000" w:themeColor="text1"/>
          <w:sz w:val="22"/>
        </w:rPr>
      </w:pPr>
    </w:p>
    <w:p w14:paraId="3A11F986" w14:textId="77777777" w:rsidR="002739EA" w:rsidRPr="004714FA" w:rsidRDefault="002739EA" w:rsidP="00E95744">
      <w:pPr>
        <w:spacing w:after="48"/>
        <w:rPr>
          <w:color w:val="000000" w:themeColor="text1"/>
          <w:sz w:val="22"/>
        </w:rPr>
      </w:pPr>
    </w:p>
    <w:p w14:paraId="5E9E6CCF" w14:textId="77777777" w:rsidR="002739EA" w:rsidRPr="004714FA" w:rsidRDefault="002739EA" w:rsidP="00E95744">
      <w:pPr>
        <w:spacing w:after="48"/>
        <w:rPr>
          <w:color w:val="000000" w:themeColor="text1"/>
          <w:sz w:val="22"/>
        </w:rPr>
      </w:pPr>
    </w:p>
    <w:p w14:paraId="7EC126F3" w14:textId="77777777" w:rsidR="002739EA" w:rsidRPr="004714FA" w:rsidRDefault="002739EA" w:rsidP="00E95744">
      <w:pPr>
        <w:spacing w:after="48"/>
        <w:rPr>
          <w:color w:val="000000" w:themeColor="text1"/>
          <w:sz w:val="22"/>
        </w:rPr>
      </w:pPr>
    </w:p>
    <w:p w14:paraId="53002BBE" w14:textId="77777777" w:rsidR="002739EA" w:rsidRPr="004714FA" w:rsidRDefault="002739EA" w:rsidP="00E95744">
      <w:pPr>
        <w:spacing w:after="48"/>
        <w:rPr>
          <w:color w:val="000000" w:themeColor="text1"/>
          <w:sz w:val="22"/>
        </w:rPr>
      </w:pPr>
    </w:p>
    <w:p w14:paraId="489AEE6A" w14:textId="77777777" w:rsidR="002739EA" w:rsidRPr="004714FA" w:rsidRDefault="002739EA" w:rsidP="00E95744">
      <w:pPr>
        <w:spacing w:after="48"/>
        <w:rPr>
          <w:color w:val="000000" w:themeColor="text1"/>
          <w:sz w:val="22"/>
        </w:rPr>
      </w:pPr>
    </w:p>
    <w:p w14:paraId="7AB942E7" w14:textId="77777777" w:rsidR="002739EA" w:rsidRPr="004714FA" w:rsidRDefault="002739EA" w:rsidP="00E95744">
      <w:pPr>
        <w:spacing w:after="48"/>
        <w:rPr>
          <w:color w:val="000000" w:themeColor="text1"/>
          <w:sz w:val="22"/>
        </w:rPr>
      </w:pPr>
    </w:p>
    <w:p w14:paraId="3048956D" w14:textId="77777777" w:rsidR="00DA79AD" w:rsidRPr="004714FA" w:rsidRDefault="00DA79AD" w:rsidP="00E95744">
      <w:pPr>
        <w:spacing w:after="48"/>
        <w:ind w:firstLineChars="200" w:firstLine="440"/>
        <w:rPr>
          <w:color w:val="000000" w:themeColor="text1"/>
          <w:sz w:val="22"/>
        </w:rPr>
      </w:pPr>
    </w:p>
    <w:p w14:paraId="6B9933A9" w14:textId="1CFD89C1" w:rsidR="00DA79AD" w:rsidRPr="004714FA" w:rsidRDefault="00DA79AD" w:rsidP="00E95744">
      <w:pPr>
        <w:spacing w:after="48"/>
        <w:ind w:firstLineChars="200" w:firstLine="440"/>
        <w:rPr>
          <w:color w:val="000000" w:themeColor="text1"/>
          <w:sz w:val="22"/>
        </w:rPr>
      </w:pPr>
    </w:p>
    <w:p w14:paraId="6F5FDC05" w14:textId="77777777" w:rsidR="00B040DD" w:rsidRPr="004714FA" w:rsidRDefault="00B040DD" w:rsidP="00E95744">
      <w:pPr>
        <w:pStyle w:val="body2-thesiss"/>
        <w:pBdr>
          <w:bottom w:val="single" w:sz="2" w:space="1" w:color="auto"/>
        </w:pBdr>
        <w:spacing w:before="0" w:after="48" w:line="240" w:lineRule="auto"/>
        <w:ind w:firstLine="0"/>
        <w:jc w:val="right"/>
        <w:outlineLvl w:val="1"/>
        <w:rPr>
          <w:b/>
          <w:color w:val="000000" w:themeColor="text1"/>
          <w:sz w:val="40"/>
          <w:szCs w:val="24"/>
          <w:lang w:val="en-US"/>
        </w:rPr>
      </w:pPr>
      <w:bookmarkStart w:id="18" w:name="_Toc518647598"/>
      <w:bookmarkStart w:id="19" w:name="_Toc40354472"/>
      <w:bookmarkStart w:id="20" w:name="_Toc40354742"/>
      <w:bookmarkStart w:id="21" w:name="_Toc40357099"/>
      <w:bookmarkStart w:id="22" w:name="_Toc44494986"/>
      <w:r w:rsidRPr="004714FA">
        <w:rPr>
          <w:b/>
          <w:color w:val="000000" w:themeColor="text1"/>
          <w:sz w:val="40"/>
          <w:szCs w:val="24"/>
          <w:lang w:val="en-US"/>
        </w:rPr>
        <w:lastRenderedPageBreak/>
        <w:t>Acknowledgments</w:t>
      </w:r>
      <w:bookmarkEnd w:id="18"/>
      <w:bookmarkEnd w:id="19"/>
      <w:bookmarkEnd w:id="20"/>
      <w:bookmarkEnd w:id="21"/>
      <w:bookmarkEnd w:id="22"/>
    </w:p>
    <w:p w14:paraId="4B888EF2" w14:textId="77777777" w:rsidR="008E306F" w:rsidRPr="004714FA" w:rsidRDefault="008E306F"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I would like to extend my sincere thanks and appreciation to all of the members who contributed to the achievement of the PhD dissertation. Thanks for the Project Grant of National Key</w:t>
      </w:r>
      <w:r w:rsidRPr="004714FA">
        <w:rPr>
          <w:rFonts w:ascii="Times New Roman" w:hAnsi="Times New Roman" w:cs="Times New Roman" w:hint="eastAsia"/>
          <w:bCs/>
          <w:color w:val="000000" w:themeColor="text1"/>
          <w:kern w:val="44"/>
          <w:sz w:val="22"/>
        </w:rPr>
        <w:t xml:space="preserve"> </w:t>
      </w:r>
      <w:r w:rsidRPr="004714FA">
        <w:rPr>
          <w:rFonts w:ascii="Times New Roman" w:hAnsi="Times New Roman" w:cs="Times New Roman"/>
          <w:bCs/>
          <w:color w:val="000000" w:themeColor="text1"/>
          <w:kern w:val="44"/>
          <w:sz w:val="22"/>
        </w:rPr>
        <w:t>Research and Development Plan (2018YFD0401205), the Science and</w:t>
      </w:r>
      <w:r w:rsidRPr="004714FA">
        <w:rPr>
          <w:rFonts w:ascii="Times New Roman" w:hAnsi="Times New Roman" w:cs="Times New Roman" w:hint="eastAsia"/>
          <w:bCs/>
          <w:color w:val="000000" w:themeColor="text1"/>
          <w:kern w:val="44"/>
          <w:sz w:val="22"/>
        </w:rPr>
        <w:t xml:space="preserve"> </w:t>
      </w:r>
      <w:r w:rsidRPr="004714FA">
        <w:rPr>
          <w:rFonts w:ascii="Times New Roman" w:hAnsi="Times New Roman" w:cs="Times New Roman"/>
          <w:bCs/>
          <w:color w:val="000000" w:themeColor="text1"/>
          <w:kern w:val="44"/>
          <w:sz w:val="22"/>
        </w:rPr>
        <w:t>Technology Special Project of Tibet Autonomous Region</w:t>
      </w:r>
      <w:r w:rsidRPr="004714FA">
        <w:rPr>
          <w:rFonts w:ascii="Times New Roman" w:hAnsi="Times New Roman" w:cs="Times New Roman" w:hint="eastAsia"/>
          <w:bCs/>
          <w:color w:val="000000" w:themeColor="text1"/>
          <w:kern w:val="44"/>
          <w:sz w:val="22"/>
        </w:rPr>
        <w:t xml:space="preserve"> </w:t>
      </w:r>
      <w:r w:rsidRPr="004714FA">
        <w:rPr>
          <w:rFonts w:ascii="Times New Roman" w:hAnsi="Times New Roman" w:cs="Times New Roman"/>
          <w:bCs/>
          <w:color w:val="000000" w:themeColor="text1"/>
          <w:kern w:val="44"/>
          <w:sz w:val="22"/>
        </w:rPr>
        <w:t xml:space="preserve">(XZ201901NA04) and the Agricultural Science and Technology Innovation Program. </w:t>
      </w:r>
    </w:p>
    <w:p w14:paraId="50E0BFBE" w14:textId="77777777" w:rsidR="008E306F" w:rsidRPr="004714FA" w:rsidRDefault="008E306F"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In the past 4 years, I have been fortunate to have the support of my promoters, Prof. Marie-Laure Fauconnier and Prof. Chun-Hui Zhang, as well as many others. They provided me the opportunity to realize this fascinating and challenging work. If it was not for them giving me the opportunity to do research, I would not have discovered the joys as well as the frustrations behind it. They guided me along this dissertation through their advices, ideas, knowledge and helpful discussions, and gave me enough liberty so that I could explore my ideas. It was a kindness to provide me possibilities to attend various scientific conferences, meetings and workshops. I am indebted to them for their professional, social and moral support throughout my PhD. </w:t>
      </w:r>
    </w:p>
    <w:p w14:paraId="5928B017" w14:textId="77777777" w:rsidR="008E306F" w:rsidRPr="004714FA" w:rsidRDefault="008E306F"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I am grateful to all staffs of the Laboratory of Chemistry of Natural Molecules , Gembloux Agro-Bio Tech, University of Liege, especially Bertand Thomas, Genva Manon, Martin Henri, Michels Franck, Piscart Fabienne, Sergeant Saskia, Tanoh Evelyne, Trisman Danny and Werrie Pierre-Yves for their facilitation during my stay at the group. Their warm guidance and help assisted to better orient various aspects of my work and life in European. </w:t>
      </w:r>
    </w:p>
    <w:p w14:paraId="08F85AEB" w14:textId="77777777" w:rsidR="008E306F" w:rsidRPr="004714FA" w:rsidRDefault="008E306F"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I am also thankful to all the members of Laboratory of Agro-Products Processing, Ministry of Agriculture and Rural Affairs, Institute of Food Science and Technology, Chinese Academy of Agricultural Sciences, especially for Hang Wang, Xia Li, Wei Jia, Shuyi Qian, Mengliang Ye, Qingshan Shen, Xiaojie Qin, Hongru Zhang, Jingfan Wang, Feifei Hu and Yu Song for providing me with a convenient and friendly research and live environment. I really benefited from the different occasions. </w:t>
      </w:r>
    </w:p>
    <w:p w14:paraId="3AC4A6D0" w14:textId="77777777" w:rsidR="008E306F" w:rsidRPr="004714FA" w:rsidRDefault="008E306F"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Special thanks to my family members, who enabled me to accomplish this task through their moral support, love and prayers.</w:t>
      </w:r>
    </w:p>
    <w:p w14:paraId="2540514E" w14:textId="77777777" w:rsidR="008E306F" w:rsidRPr="004714FA" w:rsidRDefault="008E306F" w:rsidP="00E95744">
      <w:pPr>
        <w:spacing w:after="48"/>
        <w:ind w:firstLine="170"/>
        <w:rPr>
          <w:rFonts w:ascii="Times New Roman" w:hAnsi="Times New Roman" w:cs="Times New Roman"/>
          <w:bCs/>
          <w:color w:val="000000" w:themeColor="text1"/>
          <w:kern w:val="44"/>
          <w:sz w:val="22"/>
        </w:rPr>
      </w:pPr>
    </w:p>
    <w:p w14:paraId="2F7BEBB6" w14:textId="77777777" w:rsidR="008E306F" w:rsidRPr="004714FA" w:rsidRDefault="008E306F" w:rsidP="00E95744">
      <w:pPr>
        <w:spacing w:after="48"/>
        <w:ind w:firstLine="170"/>
        <w:rPr>
          <w:rFonts w:ascii="Times New Roman" w:hAnsi="Times New Roman" w:cs="Times New Roman"/>
          <w:bCs/>
          <w:color w:val="000000" w:themeColor="text1"/>
          <w:kern w:val="44"/>
          <w:sz w:val="22"/>
        </w:rPr>
      </w:pPr>
    </w:p>
    <w:p w14:paraId="400E7ECF" w14:textId="77777777" w:rsidR="008E306F" w:rsidRPr="004714FA" w:rsidRDefault="008E306F" w:rsidP="00E95744">
      <w:pPr>
        <w:spacing w:after="48"/>
        <w:rPr>
          <w:color w:val="000000" w:themeColor="text1"/>
          <w:sz w:val="22"/>
        </w:rPr>
      </w:pPr>
    </w:p>
    <w:p w14:paraId="07238EF0" w14:textId="77777777" w:rsidR="008E306F" w:rsidRPr="004714FA" w:rsidRDefault="008E306F" w:rsidP="00E95744">
      <w:pPr>
        <w:spacing w:after="48"/>
        <w:rPr>
          <w:color w:val="000000" w:themeColor="text1"/>
          <w:sz w:val="22"/>
        </w:rPr>
      </w:pPr>
    </w:p>
    <w:p w14:paraId="7A2F4874" w14:textId="77777777" w:rsidR="008E306F" w:rsidRPr="004714FA" w:rsidRDefault="008E306F" w:rsidP="00E95744">
      <w:pPr>
        <w:spacing w:after="48"/>
        <w:rPr>
          <w:color w:val="000000" w:themeColor="text1"/>
          <w:sz w:val="22"/>
        </w:rPr>
      </w:pPr>
    </w:p>
    <w:p w14:paraId="02FB7DFC" w14:textId="77777777" w:rsidR="00230F31" w:rsidRPr="004714FA" w:rsidRDefault="00230F31" w:rsidP="00E95744">
      <w:pPr>
        <w:spacing w:after="48"/>
        <w:rPr>
          <w:color w:val="000000" w:themeColor="text1"/>
          <w:sz w:val="22"/>
        </w:rPr>
      </w:pPr>
    </w:p>
    <w:p w14:paraId="051CD922" w14:textId="77777777" w:rsidR="00230F31" w:rsidRPr="004714FA" w:rsidRDefault="00230F31" w:rsidP="00E95744">
      <w:pPr>
        <w:spacing w:after="48"/>
        <w:rPr>
          <w:color w:val="000000" w:themeColor="text1"/>
          <w:sz w:val="22"/>
        </w:rPr>
      </w:pPr>
    </w:p>
    <w:p w14:paraId="3EC2A3C1" w14:textId="77777777" w:rsidR="008E306F" w:rsidRPr="004714FA" w:rsidRDefault="008E306F" w:rsidP="00E95744">
      <w:pPr>
        <w:spacing w:after="48"/>
        <w:rPr>
          <w:color w:val="000000" w:themeColor="text1"/>
          <w:sz w:val="22"/>
        </w:rPr>
      </w:pPr>
    </w:p>
    <w:p w14:paraId="4C10E8A3" w14:textId="77777777" w:rsidR="00DA79AD" w:rsidRPr="004714FA" w:rsidRDefault="00DA79AD" w:rsidP="00E95744">
      <w:pPr>
        <w:spacing w:after="48"/>
        <w:rPr>
          <w:color w:val="000000" w:themeColor="text1"/>
          <w:sz w:val="22"/>
        </w:rPr>
      </w:pPr>
    </w:p>
    <w:p w14:paraId="3FB99559" w14:textId="77777777" w:rsidR="002739EA" w:rsidRPr="004714FA" w:rsidRDefault="002739EA" w:rsidP="00E95744">
      <w:pPr>
        <w:spacing w:after="48"/>
        <w:rPr>
          <w:color w:val="000000" w:themeColor="text1"/>
          <w:sz w:val="22"/>
        </w:rPr>
      </w:pPr>
    </w:p>
    <w:p w14:paraId="4DA352E5" w14:textId="77777777" w:rsidR="002739EA" w:rsidRPr="004714FA" w:rsidRDefault="002739EA" w:rsidP="00E95744">
      <w:pPr>
        <w:spacing w:after="48"/>
        <w:rPr>
          <w:color w:val="000000" w:themeColor="text1"/>
          <w:sz w:val="22"/>
        </w:rPr>
      </w:pPr>
    </w:p>
    <w:p w14:paraId="0DAFF3AF" w14:textId="77777777" w:rsidR="00DA79AD" w:rsidRPr="004714FA" w:rsidRDefault="00DA79AD" w:rsidP="00E95744">
      <w:pPr>
        <w:spacing w:after="48"/>
        <w:rPr>
          <w:color w:val="000000" w:themeColor="text1"/>
          <w:sz w:val="22"/>
        </w:rPr>
      </w:pPr>
    </w:p>
    <w:p w14:paraId="322447E8" w14:textId="77777777" w:rsidR="008E306F" w:rsidRPr="004714FA" w:rsidRDefault="008E306F" w:rsidP="00E95744">
      <w:pPr>
        <w:adjustRightInd w:val="0"/>
        <w:spacing w:after="48" w:line="240" w:lineRule="exact"/>
        <w:ind w:firstLineChars="100" w:firstLine="210"/>
        <w:jc w:val="right"/>
        <w:rPr>
          <w:rFonts w:ascii="Times New Roman" w:hAnsi="Times New Roman" w:cs="Times New Roman"/>
          <w:color w:val="000000" w:themeColor="text1"/>
        </w:rPr>
      </w:pPr>
      <w:r w:rsidRPr="004714FA">
        <w:rPr>
          <w:rFonts w:ascii="Times New Roman" w:hAnsi="Times New Roman" w:cs="Times New Roman"/>
          <w:color w:val="000000" w:themeColor="text1"/>
        </w:rPr>
        <w:t>Dong Han</w:t>
      </w:r>
    </w:p>
    <w:p w14:paraId="34E76620" w14:textId="77777777" w:rsidR="008E306F" w:rsidRPr="004714FA" w:rsidRDefault="008E306F" w:rsidP="00E95744">
      <w:pPr>
        <w:adjustRightInd w:val="0"/>
        <w:spacing w:after="48" w:line="240" w:lineRule="exact"/>
        <w:ind w:firstLineChars="100" w:firstLine="210"/>
        <w:jc w:val="right"/>
        <w:rPr>
          <w:rFonts w:ascii="Times New Roman" w:hAnsi="Times New Roman" w:cs="Times New Roman"/>
          <w:color w:val="000000" w:themeColor="text1"/>
        </w:rPr>
      </w:pPr>
    </w:p>
    <w:p w14:paraId="2C45A11C" w14:textId="77777777" w:rsidR="00DA79AD" w:rsidRPr="004714FA" w:rsidRDefault="008E306F" w:rsidP="00E95744">
      <w:pPr>
        <w:adjustRightInd w:val="0"/>
        <w:spacing w:after="48" w:line="240" w:lineRule="exact"/>
        <w:ind w:firstLineChars="100" w:firstLine="210"/>
        <w:jc w:val="right"/>
        <w:rPr>
          <w:rFonts w:ascii="Times New Roman" w:hAnsi="Times New Roman" w:cs="Times New Roman"/>
          <w:color w:val="000000" w:themeColor="text1"/>
        </w:rPr>
      </w:pPr>
      <w:r w:rsidRPr="004714FA">
        <w:rPr>
          <w:rFonts w:ascii="Times New Roman" w:hAnsi="Times New Roman" w:cs="Times New Roman" w:hint="eastAsia"/>
          <w:color w:val="000000" w:themeColor="text1"/>
        </w:rPr>
        <w:t>1</w:t>
      </w:r>
      <w:r w:rsidRPr="004714FA">
        <w:rPr>
          <w:rFonts w:ascii="Times New Roman" w:hAnsi="Times New Roman" w:cs="Times New Roman"/>
          <w:color w:val="000000" w:themeColor="text1"/>
        </w:rPr>
        <w:t>4/05/2020 in Gembloux, Belgium</w:t>
      </w:r>
    </w:p>
    <w:p w14:paraId="06426D97" w14:textId="77777777" w:rsidR="00230F31" w:rsidRPr="004714FA" w:rsidRDefault="00230F31" w:rsidP="00A50476">
      <w:pPr>
        <w:pStyle w:val="body2-thesiss"/>
        <w:pBdr>
          <w:bottom w:val="single" w:sz="2" w:space="1" w:color="auto"/>
        </w:pBdr>
        <w:spacing w:before="0" w:after="48" w:line="240" w:lineRule="auto"/>
        <w:ind w:firstLine="0"/>
        <w:jc w:val="right"/>
        <w:outlineLvl w:val="1"/>
        <w:rPr>
          <w:b/>
          <w:color w:val="000000" w:themeColor="text1"/>
          <w:sz w:val="40"/>
          <w:szCs w:val="24"/>
          <w:lang w:val="en-US" w:eastAsia="zh-CN"/>
        </w:rPr>
      </w:pPr>
      <w:bookmarkStart w:id="23" w:name="_Toc37610659"/>
      <w:bookmarkStart w:id="24" w:name="_Toc40354743"/>
      <w:bookmarkStart w:id="25" w:name="_Toc40357100"/>
      <w:bookmarkStart w:id="26" w:name="_Toc44494987"/>
      <w:r w:rsidRPr="004714FA">
        <w:rPr>
          <w:b/>
          <w:color w:val="000000" w:themeColor="text1"/>
          <w:sz w:val="40"/>
          <w:szCs w:val="24"/>
          <w:lang w:val="en-US"/>
        </w:rPr>
        <w:lastRenderedPageBreak/>
        <w:t>Tables of Contents</w:t>
      </w:r>
      <w:bookmarkEnd w:id="23"/>
      <w:bookmarkEnd w:id="24"/>
      <w:bookmarkEnd w:id="25"/>
      <w:bookmarkEnd w:id="26"/>
    </w:p>
    <w:sdt>
      <w:sdtPr>
        <w:rPr>
          <w:color w:val="000000" w:themeColor="text1"/>
          <w:lang w:val="zh-CN"/>
        </w:rPr>
        <w:id w:val="1935933383"/>
        <w:docPartObj>
          <w:docPartGallery w:val="Table of Contents"/>
          <w:docPartUnique/>
        </w:docPartObj>
      </w:sdtPr>
      <w:sdtEndPr>
        <w:rPr>
          <w:rFonts w:ascii="Times New Roman" w:hAnsi="Times New Roman" w:cs="Times New Roman"/>
          <w:b/>
          <w:bCs/>
        </w:rPr>
      </w:sdtEndPr>
      <w:sdtContent>
        <w:p w14:paraId="2EDA8079" w14:textId="10CF90B5" w:rsidR="00A50476" w:rsidRPr="00D032AF" w:rsidRDefault="00DA79AD" w:rsidP="00A50476">
          <w:pPr>
            <w:pStyle w:val="TOC2"/>
            <w:tabs>
              <w:tab w:val="right" w:leader="dot" w:pos="10078"/>
            </w:tabs>
            <w:ind w:leftChars="0" w:left="0"/>
            <w:rPr>
              <w:rFonts w:ascii="Times New Roman" w:hAnsi="Times New Roman" w:cs="Times New Roman"/>
              <w:b/>
              <w:bCs/>
              <w:noProof/>
              <w:color w:val="000000" w:themeColor="text1"/>
              <w:sz w:val="22"/>
              <w:lang w:val="en-US"/>
            </w:rPr>
          </w:pPr>
          <w:r w:rsidRPr="004714FA">
            <w:rPr>
              <w:rFonts w:ascii="Times New Roman" w:hAnsi="Times New Roman" w:cs="Times New Roman"/>
              <w:color w:val="000000" w:themeColor="text1"/>
            </w:rPr>
            <w:fldChar w:fldCharType="begin"/>
          </w:r>
          <w:r w:rsidRPr="004714FA">
            <w:rPr>
              <w:rFonts w:ascii="Times New Roman" w:hAnsi="Times New Roman" w:cs="Times New Roman"/>
              <w:color w:val="000000" w:themeColor="text1"/>
            </w:rPr>
            <w:instrText xml:space="preserve"> TOC \o "1-3" \h \z \u </w:instrText>
          </w:r>
          <w:r w:rsidRPr="004714FA">
            <w:rPr>
              <w:rFonts w:ascii="Times New Roman" w:hAnsi="Times New Roman" w:cs="Times New Roman"/>
              <w:color w:val="000000" w:themeColor="text1"/>
            </w:rPr>
            <w:fldChar w:fldCharType="separate"/>
          </w:r>
          <w:hyperlink w:anchor="_Toc44494984" w:history="1">
            <w:r w:rsidR="00A50476" w:rsidRPr="00D032AF">
              <w:rPr>
                <w:rStyle w:val="aa"/>
                <w:rFonts w:ascii="Times New Roman" w:hAnsi="Times New Roman" w:cs="Times New Roman"/>
                <w:b/>
                <w:bCs/>
                <w:noProof/>
                <w:color w:val="000000" w:themeColor="text1"/>
                <w:sz w:val="22"/>
                <w:lang w:bidi="en-US"/>
              </w:rPr>
              <w:t>Résumé</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_Toc44494984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I</w:t>
            </w:r>
            <w:r w:rsidR="00A50476" w:rsidRPr="00D032AF">
              <w:rPr>
                <w:rFonts w:ascii="Times New Roman" w:hAnsi="Times New Roman" w:cs="Times New Roman"/>
                <w:b/>
                <w:bCs/>
                <w:noProof/>
                <w:webHidden/>
                <w:color w:val="000000" w:themeColor="text1"/>
                <w:sz w:val="22"/>
              </w:rPr>
              <w:fldChar w:fldCharType="end"/>
            </w:r>
          </w:hyperlink>
        </w:p>
        <w:p w14:paraId="0F7F7E1F" w14:textId="410DACC8" w:rsidR="00A50476" w:rsidRPr="00D032AF" w:rsidRDefault="00F075F3" w:rsidP="00A50476">
          <w:pPr>
            <w:pStyle w:val="TOC2"/>
            <w:tabs>
              <w:tab w:val="right" w:leader="dot" w:pos="10078"/>
            </w:tabs>
            <w:ind w:leftChars="0" w:left="0"/>
            <w:rPr>
              <w:rFonts w:ascii="Times New Roman" w:hAnsi="Times New Roman" w:cs="Times New Roman"/>
              <w:b/>
              <w:bCs/>
              <w:noProof/>
              <w:color w:val="000000" w:themeColor="text1"/>
              <w:sz w:val="22"/>
              <w:lang w:val="en-US"/>
            </w:rPr>
          </w:pPr>
          <w:hyperlink w:anchor="_Toc44494985" w:history="1">
            <w:r w:rsidR="00A50476" w:rsidRPr="00D032AF">
              <w:rPr>
                <w:rStyle w:val="aa"/>
                <w:rFonts w:ascii="Times New Roman" w:hAnsi="Times New Roman" w:cs="Times New Roman"/>
                <w:b/>
                <w:bCs/>
                <w:noProof/>
                <w:color w:val="000000" w:themeColor="text1"/>
                <w:sz w:val="22"/>
                <w:lang w:val="en-US" w:bidi="en-US"/>
              </w:rPr>
              <w:t>Abstract</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_Toc44494985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III</w:t>
            </w:r>
            <w:r w:rsidR="00A50476" w:rsidRPr="00D032AF">
              <w:rPr>
                <w:rFonts w:ascii="Times New Roman" w:hAnsi="Times New Roman" w:cs="Times New Roman"/>
                <w:b/>
                <w:bCs/>
                <w:noProof/>
                <w:webHidden/>
                <w:color w:val="000000" w:themeColor="text1"/>
                <w:sz w:val="22"/>
              </w:rPr>
              <w:fldChar w:fldCharType="end"/>
            </w:r>
          </w:hyperlink>
        </w:p>
        <w:p w14:paraId="29162EC6" w14:textId="51C94FE1" w:rsidR="00A50476" w:rsidRPr="00D032AF" w:rsidRDefault="00F075F3" w:rsidP="00A50476">
          <w:pPr>
            <w:pStyle w:val="TOC2"/>
            <w:tabs>
              <w:tab w:val="right" w:leader="dot" w:pos="10078"/>
            </w:tabs>
            <w:ind w:leftChars="0" w:left="0"/>
            <w:rPr>
              <w:rFonts w:ascii="Times New Roman" w:hAnsi="Times New Roman" w:cs="Times New Roman"/>
              <w:b/>
              <w:bCs/>
              <w:noProof/>
              <w:color w:val="000000" w:themeColor="text1"/>
              <w:sz w:val="22"/>
              <w:lang w:val="en-US"/>
            </w:rPr>
          </w:pPr>
          <w:hyperlink w:anchor="_Toc44494986" w:history="1">
            <w:r w:rsidR="00A50476" w:rsidRPr="00D032AF">
              <w:rPr>
                <w:rStyle w:val="aa"/>
                <w:rFonts w:ascii="Times New Roman" w:hAnsi="Times New Roman" w:cs="Times New Roman"/>
                <w:b/>
                <w:bCs/>
                <w:noProof/>
                <w:color w:val="000000" w:themeColor="text1"/>
                <w:sz w:val="22"/>
                <w:lang w:val="en-US" w:bidi="en-US"/>
              </w:rPr>
              <w:t>Acknowledgments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_Toc44494986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V</w:t>
            </w:r>
            <w:r w:rsidR="00A50476" w:rsidRPr="00D032AF">
              <w:rPr>
                <w:rFonts w:ascii="Times New Roman" w:hAnsi="Times New Roman" w:cs="Times New Roman"/>
                <w:b/>
                <w:bCs/>
                <w:noProof/>
                <w:webHidden/>
                <w:color w:val="000000" w:themeColor="text1"/>
                <w:sz w:val="22"/>
              </w:rPr>
              <w:fldChar w:fldCharType="end"/>
            </w:r>
          </w:hyperlink>
        </w:p>
        <w:p w14:paraId="530D2EA8" w14:textId="2F9349CC" w:rsidR="00A50476" w:rsidRPr="00D032AF" w:rsidRDefault="00F075F3" w:rsidP="00A50476">
          <w:pPr>
            <w:pStyle w:val="TOC2"/>
            <w:tabs>
              <w:tab w:val="right" w:leader="dot" w:pos="10078"/>
            </w:tabs>
            <w:ind w:leftChars="0" w:left="0"/>
            <w:rPr>
              <w:rFonts w:ascii="Times New Roman" w:hAnsi="Times New Roman" w:cs="Times New Roman"/>
              <w:b/>
              <w:bCs/>
              <w:noProof/>
              <w:color w:val="000000" w:themeColor="text1"/>
              <w:sz w:val="22"/>
              <w:lang w:val="en-US"/>
            </w:rPr>
          </w:pPr>
          <w:hyperlink w:anchor="_Toc44494987" w:history="1">
            <w:r w:rsidR="00A50476" w:rsidRPr="00D032AF">
              <w:rPr>
                <w:rStyle w:val="aa"/>
                <w:rFonts w:ascii="Times New Roman" w:hAnsi="Times New Roman" w:cs="Times New Roman"/>
                <w:b/>
                <w:bCs/>
                <w:noProof/>
                <w:color w:val="000000" w:themeColor="text1"/>
                <w:sz w:val="22"/>
                <w:lang w:val="en-US" w:bidi="en-US"/>
              </w:rPr>
              <w:t>Tables of Contents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_Toc44494987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VI</w:t>
            </w:r>
            <w:r w:rsidR="00A50476" w:rsidRPr="00D032AF">
              <w:rPr>
                <w:rFonts w:ascii="Times New Roman" w:hAnsi="Times New Roman" w:cs="Times New Roman"/>
                <w:b/>
                <w:bCs/>
                <w:noProof/>
                <w:webHidden/>
                <w:color w:val="000000" w:themeColor="text1"/>
                <w:sz w:val="22"/>
              </w:rPr>
              <w:fldChar w:fldCharType="end"/>
            </w:r>
          </w:hyperlink>
        </w:p>
        <w:p w14:paraId="3BC3BCDF" w14:textId="76ED13C7" w:rsidR="00A50476" w:rsidRPr="00D032AF" w:rsidRDefault="00F075F3" w:rsidP="00A50476">
          <w:pPr>
            <w:pStyle w:val="TOC2"/>
            <w:tabs>
              <w:tab w:val="right" w:leader="dot" w:pos="10078"/>
            </w:tabs>
            <w:ind w:leftChars="0" w:left="0"/>
            <w:rPr>
              <w:rFonts w:ascii="Times New Roman" w:hAnsi="Times New Roman" w:cs="Times New Roman"/>
              <w:b/>
              <w:bCs/>
              <w:noProof/>
              <w:color w:val="000000" w:themeColor="text1"/>
              <w:sz w:val="22"/>
              <w:lang w:val="en-US"/>
            </w:rPr>
          </w:pPr>
          <w:hyperlink w:anchor="_Toc44494988" w:history="1">
            <w:r w:rsidR="00A50476" w:rsidRPr="00D032AF">
              <w:rPr>
                <w:rStyle w:val="aa"/>
                <w:rFonts w:ascii="Times New Roman" w:hAnsi="Times New Roman" w:cs="Times New Roman"/>
                <w:b/>
                <w:bCs/>
                <w:noProof/>
                <w:color w:val="000000" w:themeColor="text1"/>
                <w:sz w:val="22"/>
                <w:lang w:val="en-US" w:bidi="en-US"/>
              </w:rPr>
              <w:t>List of Figures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_Toc44494988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X</w:t>
            </w:r>
            <w:r w:rsidR="00A50476" w:rsidRPr="00D032AF">
              <w:rPr>
                <w:rFonts w:ascii="Times New Roman" w:hAnsi="Times New Roman" w:cs="Times New Roman"/>
                <w:b/>
                <w:bCs/>
                <w:noProof/>
                <w:webHidden/>
                <w:color w:val="000000" w:themeColor="text1"/>
                <w:sz w:val="22"/>
              </w:rPr>
              <w:fldChar w:fldCharType="end"/>
            </w:r>
          </w:hyperlink>
        </w:p>
        <w:p w14:paraId="5F3188AF" w14:textId="697249F8" w:rsidR="00A50476" w:rsidRPr="00D032AF" w:rsidRDefault="00F075F3" w:rsidP="00A50476">
          <w:pPr>
            <w:pStyle w:val="TOC2"/>
            <w:tabs>
              <w:tab w:val="right" w:leader="dot" w:pos="10078"/>
            </w:tabs>
            <w:ind w:leftChars="0" w:left="0"/>
            <w:rPr>
              <w:rFonts w:ascii="Times New Roman" w:hAnsi="Times New Roman" w:cs="Times New Roman"/>
              <w:b/>
              <w:bCs/>
              <w:noProof/>
              <w:color w:val="000000" w:themeColor="text1"/>
              <w:sz w:val="22"/>
              <w:lang w:val="en-US"/>
            </w:rPr>
          </w:pPr>
          <w:hyperlink w:anchor="_Toc44494989" w:history="1">
            <w:r w:rsidR="00A50476" w:rsidRPr="00D032AF">
              <w:rPr>
                <w:rStyle w:val="aa"/>
                <w:rFonts w:ascii="Times New Roman" w:hAnsi="Times New Roman" w:cs="Times New Roman"/>
                <w:b/>
                <w:bCs/>
                <w:noProof/>
                <w:color w:val="000000" w:themeColor="text1"/>
                <w:sz w:val="22"/>
                <w:lang w:val="en-US" w:bidi="en-US"/>
              </w:rPr>
              <w:t>List of Tables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_Toc44494989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XII</w:t>
            </w:r>
            <w:r w:rsidR="00A50476" w:rsidRPr="00D032AF">
              <w:rPr>
                <w:rFonts w:ascii="Times New Roman" w:hAnsi="Times New Roman" w:cs="Times New Roman"/>
                <w:b/>
                <w:bCs/>
                <w:noProof/>
                <w:webHidden/>
                <w:color w:val="000000" w:themeColor="text1"/>
                <w:sz w:val="22"/>
              </w:rPr>
              <w:fldChar w:fldCharType="end"/>
            </w:r>
          </w:hyperlink>
        </w:p>
        <w:p w14:paraId="0A557AF8" w14:textId="0AEF7311" w:rsidR="00A50476" w:rsidRPr="00D032AF" w:rsidRDefault="00F075F3" w:rsidP="00A50476">
          <w:pPr>
            <w:pStyle w:val="TOC2"/>
            <w:tabs>
              <w:tab w:val="right" w:leader="dot" w:pos="10078"/>
            </w:tabs>
            <w:ind w:leftChars="0" w:left="0"/>
            <w:rPr>
              <w:rFonts w:ascii="Times New Roman" w:hAnsi="Times New Roman" w:cs="Times New Roman"/>
              <w:b/>
              <w:bCs/>
              <w:noProof/>
              <w:color w:val="000000" w:themeColor="text1"/>
              <w:sz w:val="22"/>
              <w:lang w:val="en-US"/>
            </w:rPr>
          </w:pPr>
          <w:hyperlink w:anchor="_Toc44494990" w:history="1">
            <w:r w:rsidR="00A50476" w:rsidRPr="00D032AF">
              <w:rPr>
                <w:rStyle w:val="aa"/>
                <w:rFonts w:ascii="Times New Roman" w:hAnsi="Times New Roman" w:cs="Times New Roman"/>
                <w:b/>
                <w:bCs/>
                <w:noProof/>
                <w:color w:val="000000" w:themeColor="text1"/>
                <w:sz w:val="22"/>
                <w:lang w:val="en-US" w:bidi="en-US"/>
              </w:rPr>
              <w:t>List of Abbreviations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_Toc44494990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XIII</w:t>
            </w:r>
            <w:r w:rsidR="00A50476" w:rsidRPr="00D032AF">
              <w:rPr>
                <w:rFonts w:ascii="Times New Roman" w:hAnsi="Times New Roman" w:cs="Times New Roman"/>
                <w:b/>
                <w:bCs/>
                <w:noProof/>
                <w:webHidden/>
                <w:color w:val="000000" w:themeColor="text1"/>
                <w:sz w:val="22"/>
              </w:rPr>
              <w:fldChar w:fldCharType="end"/>
            </w:r>
          </w:hyperlink>
        </w:p>
        <w:p w14:paraId="1F7F39C2" w14:textId="5E1D2466" w:rsidR="00A50476" w:rsidRPr="00D032AF" w:rsidRDefault="00F075F3" w:rsidP="00A50476">
          <w:pPr>
            <w:pStyle w:val="TOC1"/>
            <w:tabs>
              <w:tab w:val="right" w:leader="dot" w:pos="10078"/>
            </w:tabs>
            <w:rPr>
              <w:rFonts w:ascii="Times New Roman" w:hAnsi="Times New Roman" w:cs="Times New Roman"/>
              <w:b/>
              <w:bCs/>
              <w:noProof/>
              <w:color w:val="000000" w:themeColor="text1"/>
              <w:sz w:val="22"/>
              <w:lang w:val="en-US"/>
            </w:rPr>
          </w:pPr>
          <w:hyperlink w:anchor="_Toc44494992" w:history="1">
            <w:r w:rsidR="00A50476" w:rsidRPr="00D032AF">
              <w:rPr>
                <w:rStyle w:val="aa"/>
                <w:rFonts w:ascii="Times New Roman" w:hAnsi="Times New Roman" w:cs="Times New Roman"/>
                <w:b/>
                <w:bCs/>
                <w:noProof/>
                <w:color w:val="000000" w:themeColor="text1"/>
                <w:sz w:val="22"/>
                <w:lang w:eastAsia="fr-BE"/>
              </w:rPr>
              <w:t xml:space="preserve">Chapter </w:t>
            </w:r>
            <w:r w:rsidR="00A50476" w:rsidRPr="00D032AF">
              <w:rPr>
                <w:rStyle w:val="aa"/>
                <w:rFonts w:ascii="Times New Roman" w:eastAsia="宋体" w:hAnsi="Times New Roman" w:cs="Times New Roman"/>
                <w:b/>
                <w:bCs/>
                <w:noProof/>
                <w:color w:val="000000" w:themeColor="text1"/>
                <w:sz w:val="22"/>
                <w:lang w:eastAsia="fr-BE"/>
              </w:rPr>
              <w:t>Ⅰ</w:t>
            </w:r>
            <w:r w:rsidR="00A50476" w:rsidRPr="00D032AF">
              <w:rPr>
                <w:rStyle w:val="aa"/>
                <w:rFonts w:ascii="Times New Roman" w:hAnsi="Times New Roman" w:cs="Times New Roman"/>
                <w:b/>
                <w:bCs/>
                <w:noProof/>
                <w:color w:val="000000" w:themeColor="text1"/>
                <w:sz w:val="22"/>
                <w:lang w:eastAsia="fr-BE"/>
              </w:rPr>
              <w:t>. General Introduction</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_Toc44494992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w:t>
            </w:r>
            <w:r w:rsidR="00A50476" w:rsidRPr="00D032AF">
              <w:rPr>
                <w:rFonts w:ascii="Times New Roman" w:hAnsi="Times New Roman" w:cs="Times New Roman"/>
                <w:b/>
                <w:bCs/>
                <w:noProof/>
                <w:webHidden/>
                <w:color w:val="000000" w:themeColor="text1"/>
                <w:sz w:val="22"/>
              </w:rPr>
              <w:fldChar w:fldCharType="end"/>
            </w:r>
          </w:hyperlink>
        </w:p>
        <w:p w14:paraId="6ED79374" w14:textId="681387E7" w:rsidR="00A50476" w:rsidRPr="00D032AF" w:rsidRDefault="00F075F3" w:rsidP="00A50476">
          <w:pPr>
            <w:pStyle w:val="TOC1"/>
            <w:tabs>
              <w:tab w:val="left" w:pos="420"/>
              <w:tab w:val="right" w:leader="dot" w:pos="10078"/>
            </w:tabs>
            <w:rPr>
              <w:rFonts w:ascii="Times New Roman" w:hAnsi="Times New Roman" w:cs="Times New Roman"/>
              <w:b/>
              <w:bCs/>
              <w:noProof/>
              <w:color w:val="000000" w:themeColor="text1"/>
              <w:sz w:val="22"/>
              <w:lang w:val="en-US"/>
            </w:rPr>
          </w:pPr>
          <w:hyperlink w:anchor="_Toc44494993" w:history="1">
            <w:r w:rsidR="00A50476" w:rsidRPr="00D032AF">
              <w:rPr>
                <w:rStyle w:val="aa"/>
                <w:rFonts w:ascii="Times New Roman" w:hAnsi="Times New Roman" w:cs="Times New Roman"/>
                <w:b/>
                <w:bCs/>
                <w:noProof/>
                <w:color w:val="000000" w:themeColor="text1"/>
                <w:sz w:val="22"/>
              </w:rPr>
              <w:t>1.</w:t>
            </w:r>
            <w:r w:rsidR="00A50476" w:rsidRPr="00D032AF">
              <w:rPr>
                <w:rFonts w:ascii="Times New Roman" w:hAnsi="Times New Roman" w:cs="Times New Roman"/>
                <w:b/>
                <w:bCs/>
                <w:noProof/>
                <w:color w:val="000000" w:themeColor="text1"/>
                <w:sz w:val="22"/>
                <w:lang w:val="en-US"/>
              </w:rPr>
              <w:tab/>
            </w:r>
            <w:r w:rsidR="00A50476" w:rsidRPr="00D032AF">
              <w:rPr>
                <w:rStyle w:val="aa"/>
                <w:rFonts w:ascii="Times New Roman" w:hAnsi="Times New Roman" w:cs="Times New Roman"/>
                <w:b/>
                <w:bCs/>
                <w:noProof/>
                <w:color w:val="000000" w:themeColor="text1"/>
                <w:sz w:val="22"/>
              </w:rPr>
              <w:t>Context</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_Toc44494993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3</w:t>
            </w:r>
            <w:r w:rsidR="00A50476" w:rsidRPr="00D032AF">
              <w:rPr>
                <w:rFonts w:ascii="Times New Roman" w:hAnsi="Times New Roman" w:cs="Times New Roman"/>
                <w:b/>
                <w:bCs/>
                <w:noProof/>
                <w:webHidden/>
                <w:color w:val="000000" w:themeColor="text1"/>
                <w:sz w:val="22"/>
              </w:rPr>
              <w:fldChar w:fldCharType="end"/>
            </w:r>
          </w:hyperlink>
        </w:p>
        <w:p w14:paraId="5F40AA05" w14:textId="638AAD34" w:rsidR="00A50476" w:rsidRPr="00D032AF" w:rsidRDefault="00F075F3" w:rsidP="00A50476">
          <w:pPr>
            <w:pStyle w:val="TOC1"/>
            <w:tabs>
              <w:tab w:val="left" w:pos="420"/>
              <w:tab w:val="right" w:leader="dot" w:pos="10078"/>
            </w:tabs>
            <w:rPr>
              <w:rFonts w:ascii="Times New Roman" w:hAnsi="Times New Roman" w:cs="Times New Roman"/>
              <w:b/>
              <w:bCs/>
              <w:noProof/>
              <w:color w:val="000000" w:themeColor="text1"/>
              <w:sz w:val="22"/>
              <w:lang w:val="en-US"/>
            </w:rPr>
          </w:pPr>
          <w:hyperlink w:anchor="_Toc44494994" w:history="1">
            <w:r w:rsidR="00A50476" w:rsidRPr="00D032AF">
              <w:rPr>
                <w:rStyle w:val="aa"/>
                <w:rFonts w:ascii="Times New Roman" w:hAnsi="Times New Roman" w:cs="Times New Roman"/>
                <w:b/>
                <w:bCs/>
                <w:noProof/>
                <w:color w:val="000000" w:themeColor="text1"/>
                <w:sz w:val="22"/>
              </w:rPr>
              <w:t>2.</w:t>
            </w:r>
            <w:r w:rsidR="00A50476" w:rsidRPr="00D032AF">
              <w:rPr>
                <w:rFonts w:ascii="Times New Roman" w:hAnsi="Times New Roman" w:cs="Times New Roman"/>
                <w:b/>
                <w:bCs/>
                <w:noProof/>
                <w:color w:val="000000" w:themeColor="text1"/>
                <w:sz w:val="22"/>
                <w:lang w:val="en-US"/>
              </w:rPr>
              <w:tab/>
            </w:r>
            <w:r w:rsidR="00A50476" w:rsidRPr="00D032AF">
              <w:rPr>
                <w:rStyle w:val="aa"/>
                <w:rFonts w:ascii="Times New Roman" w:hAnsi="Times New Roman" w:cs="Times New Roman"/>
                <w:b/>
                <w:bCs/>
                <w:noProof/>
                <w:color w:val="000000" w:themeColor="text1"/>
                <w:sz w:val="22"/>
              </w:rPr>
              <w:t>Objective</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_Toc44494994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3</w:t>
            </w:r>
            <w:r w:rsidR="00A50476" w:rsidRPr="00D032AF">
              <w:rPr>
                <w:rFonts w:ascii="Times New Roman" w:hAnsi="Times New Roman" w:cs="Times New Roman"/>
                <w:b/>
                <w:bCs/>
                <w:noProof/>
                <w:webHidden/>
                <w:color w:val="000000" w:themeColor="text1"/>
                <w:sz w:val="22"/>
              </w:rPr>
              <w:fldChar w:fldCharType="end"/>
            </w:r>
          </w:hyperlink>
        </w:p>
        <w:p w14:paraId="4EC77CC6" w14:textId="23DF63F4" w:rsidR="00A50476" w:rsidRPr="00D032AF" w:rsidRDefault="00F075F3" w:rsidP="00A50476">
          <w:pPr>
            <w:pStyle w:val="TOC1"/>
            <w:tabs>
              <w:tab w:val="left" w:pos="420"/>
              <w:tab w:val="right" w:leader="dot" w:pos="10078"/>
            </w:tabs>
            <w:rPr>
              <w:rFonts w:ascii="Times New Roman" w:hAnsi="Times New Roman" w:cs="Times New Roman"/>
              <w:b/>
              <w:bCs/>
              <w:noProof/>
              <w:color w:val="000000" w:themeColor="text1"/>
              <w:sz w:val="22"/>
              <w:lang w:val="en-US"/>
            </w:rPr>
          </w:pPr>
          <w:hyperlink w:anchor="_Toc44494995" w:history="1">
            <w:r w:rsidR="00A50476" w:rsidRPr="00D032AF">
              <w:rPr>
                <w:rStyle w:val="aa"/>
                <w:rFonts w:ascii="Times New Roman" w:hAnsi="Times New Roman" w:cs="Times New Roman"/>
                <w:b/>
                <w:bCs/>
                <w:noProof/>
                <w:color w:val="000000" w:themeColor="text1"/>
                <w:sz w:val="22"/>
              </w:rPr>
              <w:t>3.</w:t>
            </w:r>
            <w:r w:rsidR="00A50476" w:rsidRPr="00D032AF">
              <w:rPr>
                <w:rFonts w:ascii="Times New Roman" w:hAnsi="Times New Roman" w:cs="Times New Roman"/>
                <w:b/>
                <w:bCs/>
                <w:noProof/>
                <w:color w:val="000000" w:themeColor="text1"/>
                <w:sz w:val="22"/>
                <w:lang w:val="en-US"/>
              </w:rPr>
              <w:tab/>
            </w:r>
            <w:r w:rsidR="00A50476" w:rsidRPr="00D032AF">
              <w:rPr>
                <w:rStyle w:val="aa"/>
                <w:rFonts w:ascii="Times New Roman" w:hAnsi="Times New Roman" w:cs="Times New Roman"/>
                <w:b/>
                <w:bCs/>
                <w:noProof/>
                <w:color w:val="000000" w:themeColor="text1"/>
                <w:sz w:val="22"/>
              </w:rPr>
              <w:t>Research strategy</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_Toc44494995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4</w:t>
            </w:r>
            <w:r w:rsidR="00A50476" w:rsidRPr="00D032AF">
              <w:rPr>
                <w:rFonts w:ascii="Times New Roman" w:hAnsi="Times New Roman" w:cs="Times New Roman"/>
                <w:b/>
                <w:bCs/>
                <w:noProof/>
                <w:webHidden/>
                <w:color w:val="000000" w:themeColor="text1"/>
                <w:sz w:val="22"/>
              </w:rPr>
              <w:fldChar w:fldCharType="end"/>
            </w:r>
          </w:hyperlink>
        </w:p>
        <w:p w14:paraId="560A948A" w14:textId="4308B75A" w:rsidR="00A50476" w:rsidRPr="00D032AF" w:rsidRDefault="00F075F3" w:rsidP="00A50476">
          <w:pPr>
            <w:pStyle w:val="TOC1"/>
            <w:tabs>
              <w:tab w:val="left" w:pos="420"/>
              <w:tab w:val="right" w:leader="dot" w:pos="10078"/>
            </w:tabs>
            <w:rPr>
              <w:rFonts w:ascii="Times New Roman" w:hAnsi="Times New Roman" w:cs="Times New Roman"/>
              <w:b/>
              <w:bCs/>
              <w:noProof/>
              <w:color w:val="000000" w:themeColor="text1"/>
              <w:sz w:val="22"/>
              <w:lang w:val="en-US"/>
            </w:rPr>
          </w:pPr>
          <w:hyperlink w:anchor="_Toc44494996" w:history="1">
            <w:r w:rsidR="00A50476" w:rsidRPr="00D032AF">
              <w:rPr>
                <w:rStyle w:val="aa"/>
                <w:rFonts w:ascii="Times New Roman" w:hAnsi="Times New Roman" w:cs="Times New Roman"/>
                <w:b/>
                <w:bCs/>
                <w:noProof/>
                <w:color w:val="000000" w:themeColor="text1"/>
                <w:sz w:val="22"/>
              </w:rPr>
              <w:t>4.</w:t>
            </w:r>
            <w:r w:rsidR="00A50476" w:rsidRPr="00D032AF">
              <w:rPr>
                <w:rFonts w:ascii="Times New Roman" w:hAnsi="Times New Roman" w:cs="Times New Roman"/>
                <w:b/>
                <w:bCs/>
                <w:noProof/>
                <w:color w:val="000000" w:themeColor="text1"/>
                <w:sz w:val="22"/>
                <w:lang w:val="en-US"/>
              </w:rPr>
              <w:tab/>
            </w:r>
            <w:r w:rsidR="00A50476" w:rsidRPr="00D032AF">
              <w:rPr>
                <w:rStyle w:val="aa"/>
                <w:rFonts w:ascii="Times New Roman" w:hAnsi="Times New Roman" w:cs="Times New Roman"/>
                <w:b/>
                <w:bCs/>
                <w:noProof/>
                <w:color w:val="000000" w:themeColor="text1"/>
                <w:sz w:val="22"/>
              </w:rPr>
              <w:t>Literature review</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_Toc44494996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4</w:t>
            </w:r>
            <w:r w:rsidR="00A50476" w:rsidRPr="00D032AF">
              <w:rPr>
                <w:rFonts w:ascii="Times New Roman" w:hAnsi="Times New Roman" w:cs="Times New Roman"/>
                <w:b/>
                <w:bCs/>
                <w:noProof/>
                <w:webHidden/>
                <w:color w:val="000000" w:themeColor="text1"/>
                <w:sz w:val="22"/>
              </w:rPr>
              <w:fldChar w:fldCharType="end"/>
            </w:r>
          </w:hyperlink>
        </w:p>
        <w:p w14:paraId="6EF15F73" w14:textId="73FF423E"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4997" w:history="1">
            <w:r w:rsidR="00A50476" w:rsidRPr="00D032AF">
              <w:rPr>
                <w:rStyle w:val="aa"/>
                <w:rFonts w:ascii="Times New Roman" w:hAnsi="Times New Roman" w:cs="Times New Roman"/>
                <w:b/>
                <w:bCs/>
                <w:i/>
                <w:noProof/>
                <w:color w:val="000000" w:themeColor="text1"/>
                <w:sz w:val="22"/>
              </w:rPr>
              <w:t>4.1. Overview of stewed meat products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_Toc44494997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4</w:t>
            </w:r>
            <w:r w:rsidR="00A50476" w:rsidRPr="00D032AF">
              <w:rPr>
                <w:rFonts w:ascii="Times New Roman" w:hAnsi="Times New Roman" w:cs="Times New Roman"/>
                <w:b/>
                <w:bCs/>
                <w:noProof/>
                <w:webHidden/>
                <w:color w:val="000000" w:themeColor="text1"/>
                <w:sz w:val="22"/>
              </w:rPr>
              <w:fldChar w:fldCharType="end"/>
            </w:r>
          </w:hyperlink>
        </w:p>
        <w:p w14:paraId="3CE7BF81" w14:textId="06DDFFD6"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4998" w:history="1">
            <w:r w:rsidR="00A50476" w:rsidRPr="00D032AF">
              <w:rPr>
                <w:rStyle w:val="aa"/>
                <w:rFonts w:ascii="Times New Roman" w:hAnsi="Times New Roman" w:cs="Times New Roman"/>
                <w:b/>
                <w:bCs/>
                <w:i/>
                <w:noProof/>
                <w:color w:val="000000" w:themeColor="text1"/>
                <w:sz w:val="22"/>
              </w:rPr>
              <w:t>4.2. Formation paths of flavour compounds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_Toc44494998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4</w:t>
            </w:r>
            <w:r w:rsidR="00A50476" w:rsidRPr="00D032AF">
              <w:rPr>
                <w:rFonts w:ascii="Times New Roman" w:hAnsi="Times New Roman" w:cs="Times New Roman"/>
                <w:b/>
                <w:bCs/>
                <w:noProof/>
                <w:webHidden/>
                <w:color w:val="000000" w:themeColor="text1"/>
                <w:sz w:val="22"/>
              </w:rPr>
              <w:fldChar w:fldCharType="end"/>
            </w:r>
          </w:hyperlink>
        </w:p>
        <w:p w14:paraId="21AA941A" w14:textId="289D2FBC"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4999" w:history="1">
            <w:r w:rsidR="00A50476" w:rsidRPr="00D032AF">
              <w:rPr>
                <w:rStyle w:val="aa"/>
                <w:rFonts w:ascii="Times New Roman" w:hAnsi="Times New Roman" w:cs="Times New Roman"/>
                <w:b/>
                <w:bCs/>
                <w:noProof/>
                <w:color w:val="000000" w:themeColor="text1"/>
                <w:sz w:val="22"/>
              </w:rPr>
              <w:t>4.2.1. Thermal degradation reaction</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_Toc44494999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4</w:t>
            </w:r>
            <w:r w:rsidR="00A50476" w:rsidRPr="00D032AF">
              <w:rPr>
                <w:rFonts w:ascii="Times New Roman" w:hAnsi="Times New Roman" w:cs="Times New Roman"/>
                <w:b/>
                <w:bCs/>
                <w:noProof/>
                <w:webHidden/>
                <w:color w:val="000000" w:themeColor="text1"/>
                <w:sz w:val="22"/>
              </w:rPr>
              <w:fldChar w:fldCharType="end"/>
            </w:r>
          </w:hyperlink>
        </w:p>
        <w:p w14:paraId="280073ED" w14:textId="0E4818EB"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000" w:history="1">
            <w:r w:rsidR="00A50476" w:rsidRPr="00D032AF">
              <w:rPr>
                <w:rStyle w:val="aa"/>
                <w:rFonts w:ascii="Times New Roman" w:hAnsi="Times New Roman" w:cs="Times New Roman"/>
                <w:b/>
                <w:bCs/>
                <w:noProof/>
                <w:color w:val="000000" w:themeColor="text1"/>
                <w:sz w:val="22"/>
              </w:rPr>
              <w:t>4.2.2. Lipid oxidation</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_Toc44495000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5</w:t>
            </w:r>
            <w:r w:rsidR="00A50476" w:rsidRPr="00D032AF">
              <w:rPr>
                <w:rFonts w:ascii="Times New Roman" w:hAnsi="Times New Roman" w:cs="Times New Roman"/>
                <w:b/>
                <w:bCs/>
                <w:noProof/>
                <w:webHidden/>
                <w:color w:val="000000" w:themeColor="text1"/>
                <w:sz w:val="22"/>
              </w:rPr>
              <w:fldChar w:fldCharType="end"/>
            </w:r>
          </w:hyperlink>
        </w:p>
        <w:p w14:paraId="346C13B4" w14:textId="71D7C2AA"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001" w:history="1">
            <w:r w:rsidR="00A50476" w:rsidRPr="00D032AF">
              <w:rPr>
                <w:rStyle w:val="aa"/>
                <w:rFonts w:ascii="Times New Roman" w:hAnsi="Times New Roman" w:cs="Times New Roman"/>
                <w:b/>
                <w:bCs/>
                <w:noProof/>
                <w:color w:val="000000" w:themeColor="text1"/>
                <w:sz w:val="22"/>
              </w:rPr>
              <w:t>4.2.3. Maillard reaction</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_Toc44495001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5</w:t>
            </w:r>
            <w:r w:rsidR="00A50476" w:rsidRPr="00D032AF">
              <w:rPr>
                <w:rFonts w:ascii="Times New Roman" w:hAnsi="Times New Roman" w:cs="Times New Roman"/>
                <w:b/>
                <w:bCs/>
                <w:noProof/>
                <w:webHidden/>
                <w:color w:val="000000" w:themeColor="text1"/>
                <w:sz w:val="22"/>
              </w:rPr>
              <w:fldChar w:fldCharType="end"/>
            </w:r>
          </w:hyperlink>
        </w:p>
        <w:p w14:paraId="313CBA9B" w14:textId="15DD577C"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002" w:history="1">
            <w:r w:rsidR="00A50476" w:rsidRPr="00D032AF">
              <w:rPr>
                <w:rStyle w:val="aa"/>
                <w:rFonts w:ascii="Times New Roman" w:hAnsi="Times New Roman" w:cs="Times New Roman"/>
                <w:b/>
                <w:bCs/>
                <w:noProof/>
                <w:color w:val="000000" w:themeColor="text1"/>
                <w:sz w:val="22"/>
              </w:rPr>
              <w:t>4.2.4. Lipid-Maillard interactions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_Toc44495002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6</w:t>
            </w:r>
            <w:r w:rsidR="00A50476" w:rsidRPr="00D032AF">
              <w:rPr>
                <w:rFonts w:ascii="Times New Roman" w:hAnsi="Times New Roman" w:cs="Times New Roman"/>
                <w:b/>
                <w:bCs/>
                <w:noProof/>
                <w:webHidden/>
                <w:color w:val="000000" w:themeColor="text1"/>
                <w:sz w:val="22"/>
              </w:rPr>
              <w:fldChar w:fldCharType="end"/>
            </w:r>
          </w:hyperlink>
        </w:p>
        <w:p w14:paraId="01CF9A77" w14:textId="168BA4DB"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03" w:history="1">
            <w:r w:rsidR="00A50476" w:rsidRPr="00D032AF">
              <w:rPr>
                <w:rStyle w:val="aa"/>
                <w:rFonts w:ascii="Times New Roman" w:hAnsi="Times New Roman" w:cs="Times New Roman"/>
                <w:b/>
                <w:bCs/>
                <w:i/>
                <w:noProof/>
                <w:color w:val="000000" w:themeColor="text1"/>
                <w:sz w:val="22"/>
              </w:rPr>
              <w:t>4.3. Factors influencing formation of flavour compounds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_Toc44495003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7</w:t>
            </w:r>
            <w:r w:rsidR="00A50476" w:rsidRPr="00D032AF">
              <w:rPr>
                <w:rFonts w:ascii="Times New Roman" w:hAnsi="Times New Roman" w:cs="Times New Roman"/>
                <w:b/>
                <w:bCs/>
                <w:noProof/>
                <w:webHidden/>
                <w:color w:val="000000" w:themeColor="text1"/>
                <w:sz w:val="22"/>
              </w:rPr>
              <w:fldChar w:fldCharType="end"/>
            </w:r>
          </w:hyperlink>
        </w:p>
        <w:p w14:paraId="146565A8" w14:textId="654F3174"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004" w:history="1">
            <w:r w:rsidR="00A50476" w:rsidRPr="00D032AF">
              <w:rPr>
                <w:rStyle w:val="aa"/>
                <w:rFonts w:ascii="Times New Roman" w:hAnsi="Times New Roman" w:cs="Times New Roman"/>
                <w:b/>
                <w:bCs/>
                <w:noProof/>
                <w:color w:val="000000" w:themeColor="text1"/>
                <w:sz w:val="22"/>
              </w:rPr>
              <w:t>4.3.1. Breeds of meat</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_Toc44495004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7</w:t>
            </w:r>
            <w:r w:rsidR="00A50476" w:rsidRPr="00D032AF">
              <w:rPr>
                <w:rFonts w:ascii="Times New Roman" w:hAnsi="Times New Roman" w:cs="Times New Roman"/>
                <w:b/>
                <w:bCs/>
                <w:noProof/>
                <w:webHidden/>
                <w:color w:val="000000" w:themeColor="text1"/>
                <w:sz w:val="22"/>
              </w:rPr>
              <w:fldChar w:fldCharType="end"/>
            </w:r>
          </w:hyperlink>
        </w:p>
        <w:p w14:paraId="10F987C6" w14:textId="08CAD77D"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005" w:history="1">
            <w:r w:rsidR="00A50476" w:rsidRPr="00D032AF">
              <w:rPr>
                <w:rStyle w:val="aa"/>
                <w:rFonts w:ascii="Times New Roman" w:hAnsi="Times New Roman" w:cs="Times New Roman"/>
                <w:b/>
                <w:bCs/>
                <w:noProof/>
                <w:color w:val="000000" w:themeColor="text1"/>
                <w:sz w:val="22"/>
              </w:rPr>
              <w:t>4.3.2. Spices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_Toc44495005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7</w:t>
            </w:r>
            <w:r w:rsidR="00A50476" w:rsidRPr="00D032AF">
              <w:rPr>
                <w:rFonts w:ascii="Times New Roman" w:hAnsi="Times New Roman" w:cs="Times New Roman"/>
                <w:b/>
                <w:bCs/>
                <w:noProof/>
                <w:webHidden/>
                <w:color w:val="000000" w:themeColor="text1"/>
                <w:sz w:val="22"/>
              </w:rPr>
              <w:fldChar w:fldCharType="end"/>
            </w:r>
          </w:hyperlink>
        </w:p>
        <w:p w14:paraId="4FDA61B7" w14:textId="32F103DC"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006" w:history="1">
            <w:r w:rsidR="00A50476" w:rsidRPr="00D032AF">
              <w:rPr>
                <w:rStyle w:val="aa"/>
                <w:rFonts w:ascii="Times New Roman" w:hAnsi="Times New Roman" w:cs="Times New Roman"/>
                <w:b/>
                <w:bCs/>
                <w:noProof/>
                <w:color w:val="000000" w:themeColor="text1"/>
                <w:sz w:val="22"/>
              </w:rPr>
              <w:t>4.3.3. Cooking method</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_Toc44495006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7</w:t>
            </w:r>
            <w:r w:rsidR="00A50476" w:rsidRPr="00D032AF">
              <w:rPr>
                <w:rFonts w:ascii="Times New Roman" w:hAnsi="Times New Roman" w:cs="Times New Roman"/>
                <w:b/>
                <w:bCs/>
                <w:noProof/>
                <w:webHidden/>
                <w:color w:val="000000" w:themeColor="text1"/>
                <w:sz w:val="22"/>
              </w:rPr>
              <w:fldChar w:fldCharType="end"/>
            </w:r>
          </w:hyperlink>
        </w:p>
        <w:p w14:paraId="07E37875" w14:textId="7147A987"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07" w:history="1">
            <w:r w:rsidR="00A50476" w:rsidRPr="00D032AF">
              <w:rPr>
                <w:rStyle w:val="aa"/>
                <w:rFonts w:ascii="Times New Roman" w:hAnsi="Times New Roman" w:cs="Times New Roman"/>
                <w:b/>
                <w:bCs/>
                <w:i/>
                <w:noProof/>
                <w:color w:val="000000" w:themeColor="text1"/>
                <w:sz w:val="22"/>
              </w:rPr>
              <w:t>4.4. Extraction methods of flavour compounds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_Toc44495007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8</w:t>
            </w:r>
            <w:r w:rsidR="00A50476" w:rsidRPr="00D032AF">
              <w:rPr>
                <w:rFonts w:ascii="Times New Roman" w:hAnsi="Times New Roman" w:cs="Times New Roman"/>
                <w:b/>
                <w:bCs/>
                <w:noProof/>
                <w:webHidden/>
                <w:color w:val="000000" w:themeColor="text1"/>
                <w:sz w:val="22"/>
              </w:rPr>
              <w:fldChar w:fldCharType="end"/>
            </w:r>
          </w:hyperlink>
        </w:p>
        <w:p w14:paraId="3C90E537" w14:textId="55945B64"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008" w:history="1">
            <w:r w:rsidR="00A50476" w:rsidRPr="00D032AF">
              <w:rPr>
                <w:rStyle w:val="aa"/>
                <w:rFonts w:ascii="Times New Roman" w:hAnsi="Times New Roman" w:cs="Times New Roman"/>
                <w:b/>
                <w:bCs/>
                <w:noProof/>
                <w:color w:val="000000" w:themeColor="text1"/>
                <w:sz w:val="22"/>
              </w:rPr>
              <w:t>4.4.1. Headspace extraction</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_Toc44495008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8</w:t>
            </w:r>
            <w:r w:rsidR="00A50476" w:rsidRPr="00D032AF">
              <w:rPr>
                <w:rFonts w:ascii="Times New Roman" w:hAnsi="Times New Roman" w:cs="Times New Roman"/>
                <w:b/>
                <w:bCs/>
                <w:noProof/>
                <w:webHidden/>
                <w:color w:val="000000" w:themeColor="text1"/>
                <w:sz w:val="22"/>
              </w:rPr>
              <w:fldChar w:fldCharType="end"/>
            </w:r>
          </w:hyperlink>
        </w:p>
        <w:p w14:paraId="1DB6381D" w14:textId="34818A14"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009" w:history="1">
            <w:r w:rsidR="00A50476" w:rsidRPr="00D032AF">
              <w:rPr>
                <w:rStyle w:val="aa"/>
                <w:rFonts w:ascii="Times New Roman" w:hAnsi="Times New Roman" w:cs="Times New Roman"/>
                <w:b/>
                <w:bCs/>
                <w:noProof/>
                <w:color w:val="000000" w:themeColor="text1"/>
                <w:sz w:val="22"/>
              </w:rPr>
              <w:t>4.4.2. Adsorption extraction</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_Toc44495009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8</w:t>
            </w:r>
            <w:r w:rsidR="00A50476" w:rsidRPr="00D032AF">
              <w:rPr>
                <w:rFonts w:ascii="Times New Roman" w:hAnsi="Times New Roman" w:cs="Times New Roman"/>
                <w:b/>
                <w:bCs/>
                <w:noProof/>
                <w:webHidden/>
                <w:color w:val="000000" w:themeColor="text1"/>
                <w:sz w:val="22"/>
              </w:rPr>
              <w:fldChar w:fldCharType="end"/>
            </w:r>
          </w:hyperlink>
        </w:p>
        <w:p w14:paraId="72936ECC" w14:textId="19C30D76"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010" w:history="1">
            <w:r w:rsidR="00A50476" w:rsidRPr="00D032AF">
              <w:rPr>
                <w:rStyle w:val="aa"/>
                <w:rFonts w:ascii="Times New Roman" w:hAnsi="Times New Roman" w:cs="Times New Roman"/>
                <w:b/>
                <w:bCs/>
                <w:noProof/>
                <w:color w:val="000000" w:themeColor="text1"/>
                <w:sz w:val="22"/>
              </w:rPr>
              <w:t>4.4.3. Simultaneous distillation and extraction (SDE)</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_Toc44495010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9</w:t>
            </w:r>
            <w:r w:rsidR="00A50476" w:rsidRPr="00D032AF">
              <w:rPr>
                <w:rFonts w:ascii="Times New Roman" w:hAnsi="Times New Roman" w:cs="Times New Roman"/>
                <w:b/>
                <w:bCs/>
                <w:noProof/>
                <w:webHidden/>
                <w:color w:val="000000" w:themeColor="text1"/>
                <w:sz w:val="22"/>
              </w:rPr>
              <w:fldChar w:fldCharType="end"/>
            </w:r>
          </w:hyperlink>
        </w:p>
        <w:p w14:paraId="1D0E8624" w14:textId="679E576C"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11" w:history="1">
            <w:r w:rsidR="00A50476" w:rsidRPr="00D032AF">
              <w:rPr>
                <w:rStyle w:val="aa"/>
                <w:rFonts w:ascii="Times New Roman" w:hAnsi="Times New Roman" w:cs="Times New Roman"/>
                <w:b/>
                <w:bCs/>
                <w:i/>
                <w:noProof/>
                <w:color w:val="000000" w:themeColor="text1"/>
                <w:sz w:val="22"/>
              </w:rPr>
              <w:t>4.5. Analysis of flavour compounds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_Toc44495011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10</w:t>
            </w:r>
            <w:r w:rsidR="00A50476" w:rsidRPr="00D032AF">
              <w:rPr>
                <w:rFonts w:ascii="Times New Roman" w:hAnsi="Times New Roman" w:cs="Times New Roman"/>
                <w:b/>
                <w:bCs/>
                <w:noProof/>
                <w:webHidden/>
                <w:color w:val="000000" w:themeColor="text1"/>
                <w:sz w:val="22"/>
              </w:rPr>
              <w:fldChar w:fldCharType="end"/>
            </w:r>
          </w:hyperlink>
        </w:p>
        <w:p w14:paraId="513CDAA2" w14:textId="6EBE7BBA"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012" w:history="1">
            <w:r w:rsidR="00A50476" w:rsidRPr="00D032AF">
              <w:rPr>
                <w:rStyle w:val="aa"/>
                <w:rFonts w:ascii="Times New Roman" w:hAnsi="Times New Roman" w:cs="Times New Roman"/>
                <w:b/>
                <w:bCs/>
                <w:noProof/>
                <w:color w:val="000000" w:themeColor="text1"/>
                <w:sz w:val="22"/>
              </w:rPr>
              <w:t>4.5.1. Gas chromatography-olfactometry-mass spectrometry (GC-MS/O)</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_Toc44495012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10</w:t>
            </w:r>
            <w:r w:rsidR="00A50476" w:rsidRPr="00D032AF">
              <w:rPr>
                <w:rFonts w:ascii="Times New Roman" w:hAnsi="Times New Roman" w:cs="Times New Roman"/>
                <w:b/>
                <w:bCs/>
                <w:noProof/>
                <w:webHidden/>
                <w:color w:val="000000" w:themeColor="text1"/>
                <w:sz w:val="22"/>
              </w:rPr>
              <w:fldChar w:fldCharType="end"/>
            </w:r>
          </w:hyperlink>
        </w:p>
        <w:p w14:paraId="269C649A" w14:textId="61532C81"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013" w:history="1">
            <w:r w:rsidR="00A50476" w:rsidRPr="00D032AF">
              <w:rPr>
                <w:rStyle w:val="aa"/>
                <w:rFonts w:ascii="Times New Roman" w:hAnsi="Times New Roman" w:cs="Times New Roman"/>
                <w:b/>
                <w:bCs/>
                <w:noProof/>
                <w:color w:val="000000" w:themeColor="text1"/>
                <w:sz w:val="22"/>
              </w:rPr>
              <w:t>4.5.2. Two-dimensional gas chromatographic combined with time-of-fight mass spectrometry (GC × GC-TOFMS)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_Toc44495013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10</w:t>
            </w:r>
            <w:r w:rsidR="00A50476" w:rsidRPr="00D032AF">
              <w:rPr>
                <w:rFonts w:ascii="Times New Roman" w:hAnsi="Times New Roman" w:cs="Times New Roman"/>
                <w:b/>
                <w:bCs/>
                <w:noProof/>
                <w:webHidden/>
                <w:color w:val="000000" w:themeColor="text1"/>
                <w:sz w:val="22"/>
              </w:rPr>
              <w:fldChar w:fldCharType="end"/>
            </w:r>
          </w:hyperlink>
        </w:p>
        <w:p w14:paraId="58CC2310" w14:textId="6707F86D"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014" w:history="1">
            <w:r w:rsidR="00A50476" w:rsidRPr="00D032AF">
              <w:rPr>
                <w:rStyle w:val="aa"/>
                <w:rFonts w:ascii="Times New Roman" w:hAnsi="Times New Roman" w:cs="Times New Roman"/>
                <w:b/>
                <w:bCs/>
                <w:noProof/>
                <w:color w:val="000000" w:themeColor="text1"/>
                <w:sz w:val="22"/>
              </w:rPr>
              <w:t>4.5.3. Electronic nose (E-nose) and electronic tongue (E-tongue)</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_Toc44495014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11</w:t>
            </w:r>
            <w:r w:rsidR="00A50476" w:rsidRPr="00D032AF">
              <w:rPr>
                <w:rFonts w:ascii="Times New Roman" w:hAnsi="Times New Roman" w:cs="Times New Roman"/>
                <w:b/>
                <w:bCs/>
                <w:noProof/>
                <w:webHidden/>
                <w:color w:val="000000" w:themeColor="text1"/>
                <w:sz w:val="22"/>
              </w:rPr>
              <w:fldChar w:fldCharType="end"/>
            </w:r>
          </w:hyperlink>
        </w:p>
        <w:p w14:paraId="2A6A02B7" w14:textId="1A9533A5"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015" w:history="1">
            <w:r w:rsidR="00A50476" w:rsidRPr="00D032AF">
              <w:rPr>
                <w:rStyle w:val="aa"/>
                <w:rFonts w:ascii="Times New Roman" w:hAnsi="Times New Roman" w:cs="Times New Roman"/>
                <w:b/>
                <w:bCs/>
                <w:noProof/>
                <w:color w:val="000000" w:themeColor="text1"/>
                <w:sz w:val="22"/>
              </w:rPr>
              <w:t>4.5.4. Chemometrics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_Toc44495015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11</w:t>
            </w:r>
            <w:r w:rsidR="00A50476" w:rsidRPr="00D032AF">
              <w:rPr>
                <w:rFonts w:ascii="Times New Roman" w:hAnsi="Times New Roman" w:cs="Times New Roman"/>
                <w:b/>
                <w:bCs/>
                <w:noProof/>
                <w:webHidden/>
                <w:color w:val="000000" w:themeColor="text1"/>
                <w:sz w:val="22"/>
              </w:rPr>
              <w:fldChar w:fldCharType="end"/>
            </w:r>
          </w:hyperlink>
        </w:p>
        <w:p w14:paraId="3FF70185" w14:textId="1A3F0C92"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16" w:history="1">
            <w:r w:rsidR="00A50476" w:rsidRPr="00D032AF">
              <w:rPr>
                <w:rStyle w:val="aa"/>
                <w:rFonts w:ascii="Times New Roman" w:hAnsi="Times New Roman" w:cs="Times New Roman"/>
                <w:b/>
                <w:bCs/>
                <w:i/>
                <w:noProof/>
                <w:color w:val="000000" w:themeColor="text1"/>
                <w:sz w:val="22"/>
              </w:rPr>
              <w:t>4.6. Conclusions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_Toc44495016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12</w:t>
            </w:r>
            <w:r w:rsidR="00A50476" w:rsidRPr="00D032AF">
              <w:rPr>
                <w:rFonts w:ascii="Times New Roman" w:hAnsi="Times New Roman" w:cs="Times New Roman"/>
                <w:b/>
                <w:bCs/>
                <w:noProof/>
                <w:webHidden/>
                <w:color w:val="000000" w:themeColor="text1"/>
                <w:sz w:val="22"/>
              </w:rPr>
              <w:fldChar w:fldCharType="end"/>
            </w:r>
          </w:hyperlink>
        </w:p>
        <w:p w14:paraId="02021965" w14:textId="345825E0" w:rsidR="00A50476" w:rsidRPr="00D032AF" w:rsidRDefault="00F075F3" w:rsidP="00A50476">
          <w:pPr>
            <w:pStyle w:val="TOC1"/>
            <w:tabs>
              <w:tab w:val="left" w:pos="420"/>
              <w:tab w:val="right" w:leader="dot" w:pos="10078"/>
            </w:tabs>
            <w:rPr>
              <w:rFonts w:ascii="Times New Roman" w:hAnsi="Times New Roman" w:cs="Times New Roman"/>
              <w:b/>
              <w:bCs/>
              <w:noProof/>
              <w:color w:val="000000" w:themeColor="text1"/>
              <w:sz w:val="22"/>
              <w:lang w:val="en-US"/>
            </w:rPr>
          </w:pPr>
          <w:hyperlink w:anchor="_Toc44495017" w:history="1">
            <w:r w:rsidR="00A50476" w:rsidRPr="00D032AF">
              <w:rPr>
                <w:rStyle w:val="aa"/>
                <w:rFonts w:ascii="Times New Roman" w:hAnsi="Times New Roman" w:cs="Times New Roman"/>
                <w:b/>
                <w:bCs/>
                <w:noProof/>
                <w:color w:val="000000" w:themeColor="text1"/>
                <w:sz w:val="22"/>
              </w:rPr>
              <w:t>5.</w:t>
            </w:r>
            <w:r w:rsidR="00A50476" w:rsidRPr="00D032AF">
              <w:rPr>
                <w:rFonts w:ascii="Times New Roman" w:hAnsi="Times New Roman" w:cs="Times New Roman"/>
                <w:b/>
                <w:bCs/>
                <w:noProof/>
                <w:color w:val="000000" w:themeColor="text1"/>
                <w:sz w:val="22"/>
                <w:lang w:val="en-US"/>
              </w:rPr>
              <w:tab/>
            </w:r>
            <w:r w:rsidR="00A50476" w:rsidRPr="00D032AF">
              <w:rPr>
                <w:rStyle w:val="aa"/>
                <w:rFonts w:ascii="Times New Roman" w:hAnsi="Times New Roman" w:cs="Times New Roman"/>
                <w:b/>
                <w:bCs/>
                <w:noProof/>
                <w:color w:val="000000" w:themeColor="text1"/>
                <w:sz w:val="22"/>
              </w:rPr>
              <w:t>Reference</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_Toc44495017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12</w:t>
            </w:r>
            <w:r w:rsidR="00A50476" w:rsidRPr="00D032AF">
              <w:rPr>
                <w:rFonts w:ascii="Times New Roman" w:hAnsi="Times New Roman" w:cs="Times New Roman"/>
                <w:b/>
                <w:bCs/>
                <w:noProof/>
                <w:webHidden/>
                <w:color w:val="000000" w:themeColor="text1"/>
                <w:sz w:val="22"/>
              </w:rPr>
              <w:fldChar w:fldCharType="end"/>
            </w:r>
          </w:hyperlink>
        </w:p>
        <w:p w14:paraId="5E9B5072" w14:textId="25A203EE" w:rsidR="00A50476" w:rsidRPr="00D032AF" w:rsidRDefault="00F075F3" w:rsidP="00A50476">
          <w:pPr>
            <w:pStyle w:val="TOC1"/>
            <w:tabs>
              <w:tab w:val="right" w:leader="dot" w:pos="10078"/>
            </w:tabs>
            <w:rPr>
              <w:rFonts w:ascii="Times New Roman" w:hAnsi="Times New Roman" w:cs="Times New Roman"/>
              <w:b/>
              <w:bCs/>
              <w:noProof/>
              <w:color w:val="000000" w:themeColor="text1"/>
              <w:sz w:val="22"/>
              <w:lang w:val="en-US"/>
            </w:rPr>
          </w:pPr>
          <w:hyperlink w:anchor="_Toc44495019" w:history="1">
            <w:r w:rsidR="00A50476" w:rsidRPr="00D032AF">
              <w:rPr>
                <w:rStyle w:val="aa"/>
                <w:rFonts w:ascii="Times New Roman" w:eastAsia="宋体" w:hAnsi="Times New Roman" w:cs="Times New Roman"/>
                <w:b/>
                <w:bCs/>
                <w:noProof/>
                <w:color w:val="000000" w:themeColor="text1"/>
                <w:kern w:val="0"/>
                <w:sz w:val="22"/>
                <w:lang w:eastAsia="fr-BE"/>
              </w:rPr>
              <w:t xml:space="preserve">Chapter Ⅱ. </w:t>
            </w:r>
            <w:r w:rsidR="00A50476" w:rsidRPr="00D032AF">
              <w:rPr>
                <w:rStyle w:val="aa"/>
                <w:rFonts w:ascii="Times New Roman" w:hAnsi="Times New Roman" w:cs="Times New Roman"/>
                <w:b/>
                <w:bCs/>
                <w:noProof/>
                <w:color w:val="000000" w:themeColor="text1"/>
                <w:sz w:val="22"/>
              </w:rPr>
              <w:t>Characterization of volatile compounds in Chinese stewed pork by solid phase microextraction gas chromatography-mass spectrometry/olfactometry, electronic nose and chemometrics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_Toc44495019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19</w:t>
            </w:r>
            <w:r w:rsidR="00A50476" w:rsidRPr="00D032AF">
              <w:rPr>
                <w:rFonts w:ascii="Times New Roman" w:hAnsi="Times New Roman" w:cs="Times New Roman"/>
                <w:b/>
                <w:bCs/>
                <w:noProof/>
                <w:webHidden/>
                <w:color w:val="000000" w:themeColor="text1"/>
                <w:sz w:val="22"/>
              </w:rPr>
              <w:fldChar w:fldCharType="end"/>
            </w:r>
          </w:hyperlink>
        </w:p>
        <w:p w14:paraId="076A1C8E" w14:textId="13F273B3" w:rsidR="00A50476" w:rsidRPr="00D032AF" w:rsidRDefault="00F075F3" w:rsidP="00A50476">
          <w:pPr>
            <w:pStyle w:val="TOC1"/>
            <w:tabs>
              <w:tab w:val="right" w:leader="dot" w:pos="10078"/>
            </w:tabs>
            <w:rPr>
              <w:rFonts w:ascii="Times New Roman" w:hAnsi="Times New Roman" w:cs="Times New Roman"/>
              <w:b/>
              <w:bCs/>
              <w:noProof/>
              <w:color w:val="000000" w:themeColor="text1"/>
              <w:sz w:val="22"/>
              <w:lang w:val="en-US"/>
            </w:rPr>
          </w:pPr>
          <w:hyperlink w:anchor="_Toc44495020" w:history="1">
            <w:r w:rsidR="00A50476" w:rsidRPr="00D032AF">
              <w:rPr>
                <w:rStyle w:val="aa"/>
                <w:rFonts w:ascii="Times New Roman" w:hAnsi="Times New Roman" w:cs="Times New Roman"/>
                <w:b/>
                <w:bCs/>
                <w:noProof/>
                <w:color w:val="000000" w:themeColor="text1"/>
                <w:sz w:val="22"/>
              </w:rPr>
              <w:t>1. Introduction</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_Toc44495020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22</w:t>
            </w:r>
            <w:r w:rsidR="00A50476" w:rsidRPr="00D032AF">
              <w:rPr>
                <w:rFonts w:ascii="Times New Roman" w:hAnsi="Times New Roman" w:cs="Times New Roman"/>
                <w:b/>
                <w:bCs/>
                <w:noProof/>
                <w:webHidden/>
                <w:color w:val="000000" w:themeColor="text1"/>
                <w:sz w:val="22"/>
              </w:rPr>
              <w:fldChar w:fldCharType="end"/>
            </w:r>
          </w:hyperlink>
        </w:p>
        <w:p w14:paraId="0CD61FB9" w14:textId="4E8E7DE9" w:rsidR="00A50476" w:rsidRPr="00D032AF" w:rsidRDefault="00F075F3" w:rsidP="00A50476">
          <w:pPr>
            <w:pStyle w:val="TOC1"/>
            <w:tabs>
              <w:tab w:val="right" w:leader="dot" w:pos="10078"/>
            </w:tabs>
            <w:rPr>
              <w:rFonts w:ascii="Times New Roman" w:hAnsi="Times New Roman" w:cs="Times New Roman"/>
              <w:b/>
              <w:bCs/>
              <w:noProof/>
              <w:color w:val="000000" w:themeColor="text1"/>
              <w:sz w:val="22"/>
              <w:lang w:val="en-US"/>
            </w:rPr>
          </w:pPr>
          <w:hyperlink w:anchor="_Toc44495021" w:history="1">
            <w:r w:rsidR="00A50476" w:rsidRPr="00D032AF">
              <w:rPr>
                <w:rStyle w:val="aa"/>
                <w:rFonts w:ascii="Times New Roman" w:hAnsi="Times New Roman" w:cs="Times New Roman"/>
                <w:b/>
                <w:bCs/>
                <w:noProof/>
                <w:color w:val="000000" w:themeColor="text1"/>
                <w:sz w:val="22"/>
              </w:rPr>
              <w:t>2. Materials and Methods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_Toc44495021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23</w:t>
            </w:r>
            <w:r w:rsidR="00A50476" w:rsidRPr="00D032AF">
              <w:rPr>
                <w:rFonts w:ascii="Times New Roman" w:hAnsi="Times New Roman" w:cs="Times New Roman"/>
                <w:b/>
                <w:bCs/>
                <w:noProof/>
                <w:webHidden/>
                <w:color w:val="000000" w:themeColor="text1"/>
                <w:sz w:val="22"/>
              </w:rPr>
              <w:fldChar w:fldCharType="end"/>
            </w:r>
          </w:hyperlink>
        </w:p>
        <w:p w14:paraId="0D8BAF29" w14:textId="3610FBD7"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22" w:history="1">
            <w:r w:rsidR="00A50476" w:rsidRPr="00D032AF">
              <w:rPr>
                <w:rStyle w:val="aa"/>
                <w:rFonts w:ascii="Times New Roman" w:hAnsi="Times New Roman" w:cs="Times New Roman"/>
                <w:b/>
                <w:bCs/>
                <w:i/>
                <w:noProof/>
                <w:color w:val="000000" w:themeColor="text1"/>
                <w:sz w:val="22"/>
              </w:rPr>
              <w:t>2.1. Materials and chemicals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_Toc44495022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23</w:t>
            </w:r>
            <w:r w:rsidR="00A50476" w:rsidRPr="00D032AF">
              <w:rPr>
                <w:rFonts w:ascii="Times New Roman" w:hAnsi="Times New Roman" w:cs="Times New Roman"/>
                <w:b/>
                <w:bCs/>
                <w:noProof/>
                <w:webHidden/>
                <w:color w:val="000000" w:themeColor="text1"/>
                <w:sz w:val="22"/>
              </w:rPr>
              <w:fldChar w:fldCharType="end"/>
            </w:r>
          </w:hyperlink>
        </w:p>
        <w:p w14:paraId="42CB7F27" w14:textId="6B61651A"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23" w:history="1">
            <w:r w:rsidR="00A50476" w:rsidRPr="00D032AF">
              <w:rPr>
                <w:rStyle w:val="aa"/>
                <w:rFonts w:ascii="Times New Roman" w:hAnsi="Times New Roman" w:cs="Times New Roman"/>
                <w:b/>
                <w:bCs/>
                <w:i/>
                <w:noProof/>
                <w:color w:val="000000" w:themeColor="text1"/>
                <w:sz w:val="22"/>
              </w:rPr>
              <w:t>2.2. Solid phase microextraction of volatile compounds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_Toc44495023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24</w:t>
            </w:r>
            <w:r w:rsidR="00A50476" w:rsidRPr="00D032AF">
              <w:rPr>
                <w:rFonts w:ascii="Times New Roman" w:hAnsi="Times New Roman" w:cs="Times New Roman"/>
                <w:b/>
                <w:bCs/>
                <w:noProof/>
                <w:webHidden/>
                <w:color w:val="000000" w:themeColor="text1"/>
                <w:sz w:val="22"/>
              </w:rPr>
              <w:fldChar w:fldCharType="end"/>
            </w:r>
          </w:hyperlink>
        </w:p>
        <w:p w14:paraId="13D9CB0B" w14:textId="039DF813"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24" w:history="1">
            <w:r w:rsidR="00A50476" w:rsidRPr="00D032AF">
              <w:rPr>
                <w:rStyle w:val="aa"/>
                <w:rFonts w:ascii="Times New Roman" w:hAnsi="Times New Roman" w:cs="Times New Roman"/>
                <w:b/>
                <w:bCs/>
                <w:i/>
                <w:noProof/>
                <w:color w:val="000000" w:themeColor="text1"/>
                <w:sz w:val="22"/>
              </w:rPr>
              <w:t>2.3. GC-MS/O analysis of volatile compounds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_Toc44495024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24</w:t>
            </w:r>
            <w:r w:rsidR="00A50476" w:rsidRPr="00D032AF">
              <w:rPr>
                <w:rFonts w:ascii="Times New Roman" w:hAnsi="Times New Roman" w:cs="Times New Roman"/>
                <w:b/>
                <w:bCs/>
                <w:noProof/>
                <w:webHidden/>
                <w:color w:val="000000" w:themeColor="text1"/>
                <w:sz w:val="22"/>
              </w:rPr>
              <w:fldChar w:fldCharType="end"/>
            </w:r>
          </w:hyperlink>
        </w:p>
        <w:p w14:paraId="254F309A" w14:textId="3CAEDA29"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25" w:history="1">
            <w:r w:rsidR="00A50476" w:rsidRPr="00D032AF">
              <w:rPr>
                <w:rStyle w:val="aa"/>
                <w:rFonts w:ascii="Times New Roman" w:hAnsi="Times New Roman" w:cs="Times New Roman"/>
                <w:b/>
                <w:bCs/>
                <w:i/>
                <w:noProof/>
                <w:color w:val="000000" w:themeColor="text1"/>
                <w:sz w:val="22"/>
              </w:rPr>
              <w:t>2.4. Identification and quantification of volatile compounds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_Toc44495025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24</w:t>
            </w:r>
            <w:r w:rsidR="00A50476" w:rsidRPr="00D032AF">
              <w:rPr>
                <w:rFonts w:ascii="Times New Roman" w:hAnsi="Times New Roman" w:cs="Times New Roman"/>
                <w:b/>
                <w:bCs/>
                <w:noProof/>
                <w:webHidden/>
                <w:color w:val="000000" w:themeColor="text1"/>
                <w:sz w:val="22"/>
              </w:rPr>
              <w:fldChar w:fldCharType="end"/>
            </w:r>
          </w:hyperlink>
        </w:p>
        <w:p w14:paraId="6A0841FC" w14:textId="26E9F7DB"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26" w:history="1">
            <w:r w:rsidR="00A50476" w:rsidRPr="00D032AF">
              <w:rPr>
                <w:rStyle w:val="aa"/>
                <w:rFonts w:ascii="Times New Roman" w:hAnsi="Times New Roman" w:cs="Times New Roman"/>
                <w:b/>
                <w:bCs/>
                <w:i/>
                <w:noProof/>
                <w:color w:val="000000" w:themeColor="text1"/>
                <w:sz w:val="22"/>
              </w:rPr>
              <w:t>2.5. E-nose analysis of stewed pork</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_Toc44495026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25</w:t>
            </w:r>
            <w:r w:rsidR="00A50476" w:rsidRPr="00D032AF">
              <w:rPr>
                <w:rFonts w:ascii="Times New Roman" w:hAnsi="Times New Roman" w:cs="Times New Roman"/>
                <w:b/>
                <w:bCs/>
                <w:noProof/>
                <w:webHidden/>
                <w:color w:val="000000" w:themeColor="text1"/>
                <w:sz w:val="22"/>
              </w:rPr>
              <w:fldChar w:fldCharType="end"/>
            </w:r>
          </w:hyperlink>
        </w:p>
        <w:p w14:paraId="59D849AC" w14:textId="51F2A1F2"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27" w:history="1">
            <w:r w:rsidR="00A50476" w:rsidRPr="00D032AF">
              <w:rPr>
                <w:rStyle w:val="aa"/>
                <w:rFonts w:ascii="Times New Roman" w:hAnsi="Times New Roman" w:cs="Times New Roman"/>
                <w:b/>
                <w:bCs/>
                <w:i/>
                <w:noProof/>
                <w:color w:val="000000" w:themeColor="text1"/>
                <w:sz w:val="22"/>
              </w:rPr>
              <w:t>2.6. Sensory evaluation of stewed pork</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_Toc44495027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25</w:t>
            </w:r>
            <w:r w:rsidR="00A50476" w:rsidRPr="00D032AF">
              <w:rPr>
                <w:rFonts w:ascii="Times New Roman" w:hAnsi="Times New Roman" w:cs="Times New Roman"/>
                <w:b/>
                <w:bCs/>
                <w:noProof/>
                <w:webHidden/>
                <w:color w:val="000000" w:themeColor="text1"/>
                <w:sz w:val="22"/>
              </w:rPr>
              <w:fldChar w:fldCharType="end"/>
            </w:r>
          </w:hyperlink>
        </w:p>
        <w:p w14:paraId="598F1F41" w14:textId="5D50B3EC"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28" w:history="1">
            <w:r w:rsidR="00A50476" w:rsidRPr="00D032AF">
              <w:rPr>
                <w:rStyle w:val="aa"/>
                <w:rFonts w:ascii="Times New Roman" w:hAnsi="Times New Roman" w:cs="Times New Roman"/>
                <w:b/>
                <w:bCs/>
                <w:i/>
                <w:noProof/>
                <w:color w:val="000000" w:themeColor="text1"/>
                <w:sz w:val="22"/>
              </w:rPr>
              <w:t>2.7. Statistical analysis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_Toc44495028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26</w:t>
            </w:r>
            <w:r w:rsidR="00A50476" w:rsidRPr="00D032AF">
              <w:rPr>
                <w:rFonts w:ascii="Times New Roman" w:hAnsi="Times New Roman" w:cs="Times New Roman"/>
                <w:b/>
                <w:bCs/>
                <w:noProof/>
                <w:webHidden/>
                <w:color w:val="000000" w:themeColor="text1"/>
                <w:sz w:val="22"/>
              </w:rPr>
              <w:fldChar w:fldCharType="end"/>
            </w:r>
          </w:hyperlink>
        </w:p>
        <w:p w14:paraId="62AEDD4C" w14:textId="0BC702E2" w:rsidR="00A50476" w:rsidRPr="00D032AF" w:rsidRDefault="00F075F3" w:rsidP="00A50476">
          <w:pPr>
            <w:pStyle w:val="TOC1"/>
            <w:tabs>
              <w:tab w:val="right" w:leader="dot" w:pos="10078"/>
            </w:tabs>
            <w:rPr>
              <w:rFonts w:ascii="Times New Roman" w:hAnsi="Times New Roman" w:cs="Times New Roman"/>
              <w:b/>
              <w:bCs/>
              <w:noProof/>
              <w:color w:val="000000" w:themeColor="text1"/>
              <w:sz w:val="22"/>
              <w:lang w:val="en-US"/>
            </w:rPr>
          </w:pPr>
          <w:hyperlink w:anchor="_Toc44495029" w:history="1">
            <w:r w:rsidR="00A50476" w:rsidRPr="00D032AF">
              <w:rPr>
                <w:rStyle w:val="aa"/>
                <w:rFonts w:ascii="Times New Roman" w:hAnsi="Times New Roman" w:cs="Times New Roman"/>
                <w:b/>
                <w:bCs/>
                <w:noProof/>
                <w:color w:val="000000" w:themeColor="text1"/>
                <w:sz w:val="22"/>
              </w:rPr>
              <w:t>3. Results and Discussion</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_Toc44495029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26</w:t>
            </w:r>
            <w:r w:rsidR="00A50476" w:rsidRPr="00D032AF">
              <w:rPr>
                <w:rFonts w:ascii="Times New Roman" w:hAnsi="Times New Roman" w:cs="Times New Roman"/>
                <w:b/>
                <w:bCs/>
                <w:noProof/>
                <w:webHidden/>
                <w:color w:val="000000" w:themeColor="text1"/>
                <w:sz w:val="22"/>
              </w:rPr>
              <w:fldChar w:fldCharType="end"/>
            </w:r>
          </w:hyperlink>
        </w:p>
        <w:p w14:paraId="696CA0E5" w14:textId="119598AD"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30" w:history="1">
            <w:r w:rsidR="00A50476" w:rsidRPr="00D032AF">
              <w:rPr>
                <w:rStyle w:val="aa"/>
                <w:rFonts w:ascii="Times New Roman" w:hAnsi="Times New Roman" w:cs="Times New Roman"/>
                <w:b/>
                <w:bCs/>
                <w:i/>
                <w:noProof/>
                <w:color w:val="000000" w:themeColor="text1"/>
                <w:sz w:val="22"/>
              </w:rPr>
              <w:t>3.1. Volatiles profile of stewed pork characterized by GC-MS/O</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_Toc44495030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26</w:t>
            </w:r>
            <w:r w:rsidR="00A50476" w:rsidRPr="00D032AF">
              <w:rPr>
                <w:rFonts w:ascii="Times New Roman" w:hAnsi="Times New Roman" w:cs="Times New Roman"/>
                <w:b/>
                <w:bCs/>
                <w:noProof/>
                <w:webHidden/>
                <w:color w:val="000000" w:themeColor="text1"/>
                <w:sz w:val="22"/>
              </w:rPr>
              <w:fldChar w:fldCharType="end"/>
            </w:r>
          </w:hyperlink>
        </w:p>
        <w:p w14:paraId="07656DCD" w14:textId="5F259070"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031" w:history="1">
            <w:r w:rsidR="00A50476" w:rsidRPr="00D032AF">
              <w:rPr>
                <w:rStyle w:val="aa"/>
                <w:rFonts w:ascii="Times New Roman" w:hAnsi="Times New Roman" w:cs="Times New Roman"/>
                <w:b/>
                <w:bCs/>
                <w:noProof/>
                <w:color w:val="000000" w:themeColor="text1"/>
                <w:sz w:val="22"/>
              </w:rPr>
              <w:t>3.1.1. Volatile composition of stewed pork</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_Toc44495031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26</w:t>
            </w:r>
            <w:r w:rsidR="00A50476" w:rsidRPr="00D032AF">
              <w:rPr>
                <w:rFonts w:ascii="Times New Roman" w:hAnsi="Times New Roman" w:cs="Times New Roman"/>
                <w:b/>
                <w:bCs/>
                <w:noProof/>
                <w:webHidden/>
                <w:color w:val="000000" w:themeColor="text1"/>
                <w:sz w:val="22"/>
              </w:rPr>
              <w:fldChar w:fldCharType="end"/>
            </w:r>
          </w:hyperlink>
        </w:p>
        <w:p w14:paraId="59320792" w14:textId="3E458E1B"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032" w:history="1">
            <w:r w:rsidR="00A50476" w:rsidRPr="00D032AF">
              <w:rPr>
                <w:rStyle w:val="aa"/>
                <w:rFonts w:ascii="Times New Roman" w:hAnsi="Times New Roman" w:cs="Times New Roman"/>
                <w:b/>
                <w:bCs/>
                <w:noProof/>
                <w:color w:val="000000" w:themeColor="text1"/>
                <w:sz w:val="22"/>
              </w:rPr>
              <w:t>3.1.2. OAVs of the odour-active compounds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_Toc44495032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32</w:t>
            </w:r>
            <w:r w:rsidR="00A50476" w:rsidRPr="00D032AF">
              <w:rPr>
                <w:rFonts w:ascii="Times New Roman" w:hAnsi="Times New Roman" w:cs="Times New Roman"/>
                <w:b/>
                <w:bCs/>
                <w:noProof/>
                <w:webHidden/>
                <w:color w:val="000000" w:themeColor="text1"/>
                <w:sz w:val="22"/>
              </w:rPr>
              <w:fldChar w:fldCharType="end"/>
            </w:r>
          </w:hyperlink>
        </w:p>
        <w:p w14:paraId="6F594B6C" w14:textId="2434CFE8"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33" w:history="1">
            <w:r w:rsidR="00A50476" w:rsidRPr="00D032AF">
              <w:rPr>
                <w:rStyle w:val="aa"/>
                <w:rFonts w:ascii="Times New Roman" w:hAnsi="Times New Roman" w:cs="Times New Roman"/>
                <w:b/>
                <w:bCs/>
                <w:i/>
                <w:noProof/>
                <w:color w:val="000000" w:themeColor="text1"/>
                <w:sz w:val="22"/>
              </w:rPr>
              <w:t>3.2. Discrimination of stewed pork by GC-MS/O</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_Toc44495033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33</w:t>
            </w:r>
            <w:r w:rsidR="00A50476" w:rsidRPr="00D032AF">
              <w:rPr>
                <w:rFonts w:ascii="Times New Roman" w:hAnsi="Times New Roman" w:cs="Times New Roman"/>
                <w:b/>
                <w:bCs/>
                <w:noProof/>
                <w:webHidden/>
                <w:color w:val="000000" w:themeColor="text1"/>
                <w:sz w:val="22"/>
              </w:rPr>
              <w:fldChar w:fldCharType="end"/>
            </w:r>
          </w:hyperlink>
        </w:p>
        <w:p w14:paraId="4FAF50D7" w14:textId="6701B09B"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34" w:history="1">
            <w:r w:rsidR="00A50476" w:rsidRPr="00D032AF">
              <w:rPr>
                <w:rStyle w:val="aa"/>
                <w:rFonts w:ascii="Times New Roman" w:hAnsi="Times New Roman" w:cs="Times New Roman"/>
                <w:b/>
                <w:bCs/>
                <w:i/>
                <w:noProof/>
                <w:color w:val="000000" w:themeColor="text1"/>
                <w:sz w:val="22"/>
              </w:rPr>
              <w:t>3.3. Volatile profile of stewed pork characterized by E-nose</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_Toc44495034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36</w:t>
            </w:r>
            <w:r w:rsidR="00A50476" w:rsidRPr="00D032AF">
              <w:rPr>
                <w:rFonts w:ascii="Times New Roman" w:hAnsi="Times New Roman" w:cs="Times New Roman"/>
                <w:b/>
                <w:bCs/>
                <w:noProof/>
                <w:webHidden/>
                <w:color w:val="000000" w:themeColor="text1"/>
                <w:sz w:val="22"/>
              </w:rPr>
              <w:fldChar w:fldCharType="end"/>
            </w:r>
          </w:hyperlink>
        </w:p>
        <w:p w14:paraId="13BD2372" w14:textId="445FD556"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35" w:history="1">
            <w:r w:rsidR="00A50476" w:rsidRPr="00D032AF">
              <w:rPr>
                <w:rStyle w:val="aa"/>
                <w:rFonts w:ascii="Times New Roman" w:hAnsi="Times New Roman" w:cs="Times New Roman"/>
                <w:b/>
                <w:bCs/>
                <w:i/>
                <w:noProof/>
                <w:color w:val="000000" w:themeColor="text1"/>
                <w:sz w:val="22"/>
              </w:rPr>
              <w:t>3.4. Discrimination of stewed pork by E-nose</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_Toc44495035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39</w:t>
            </w:r>
            <w:r w:rsidR="00A50476" w:rsidRPr="00D032AF">
              <w:rPr>
                <w:rFonts w:ascii="Times New Roman" w:hAnsi="Times New Roman" w:cs="Times New Roman"/>
                <w:b/>
                <w:bCs/>
                <w:noProof/>
                <w:webHidden/>
                <w:color w:val="000000" w:themeColor="text1"/>
                <w:sz w:val="22"/>
              </w:rPr>
              <w:fldChar w:fldCharType="end"/>
            </w:r>
          </w:hyperlink>
        </w:p>
        <w:p w14:paraId="5A059000" w14:textId="1DD4B5E0"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36" w:history="1">
            <w:r w:rsidR="00A50476" w:rsidRPr="00D032AF">
              <w:rPr>
                <w:rStyle w:val="aa"/>
                <w:rFonts w:ascii="Times New Roman" w:hAnsi="Times New Roman" w:cs="Times New Roman"/>
                <w:b/>
                <w:bCs/>
                <w:i/>
                <w:noProof/>
                <w:color w:val="000000" w:themeColor="text1"/>
                <w:sz w:val="22"/>
              </w:rPr>
              <w:t>3.5. Sensory analysis of stewed pork</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_Toc44495036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40</w:t>
            </w:r>
            <w:r w:rsidR="00A50476" w:rsidRPr="00D032AF">
              <w:rPr>
                <w:rFonts w:ascii="Times New Roman" w:hAnsi="Times New Roman" w:cs="Times New Roman"/>
                <w:b/>
                <w:bCs/>
                <w:noProof/>
                <w:webHidden/>
                <w:color w:val="000000" w:themeColor="text1"/>
                <w:sz w:val="22"/>
              </w:rPr>
              <w:fldChar w:fldCharType="end"/>
            </w:r>
          </w:hyperlink>
        </w:p>
        <w:p w14:paraId="227223B2" w14:textId="5C01B37C" w:rsidR="00A50476" w:rsidRPr="00D032AF" w:rsidRDefault="00F075F3" w:rsidP="00A50476">
          <w:pPr>
            <w:pStyle w:val="TOC1"/>
            <w:tabs>
              <w:tab w:val="right" w:leader="dot" w:pos="10078"/>
            </w:tabs>
            <w:rPr>
              <w:rFonts w:ascii="Times New Roman" w:hAnsi="Times New Roman" w:cs="Times New Roman"/>
              <w:b/>
              <w:bCs/>
              <w:noProof/>
              <w:color w:val="000000" w:themeColor="text1"/>
              <w:sz w:val="22"/>
              <w:lang w:val="en-US"/>
            </w:rPr>
          </w:pPr>
          <w:hyperlink w:anchor="_Toc44495037" w:history="1">
            <w:r w:rsidR="00A50476" w:rsidRPr="00D032AF">
              <w:rPr>
                <w:rStyle w:val="aa"/>
                <w:rFonts w:ascii="Times New Roman" w:hAnsi="Times New Roman" w:cs="Times New Roman"/>
                <w:b/>
                <w:bCs/>
                <w:noProof/>
                <w:color w:val="000000" w:themeColor="text1"/>
                <w:sz w:val="22"/>
              </w:rPr>
              <w:t>4. Conclusions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_Toc44495037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41</w:t>
            </w:r>
            <w:r w:rsidR="00A50476" w:rsidRPr="00D032AF">
              <w:rPr>
                <w:rFonts w:ascii="Times New Roman" w:hAnsi="Times New Roman" w:cs="Times New Roman"/>
                <w:b/>
                <w:bCs/>
                <w:noProof/>
                <w:webHidden/>
                <w:color w:val="000000" w:themeColor="text1"/>
                <w:sz w:val="22"/>
              </w:rPr>
              <w:fldChar w:fldCharType="end"/>
            </w:r>
          </w:hyperlink>
        </w:p>
        <w:p w14:paraId="0FD03963" w14:textId="2BD79239" w:rsidR="00A50476" w:rsidRPr="00D032AF" w:rsidRDefault="00F075F3" w:rsidP="00A50476">
          <w:pPr>
            <w:pStyle w:val="TOC1"/>
            <w:tabs>
              <w:tab w:val="right" w:leader="dot" w:pos="10078"/>
            </w:tabs>
            <w:rPr>
              <w:rFonts w:ascii="Times New Roman" w:hAnsi="Times New Roman" w:cs="Times New Roman"/>
              <w:b/>
              <w:bCs/>
              <w:noProof/>
              <w:color w:val="000000" w:themeColor="text1"/>
              <w:sz w:val="22"/>
              <w:lang w:val="en-US"/>
            </w:rPr>
          </w:pPr>
          <w:hyperlink w:anchor="_Toc44495038" w:history="1">
            <w:r w:rsidR="00A50476" w:rsidRPr="00D032AF">
              <w:rPr>
                <w:rStyle w:val="aa"/>
                <w:rFonts w:ascii="Times New Roman" w:hAnsi="Times New Roman" w:cs="Times New Roman"/>
                <w:b/>
                <w:bCs/>
                <w:noProof/>
                <w:color w:val="000000" w:themeColor="text1"/>
                <w:sz w:val="22"/>
              </w:rPr>
              <w:t>5. References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_Toc44495038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41</w:t>
            </w:r>
            <w:r w:rsidR="00A50476" w:rsidRPr="00D032AF">
              <w:rPr>
                <w:rFonts w:ascii="Times New Roman" w:hAnsi="Times New Roman" w:cs="Times New Roman"/>
                <w:b/>
                <w:bCs/>
                <w:noProof/>
                <w:webHidden/>
                <w:color w:val="000000" w:themeColor="text1"/>
                <w:sz w:val="22"/>
              </w:rPr>
              <w:fldChar w:fldCharType="end"/>
            </w:r>
          </w:hyperlink>
        </w:p>
        <w:p w14:paraId="34DB542C" w14:textId="1F40C8BE" w:rsidR="00A50476" w:rsidRPr="00D032AF" w:rsidRDefault="00F075F3" w:rsidP="00A50476">
          <w:pPr>
            <w:pStyle w:val="TOC1"/>
            <w:tabs>
              <w:tab w:val="right" w:leader="dot" w:pos="10078"/>
            </w:tabs>
            <w:rPr>
              <w:rFonts w:ascii="Times New Roman" w:hAnsi="Times New Roman" w:cs="Times New Roman"/>
              <w:b/>
              <w:bCs/>
              <w:noProof/>
              <w:color w:val="000000" w:themeColor="text1"/>
              <w:sz w:val="22"/>
              <w:lang w:val="en-US"/>
            </w:rPr>
          </w:pPr>
          <w:hyperlink w:anchor="_Toc44495040" w:history="1">
            <w:r w:rsidR="00A50476" w:rsidRPr="00D032AF">
              <w:rPr>
                <w:rStyle w:val="aa"/>
                <w:rFonts w:ascii="Times New Roman" w:hAnsi="Times New Roman" w:cs="Times New Roman"/>
                <w:b/>
                <w:bCs/>
                <w:noProof/>
                <w:color w:val="000000" w:themeColor="text1"/>
                <w:kern w:val="0"/>
                <w:sz w:val="22"/>
                <w:lang w:eastAsia="fr-BE"/>
              </w:rPr>
              <w:t xml:space="preserve">Chapter Ⅲ. </w:t>
            </w:r>
            <w:r w:rsidR="00A50476" w:rsidRPr="00D032AF">
              <w:rPr>
                <w:rStyle w:val="aa"/>
                <w:rFonts w:ascii="Times New Roman" w:hAnsi="Times New Roman" w:cs="Times New Roman"/>
                <w:b/>
                <w:bCs/>
                <w:noProof/>
                <w:color w:val="000000" w:themeColor="text1"/>
                <w:sz w:val="22"/>
              </w:rPr>
              <w:t>Characterization and differentiation of boiled pork from Tibetan, Sanmenxia and Duroc × (Landrace × Yorkshire) pigs by volatiles profiling and chemometrics analysis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_Toc44495040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45</w:t>
            </w:r>
            <w:r w:rsidR="00A50476" w:rsidRPr="00D032AF">
              <w:rPr>
                <w:rFonts w:ascii="Times New Roman" w:hAnsi="Times New Roman" w:cs="Times New Roman"/>
                <w:b/>
                <w:bCs/>
                <w:noProof/>
                <w:webHidden/>
                <w:color w:val="000000" w:themeColor="text1"/>
                <w:sz w:val="22"/>
              </w:rPr>
              <w:fldChar w:fldCharType="end"/>
            </w:r>
          </w:hyperlink>
        </w:p>
        <w:p w14:paraId="5D38FBF7" w14:textId="2BF6BA9A" w:rsidR="00A50476" w:rsidRPr="00D032AF" w:rsidRDefault="00F075F3" w:rsidP="00A50476">
          <w:pPr>
            <w:pStyle w:val="TOC1"/>
            <w:tabs>
              <w:tab w:val="right" w:leader="dot" w:pos="10078"/>
            </w:tabs>
            <w:rPr>
              <w:rFonts w:ascii="Times New Roman" w:hAnsi="Times New Roman" w:cs="Times New Roman"/>
              <w:b/>
              <w:bCs/>
              <w:noProof/>
              <w:color w:val="000000" w:themeColor="text1"/>
              <w:sz w:val="22"/>
              <w:lang w:val="en-US"/>
            </w:rPr>
          </w:pPr>
          <w:hyperlink w:anchor="_Toc44495041" w:history="1">
            <w:r w:rsidR="00A50476" w:rsidRPr="00D032AF">
              <w:rPr>
                <w:rStyle w:val="aa"/>
                <w:rFonts w:ascii="Times New Roman" w:hAnsi="Times New Roman" w:cs="Times New Roman"/>
                <w:b/>
                <w:bCs/>
                <w:noProof/>
                <w:color w:val="000000" w:themeColor="text1"/>
                <w:sz w:val="22"/>
              </w:rPr>
              <w:t>1. Introduction</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_Toc44495041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48</w:t>
            </w:r>
            <w:r w:rsidR="00A50476" w:rsidRPr="00D032AF">
              <w:rPr>
                <w:rFonts w:ascii="Times New Roman" w:hAnsi="Times New Roman" w:cs="Times New Roman"/>
                <w:b/>
                <w:bCs/>
                <w:noProof/>
                <w:webHidden/>
                <w:color w:val="000000" w:themeColor="text1"/>
                <w:sz w:val="22"/>
              </w:rPr>
              <w:fldChar w:fldCharType="end"/>
            </w:r>
          </w:hyperlink>
        </w:p>
        <w:p w14:paraId="6E2726B8" w14:textId="3EA9911B" w:rsidR="00A50476" w:rsidRPr="00D032AF" w:rsidRDefault="00F075F3" w:rsidP="00A50476">
          <w:pPr>
            <w:pStyle w:val="TOC1"/>
            <w:tabs>
              <w:tab w:val="right" w:leader="dot" w:pos="10078"/>
            </w:tabs>
            <w:rPr>
              <w:rFonts w:ascii="Times New Roman" w:hAnsi="Times New Roman" w:cs="Times New Roman"/>
              <w:b/>
              <w:bCs/>
              <w:noProof/>
              <w:color w:val="000000" w:themeColor="text1"/>
              <w:sz w:val="22"/>
              <w:lang w:val="en-US"/>
            </w:rPr>
          </w:pPr>
          <w:hyperlink w:anchor="_Toc44495042" w:history="1">
            <w:r w:rsidR="00A50476" w:rsidRPr="00D032AF">
              <w:rPr>
                <w:rStyle w:val="aa"/>
                <w:rFonts w:ascii="Times New Roman" w:hAnsi="Times New Roman" w:cs="Times New Roman"/>
                <w:b/>
                <w:bCs/>
                <w:noProof/>
                <w:color w:val="000000" w:themeColor="text1"/>
                <w:sz w:val="22"/>
              </w:rPr>
              <w:t>2. Materials and methods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_Toc44495042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50</w:t>
            </w:r>
            <w:r w:rsidR="00A50476" w:rsidRPr="00D032AF">
              <w:rPr>
                <w:rFonts w:ascii="Times New Roman" w:hAnsi="Times New Roman" w:cs="Times New Roman"/>
                <w:b/>
                <w:bCs/>
                <w:noProof/>
                <w:webHidden/>
                <w:color w:val="000000" w:themeColor="text1"/>
                <w:sz w:val="22"/>
              </w:rPr>
              <w:fldChar w:fldCharType="end"/>
            </w:r>
          </w:hyperlink>
        </w:p>
        <w:p w14:paraId="6F054193" w14:textId="038B0696"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43" w:history="1">
            <w:r w:rsidR="00A50476" w:rsidRPr="00D032AF">
              <w:rPr>
                <w:rStyle w:val="aa"/>
                <w:rFonts w:ascii="Times New Roman" w:hAnsi="Times New Roman" w:cs="Times New Roman"/>
                <w:b/>
                <w:bCs/>
                <w:i/>
                <w:noProof/>
                <w:color w:val="000000" w:themeColor="text1"/>
                <w:sz w:val="22"/>
              </w:rPr>
              <w:t>2.1. Materials and chemicals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_Toc44495043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50</w:t>
            </w:r>
            <w:r w:rsidR="00A50476" w:rsidRPr="00D032AF">
              <w:rPr>
                <w:rFonts w:ascii="Times New Roman" w:hAnsi="Times New Roman" w:cs="Times New Roman"/>
                <w:b/>
                <w:bCs/>
                <w:noProof/>
                <w:webHidden/>
                <w:color w:val="000000" w:themeColor="text1"/>
                <w:sz w:val="22"/>
              </w:rPr>
              <w:fldChar w:fldCharType="end"/>
            </w:r>
          </w:hyperlink>
        </w:p>
        <w:p w14:paraId="37B1916D" w14:textId="14121838"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44" w:history="1">
            <w:r w:rsidR="00A50476" w:rsidRPr="00D032AF">
              <w:rPr>
                <w:rStyle w:val="aa"/>
                <w:rFonts w:ascii="Times New Roman" w:hAnsi="Times New Roman" w:cs="Times New Roman"/>
                <w:b/>
                <w:bCs/>
                <w:i/>
                <w:noProof/>
                <w:color w:val="000000" w:themeColor="text1"/>
                <w:sz w:val="22"/>
              </w:rPr>
              <w:t>2.2. Boiled pork muscles pre-treatment</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_Toc44495044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50</w:t>
            </w:r>
            <w:r w:rsidR="00A50476" w:rsidRPr="00D032AF">
              <w:rPr>
                <w:rFonts w:ascii="Times New Roman" w:hAnsi="Times New Roman" w:cs="Times New Roman"/>
                <w:b/>
                <w:bCs/>
                <w:noProof/>
                <w:webHidden/>
                <w:color w:val="000000" w:themeColor="text1"/>
                <w:sz w:val="22"/>
              </w:rPr>
              <w:fldChar w:fldCharType="end"/>
            </w:r>
          </w:hyperlink>
        </w:p>
        <w:p w14:paraId="3224C12A" w14:textId="1A18325C"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45" w:history="1">
            <w:r w:rsidR="00A50476" w:rsidRPr="00D032AF">
              <w:rPr>
                <w:rStyle w:val="aa"/>
                <w:rFonts w:ascii="Times New Roman" w:hAnsi="Times New Roman" w:cs="Times New Roman"/>
                <w:b/>
                <w:bCs/>
                <w:i/>
                <w:noProof/>
                <w:color w:val="000000" w:themeColor="text1"/>
                <w:sz w:val="22"/>
              </w:rPr>
              <w:t>2.3. Solid-phase micro-extraction (SPME) of volatile compounds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_Toc44495045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50</w:t>
            </w:r>
            <w:r w:rsidR="00A50476" w:rsidRPr="00D032AF">
              <w:rPr>
                <w:rFonts w:ascii="Times New Roman" w:hAnsi="Times New Roman" w:cs="Times New Roman"/>
                <w:b/>
                <w:bCs/>
                <w:noProof/>
                <w:webHidden/>
                <w:color w:val="000000" w:themeColor="text1"/>
                <w:sz w:val="22"/>
              </w:rPr>
              <w:fldChar w:fldCharType="end"/>
            </w:r>
          </w:hyperlink>
        </w:p>
        <w:p w14:paraId="4713356F" w14:textId="0B280B55"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46" w:history="1">
            <w:r w:rsidR="00A50476" w:rsidRPr="00D032AF">
              <w:rPr>
                <w:rStyle w:val="aa"/>
                <w:rFonts w:ascii="Times New Roman" w:hAnsi="Times New Roman" w:cs="Times New Roman"/>
                <w:b/>
                <w:bCs/>
                <w:i/>
                <w:noProof/>
                <w:color w:val="000000" w:themeColor="text1"/>
                <w:sz w:val="22"/>
              </w:rPr>
              <w:t>2.4. GC-MS/O analysis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_Toc44495046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50</w:t>
            </w:r>
            <w:r w:rsidR="00A50476" w:rsidRPr="00D032AF">
              <w:rPr>
                <w:rFonts w:ascii="Times New Roman" w:hAnsi="Times New Roman" w:cs="Times New Roman"/>
                <w:b/>
                <w:bCs/>
                <w:noProof/>
                <w:webHidden/>
                <w:color w:val="000000" w:themeColor="text1"/>
                <w:sz w:val="22"/>
              </w:rPr>
              <w:fldChar w:fldCharType="end"/>
            </w:r>
          </w:hyperlink>
        </w:p>
        <w:p w14:paraId="46F5C09C" w14:textId="422300BF"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47" w:history="1">
            <w:r w:rsidR="00A50476" w:rsidRPr="00D032AF">
              <w:rPr>
                <w:rStyle w:val="aa"/>
                <w:rFonts w:ascii="Times New Roman" w:hAnsi="Times New Roman" w:cs="Times New Roman"/>
                <w:b/>
                <w:bCs/>
                <w:i/>
                <w:noProof/>
                <w:color w:val="000000" w:themeColor="text1"/>
                <w:sz w:val="22"/>
              </w:rPr>
              <w:t>2.5. Identification and quantification of volatile compounds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_Toc44495047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51</w:t>
            </w:r>
            <w:r w:rsidR="00A50476" w:rsidRPr="00D032AF">
              <w:rPr>
                <w:rFonts w:ascii="Times New Roman" w:hAnsi="Times New Roman" w:cs="Times New Roman"/>
                <w:b/>
                <w:bCs/>
                <w:noProof/>
                <w:webHidden/>
                <w:color w:val="000000" w:themeColor="text1"/>
                <w:sz w:val="22"/>
              </w:rPr>
              <w:fldChar w:fldCharType="end"/>
            </w:r>
          </w:hyperlink>
        </w:p>
        <w:p w14:paraId="5CEAFFFB" w14:textId="66AB6B53"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48" w:history="1">
            <w:r w:rsidR="00A50476" w:rsidRPr="00D032AF">
              <w:rPr>
                <w:rStyle w:val="aa"/>
                <w:rFonts w:ascii="Times New Roman" w:hAnsi="Times New Roman" w:cs="Times New Roman"/>
                <w:b/>
                <w:bCs/>
                <w:i/>
                <w:noProof/>
                <w:color w:val="000000" w:themeColor="text1"/>
                <w:sz w:val="22"/>
              </w:rPr>
              <w:t>2.6. E-nose analysis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_Toc44495048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51</w:t>
            </w:r>
            <w:r w:rsidR="00A50476" w:rsidRPr="00D032AF">
              <w:rPr>
                <w:rFonts w:ascii="Times New Roman" w:hAnsi="Times New Roman" w:cs="Times New Roman"/>
                <w:b/>
                <w:bCs/>
                <w:noProof/>
                <w:webHidden/>
                <w:color w:val="000000" w:themeColor="text1"/>
                <w:sz w:val="22"/>
              </w:rPr>
              <w:fldChar w:fldCharType="end"/>
            </w:r>
          </w:hyperlink>
        </w:p>
        <w:p w14:paraId="3E6B1BD2" w14:textId="37B0FD33"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49" w:history="1">
            <w:r w:rsidR="00A50476" w:rsidRPr="00D032AF">
              <w:rPr>
                <w:rStyle w:val="aa"/>
                <w:rFonts w:ascii="Times New Roman" w:hAnsi="Times New Roman" w:cs="Times New Roman"/>
                <w:b/>
                <w:bCs/>
                <w:i/>
                <w:noProof/>
                <w:color w:val="000000" w:themeColor="text1"/>
                <w:sz w:val="22"/>
              </w:rPr>
              <w:t>2.7. Statistical analysis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_Toc44495049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52</w:t>
            </w:r>
            <w:r w:rsidR="00A50476" w:rsidRPr="00D032AF">
              <w:rPr>
                <w:rFonts w:ascii="Times New Roman" w:hAnsi="Times New Roman" w:cs="Times New Roman"/>
                <w:b/>
                <w:bCs/>
                <w:noProof/>
                <w:webHidden/>
                <w:color w:val="000000" w:themeColor="text1"/>
                <w:sz w:val="22"/>
              </w:rPr>
              <w:fldChar w:fldCharType="end"/>
            </w:r>
          </w:hyperlink>
        </w:p>
        <w:p w14:paraId="2E1726C0" w14:textId="22F7DEB8" w:rsidR="00A50476" w:rsidRPr="00D032AF" w:rsidRDefault="00F075F3" w:rsidP="00A50476">
          <w:pPr>
            <w:pStyle w:val="TOC1"/>
            <w:tabs>
              <w:tab w:val="right" w:leader="dot" w:pos="10078"/>
            </w:tabs>
            <w:rPr>
              <w:rFonts w:ascii="Times New Roman" w:hAnsi="Times New Roman" w:cs="Times New Roman"/>
              <w:b/>
              <w:bCs/>
              <w:noProof/>
              <w:color w:val="000000" w:themeColor="text1"/>
              <w:sz w:val="22"/>
              <w:lang w:val="en-US"/>
            </w:rPr>
          </w:pPr>
          <w:hyperlink w:anchor="_Toc44495050" w:history="1">
            <w:r w:rsidR="00A50476" w:rsidRPr="00D032AF">
              <w:rPr>
                <w:rStyle w:val="aa"/>
                <w:rFonts w:ascii="Times New Roman" w:hAnsi="Times New Roman" w:cs="Times New Roman"/>
                <w:b/>
                <w:bCs/>
                <w:noProof/>
                <w:color w:val="000000" w:themeColor="text1"/>
                <w:sz w:val="22"/>
              </w:rPr>
              <w:t>3. Results and discussion</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_Toc44495050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52</w:t>
            </w:r>
            <w:r w:rsidR="00A50476" w:rsidRPr="00D032AF">
              <w:rPr>
                <w:rFonts w:ascii="Times New Roman" w:hAnsi="Times New Roman" w:cs="Times New Roman"/>
                <w:b/>
                <w:bCs/>
                <w:noProof/>
                <w:webHidden/>
                <w:color w:val="000000" w:themeColor="text1"/>
                <w:sz w:val="22"/>
              </w:rPr>
              <w:fldChar w:fldCharType="end"/>
            </w:r>
          </w:hyperlink>
        </w:p>
        <w:p w14:paraId="493656F6" w14:textId="0DA3DDC9"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51" w:history="1">
            <w:r w:rsidR="00A50476" w:rsidRPr="00D032AF">
              <w:rPr>
                <w:rStyle w:val="aa"/>
                <w:rFonts w:ascii="Times New Roman" w:hAnsi="Times New Roman" w:cs="Times New Roman"/>
                <w:b/>
                <w:bCs/>
                <w:i/>
                <w:noProof/>
                <w:color w:val="000000" w:themeColor="text1"/>
                <w:sz w:val="22"/>
              </w:rPr>
              <w:t>3.1. Volatile profiling of boiled pork by GC-MS/O</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_Toc44495051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52</w:t>
            </w:r>
            <w:r w:rsidR="00A50476" w:rsidRPr="00D032AF">
              <w:rPr>
                <w:rFonts w:ascii="Times New Roman" w:hAnsi="Times New Roman" w:cs="Times New Roman"/>
                <w:b/>
                <w:bCs/>
                <w:noProof/>
                <w:webHidden/>
                <w:color w:val="000000" w:themeColor="text1"/>
                <w:sz w:val="22"/>
              </w:rPr>
              <w:fldChar w:fldCharType="end"/>
            </w:r>
          </w:hyperlink>
        </w:p>
        <w:p w14:paraId="44B2F295" w14:textId="681EA3A2"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052" w:history="1">
            <w:r w:rsidR="00A50476" w:rsidRPr="00D032AF">
              <w:rPr>
                <w:rStyle w:val="aa"/>
                <w:rFonts w:ascii="Times New Roman" w:hAnsi="Times New Roman" w:cs="Times New Roman"/>
                <w:b/>
                <w:bCs/>
                <w:noProof/>
                <w:color w:val="000000" w:themeColor="text1"/>
                <w:sz w:val="22"/>
              </w:rPr>
              <w:t>3.1.1. Volatile composition of boiled pork</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_Toc44495052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52</w:t>
            </w:r>
            <w:r w:rsidR="00A50476" w:rsidRPr="00D032AF">
              <w:rPr>
                <w:rFonts w:ascii="Times New Roman" w:hAnsi="Times New Roman" w:cs="Times New Roman"/>
                <w:b/>
                <w:bCs/>
                <w:noProof/>
                <w:webHidden/>
                <w:color w:val="000000" w:themeColor="text1"/>
                <w:sz w:val="22"/>
              </w:rPr>
              <w:fldChar w:fldCharType="end"/>
            </w:r>
          </w:hyperlink>
        </w:p>
        <w:p w14:paraId="20112874" w14:textId="79C28530"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053" w:history="1">
            <w:r w:rsidR="00A50476" w:rsidRPr="00D032AF">
              <w:rPr>
                <w:rStyle w:val="aa"/>
                <w:rFonts w:ascii="Times New Roman" w:hAnsi="Times New Roman" w:cs="Times New Roman"/>
                <w:b/>
                <w:bCs/>
                <w:noProof/>
                <w:color w:val="000000" w:themeColor="text1"/>
                <w:sz w:val="22"/>
              </w:rPr>
              <w:t>3.1.2. Odour-active compounds in boiled pork</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_Toc44495053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60</w:t>
            </w:r>
            <w:r w:rsidR="00A50476" w:rsidRPr="00D032AF">
              <w:rPr>
                <w:rFonts w:ascii="Times New Roman" w:hAnsi="Times New Roman" w:cs="Times New Roman"/>
                <w:b/>
                <w:bCs/>
                <w:noProof/>
                <w:webHidden/>
                <w:color w:val="000000" w:themeColor="text1"/>
                <w:sz w:val="22"/>
              </w:rPr>
              <w:fldChar w:fldCharType="end"/>
            </w:r>
          </w:hyperlink>
        </w:p>
        <w:p w14:paraId="4D49BA50" w14:textId="617321E9"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54" w:history="1">
            <w:r w:rsidR="00A50476" w:rsidRPr="00D032AF">
              <w:rPr>
                <w:rStyle w:val="aa"/>
                <w:rFonts w:ascii="Times New Roman" w:hAnsi="Times New Roman" w:cs="Times New Roman"/>
                <w:b/>
                <w:bCs/>
                <w:i/>
                <w:noProof/>
                <w:color w:val="000000" w:themeColor="text1"/>
                <w:sz w:val="22"/>
              </w:rPr>
              <w:t>3.2. Discrimination of boiled pork by PCA, PLS-DA and AHC</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_Toc44495054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63</w:t>
            </w:r>
            <w:r w:rsidR="00A50476" w:rsidRPr="00D032AF">
              <w:rPr>
                <w:rFonts w:ascii="Times New Roman" w:hAnsi="Times New Roman" w:cs="Times New Roman"/>
                <w:b/>
                <w:bCs/>
                <w:noProof/>
                <w:webHidden/>
                <w:color w:val="000000" w:themeColor="text1"/>
                <w:sz w:val="22"/>
              </w:rPr>
              <w:fldChar w:fldCharType="end"/>
            </w:r>
          </w:hyperlink>
        </w:p>
        <w:p w14:paraId="207D768A" w14:textId="36280EA4"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55" w:history="1">
            <w:r w:rsidR="00A50476" w:rsidRPr="00D032AF">
              <w:rPr>
                <w:rStyle w:val="aa"/>
                <w:rFonts w:ascii="Times New Roman" w:hAnsi="Times New Roman" w:cs="Times New Roman"/>
                <w:b/>
                <w:bCs/>
                <w:i/>
                <w:noProof/>
                <w:color w:val="000000" w:themeColor="text1"/>
                <w:sz w:val="22"/>
              </w:rPr>
              <w:t>3.3. Volatile profiling of boiled pork using E-nose</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_Toc44495055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66</w:t>
            </w:r>
            <w:r w:rsidR="00A50476" w:rsidRPr="00D032AF">
              <w:rPr>
                <w:rFonts w:ascii="Times New Roman" w:hAnsi="Times New Roman" w:cs="Times New Roman"/>
                <w:b/>
                <w:bCs/>
                <w:noProof/>
                <w:webHidden/>
                <w:color w:val="000000" w:themeColor="text1"/>
                <w:sz w:val="22"/>
              </w:rPr>
              <w:fldChar w:fldCharType="end"/>
            </w:r>
          </w:hyperlink>
        </w:p>
        <w:p w14:paraId="0839600E" w14:textId="0CACF414"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56" w:history="1">
            <w:r w:rsidR="00A50476" w:rsidRPr="00D032AF">
              <w:rPr>
                <w:rStyle w:val="aa"/>
                <w:rFonts w:ascii="Times New Roman" w:hAnsi="Times New Roman" w:cs="Times New Roman"/>
                <w:b/>
                <w:bCs/>
                <w:i/>
                <w:noProof/>
                <w:color w:val="000000" w:themeColor="text1"/>
                <w:sz w:val="22"/>
              </w:rPr>
              <w:t>3.3. Discrimination of boiled pork by PCA and LDA</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_Toc44495056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69</w:t>
            </w:r>
            <w:r w:rsidR="00A50476" w:rsidRPr="00D032AF">
              <w:rPr>
                <w:rFonts w:ascii="Times New Roman" w:hAnsi="Times New Roman" w:cs="Times New Roman"/>
                <w:b/>
                <w:bCs/>
                <w:noProof/>
                <w:webHidden/>
                <w:color w:val="000000" w:themeColor="text1"/>
                <w:sz w:val="22"/>
              </w:rPr>
              <w:fldChar w:fldCharType="end"/>
            </w:r>
          </w:hyperlink>
        </w:p>
        <w:p w14:paraId="1C26BD59" w14:textId="7252BE8C" w:rsidR="00A50476" w:rsidRPr="00D032AF" w:rsidRDefault="00F075F3" w:rsidP="00A50476">
          <w:pPr>
            <w:pStyle w:val="TOC1"/>
            <w:tabs>
              <w:tab w:val="right" w:leader="dot" w:pos="10078"/>
            </w:tabs>
            <w:rPr>
              <w:rFonts w:ascii="Times New Roman" w:hAnsi="Times New Roman" w:cs="Times New Roman"/>
              <w:b/>
              <w:bCs/>
              <w:noProof/>
              <w:color w:val="000000" w:themeColor="text1"/>
              <w:sz w:val="22"/>
              <w:lang w:val="en-US"/>
            </w:rPr>
          </w:pPr>
          <w:hyperlink w:anchor="_Toc44495057" w:history="1">
            <w:r w:rsidR="00A50476" w:rsidRPr="00D032AF">
              <w:rPr>
                <w:rStyle w:val="aa"/>
                <w:rFonts w:ascii="Times New Roman" w:hAnsi="Times New Roman" w:cs="Times New Roman"/>
                <w:b/>
                <w:bCs/>
                <w:noProof/>
                <w:color w:val="000000" w:themeColor="text1"/>
                <w:sz w:val="22"/>
              </w:rPr>
              <w:t>4. Conclusions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_Toc44495057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71</w:t>
            </w:r>
            <w:r w:rsidR="00A50476" w:rsidRPr="00D032AF">
              <w:rPr>
                <w:rFonts w:ascii="Times New Roman" w:hAnsi="Times New Roman" w:cs="Times New Roman"/>
                <w:b/>
                <w:bCs/>
                <w:noProof/>
                <w:webHidden/>
                <w:color w:val="000000" w:themeColor="text1"/>
                <w:sz w:val="22"/>
              </w:rPr>
              <w:fldChar w:fldCharType="end"/>
            </w:r>
          </w:hyperlink>
        </w:p>
        <w:p w14:paraId="153AC505" w14:textId="1DB86B0C" w:rsidR="00A50476" w:rsidRPr="00D032AF" w:rsidRDefault="00F075F3" w:rsidP="00A50476">
          <w:pPr>
            <w:pStyle w:val="TOC1"/>
            <w:tabs>
              <w:tab w:val="right" w:leader="dot" w:pos="10078"/>
            </w:tabs>
            <w:rPr>
              <w:rFonts w:ascii="Times New Roman" w:hAnsi="Times New Roman" w:cs="Times New Roman"/>
              <w:b/>
              <w:bCs/>
              <w:noProof/>
              <w:color w:val="000000" w:themeColor="text1"/>
              <w:sz w:val="22"/>
              <w:lang w:val="en-US"/>
            </w:rPr>
          </w:pPr>
          <w:hyperlink w:anchor="_Toc44495058" w:history="1">
            <w:r w:rsidR="00A50476" w:rsidRPr="00D032AF">
              <w:rPr>
                <w:rStyle w:val="aa"/>
                <w:rFonts w:ascii="Times New Roman" w:hAnsi="Times New Roman" w:cs="Times New Roman"/>
                <w:b/>
                <w:bCs/>
                <w:noProof/>
                <w:color w:val="000000" w:themeColor="text1"/>
                <w:sz w:val="22"/>
              </w:rPr>
              <w:t>5. References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_Toc44495058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71</w:t>
            </w:r>
            <w:r w:rsidR="00A50476" w:rsidRPr="00D032AF">
              <w:rPr>
                <w:rFonts w:ascii="Times New Roman" w:hAnsi="Times New Roman" w:cs="Times New Roman"/>
                <w:b/>
                <w:bCs/>
                <w:noProof/>
                <w:webHidden/>
                <w:color w:val="000000" w:themeColor="text1"/>
                <w:sz w:val="22"/>
              </w:rPr>
              <w:fldChar w:fldCharType="end"/>
            </w:r>
          </w:hyperlink>
        </w:p>
        <w:p w14:paraId="773547D4" w14:textId="68F07F95" w:rsidR="00A50476" w:rsidRPr="00D032AF" w:rsidRDefault="00F075F3" w:rsidP="00A50476">
          <w:pPr>
            <w:pStyle w:val="TOC1"/>
            <w:tabs>
              <w:tab w:val="right" w:leader="dot" w:pos="10078"/>
            </w:tabs>
            <w:rPr>
              <w:rFonts w:ascii="Times New Roman" w:hAnsi="Times New Roman" w:cs="Times New Roman"/>
              <w:b/>
              <w:bCs/>
              <w:noProof/>
              <w:color w:val="000000" w:themeColor="text1"/>
              <w:sz w:val="22"/>
              <w:lang w:val="en-US"/>
            </w:rPr>
          </w:pPr>
          <w:hyperlink w:anchor="_Toc44495060" w:history="1">
            <w:r w:rsidR="00A50476" w:rsidRPr="00D032AF">
              <w:rPr>
                <w:rStyle w:val="aa"/>
                <w:rFonts w:ascii="Times New Roman" w:eastAsia="宋体" w:hAnsi="Times New Roman" w:cs="Times New Roman"/>
                <w:b/>
                <w:bCs/>
                <w:noProof/>
                <w:color w:val="000000" w:themeColor="text1"/>
                <w:kern w:val="0"/>
                <w:sz w:val="22"/>
                <w:lang w:eastAsia="fr-BE"/>
              </w:rPr>
              <w:t xml:space="preserve">Chapter </w:t>
            </w:r>
            <w:r w:rsidR="00A50476" w:rsidRPr="00D032AF">
              <w:rPr>
                <w:rStyle w:val="aa"/>
                <w:rFonts w:ascii="Times New Roman" w:eastAsia="宋体" w:hAnsi="Times New Roman" w:cs="Times New Roman"/>
                <w:b/>
                <w:bCs/>
                <w:noProof/>
                <w:color w:val="000000" w:themeColor="text1"/>
                <w:sz w:val="22"/>
                <w:lang w:val="en-US"/>
              </w:rPr>
              <w:t>Ⅳ</w:t>
            </w:r>
            <w:r w:rsidR="00A50476" w:rsidRPr="00D032AF">
              <w:rPr>
                <w:rStyle w:val="aa"/>
                <w:rFonts w:ascii="Times New Roman" w:eastAsia="宋体" w:hAnsi="Times New Roman" w:cs="Times New Roman"/>
                <w:b/>
                <w:bCs/>
                <w:noProof/>
                <w:color w:val="000000" w:themeColor="text1"/>
                <w:kern w:val="0"/>
                <w:sz w:val="22"/>
                <w:lang w:eastAsia="fr-BE"/>
              </w:rPr>
              <w:t xml:space="preserve">. </w:t>
            </w:r>
            <w:r w:rsidR="00A50476" w:rsidRPr="00D032AF">
              <w:rPr>
                <w:rStyle w:val="aa"/>
                <w:rFonts w:ascii="Times New Roman" w:hAnsi="Times New Roman" w:cs="Times New Roman"/>
                <w:b/>
                <w:bCs/>
                <w:noProof/>
                <w:color w:val="000000" w:themeColor="text1"/>
                <w:sz w:val="22"/>
                <w:lang w:val="en-US"/>
              </w:rPr>
              <w:t>Effect of seasoning addition on volatile composition and sensory properties of stewed pork</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_Toc44495060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75</w:t>
            </w:r>
            <w:r w:rsidR="00A50476" w:rsidRPr="00D032AF">
              <w:rPr>
                <w:rFonts w:ascii="Times New Roman" w:hAnsi="Times New Roman" w:cs="Times New Roman"/>
                <w:b/>
                <w:bCs/>
                <w:noProof/>
                <w:webHidden/>
                <w:color w:val="000000" w:themeColor="text1"/>
                <w:sz w:val="22"/>
              </w:rPr>
              <w:fldChar w:fldCharType="end"/>
            </w:r>
          </w:hyperlink>
        </w:p>
        <w:p w14:paraId="521192EA" w14:textId="67FB1530" w:rsidR="00A50476" w:rsidRPr="00D032AF" w:rsidRDefault="00F075F3" w:rsidP="00A50476">
          <w:pPr>
            <w:pStyle w:val="TOC1"/>
            <w:tabs>
              <w:tab w:val="right" w:leader="dot" w:pos="10078"/>
            </w:tabs>
            <w:rPr>
              <w:rFonts w:ascii="Times New Roman" w:hAnsi="Times New Roman" w:cs="Times New Roman"/>
              <w:b/>
              <w:bCs/>
              <w:noProof/>
              <w:color w:val="000000" w:themeColor="text1"/>
              <w:sz w:val="22"/>
              <w:lang w:val="en-US"/>
            </w:rPr>
          </w:pPr>
          <w:hyperlink w:anchor="_Toc44495061" w:history="1">
            <w:r w:rsidR="00A50476" w:rsidRPr="00D032AF">
              <w:rPr>
                <w:rStyle w:val="aa"/>
                <w:rFonts w:ascii="Times New Roman" w:hAnsi="Times New Roman" w:cs="Times New Roman"/>
                <w:b/>
                <w:bCs/>
                <w:noProof/>
                <w:color w:val="000000" w:themeColor="text1"/>
                <w:sz w:val="22"/>
              </w:rPr>
              <w:t>1. Introduction</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_Toc44495061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78</w:t>
            </w:r>
            <w:r w:rsidR="00A50476" w:rsidRPr="00D032AF">
              <w:rPr>
                <w:rFonts w:ascii="Times New Roman" w:hAnsi="Times New Roman" w:cs="Times New Roman"/>
                <w:b/>
                <w:bCs/>
                <w:noProof/>
                <w:webHidden/>
                <w:color w:val="000000" w:themeColor="text1"/>
                <w:sz w:val="22"/>
              </w:rPr>
              <w:fldChar w:fldCharType="end"/>
            </w:r>
          </w:hyperlink>
        </w:p>
        <w:p w14:paraId="073E0170" w14:textId="1C6BC604" w:rsidR="00A50476" w:rsidRPr="00D032AF" w:rsidRDefault="00F075F3" w:rsidP="00A50476">
          <w:pPr>
            <w:pStyle w:val="TOC1"/>
            <w:tabs>
              <w:tab w:val="right" w:leader="dot" w:pos="10078"/>
            </w:tabs>
            <w:rPr>
              <w:rFonts w:ascii="Times New Roman" w:hAnsi="Times New Roman" w:cs="Times New Roman"/>
              <w:b/>
              <w:bCs/>
              <w:noProof/>
              <w:color w:val="000000" w:themeColor="text1"/>
              <w:sz w:val="22"/>
              <w:lang w:val="en-US"/>
            </w:rPr>
          </w:pPr>
          <w:hyperlink w:anchor="_Toc44495062" w:history="1">
            <w:r w:rsidR="00A50476" w:rsidRPr="00D032AF">
              <w:rPr>
                <w:rStyle w:val="aa"/>
                <w:rFonts w:ascii="Times New Roman" w:hAnsi="Times New Roman" w:cs="Times New Roman"/>
                <w:b/>
                <w:bCs/>
                <w:noProof/>
                <w:color w:val="000000" w:themeColor="text1"/>
                <w:sz w:val="22"/>
              </w:rPr>
              <w:t>2. Materials and methods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_Toc44495062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79</w:t>
            </w:r>
            <w:r w:rsidR="00A50476" w:rsidRPr="00D032AF">
              <w:rPr>
                <w:rFonts w:ascii="Times New Roman" w:hAnsi="Times New Roman" w:cs="Times New Roman"/>
                <w:b/>
                <w:bCs/>
                <w:noProof/>
                <w:webHidden/>
                <w:color w:val="000000" w:themeColor="text1"/>
                <w:sz w:val="22"/>
              </w:rPr>
              <w:fldChar w:fldCharType="end"/>
            </w:r>
          </w:hyperlink>
        </w:p>
        <w:p w14:paraId="70C9E4C6" w14:textId="037E551F"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63" w:history="1">
            <w:r w:rsidR="00A50476" w:rsidRPr="00D032AF">
              <w:rPr>
                <w:rStyle w:val="aa"/>
                <w:rFonts w:ascii="Times New Roman" w:hAnsi="Times New Roman" w:cs="Times New Roman"/>
                <w:b/>
                <w:bCs/>
                <w:i/>
                <w:noProof/>
                <w:color w:val="000000" w:themeColor="text1"/>
                <w:sz w:val="22"/>
              </w:rPr>
              <w:t>2.1. Sampling and chemicals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_Toc44495063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79</w:t>
            </w:r>
            <w:r w:rsidR="00A50476" w:rsidRPr="00D032AF">
              <w:rPr>
                <w:rFonts w:ascii="Times New Roman" w:hAnsi="Times New Roman" w:cs="Times New Roman"/>
                <w:b/>
                <w:bCs/>
                <w:noProof/>
                <w:webHidden/>
                <w:color w:val="000000" w:themeColor="text1"/>
                <w:sz w:val="22"/>
              </w:rPr>
              <w:fldChar w:fldCharType="end"/>
            </w:r>
          </w:hyperlink>
        </w:p>
        <w:p w14:paraId="0C5A7DE3" w14:textId="7041674C"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64" w:history="1">
            <w:r w:rsidR="00A50476" w:rsidRPr="00D032AF">
              <w:rPr>
                <w:rStyle w:val="aa"/>
                <w:rFonts w:ascii="Times New Roman" w:hAnsi="Times New Roman" w:cs="Times New Roman"/>
                <w:b/>
                <w:bCs/>
                <w:i/>
                <w:noProof/>
                <w:color w:val="000000" w:themeColor="text1"/>
                <w:sz w:val="22"/>
              </w:rPr>
              <w:t>2.2. Preparation of stewed pork samples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_Toc44495064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80</w:t>
            </w:r>
            <w:r w:rsidR="00A50476" w:rsidRPr="00D032AF">
              <w:rPr>
                <w:rFonts w:ascii="Times New Roman" w:hAnsi="Times New Roman" w:cs="Times New Roman"/>
                <w:b/>
                <w:bCs/>
                <w:noProof/>
                <w:webHidden/>
                <w:color w:val="000000" w:themeColor="text1"/>
                <w:sz w:val="22"/>
              </w:rPr>
              <w:fldChar w:fldCharType="end"/>
            </w:r>
          </w:hyperlink>
        </w:p>
        <w:p w14:paraId="069C2DFB" w14:textId="54C32E77"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065" w:history="1">
            <w:r w:rsidR="00A50476" w:rsidRPr="00D032AF">
              <w:rPr>
                <w:rStyle w:val="aa"/>
                <w:rFonts w:ascii="Times New Roman" w:hAnsi="Times New Roman" w:cs="Times New Roman"/>
                <w:b/>
                <w:bCs/>
                <w:noProof/>
                <w:color w:val="000000" w:themeColor="text1"/>
                <w:sz w:val="22"/>
              </w:rPr>
              <w:t>2.2.1. Preparation of spice bag</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_Toc44495065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80</w:t>
            </w:r>
            <w:r w:rsidR="00A50476" w:rsidRPr="00D032AF">
              <w:rPr>
                <w:rFonts w:ascii="Times New Roman" w:hAnsi="Times New Roman" w:cs="Times New Roman"/>
                <w:b/>
                <w:bCs/>
                <w:noProof/>
                <w:webHidden/>
                <w:color w:val="000000" w:themeColor="text1"/>
                <w:sz w:val="22"/>
              </w:rPr>
              <w:fldChar w:fldCharType="end"/>
            </w:r>
          </w:hyperlink>
        </w:p>
        <w:p w14:paraId="309CB8B9" w14:textId="7F9464F8"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066" w:history="1">
            <w:r w:rsidR="00A50476" w:rsidRPr="00D032AF">
              <w:rPr>
                <w:rStyle w:val="aa"/>
                <w:rFonts w:ascii="Times New Roman" w:hAnsi="Times New Roman" w:cs="Times New Roman"/>
                <w:b/>
                <w:bCs/>
                <w:noProof/>
                <w:color w:val="000000" w:themeColor="text1"/>
                <w:sz w:val="22"/>
              </w:rPr>
              <w:t>2.2.2. Seasoning formulations and stewing</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_Toc44495066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80</w:t>
            </w:r>
            <w:r w:rsidR="00A50476" w:rsidRPr="00D032AF">
              <w:rPr>
                <w:rFonts w:ascii="Times New Roman" w:hAnsi="Times New Roman" w:cs="Times New Roman"/>
                <w:b/>
                <w:bCs/>
                <w:noProof/>
                <w:webHidden/>
                <w:color w:val="000000" w:themeColor="text1"/>
                <w:sz w:val="22"/>
              </w:rPr>
              <w:fldChar w:fldCharType="end"/>
            </w:r>
          </w:hyperlink>
        </w:p>
        <w:p w14:paraId="07675013" w14:textId="436E20BC"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67" w:history="1">
            <w:r w:rsidR="00A50476" w:rsidRPr="00D032AF">
              <w:rPr>
                <w:rStyle w:val="aa"/>
                <w:rFonts w:ascii="Times New Roman" w:hAnsi="Times New Roman" w:cs="Times New Roman"/>
                <w:b/>
                <w:bCs/>
                <w:i/>
                <w:noProof/>
                <w:color w:val="000000" w:themeColor="text1"/>
                <w:sz w:val="22"/>
              </w:rPr>
              <w:t>2.3. Extraction of volatile compounds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_Toc44495067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81</w:t>
            </w:r>
            <w:r w:rsidR="00A50476" w:rsidRPr="00D032AF">
              <w:rPr>
                <w:rFonts w:ascii="Times New Roman" w:hAnsi="Times New Roman" w:cs="Times New Roman"/>
                <w:b/>
                <w:bCs/>
                <w:noProof/>
                <w:webHidden/>
                <w:color w:val="000000" w:themeColor="text1"/>
                <w:sz w:val="22"/>
              </w:rPr>
              <w:fldChar w:fldCharType="end"/>
            </w:r>
          </w:hyperlink>
        </w:p>
        <w:p w14:paraId="2177AB97" w14:textId="2D8FEE6D"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68" w:history="1">
            <w:r w:rsidR="00A50476" w:rsidRPr="00D032AF">
              <w:rPr>
                <w:rStyle w:val="aa"/>
                <w:rFonts w:ascii="Times New Roman" w:hAnsi="Times New Roman" w:cs="Times New Roman"/>
                <w:b/>
                <w:bCs/>
                <w:i/>
                <w:noProof/>
                <w:color w:val="000000" w:themeColor="text1"/>
                <w:sz w:val="22"/>
              </w:rPr>
              <w:t>2.4. GC-MS/O analysis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_Toc44495068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82</w:t>
            </w:r>
            <w:r w:rsidR="00A50476" w:rsidRPr="00D032AF">
              <w:rPr>
                <w:rFonts w:ascii="Times New Roman" w:hAnsi="Times New Roman" w:cs="Times New Roman"/>
                <w:b/>
                <w:bCs/>
                <w:noProof/>
                <w:webHidden/>
                <w:color w:val="000000" w:themeColor="text1"/>
                <w:sz w:val="22"/>
              </w:rPr>
              <w:fldChar w:fldCharType="end"/>
            </w:r>
          </w:hyperlink>
        </w:p>
        <w:p w14:paraId="06FE8CA9" w14:textId="6075B8E1"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69" w:history="1">
            <w:r w:rsidR="00A50476" w:rsidRPr="00D032AF">
              <w:rPr>
                <w:rStyle w:val="aa"/>
                <w:rFonts w:ascii="Times New Roman" w:hAnsi="Times New Roman" w:cs="Times New Roman"/>
                <w:b/>
                <w:bCs/>
                <w:i/>
                <w:noProof/>
                <w:color w:val="000000" w:themeColor="text1"/>
                <w:sz w:val="22"/>
              </w:rPr>
              <w:t>2.5. GC × GC-TOFMS analysis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_Toc44495069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82</w:t>
            </w:r>
            <w:r w:rsidR="00A50476" w:rsidRPr="00D032AF">
              <w:rPr>
                <w:rFonts w:ascii="Times New Roman" w:hAnsi="Times New Roman" w:cs="Times New Roman"/>
                <w:b/>
                <w:bCs/>
                <w:noProof/>
                <w:webHidden/>
                <w:color w:val="000000" w:themeColor="text1"/>
                <w:sz w:val="22"/>
              </w:rPr>
              <w:fldChar w:fldCharType="end"/>
            </w:r>
          </w:hyperlink>
        </w:p>
        <w:p w14:paraId="6E66E9D6" w14:textId="5673AF6A"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70" w:history="1">
            <w:r w:rsidR="00A50476" w:rsidRPr="00D032AF">
              <w:rPr>
                <w:rStyle w:val="aa"/>
                <w:rFonts w:ascii="Times New Roman" w:hAnsi="Times New Roman" w:cs="Times New Roman"/>
                <w:b/>
                <w:bCs/>
                <w:i/>
                <w:noProof/>
                <w:color w:val="000000" w:themeColor="text1"/>
                <w:sz w:val="22"/>
              </w:rPr>
              <w:t>2.6. Quantification of volatile compounds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_Toc44495070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82</w:t>
            </w:r>
            <w:r w:rsidR="00A50476" w:rsidRPr="00D032AF">
              <w:rPr>
                <w:rFonts w:ascii="Times New Roman" w:hAnsi="Times New Roman" w:cs="Times New Roman"/>
                <w:b/>
                <w:bCs/>
                <w:noProof/>
                <w:webHidden/>
                <w:color w:val="000000" w:themeColor="text1"/>
                <w:sz w:val="22"/>
              </w:rPr>
              <w:fldChar w:fldCharType="end"/>
            </w:r>
          </w:hyperlink>
        </w:p>
        <w:p w14:paraId="7D25AAA7" w14:textId="12295EA1"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71" w:history="1">
            <w:r w:rsidR="00A50476" w:rsidRPr="00D032AF">
              <w:rPr>
                <w:rStyle w:val="aa"/>
                <w:rFonts w:ascii="Times New Roman" w:hAnsi="Times New Roman" w:cs="Times New Roman"/>
                <w:b/>
                <w:bCs/>
                <w:i/>
                <w:noProof/>
                <w:color w:val="000000" w:themeColor="text1"/>
                <w:sz w:val="22"/>
              </w:rPr>
              <w:t>2.7. Sensory evaluation</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_Toc44495071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83</w:t>
            </w:r>
            <w:r w:rsidR="00A50476" w:rsidRPr="00D032AF">
              <w:rPr>
                <w:rFonts w:ascii="Times New Roman" w:hAnsi="Times New Roman" w:cs="Times New Roman"/>
                <w:b/>
                <w:bCs/>
                <w:noProof/>
                <w:webHidden/>
                <w:color w:val="000000" w:themeColor="text1"/>
                <w:sz w:val="22"/>
              </w:rPr>
              <w:fldChar w:fldCharType="end"/>
            </w:r>
          </w:hyperlink>
        </w:p>
        <w:p w14:paraId="2910C8DF" w14:textId="5DBF8AA9"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72" w:history="1">
            <w:r w:rsidR="00A50476" w:rsidRPr="00D032AF">
              <w:rPr>
                <w:rStyle w:val="aa"/>
                <w:rFonts w:ascii="Times New Roman" w:hAnsi="Times New Roman" w:cs="Times New Roman"/>
                <w:b/>
                <w:bCs/>
                <w:i/>
                <w:noProof/>
                <w:color w:val="000000" w:themeColor="text1"/>
                <w:sz w:val="22"/>
              </w:rPr>
              <w:t>2.8. Statistical analysis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_Toc44495072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84</w:t>
            </w:r>
            <w:r w:rsidR="00A50476" w:rsidRPr="00D032AF">
              <w:rPr>
                <w:rFonts w:ascii="Times New Roman" w:hAnsi="Times New Roman" w:cs="Times New Roman"/>
                <w:b/>
                <w:bCs/>
                <w:noProof/>
                <w:webHidden/>
                <w:color w:val="000000" w:themeColor="text1"/>
                <w:sz w:val="22"/>
              </w:rPr>
              <w:fldChar w:fldCharType="end"/>
            </w:r>
          </w:hyperlink>
        </w:p>
        <w:p w14:paraId="03F6E4C3" w14:textId="1E127505" w:rsidR="00A50476" w:rsidRPr="00D032AF" w:rsidRDefault="00F075F3" w:rsidP="00A50476">
          <w:pPr>
            <w:pStyle w:val="TOC1"/>
            <w:tabs>
              <w:tab w:val="right" w:leader="dot" w:pos="10078"/>
            </w:tabs>
            <w:rPr>
              <w:rFonts w:ascii="Times New Roman" w:hAnsi="Times New Roman" w:cs="Times New Roman"/>
              <w:b/>
              <w:bCs/>
              <w:noProof/>
              <w:color w:val="000000" w:themeColor="text1"/>
              <w:sz w:val="22"/>
              <w:lang w:val="en-US"/>
            </w:rPr>
          </w:pPr>
          <w:hyperlink w:anchor="_Toc44495073" w:history="1">
            <w:r w:rsidR="00A50476" w:rsidRPr="00D032AF">
              <w:rPr>
                <w:rStyle w:val="aa"/>
                <w:rFonts w:ascii="Times New Roman" w:hAnsi="Times New Roman" w:cs="Times New Roman"/>
                <w:b/>
                <w:bCs/>
                <w:noProof/>
                <w:color w:val="000000" w:themeColor="text1"/>
                <w:sz w:val="22"/>
              </w:rPr>
              <w:t>3. Results and discussion</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_Toc44495073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84</w:t>
            </w:r>
            <w:r w:rsidR="00A50476" w:rsidRPr="00D032AF">
              <w:rPr>
                <w:rFonts w:ascii="Times New Roman" w:hAnsi="Times New Roman" w:cs="Times New Roman"/>
                <w:b/>
                <w:bCs/>
                <w:noProof/>
                <w:webHidden/>
                <w:color w:val="000000" w:themeColor="text1"/>
                <w:sz w:val="22"/>
              </w:rPr>
              <w:fldChar w:fldCharType="end"/>
            </w:r>
          </w:hyperlink>
        </w:p>
        <w:p w14:paraId="31B2C6D6" w14:textId="7A9D3CDB"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74" w:history="1">
            <w:r w:rsidR="00A50476" w:rsidRPr="00D032AF">
              <w:rPr>
                <w:rStyle w:val="aa"/>
                <w:rFonts w:ascii="Times New Roman" w:hAnsi="Times New Roman" w:cs="Times New Roman"/>
                <w:b/>
                <w:bCs/>
                <w:i/>
                <w:noProof/>
                <w:color w:val="000000" w:themeColor="text1"/>
                <w:sz w:val="22"/>
              </w:rPr>
              <w:t>3.1. Analysis of volatile components by GC-MS/O and GC × GC-TOFMS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_Toc44495074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84</w:t>
            </w:r>
            <w:r w:rsidR="00A50476" w:rsidRPr="00D032AF">
              <w:rPr>
                <w:rFonts w:ascii="Times New Roman" w:hAnsi="Times New Roman" w:cs="Times New Roman"/>
                <w:b/>
                <w:bCs/>
                <w:noProof/>
                <w:webHidden/>
                <w:color w:val="000000" w:themeColor="text1"/>
                <w:sz w:val="22"/>
              </w:rPr>
              <w:fldChar w:fldCharType="end"/>
            </w:r>
          </w:hyperlink>
        </w:p>
        <w:p w14:paraId="3282C9D9" w14:textId="67138DE5"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75" w:history="1">
            <w:r w:rsidR="00A50476" w:rsidRPr="00D032AF">
              <w:rPr>
                <w:rStyle w:val="aa"/>
                <w:rFonts w:ascii="Times New Roman" w:hAnsi="Times New Roman" w:cs="Times New Roman"/>
                <w:b/>
                <w:bCs/>
                <w:i/>
                <w:noProof/>
                <w:color w:val="000000" w:themeColor="text1"/>
                <w:sz w:val="22"/>
              </w:rPr>
              <w:t>3.2. Volatile compounds profiling in the fresh and stewed pork</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_Toc44495075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93</w:t>
            </w:r>
            <w:r w:rsidR="00A50476" w:rsidRPr="00D032AF">
              <w:rPr>
                <w:rFonts w:ascii="Times New Roman" w:hAnsi="Times New Roman" w:cs="Times New Roman"/>
                <w:b/>
                <w:bCs/>
                <w:noProof/>
                <w:webHidden/>
                <w:color w:val="000000" w:themeColor="text1"/>
                <w:sz w:val="22"/>
              </w:rPr>
              <w:fldChar w:fldCharType="end"/>
            </w:r>
          </w:hyperlink>
        </w:p>
        <w:p w14:paraId="5E8655F5" w14:textId="0E94BB18"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76" w:history="1">
            <w:r w:rsidR="00A50476" w:rsidRPr="00D032AF">
              <w:rPr>
                <w:rStyle w:val="aa"/>
                <w:rFonts w:ascii="Times New Roman" w:hAnsi="Times New Roman" w:cs="Times New Roman"/>
                <w:b/>
                <w:bCs/>
                <w:i/>
                <w:noProof/>
                <w:color w:val="000000" w:themeColor="text1"/>
                <w:sz w:val="22"/>
              </w:rPr>
              <w:t>3.3. Odour-active compounds analysis of the fresh and stewed pork</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_Toc44495076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103</w:t>
            </w:r>
            <w:r w:rsidR="00A50476" w:rsidRPr="00D032AF">
              <w:rPr>
                <w:rFonts w:ascii="Times New Roman" w:hAnsi="Times New Roman" w:cs="Times New Roman"/>
                <w:b/>
                <w:bCs/>
                <w:noProof/>
                <w:webHidden/>
                <w:color w:val="000000" w:themeColor="text1"/>
                <w:sz w:val="22"/>
              </w:rPr>
              <w:fldChar w:fldCharType="end"/>
            </w:r>
          </w:hyperlink>
        </w:p>
        <w:p w14:paraId="629C86D2" w14:textId="23FD9DBB"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77" w:history="1">
            <w:r w:rsidR="00A50476" w:rsidRPr="00D032AF">
              <w:rPr>
                <w:rStyle w:val="aa"/>
                <w:rFonts w:ascii="Times New Roman" w:hAnsi="Times New Roman" w:cs="Times New Roman"/>
                <w:b/>
                <w:bCs/>
                <w:i/>
                <w:noProof/>
                <w:color w:val="000000" w:themeColor="text1"/>
                <w:sz w:val="22"/>
              </w:rPr>
              <w:t>3.4. PCA and PLS-DA analysis of odour-active compounds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_Toc44495077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107</w:t>
            </w:r>
            <w:r w:rsidR="00A50476" w:rsidRPr="00D032AF">
              <w:rPr>
                <w:rFonts w:ascii="Times New Roman" w:hAnsi="Times New Roman" w:cs="Times New Roman"/>
                <w:b/>
                <w:bCs/>
                <w:noProof/>
                <w:webHidden/>
                <w:color w:val="000000" w:themeColor="text1"/>
                <w:sz w:val="22"/>
              </w:rPr>
              <w:fldChar w:fldCharType="end"/>
            </w:r>
          </w:hyperlink>
        </w:p>
        <w:p w14:paraId="29ED18EE" w14:textId="293B673A"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78" w:history="1">
            <w:r w:rsidR="00A50476" w:rsidRPr="00D032AF">
              <w:rPr>
                <w:rStyle w:val="aa"/>
                <w:rFonts w:ascii="Times New Roman" w:hAnsi="Times New Roman" w:cs="Times New Roman"/>
                <w:b/>
                <w:bCs/>
                <w:i/>
                <w:noProof/>
                <w:color w:val="000000" w:themeColor="text1"/>
                <w:sz w:val="22"/>
              </w:rPr>
              <w:t>3.5. Descriptive sensory analysis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_Toc44495078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111</w:t>
            </w:r>
            <w:r w:rsidR="00A50476" w:rsidRPr="00D032AF">
              <w:rPr>
                <w:rFonts w:ascii="Times New Roman" w:hAnsi="Times New Roman" w:cs="Times New Roman"/>
                <w:b/>
                <w:bCs/>
                <w:noProof/>
                <w:webHidden/>
                <w:color w:val="000000" w:themeColor="text1"/>
                <w:sz w:val="22"/>
              </w:rPr>
              <w:fldChar w:fldCharType="end"/>
            </w:r>
          </w:hyperlink>
        </w:p>
        <w:p w14:paraId="07E238DB" w14:textId="37B502C0"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79" w:history="1">
            <w:r w:rsidR="00A50476" w:rsidRPr="00D032AF">
              <w:rPr>
                <w:rStyle w:val="aa"/>
                <w:rFonts w:ascii="Times New Roman" w:hAnsi="Times New Roman" w:cs="Times New Roman"/>
                <w:b/>
                <w:bCs/>
                <w:i/>
                <w:noProof/>
                <w:color w:val="000000" w:themeColor="text1"/>
                <w:sz w:val="22"/>
              </w:rPr>
              <w:t>3.6. Relationship between sensory evaluation and odour-active compounds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_Toc44495079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112</w:t>
            </w:r>
            <w:r w:rsidR="00A50476" w:rsidRPr="00D032AF">
              <w:rPr>
                <w:rFonts w:ascii="Times New Roman" w:hAnsi="Times New Roman" w:cs="Times New Roman"/>
                <w:b/>
                <w:bCs/>
                <w:noProof/>
                <w:webHidden/>
                <w:color w:val="000000" w:themeColor="text1"/>
                <w:sz w:val="22"/>
              </w:rPr>
              <w:fldChar w:fldCharType="end"/>
            </w:r>
          </w:hyperlink>
        </w:p>
        <w:p w14:paraId="0CABED99" w14:textId="0194E8A4" w:rsidR="00A50476" w:rsidRPr="00D032AF" w:rsidRDefault="00F075F3" w:rsidP="00A50476">
          <w:pPr>
            <w:pStyle w:val="TOC1"/>
            <w:tabs>
              <w:tab w:val="right" w:leader="dot" w:pos="10078"/>
            </w:tabs>
            <w:rPr>
              <w:rFonts w:ascii="Times New Roman" w:hAnsi="Times New Roman" w:cs="Times New Roman"/>
              <w:b/>
              <w:bCs/>
              <w:noProof/>
              <w:color w:val="000000" w:themeColor="text1"/>
              <w:sz w:val="22"/>
              <w:lang w:val="en-US"/>
            </w:rPr>
          </w:pPr>
          <w:hyperlink w:anchor="_Toc44495080" w:history="1">
            <w:r w:rsidR="00A50476" w:rsidRPr="00D032AF">
              <w:rPr>
                <w:rStyle w:val="aa"/>
                <w:rFonts w:ascii="Times New Roman" w:hAnsi="Times New Roman" w:cs="Times New Roman"/>
                <w:b/>
                <w:bCs/>
                <w:noProof/>
                <w:color w:val="000000" w:themeColor="text1"/>
                <w:sz w:val="22"/>
              </w:rPr>
              <w:t>4. Conclusions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_Toc44495080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116</w:t>
            </w:r>
            <w:r w:rsidR="00A50476" w:rsidRPr="00D032AF">
              <w:rPr>
                <w:rFonts w:ascii="Times New Roman" w:hAnsi="Times New Roman" w:cs="Times New Roman"/>
                <w:b/>
                <w:bCs/>
                <w:noProof/>
                <w:webHidden/>
                <w:color w:val="000000" w:themeColor="text1"/>
                <w:sz w:val="22"/>
              </w:rPr>
              <w:fldChar w:fldCharType="end"/>
            </w:r>
          </w:hyperlink>
        </w:p>
        <w:p w14:paraId="3AC6B75C" w14:textId="4264BFA4" w:rsidR="00A50476" w:rsidRPr="00D032AF" w:rsidRDefault="00F075F3" w:rsidP="00A50476">
          <w:pPr>
            <w:pStyle w:val="TOC1"/>
            <w:tabs>
              <w:tab w:val="right" w:leader="dot" w:pos="10078"/>
            </w:tabs>
            <w:rPr>
              <w:rFonts w:ascii="Times New Roman" w:hAnsi="Times New Roman" w:cs="Times New Roman"/>
              <w:b/>
              <w:bCs/>
              <w:noProof/>
              <w:color w:val="000000" w:themeColor="text1"/>
              <w:sz w:val="22"/>
              <w:lang w:val="en-US"/>
            </w:rPr>
          </w:pPr>
          <w:hyperlink w:anchor="_Toc44495081" w:history="1">
            <w:r w:rsidR="00A50476" w:rsidRPr="00D032AF">
              <w:rPr>
                <w:rStyle w:val="aa"/>
                <w:rFonts w:ascii="Times New Roman" w:hAnsi="Times New Roman" w:cs="Times New Roman"/>
                <w:b/>
                <w:bCs/>
                <w:noProof/>
                <w:color w:val="000000" w:themeColor="text1"/>
                <w:sz w:val="22"/>
              </w:rPr>
              <w:t>5. References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_Toc44495081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116</w:t>
            </w:r>
            <w:r w:rsidR="00A50476" w:rsidRPr="00D032AF">
              <w:rPr>
                <w:rFonts w:ascii="Times New Roman" w:hAnsi="Times New Roman" w:cs="Times New Roman"/>
                <w:b/>
                <w:bCs/>
                <w:noProof/>
                <w:webHidden/>
                <w:color w:val="000000" w:themeColor="text1"/>
                <w:sz w:val="22"/>
              </w:rPr>
              <w:fldChar w:fldCharType="end"/>
            </w:r>
          </w:hyperlink>
        </w:p>
        <w:p w14:paraId="4D83D196" w14:textId="0B7BADF7" w:rsidR="00A50476" w:rsidRPr="00D032AF" w:rsidRDefault="00F075F3" w:rsidP="00A50476">
          <w:pPr>
            <w:pStyle w:val="TOC1"/>
            <w:tabs>
              <w:tab w:val="right" w:leader="dot" w:pos="10078"/>
            </w:tabs>
            <w:rPr>
              <w:rFonts w:ascii="Times New Roman" w:hAnsi="Times New Roman" w:cs="Times New Roman"/>
              <w:b/>
              <w:bCs/>
              <w:noProof/>
              <w:color w:val="000000" w:themeColor="text1"/>
              <w:sz w:val="22"/>
              <w:lang w:val="en-US"/>
            </w:rPr>
          </w:pPr>
          <w:hyperlink w:anchor="_Toc44495083" w:history="1">
            <w:r w:rsidR="00A50476" w:rsidRPr="00D032AF">
              <w:rPr>
                <w:rStyle w:val="aa"/>
                <w:rFonts w:ascii="Times New Roman" w:eastAsia="宋体" w:hAnsi="Times New Roman" w:cs="Times New Roman"/>
                <w:b/>
                <w:bCs/>
                <w:noProof/>
                <w:color w:val="000000" w:themeColor="text1"/>
                <w:kern w:val="0"/>
                <w:sz w:val="22"/>
                <w:lang w:eastAsia="fr-BE"/>
              </w:rPr>
              <w:t xml:space="preserve">Chapter </w:t>
            </w:r>
            <w:r w:rsidR="00A50476" w:rsidRPr="00D032AF">
              <w:rPr>
                <w:rStyle w:val="aa"/>
                <w:rFonts w:ascii="Times New Roman" w:eastAsia="宋体" w:hAnsi="Times New Roman" w:cs="Times New Roman"/>
                <w:b/>
                <w:bCs/>
                <w:noProof/>
                <w:color w:val="000000" w:themeColor="text1"/>
                <w:sz w:val="22"/>
              </w:rPr>
              <w:t>Ⅴ</w:t>
            </w:r>
            <w:r w:rsidR="00A50476" w:rsidRPr="00D032AF">
              <w:rPr>
                <w:rStyle w:val="aa"/>
                <w:rFonts w:ascii="Times New Roman" w:eastAsia="宋体" w:hAnsi="Times New Roman" w:cs="Times New Roman"/>
                <w:b/>
                <w:bCs/>
                <w:noProof/>
                <w:color w:val="000000" w:themeColor="text1"/>
                <w:kern w:val="0"/>
                <w:sz w:val="22"/>
                <w:lang w:eastAsia="fr-BE"/>
              </w:rPr>
              <w:t xml:space="preserve">. </w:t>
            </w:r>
            <w:r w:rsidR="00A50476" w:rsidRPr="00D032AF">
              <w:rPr>
                <w:rStyle w:val="aa"/>
                <w:rFonts w:ascii="Times New Roman" w:hAnsi="Times New Roman" w:cs="Times New Roman"/>
                <w:b/>
                <w:bCs/>
                <w:noProof/>
                <w:color w:val="000000" w:themeColor="text1"/>
                <w:sz w:val="22"/>
              </w:rPr>
              <w:t>Study on the flavour compounds of stewed pork with different processing methods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_Toc44495083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121</w:t>
            </w:r>
            <w:r w:rsidR="00A50476" w:rsidRPr="00D032AF">
              <w:rPr>
                <w:rFonts w:ascii="Times New Roman" w:hAnsi="Times New Roman" w:cs="Times New Roman"/>
                <w:b/>
                <w:bCs/>
                <w:noProof/>
                <w:webHidden/>
                <w:color w:val="000000" w:themeColor="text1"/>
                <w:sz w:val="22"/>
              </w:rPr>
              <w:fldChar w:fldCharType="end"/>
            </w:r>
          </w:hyperlink>
        </w:p>
        <w:p w14:paraId="550C4EAB" w14:textId="448F2280" w:rsidR="00A50476" w:rsidRPr="00D032AF" w:rsidRDefault="00F075F3" w:rsidP="00A50476">
          <w:pPr>
            <w:pStyle w:val="TOC1"/>
            <w:tabs>
              <w:tab w:val="right" w:leader="dot" w:pos="10078"/>
            </w:tabs>
            <w:rPr>
              <w:rFonts w:ascii="Times New Roman" w:hAnsi="Times New Roman" w:cs="Times New Roman"/>
              <w:b/>
              <w:bCs/>
              <w:noProof/>
              <w:color w:val="000000" w:themeColor="text1"/>
              <w:sz w:val="22"/>
              <w:lang w:val="en-US"/>
            </w:rPr>
          </w:pPr>
          <w:hyperlink w:anchor="_Toc44495084" w:history="1">
            <w:r w:rsidR="00A50476" w:rsidRPr="00D032AF">
              <w:rPr>
                <w:rStyle w:val="aa"/>
                <w:rFonts w:ascii="Times New Roman" w:hAnsi="Times New Roman" w:cs="Times New Roman"/>
                <w:b/>
                <w:bCs/>
                <w:noProof/>
                <w:color w:val="000000" w:themeColor="text1"/>
                <w:sz w:val="22"/>
              </w:rPr>
              <w:t>1. Introduction</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_Toc44495084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124</w:t>
            </w:r>
            <w:r w:rsidR="00A50476" w:rsidRPr="00D032AF">
              <w:rPr>
                <w:rFonts w:ascii="Times New Roman" w:hAnsi="Times New Roman" w:cs="Times New Roman"/>
                <w:b/>
                <w:bCs/>
                <w:noProof/>
                <w:webHidden/>
                <w:color w:val="000000" w:themeColor="text1"/>
                <w:sz w:val="22"/>
              </w:rPr>
              <w:fldChar w:fldCharType="end"/>
            </w:r>
          </w:hyperlink>
        </w:p>
        <w:p w14:paraId="5432D488" w14:textId="17653E64" w:rsidR="00A50476" w:rsidRPr="00D032AF" w:rsidRDefault="00F075F3" w:rsidP="00A50476">
          <w:pPr>
            <w:pStyle w:val="TOC1"/>
            <w:tabs>
              <w:tab w:val="right" w:leader="dot" w:pos="10078"/>
            </w:tabs>
            <w:rPr>
              <w:rFonts w:ascii="Times New Roman" w:hAnsi="Times New Roman" w:cs="Times New Roman"/>
              <w:b/>
              <w:bCs/>
              <w:noProof/>
              <w:color w:val="000000" w:themeColor="text1"/>
              <w:sz w:val="22"/>
              <w:lang w:val="en-US"/>
            </w:rPr>
          </w:pPr>
          <w:hyperlink w:anchor="_Toc44495085" w:history="1">
            <w:r w:rsidR="00A50476" w:rsidRPr="00D032AF">
              <w:rPr>
                <w:rStyle w:val="aa"/>
                <w:rFonts w:ascii="Times New Roman" w:hAnsi="Times New Roman" w:cs="Times New Roman"/>
                <w:b/>
                <w:bCs/>
                <w:noProof/>
                <w:color w:val="000000" w:themeColor="text1"/>
                <w:sz w:val="22"/>
              </w:rPr>
              <w:t>2. Materials and methods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_Toc44495085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125</w:t>
            </w:r>
            <w:r w:rsidR="00A50476" w:rsidRPr="00D032AF">
              <w:rPr>
                <w:rFonts w:ascii="Times New Roman" w:hAnsi="Times New Roman" w:cs="Times New Roman"/>
                <w:b/>
                <w:bCs/>
                <w:noProof/>
                <w:webHidden/>
                <w:color w:val="000000" w:themeColor="text1"/>
                <w:sz w:val="22"/>
              </w:rPr>
              <w:fldChar w:fldCharType="end"/>
            </w:r>
          </w:hyperlink>
        </w:p>
        <w:p w14:paraId="3D103A27" w14:textId="6F529330"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86" w:history="1">
            <w:r w:rsidR="00A50476" w:rsidRPr="00D032AF">
              <w:rPr>
                <w:rStyle w:val="aa"/>
                <w:rFonts w:ascii="Times New Roman" w:hAnsi="Times New Roman" w:cs="Times New Roman"/>
                <w:b/>
                <w:bCs/>
                <w:i/>
                <w:noProof/>
                <w:color w:val="000000" w:themeColor="text1"/>
                <w:sz w:val="22"/>
              </w:rPr>
              <w:t>2.1. Materials and chemicals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_Toc44495086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125</w:t>
            </w:r>
            <w:r w:rsidR="00A50476" w:rsidRPr="00D032AF">
              <w:rPr>
                <w:rFonts w:ascii="Times New Roman" w:hAnsi="Times New Roman" w:cs="Times New Roman"/>
                <w:b/>
                <w:bCs/>
                <w:noProof/>
                <w:webHidden/>
                <w:color w:val="000000" w:themeColor="text1"/>
                <w:sz w:val="22"/>
              </w:rPr>
              <w:fldChar w:fldCharType="end"/>
            </w:r>
          </w:hyperlink>
        </w:p>
        <w:p w14:paraId="3293AE5B" w14:textId="789425FC"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87" w:history="1">
            <w:r w:rsidR="00A50476" w:rsidRPr="00D032AF">
              <w:rPr>
                <w:rStyle w:val="aa"/>
                <w:rFonts w:ascii="Times New Roman" w:hAnsi="Times New Roman" w:cs="Times New Roman"/>
                <w:b/>
                <w:bCs/>
                <w:i/>
                <w:noProof/>
                <w:color w:val="000000" w:themeColor="text1"/>
                <w:sz w:val="22"/>
              </w:rPr>
              <w:t>2.2. Stewed pork with different processing methods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_Toc44495087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125</w:t>
            </w:r>
            <w:r w:rsidR="00A50476" w:rsidRPr="00D032AF">
              <w:rPr>
                <w:rFonts w:ascii="Times New Roman" w:hAnsi="Times New Roman" w:cs="Times New Roman"/>
                <w:b/>
                <w:bCs/>
                <w:noProof/>
                <w:webHidden/>
                <w:color w:val="000000" w:themeColor="text1"/>
                <w:sz w:val="22"/>
              </w:rPr>
              <w:fldChar w:fldCharType="end"/>
            </w:r>
          </w:hyperlink>
        </w:p>
        <w:p w14:paraId="669497C6" w14:textId="2B2EA715"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088" w:history="1">
            <w:r w:rsidR="00A50476" w:rsidRPr="00D032AF">
              <w:rPr>
                <w:rStyle w:val="aa"/>
                <w:rFonts w:ascii="Times New Roman" w:hAnsi="Times New Roman" w:cs="Times New Roman"/>
                <w:b/>
                <w:bCs/>
                <w:noProof/>
                <w:color w:val="000000" w:themeColor="text1"/>
                <w:sz w:val="22"/>
              </w:rPr>
              <w:t>2.2.1. Traditional stewing with enzymatic degradation and Maillard reaction (TSEM)</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_Toc44495088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125</w:t>
            </w:r>
            <w:r w:rsidR="00A50476" w:rsidRPr="00D032AF">
              <w:rPr>
                <w:rFonts w:ascii="Times New Roman" w:hAnsi="Times New Roman" w:cs="Times New Roman"/>
                <w:b/>
                <w:bCs/>
                <w:noProof/>
                <w:webHidden/>
                <w:color w:val="000000" w:themeColor="text1"/>
                <w:sz w:val="22"/>
              </w:rPr>
              <w:fldChar w:fldCharType="end"/>
            </w:r>
          </w:hyperlink>
        </w:p>
        <w:p w14:paraId="6D8F620A" w14:textId="41333516"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089" w:history="1">
            <w:r w:rsidR="00A50476" w:rsidRPr="00D032AF">
              <w:rPr>
                <w:rStyle w:val="aa"/>
                <w:rFonts w:ascii="Times New Roman" w:hAnsi="Times New Roman" w:cs="Times New Roman"/>
                <w:b/>
                <w:bCs/>
                <w:noProof/>
                <w:color w:val="000000" w:themeColor="text1"/>
                <w:sz w:val="22"/>
              </w:rPr>
              <w:t>2.2.2. High-temperature stewing with enzymatic degradation and Maillard reaction (HSEM)</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_Toc44495089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125</w:t>
            </w:r>
            <w:r w:rsidR="00A50476" w:rsidRPr="00D032AF">
              <w:rPr>
                <w:rFonts w:ascii="Times New Roman" w:hAnsi="Times New Roman" w:cs="Times New Roman"/>
                <w:b/>
                <w:bCs/>
                <w:noProof/>
                <w:webHidden/>
                <w:color w:val="000000" w:themeColor="text1"/>
                <w:sz w:val="22"/>
              </w:rPr>
              <w:fldChar w:fldCharType="end"/>
            </w:r>
          </w:hyperlink>
        </w:p>
        <w:p w14:paraId="30B1150A" w14:textId="5ED836D1"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90" w:history="1">
            <w:r w:rsidR="00A50476" w:rsidRPr="00D032AF">
              <w:rPr>
                <w:rStyle w:val="aa"/>
                <w:rFonts w:ascii="Times New Roman" w:hAnsi="Times New Roman" w:cs="Times New Roman"/>
                <w:b/>
                <w:bCs/>
                <w:i/>
                <w:noProof/>
                <w:color w:val="000000" w:themeColor="text1"/>
                <w:sz w:val="22"/>
              </w:rPr>
              <w:t>2.3. Volatile compounds of different stewed pork</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_Toc44495090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127</w:t>
            </w:r>
            <w:r w:rsidR="00A50476" w:rsidRPr="00D032AF">
              <w:rPr>
                <w:rFonts w:ascii="Times New Roman" w:hAnsi="Times New Roman" w:cs="Times New Roman"/>
                <w:b/>
                <w:bCs/>
                <w:noProof/>
                <w:webHidden/>
                <w:color w:val="000000" w:themeColor="text1"/>
                <w:sz w:val="22"/>
              </w:rPr>
              <w:fldChar w:fldCharType="end"/>
            </w:r>
          </w:hyperlink>
        </w:p>
        <w:p w14:paraId="148100C5" w14:textId="6E9C234E"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091" w:history="1">
            <w:r w:rsidR="00A50476" w:rsidRPr="00D032AF">
              <w:rPr>
                <w:rStyle w:val="aa"/>
                <w:rFonts w:ascii="Times New Roman" w:hAnsi="Times New Roman" w:cs="Times New Roman"/>
                <w:b/>
                <w:bCs/>
                <w:noProof/>
                <w:color w:val="000000" w:themeColor="text1"/>
                <w:sz w:val="22"/>
              </w:rPr>
              <w:t>2.3.1. Volatile compounds analysis by GC/MS-O</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_Toc44495091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127</w:t>
            </w:r>
            <w:r w:rsidR="00A50476" w:rsidRPr="00D032AF">
              <w:rPr>
                <w:rFonts w:ascii="Times New Roman" w:hAnsi="Times New Roman" w:cs="Times New Roman"/>
                <w:b/>
                <w:bCs/>
                <w:noProof/>
                <w:webHidden/>
                <w:color w:val="000000" w:themeColor="text1"/>
                <w:sz w:val="22"/>
              </w:rPr>
              <w:fldChar w:fldCharType="end"/>
            </w:r>
          </w:hyperlink>
        </w:p>
        <w:p w14:paraId="34073AC4" w14:textId="5893CBB5"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092" w:history="1">
            <w:r w:rsidR="00A50476" w:rsidRPr="00D032AF">
              <w:rPr>
                <w:rStyle w:val="aa"/>
                <w:rFonts w:ascii="Times New Roman" w:hAnsi="Times New Roman" w:cs="Times New Roman"/>
                <w:b/>
                <w:bCs/>
                <w:noProof/>
                <w:color w:val="000000" w:themeColor="text1"/>
                <w:sz w:val="22"/>
              </w:rPr>
              <w:t>2.3.2. Electronic nose analysis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_Toc44495092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128</w:t>
            </w:r>
            <w:r w:rsidR="00A50476" w:rsidRPr="00D032AF">
              <w:rPr>
                <w:rFonts w:ascii="Times New Roman" w:hAnsi="Times New Roman" w:cs="Times New Roman"/>
                <w:b/>
                <w:bCs/>
                <w:noProof/>
                <w:webHidden/>
                <w:color w:val="000000" w:themeColor="text1"/>
                <w:sz w:val="22"/>
              </w:rPr>
              <w:fldChar w:fldCharType="end"/>
            </w:r>
          </w:hyperlink>
        </w:p>
        <w:p w14:paraId="146649B2" w14:textId="09CCBFC0"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93" w:history="1">
            <w:r w:rsidR="00A50476" w:rsidRPr="00D032AF">
              <w:rPr>
                <w:rStyle w:val="aa"/>
                <w:rFonts w:ascii="Times New Roman" w:hAnsi="Times New Roman" w:cs="Times New Roman"/>
                <w:b/>
                <w:bCs/>
                <w:i/>
                <w:noProof/>
                <w:color w:val="000000" w:themeColor="text1"/>
                <w:sz w:val="22"/>
              </w:rPr>
              <w:t>2.4. Taste compounds of different stewed pork</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_Toc44495093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129</w:t>
            </w:r>
            <w:r w:rsidR="00A50476" w:rsidRPr="00D032AF">
              <w:rPr>
                <w:rFonts w:ascii="Times New Roman" w:hAnsi="Times New Roman" w:cs="Times New Roman"/>
                <w:b/>
                <w:bCs/>
                <w:noProof/>
                <w:webHidden/>
                <w:color w:val="000000" w:themeColor="text1"/>
                <w:sz w:val="22"/>
              </w:rPr>
              <w:fldChar w:fldCharType="end"/>
            </w:r>
          </w:hyperlink>
        </w:p>
        <w:p w14:paraId="3325F8FF" w14:textId="7DD8A39E"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094" w:history="1">
            <w:r w:rsidR="00A50476" w:rsidRPr="00D032AF">
              <w:rPr>
                <w:rStyle w:val="aa"/>
                <w:rFonts w:ascii="Times New Roman" w:hAnsi="Times New Roman" w:cs="Times New Roman"/>
                <w:b/>
                <w:bCs/>
                <w:noProof/>
                <w:color w:val="000000" w:themeColor="text1"/>
                <w:sz w:val="22"/>
              </w:rPr>
              <w:t>2.4.1. Determination of free amino acids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_Toc44495094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129</w:t>
            </w:r>
            <w:r w:rsidR="00A50476" w:rsidRPr="00D032AF">
              <w:rPr>
                <w:rFonts w:ascii="Times New Roman" w:hAnsi="Times New Roman" w:cs="Times New Roman"/>
                <w:b/>
                <w:bCs/>
                <w:noProof/>
                <w:webHidden/>
                <w:color w:val="000000" w:themeColor="text1"/>
                <w:sz w:val="22"/>
              </w:rPr>
              <w:fldChar w:fldCharType="end"/>
            </w:r>
          </w:hyperlink>
        </w:p>
        <w:p w14:paraId="52CE257A" w14:textId="4423CA3F"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095" w:history="1">
            <w:r w:rsidR="00A50476" w:rsidRPr="00D032AF">
              <w:rPr>
                <w:rStyle w:val="aa"/>
                <w:rFonts w:ascii="Times New Roman" w:hAnsi="Times New Roman" w:cs="Times New Roman"/>
                <w:b/>
                <w:bCs/>
                <w:noProof/>
                <w:color w:val="000000" w:themeColor="text1"/>
                <w:sz w:val="22"/>
              </w:rPr>
              <w:t>2.4.2. Determination of 5’-nucleotide analysis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_Toc44495095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129</w:t>
            </w:r>
            <w:r w:rsidR="00A50476" w:rsidRPr="00D032AF">
              <w:rPr>
                <w:rFonts w:ascii="Times New Roman" w:hAnsi="Times New Roman" w:cs="Times New Roman"/>
                <w:b/>
                <w:bCs/>
                <w:noProof/>
                <w:webHidden/>
                <w:color w:val="000000" w:themeColor="text1"/>
                <w:sz w:val="22"/>
              </w:rPr>
              <w:fldChar w:fldCharType="end"/>
            </w:r>
          </w:hyperlink>
        </w:p>
        <w:p w14:paraId="4980A72A" w14:textId="6306326A"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096" w:history="1">
            <w:r w:rsidR="00A50476" w:rsidRPr="00D032AF">
              <w:rPr>
                <w:rStyle w:val="aa"/>
                <w:rFonts w:ascii="Times New Roman" w:hAnsi="Times New Roman" w:cs="Times New Roman"/>
                <w:b/>
                <w:bCs/>
                <w:noProof/>
                <w:color w:val="000000" w:themeColor="text1"/>
                <w:sz w:val="22"/>
              </w:rPr>
              <w:t>2.4.3. Calculation of equivalent umami concentration (EUC)</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_Toc44495096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130</w:t>
            </w:r>
            <w:r w:rsidR="00A50476" w:rsidRPr="00D032AF">
              <w:rPr>
                <w:rFonts w:ascii="Times New Roman" w:hAnsi="Times New Roman" w:cs="Times New Roman"/>
                <w:b/>
                <w:bCs/>
                <w:noProof/>
                <w:webHidden/>
                <w:color w:val="000000" w:themeColor="text1"/>
                <w:sz w:val="22"/>
              </w:rPr>
              <w:fldChar w:fldCharType="end"/>
            </w:r>
          </w:hyperlink>
        </w:p>
        <w:p w14:paraId="6799DB09" w14:textId="5ADD631F"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097" w:history="1">
            <w:r w:rsidR="00A50476" w:rsidRPr="00D032AF">
              <w:rPr>
                <w:rStyle w:val="aa"/>
                <w:rFonts w:ascii="Times New Roman" w:hAnsi="Times New Roman" w:cs="Times New Roman"/>
                <w:b/>
                <w:bCs/>
                <w:noProof/>
                <w:color w:val="000000" w:themeColor="text1"/>
                <w:sz w:val="22"/>
              </w:rPr>
              <w:t>2.4.4. Determination of fatty acid</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_Toc44495097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130</w:t>
            </w:r>
            <w:r w:rsidR="00A50476" w:rsidRPr="00D032AF">
              <w:rPr>
                <w:rFonts w:ascii="Times New Roman" w:hAnsi="Times New Roman" w:cs="Times New Roman"/>
                <w:b/>
                <w:bCs/>
                <w:noProof/>
                <w:webHidden/>
                <w:color w:val="000000" w:themeColor="text1"/>
                <w:sz w:val="22"/>
              </w:rPr>
              <w:fldChar w:fldCharType="end"/>
            </w:r>
          </w:hyperlink>
        </w:p>
        <w:p w14:paraId="1474CDE0" w14:textId="31F000F2"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098" w:history="1">
            <w:r w:rsidR="00A50476" w:rsidRPr="00D032AF">
              <w:rPr>
                <w:rStyle w:val="aa"/>
                <w:rFonts w:ascii="Times New Roman" w:hAnsi="Times New Roman" w:cs="Times New Roman"/>
                <w:b/>
                <w:bCs/>
                <w:noProof/>
                <w:color w:val="000000" w:themeColor="text1"/>
                <w:sz w:val="22"/>
              </w:rPr>
              <w:t>2.4.5. Electronic tongue analysis (E-tongue)</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_Toc44495098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130</w:t>
            </w:r>
            <w:r w:rsidR="00A50476" w:rsidRPr="00D032AF">
              <w:rPr>
                <w:rFonts w:ascii="Times New Roman" w:hAnsi="Times New Roman" w:cs="Times New Roman"/>
                <w:b/>
                <w:bCs/>
                <w:noProof/>
                <w:webHidden/>
                <w:color w:val="000000" w:themeColor="text1"/>
                <w:sz w:val="22"/>
              </w:rPr>
              <w:fldChar w:fldCharType="end"/>
            </w:r>
          </w:hyperlink>
        </w:p>
        <w:p w14:paraId="600AC98A" w14:textId="2758797C"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099" w:history="1">
            <w:r w:rsidR="00A50476" w:rsidRPr="00D032AF">
              <w:rPr>
                <w:rStyle w:val="aa"/>
                <w:rFonts w:ascii="Times New Roman" w:hAnsi="Times New Roman" w:cs="Times New Roman"/>
                <w:b/>
                <w:bCs/>
                <w:i/>
                <w:noProof/>
                <w:color w:val="000000" w:themeColor="text1"/>
                <w:sz w:val="22"/>
              </w:rPr>
              <w:t>2.5. Statistical analysis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_Toc44495099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130</w:t>
            </w:r>
            <w:r w:rsidR="00A50476" w:rsidRPr="00D032AF">
              <w:rPr>
                <w:rFonts w:ascii="Times New Roman" w:hAnsi="Times New Roman" w:cs="Times New Roman"/>
                <w:b/>
                <w:bCs/>
                <w:noProof/>
                <w:webHidden/>
                <w:color w:val="000000" w:themeColor="text1"/>
                <w:sz w:val="22"/>
              </w:rPr>
              <w:fldChar w:fldCharType="end"/>
            </w:r>
          </w:hyperlink>
        </w:p>
        <w:p w14:paraId="18E291B2" w14:textId="1789C8E3" w:rsidR="00A50476" w:rsidRPr="00D032AF" w:rsidRDefault="00F075F3" w:rsidP="00A50476">
          <w:pPr>
            <w:pStyle w:val="TOC1"/>
            <w:tabs>
              <w:tab w:val="right" w:leader="dot" w:pos="10078"/>
            </w:tabs>
            <w:rPr>
              <w:rFonts w:ascii="Times New Roman" w:hAnsi="Times New Roman" w:cs="Times New Roman"/>
              <w:b/>
              <w:bCs/>
              <w:noProof/>
              <w:color w:val="000000" w:themeColor="text1"/>
              <w:sz w:val="22"/>
              <w:lang w:val="en-US"/>
            </w:rPr>
          </w:pPr>
          <w:hyperlink w:anchor="_Toc44495100" w:history="1">
            <w:r w:rsidR="00A50476" w:rsidRPr="00D032AF">
              <w:rPr>
                <w:rStyle w:val="aa"/>
                <w:rFonts w:ascii="Times New Roman" w:hAnsi="Times New Roman" w:cs="Times New Roman"/>
                <w:b/>
                <w:bCs/>
                <w:noProof/>
                <w:color w:val="000000" w:themeColor="text1"/>
                <w:sz w:val="22"/>
              </w:rPr>
              <w:t>3. Results and discussion</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_Toc44495100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130</w:t>
            </w:r>
            <w:r w:rsidR="00A50476" w:rsidRPr="00D032AF">
              <w:rPr>
                <w:rFonts w:ascii="Times New Roman" w:hAnsi="Times New Roman" w:cs="Times New Roman"/>
                <w:b/>
                <w:bCs/>
                <w:noProof/>
                <w:webHidden/>
                <w:color w:val="000000" w:themeColor="text1"/>
                <w:sz w:val="22"/>
              </w:rPr>
              <w:fldChar w:fldCharType="end"/>
            </w:r>
          </w:hyperlink>
        </w:p>
        <w:p w14:paraId="46FC15FB" w14:textId="59B5C95B"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101" w:history="1">
            <w:r w:rsidR="00A50476" w:rsidRPr="00D032AF">
              <w:rPr>
                <w:rStyle w:val="aa"/>
                <w:rFonts w:ascii="Times New Roman" w:hAnsi="Times New Roman" w:cs="Times New Roman"/>
                <w:b/>
                <w:bCs/>
                <w:i/>
                <w:noProof/>
                <w:color w:val="000000" w:themeColor="text1"/>
                <w:sz w:val="22"/>
              </w:rPr>
              <w:t>3.1. Volatile compounds profiling of stewed pork with different processing methods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_Toc44495101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130</w:t>
            </w:r>
            <w:r w:rsidR="00A50476" w:rsidRPr="00D032AF">
              <w:rPr>
                <w:rFonts w:ascii="Times New Roman" w:hAnsi="Times New Roman" w:cs="Times New Roman"/>
                <w:b/>
                <w:bCs/>
                <w:noProof/>
                <w:webHidden/>
                <w:color w:val="000000" w:themeColor="text1"/>
                <w:sz w:val="22"/>
              </w:rPr>
              <w:fldChar w:fldCharType="end"/>
            </w:r>
          </w:hyperlink>
        </w:p>
        <w:p w14:paraId="4FE4207D" w14:textId="7E956361"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102" w:history="1">
            <w:r w:rsidR="00A50476" w:rsidRPr="00D032AF">
              <w:rPr>
                <w:rStyle w:val="aa"/>
                <w:rFonts w:ascii="Times New Roman" w:hAnsi="Times New Roman" w:cs="Times New Roman"/>
                <w:b/>
                <w:bCs/>
                <w:noProof/>
                <w:color w:val="000000" w:themeColor="text1"/>
                <w:sz w:val="22"/>
              </w:rPr>
              <w:t>3.1.1. Volatile components analysis of stewed pork by GC-MS/O</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_Toc44495102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130</w:t>
            </w:r>
            <w:r w:rsidR="00A50476" w:rsidRPr="00D032AF">
              <w:rPr>
                <w:rFonts w:ascii="Times New Roman" w:hAnsi="Times New Roman" w:cs="Times New Roman"/>
                <w:b/>
                <w:bCs/>
                <w:noProof/>
                <w:webHidden/>
                <w:color w:val="000000" w:themeColor="text1"/>
                <w:sz w:val="22"/>
              </w:rPr>
              <w:fldChar w:fldCharType="end"/>
            </w:r>
          </w:hyperlink>
        </w:p>
        <w:p w14:paraId="7DBF413C" w14:textId="12AE59A2"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103" w:history="1">
            <w:r w:rsidR="00A50476" w:rsidRPr="00D032AF">
              <w:rPr>
                <w:rStyle w:val="aa"/>
                <w:rFonts w:ascii="Times New Roman" w:hAnsi="Times New Roman" w:cs="Times New Roman"/>
                <w:b/>
                <w:bCs/>
                <w:noProof/>
                <w:color w:val="000000" w:themeColor="text1"/>
                <w:sz w:val="22"/>
              </w:rPr>
              <w:t>3.1.2. Odour-active compounds of stewed pork</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_Toc44495103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131</w:t>
            </w:r>
            <w:r w:rsidR="00A50476" w:rsidRPr="00D032AF">
              <w:rPr>
                <w:rFonts w:ascii="Times New Roman" w:hAnsi="Times New Roman" w:cs="Times New Roman"/>
                <w:b/>
                <w:bCs/>
                <w:noProof/>
                <w:webHidden/>
                <w:color w:val="000000" w:themeColor="text1"/>
                <w:sz w:val="22"/>
              </w:rPr>
              <w:fldChar w:fldCharType="end"/>
            </w:r>
          </w:hyperlink>
        </w:p>
        <w:p w14:paraId="2D36953B" w14:textId="3D0F48C4"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104" w:history="1">
            <w:r w:rsidR="00A50476" w:rsidRPr="00D032AF">
              <w:rPr>
                <w:rStyle w:val="aa"/>
                <w:rFonts w:ascii="Times New Roman" w:hAnsi="Times New Roman" w:cs="Times New Roman"/>
                <w:b/>
                <w:bCs/>
                <w:noProof/>
                <w:color w:val="000000" w:themeColor="text1"/>
                <w:sz w:val="22"/>
              </w:rPr>
              <w:t>3.1.3. Volatile composition analysis of stewed pork using E-nose</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_Toc44495104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135</w:t>
            </w:r>
            <w:r w:rsidR="00A50476" w:rsidRPr="00D032AF">
              <w:rPr>
                <w:rFonts w:ascii="Times New Roman" w:hAnsi="Times New Roman" w:cs="Times New Roman"/>
                <w:b/>
                <w:bCs/>
                <w:noProof/>
                <w:webHidden/>
                <w:color w:val="000000" w:themeColor="text1"/>
                <w:sz w:val="22"/>
              </w:rPr>
              <w:fldChar w:fldCharType="end"/>
            </w:r>
          </w:hyperlink>
        </w:p>
        <w:p w14:paraId="2207CAC8" w14:textId="308C82F4"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105" w:history="1">
            <w:r w:rsidR="00A50476" w:rsidRPr="00D032AF">
              <w:rPr>
                <w:rStyle w:val="aa"/>
                <w:rFonts w:ascii="Times New Roman" w:hAnsi="Times New Roman" w:cs="Times New Roman"/>
                <w:b/>
                <w:bCs/>
                <w:i/>
                <w:noProof/>
                <w:color w:val="000000" w:themeColor="text1"/>
                <w:sz w:val="22"/>
              </w:rPr>
              <w:t>3.2. Taste compounds profiling of stewed pork with different processing methods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_Toc44495105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137</w:t>
            </w:r>
            <w:r w:rsidR="00A50476" w:rsidRPr="00D032AF">
              <w:rPr>
                <w:rFonts w:ascii="Times New Roman" w:hAnsi="Times New Roman" w:cs="Times New Roman"/>
                <w:b/>
                <w:bCs/>
                <w:noProof/>
                <w:webHidden/>
                <w:color w:val="000000" w:themeColor="text1"/>
                <w:sz w:val="22"/>
              </w:rPr>
              <w:fldChar w:fldCharType="end"/>
            </w:r>
          </w:hyperlink>
        </w:p>
        <w:p w14:paraId="1FFB2609" w14:textId="25EAA499"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106" w:history="1">
            <w:r w:rsidR="00A50476" w:rsidRPr="00D032AF">
              <w:rPr>
                <w:rStyle w:val="aa"/>
                <w:rFonts w:ascii="Times New Roman" w:hAnsi="Times New Roman" w:cs="Times New Roman"/>
                <w:b/>
                <w:bCs/>
                <w:noProof/>
                <w:color w:val="000000" w:themeColor="text1"/>
                <w:sz w:val="22"/>
              </w:rPr>
              <w:t>3.2.1. FAA analysis of stewed pork</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_Toc44495106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137</w:t>
            </w:r>
            <w:r w:rsidR="00A50476" w:rsidRPr="00D032AF">
              <w:rPr>
                <w:rFonts w:ascii="Times New Roman" w:hAnsi="Times New Roman" w:cs="Times New Roman"/>
                <w:b/>
                <w:bCs/>
                <w:noProof/>
                <w:webHidden/>
                <w:color w:val="000000" w:themeColor="text1"/>
                <w:sz w:val="22"/>
              </w:rPr>
              <w:fldChar w:fldCharType="end"/>
            </w:r>
          </w:hyperlink>
        </w:p>
        <w:p w14:paraId="00EEF6C6" w14:textId="1D88AE5F"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107" w:history="1">
            <w:r w:rsidR="00A50476" w:rsidRPr="00D032AF">
              <w:rPr>
                <w:rStyle w:val="aa"/>
                <w:rFonts w:ascii="Times New Roman" w:hAnsi="Times New Roman" w:cs="Times New Roman"/>
                <w:b/>
                <w:bCs/>
                <w:noProof/>
                <w:color w:val="000000" w:themeColor="text1"/>
                <w:sz w:val="22"/>
              </w:rPr>
              <w:t>3.2.2. 5’-Nucleotide and EUC analysis of stewed pork</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_Toc44495107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138</w:t>
            </w:r>
            <w:r w:rsidR="00A50476" w:rsidRPr="00D032AF">
              <w:rPr>
                <w:rFonts w:ascii="Times New Roman" w:hAnsi="Times New Roman" w:cs="Times New Roman"/>
                <w:b/>
                <w:bCs/>
                <w:noProof/>
                <w:webHidden/>
                <w:color w:val="000000" w:themeColor="text1"/>
                <w:sz w:val="22"/>
              </w:rPr>
              <w:fldChar w:fldCharType="end"/>
            </w:r>
          </w:hyperlink>
        </w:p>
        <w:p w14:paraId="6A7DB2B0" w14:textId="634112C6"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108" w:history="1">
            <w:r w:rsidR="00A50476" w:rsidRPr="00D032AF">
              <w:rPr>
                <w:rStyle w:val="aa"/>
                <w:rFonts w:ascii="Times New Roman" w:hAnsi="Times New Roman" w:cs="Times New Roman"/>
                <w:b/>
                <w:bCs/>
                <w:noProof/>
                <w:color w:val="000000" w:themeColor="text1"/>
                <w:sz w:val="22"/>
              </w:rPr>
              <w:t>3.2.3. Fatty acid composition of stewed pork</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_Toc44495108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139</w:t>
            </w:r>
            <w:r w:rsidR="00A50476" w:rsidRPr="00D032AF">
              <w:rPr>
                <w:rFonts w:ascii="Times New Roman" w:hAnsi="Times New Roman" w:cs="Times New Roman"/>
                <w:b/>
                <w:bCs/>
                <w:noProof/>
                <w:webHidden/>
                <w:color w:val="000000" w:themeColor="text1"/>
                <w:sz w:val="22"/>
              </w:rPr>
              <w:fldChar w:fldCharType="end"/>
            </w:r>
          </w:hyperlink>
        </w:p>
        <w:p w14:paraId="733D02F2" w14:textId="2F90AC2E" w:rsidR="00A50476" w:rsidRPr="00D032AF" w:rsidRDefault="00F075F3" w:rsidP="00A50476">
          <w:pPr>
            <w:pStyle w:val="TOC3"/>
            <w:tabs>
              <w:tab w:val="right" w:leader="dot" w:pos="10078"/>
            </w:tabs>
            <w:rPr>
              <w:rFonts w:ascii="Times New Roman" w:hAnsi="Times New Roman" w:cs="Times New Roman"/>
              <w:b/>
              <w:bCs/>
              <w:noProof/>
              <w:color w:val="000000" w:themeColor="text1"/>
              <w:sz w:val="22"/>
              <w:lang w:val="en-US"/>
            </w:rPr>
          </w:pPr>
          <w:hyperlink w:anchor="_Toc44495109" w:history="1">
            <w:r w:rsidR="00A50476" w:rsidRPr="00D032AF">
              <w:rPr>
                <w:rStyle w:val="aa"/>
                <w:rFonts w:ascii="Times New Roman" w:hAnsi="Times New Roman" w:cs="Times New Roman"/>
                <w:b/>
                <w:bCs/>
                <w:noProof/>
                <w:color w:val="000000" w:themeColor="text1"/>
                <w:sz w:val="22"/>
              </w:rPr>
              <w:t>3.2.4. Taste composition analysis of stewed pork by E-tongue</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_Toc44495109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140</w:t>
            </w:r>
            <w:r w:rsidR="00A50476" w:rsidRPr="00D032AF">
              <w:rPr>
                <w:rFonts w:ascii="Times New Roman" w:hAnsi="Times New Roman" w:cs="Times New Roman"/>
                <w:b/>
                <w:bCs/>
                <w:noProof/>
                <w:webHidden/>
                <w:color w:val="000000" w:themeColor="text1"/>
                <w:sz w:val="22"/>
              </w:rPr>
              <w:fldChar w:fldCharType="end"/>
            </w:r>
          </w:hyperlink>
        </w:p>
        <w:p w14:paraId="06A6F0A2" w14:textId="58C7BF68" w:rsidR="00A50476" w:rsidRPr="00D032AF" w:rsidRDefault="00F075F3" w:rsidP="00A50476">
          <w:pPr>
            <w:pStyle w:val="TOC1"/>
            <w:tabs>
              <w:tab w:val="right" w:leader="dot" w:pos="10078"/>
            </w:tabs>
            <w:rPr>
              <w:rFonts w:ascii="Times New Roman" w:hAnsi="Times New Roman" w:cs="Times New Roman"/>
              <w:b/>
              <w:bCs/>
              <w:noProof/>
              <w:color w:val="000000" w:themeColor="text1"/>
              <w:sz w:val="22"/>
              <w:lang w:val="en-US"/>
            </w:rPr>
          </w:pPr>
          <w:hyperlink w:anchor="_Toc44495110" w:history="1">
            <w:r w:rsidR="00A50476" w:rsidRPr="00D032AF">
              <w:rPr>
                <w:rStyle w:val="aa"/>
                <w:rFonts w:ascii="Times New Roman" w:hAnsi="Times New Roman" w:cs="Times New Roman"/>
                <w:b/>
                <w:bCs/>
                <w:noProof/>
                <w:color w:val="000000" w:themeColor="text1"/>
                <w:sz w:val="22"/>
              </w:rPr>
              <w:t>4. Conclusions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_Toc44495110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141</w:t>
            </w:r>
            <w:r w:rsidR="00A50476" w:rsidRPr="00D032AF">
              <w:rPr>
                <w:rFonts w:ascii="Times New Roman" w:hAnsi="Times New Roman" w:cs="Times New Roman"/>
                <w:b/>
                <w:bCs/>
                <w:noProof/>
                <w:webHidden/>
                <w:color w:val="000000" w:themeColor="text1"/>
                <w:sz w:val="22"/>
              </w:rPr>
              <w:fldChar w:fldCharType="end"/>
            </w:r>
          </w:hyperlink>
        </w:p>
        <w:p w14:paraId="4D6A2DEC" w14:textId="5AD94EC9" w:rsidR="00A50476" w:rsidRPr="00D032AF" w:rsidRDefault="00F075F3" w:rsidP="00A50476">
          <w:pPr>
            <w:pStyle w:val="TOC1"/>
            <w:tabs>
              <w:tab w:val="right" w:leader="dot" w:pos="10078"/>
            </w:tabs>
            <w:rPr>
              <w:rFonts w:ascii="Times New Roman" w:hAnsi="Times New Roman" w:cs="Times New Roman"/>
              <w:b/>
              <w:bCs/>
              <w:noProof/>
              <w:color w:val="000000" w:themeColor="text1"/>
              <w:sz w:val="22"/>
              <w:lang w:val="en-US"/>
            </w:rPr>
          </w:pPr>
          <w:hyperlink w:anchor="_Toc44495111" w:history="1">
            <w:r w:rsidR="00A50476" w:rsidRPr="00D032AF">
              <w:rPr>
                <w:rStyle w:val="aa"/>
                <w:rFonts w:ascii="Times New Roman" w:hAnsi="Times New Roman" w:cs="Times New Roman"/>
                <w:b/>
                <w:bCs/>
                <w:noProof/>
                <w:color w:val="000000" w:themeColor="text1"/>
                <w:sz w:val="22"/>
              </w:rPr>
              <w:t>5. References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_Toc44495111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142</w:t>
            </w:r>
            <w:r w:rsidR="00A50476" w:rsidRPr="00D032AF">
              <w:rPr>
                <w:rFonts w:ascii="Times New Roman" w:hAnsi="Times New Roman" w:cs="Times New Roman"/>
                <w:b/>
                <w:bCs/>
                <w:noProof/>
                <w:webHidden/>
                <w:color w:val="000000" w:themeColor="text1"/>
                <w:sz w:val="22"/>
              </w:rPr>
              <w:fldChar w:fldCharType="end"/>
            </w:r>
          </w:hyperlink>
        </w:p>
        <w:p w14:paraId="654FA794" w14:textId="526638B9" w:rsidR="00A50476" w:rsidRPr="00D032AF" w:rsidRDefault="00F075F3" w:rsidP="00A50476">
          <w:pPr>
            <w:pStyle w:val="TOC1"/>
            <w:tabs>
              <w:tab w:val="right" w:leader="dot" w:pos="10078"/>
            </w:tabs>
            <w:rPr>
              <w:rFonts w:ascii="Times New Roman" w:hAnsi="Times New Roman" w:cs="Times New Roman"/>
              <w:b/>
              <w:bCs/>
              <w:noProof/>
              <w:color w:val="000000" w:themeColor="text1"/>
              <w:sz w:val="22"/>
              <w:lang w:val="en-US"/>
            </w:rPr>
          </w:pPr>
          <w:hyperlink w:anchor="_Toc44495113" w:history="1">
            <w:r w:rsidR="00A50476" w:rsidRPr="00D032AF">
              <w:rPr>
                <w:rStyle w:val="aa"/>
                <w:rFonts w:ascii="Times New Roman" w:hAnsi="Times New Roman" w:cs="Times New Roman"/>
                <w:b/>
                <w:bCs/>
                <w:noProof/>
                <w:color w:val="000000" w:themeColor="text1"/>
                <w:kern w:val="0"/>
                <w:sz w:val="22"/>
                <w:lang w:eastAsia="fr-BE"/>
              </w:rPr>
              <w:t xml:space="preserve">Chapter </w:t>
            </w:r>
            <w:r w:rsidR="00A50476" w:rsidRPr="00D032AF">
              <w:rPr>
                <w:rStyle w:val="aa"/>
                <w:rFonts w:ascii="Times New Roman" w:hAnsi="Times New Roman" w:cs="Times New Roman"/>
                <w:b/>
                <w:bCs/>
                <w:noProof/>
                <w:color w:val="000000" w:themeColor="text1"/>
                <w:sz w:val="22"/>
              </w:rPr>
              <w:t>Ⅵ</w:t>
            </w:r>
            <w:r w:rsidR="00A50476" w:rsidRPr="00D032AF">
              <w:rPr>
                <w:rStyle w:val="aa"/>
                <w:rFonts w:ascii="Times New Roman" w:hAnsi="Times New Roman" w:cs="Times New Roman"/>
                <w:b/>
                <w:bCs/>
                <w:noProof/>
                <w:color w:val="000000" w:themeColor="text1"/>
                <w:kern w:val="0"/>
                <w:sz w:val="22"/>
                <w:lang w:eastAsia="fr-BE"/>
              </w:rPr>
              <w:t>.</w:t>
            </w:r>
            <w:r w:rsidR="00A50476" w:rsidRPr="00D032AF">
              <w:rPr>
                <w:rStyle w:val="aa"/>
                <w:rFonts w:ascii="Times New Roman" w:hAnsi="Times New Roman" w:cs="Times New Roman"/>
                <w:b/>
                <w:bCs/>
                <w:noProof/>
                <w:color w:val="000000" w:themeColor="text1"/>
                <w:sz w:val="22"/>
              </w:rPr>
              <w:t xml:space="preserve"> General discussion, conclusions and perspective</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_Toc44495113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145</w:t>
            </w:r>
            <w:r w:rsidR="00A50476" w:rsidRPr="00D032AF">
              <w:rPr>
                <w:rFonts w:ascii="Times New Roman" w:hAnsi="Times New Roman" w:cs="Times New Roman"/>
                <w:b/>
                <w:bCs/>
                <w:noProof/>
                <w:webHidden/>
                <w:color w:val="000000" w:themeColor="text1"/>
                <w:sz w:val="22"/>
              </w:rPr>
              <w:fldChar w:fldCharType="end"/>
            </w:r>
          </w:hyperlink>
        </w:p>
        <w:p w14:paraId="3BDCB90D" w14:textId="6FDC012B" w:rsidR="00A50476" w:rsidRPr="00D032AF" w:rsidRDefault="00F075F3" w:rsidP="00A50476">
          <w:pPr>
            <w:pStyle w:val="TOC1"/>
            <w:tabs>
              <w:tab w:val="right" w:leader="dot" w:pos="10078"/>
            </w:tabs>
            <w:rPr>
              <w:rFonts w:ascii="Times New Roman" w:hAnsi="Times New Roman" w:cs="Times New Roman"/>
              <w:b/>
              <w:bCs/>
              <w:noProof/>
              <w:color w:val="000000" w:themeColor="text1"/>
              <w:sz w:val="22"/>
              <w:lang w:val="en-US"/>
            </w:rPr>
          </w:pPr>
          <w:hyperlink w:anchor="_Toc44495114" w:history="1">
            <w:r w:rsidR="00A50476" w:rsidRPr="00D032AF">
              <w:rPr>
                <w:rStyle w:val="aa"/>
                <w:rFonts w:ascii="Times New Roman" w:hAnsi="Times New Roman" w:cs="Times New Roman"/>
                <w:b/>
                <w:bCs/>
                <w:noProof/>
                <w:color w:val="000000" w:themeColor="text1"/>
                <w:sz w:val="22"/>
              </w:rPr>
              <w:t>1. General discussion</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_Toc44495114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147</w:t>
            </w:r>
            <w:r w:rsidR="00A50476" w:rsidRPr="00D032AF">
              <w:rPr>
                <w:rFonts w:ascii="Times New Roman" w:hAnsi="Times New Roman" w:cs="Times New Roman"/>
                <w:b/>
                <w:bCs/>
                <w:noProof/>
                <w:webHidden/>
                <w:color w:val="000000" w:themeColor="text1"/>
                <w:sz w:val="22"/>
              </w:rPr>
              <w:fldChar w:fldCharType="end"/>
            </w:r>
          </w:hyperlink>
        </w:p>
        <w:p w14:paraId="1DB3EADC" w14:textId="502F2C6C"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115" w:history="1">
            <w:r w:rsidR="00A50476" w:rsidRPr="00D032AF">
              <w:rPr>
                <w:rStyle w:val="aa"/>
                <w:rFonts w:ascii="Times New Roman" w:hAnsi="Times New Roman" w:cs="Times New Roman"/>
                <w:b/>
                <w:bCs/>
                <w:i/>
                <w:noProof/>
                <w:color w:val="000000" w:themeColor="text1"/>
                <w:sz w:val="22"/>
              </w:rPr>
              <w:t>1.1. Analysis of number of experiment samples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_Toc44495115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147</w:t>
            </w:r>
            <w:r w:rsidR="00A50476" w:rsidRPr="00D032AF">
              <w:rPr>
                <w:rFonts w:ascii="Times New Roman" w:hAnsi="Times New Roman" w:cs="Times New Roman"/>
                <w:b/>
                <w:bCs/>
                <w:noProof/>
                <w:webHidden/>
                <w:color w:val="000000" w:themeColor="text1"/>
                <w:sz w:val="22"/>
              </w:rPr>
              <w:fldChar w:fldCharType="end"/>
            </w:r>
          </w:hyperlink>
        </w:p>
        <w:p w14:paraId="1A45CA2C" w14:textId="5F0A6BFF"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116" w:history="1">
            <w:r w:rsidR="00A50476" w:rsidRPr="00D032AF">
              <w:rPr>
                <w:rStyle w:val="aa"/>
                <w:rFonts w:ascii="Times New Roman" w:hAnsi="Times New Roman" w:cs="Times New Roman"/>
                <w:b/>
                <w:bCs/>
                <w:i/>
                <w:noProof/>
                <w:color w:val="000000" w:themeColor="text1"/>
                <w:sz w:val="22"/>
              </w:rPr>
              <w:t>1.2. Types of volatile compounds and odour-active compounds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_Toc44495116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147</w:t>
            </w:r>
            <w:r w:rsidR="00A50476" w:rsidRPr="00D032AF">
              <w:rPr>
                <w:rFonts w:ascii="Times New Roman" w:hAnsi="Times New Roman" w:cs="Times New Roman"/>
                <w:b/>
                <w:bCs/>
                <w:noProof/>
                <w:webHidden/>
                <w:color w:val="000000" w:themeColor="text1"/>
                <w:sz w:val="22"/>
              </w:rPr>
              <w:fldChar w:fldCharType="end"/>
            </w:r>
          </w:hyperlink>
        </w:p>
        <w:p w14:paraId="0269C212" w14:textId="39D96338"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117" w:history="1">
            <w:r w:rsidR="00A50476" w:rsidRPr="00D032AF">
              <w:rPr>
                <w:rStyle w:val="aa"/>
                <w:rFonts w:ascii="Times New Roman" w:hAnsi="Times New Roman" w:cs="Times New Roman"/>
                <w:b/>
                <w:bCs/>
                <w:i/>
                <w:noProof/>
                <w:color w:val="000000" w:themeColor="text1"/>
                <w:sz w:val="22"/>
              </w:rPr>
              <w:t>1.3. Analysis methods of volatile compounds in stewed pork</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_Toc44495117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150</w:t>
            </w:r>
            <w:r w:rsidR="00A50476" w:rsidRPr="00D032AF">
              <w:rPr>
                <w:rFonts w:ascii="Times New Roman" w:hAnsi="Times New Roman" w:cs="Times New Roman"/>
                <w:b/>
                <w:bCs/>
                <w:noProof/>
                <w:webHidden/>
                <w:color w:val="000000" w:themeColor="text1"/>
                <w:sz w:val="22"/>
              </w:rPr>
              <w:fldChar w:fldCharType="end"/>
            </w:r>
          </w:hyperlink>
        </w:p>
        <w:p w14:paraId="2E46D5FA" w14:textId="61716A7A"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118" w:history="1">
            <w:r w:rsidR="00A50476" w:rsidRPr="00D032AF">
              <w:rPr>
                <w:rStyle w:val="aa"/>
                <w:rFonts w:ascii="Times New Roman" w:hAnsi="Times New Roman" w:cs="Times New Roman"/>
                <w:b/>
                <w:bCs/>
                <w:i/>
                <w:noProof/>
                <w:color w:val="000000" w:themeColor="text1"/>
                <w:sz w:val="22"/>
              </w:rPr>
              <w:t>1.4. Relationship between flavour precursors and volatile compounds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_Toc44495118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151</w:t>
            </w:r>
            <w:r w:rsidR="00A50476" w:rsidRPr="00D032AF">
              <w:rPr>
                <w:rFonts w:ascii="Times New Roman" w:hAnsi="Times New Roman" w:cs="Times New Roman"/>
                <w:b/>
                <w:bCs/>
                <w:noProof/>
                <w:webHidden/>
                <w:color w:val="000000" w:themeColor="text1"/>
                <w:sz w:val="22"/>
              </w:rPr>
              <w:fldChar w:fldCharType="end"/>
            </w:r>
          </w:hyperlink>
        </w:p>
        <w:p w14:paraId="6E8B9C74" w14:textId="67A2ABBA"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119" w:history="1">
            <w:r w:rsidR="00A50476" w:rsidRPr="00D032AF">
              <w:rPr>
                <w:rStyle w:val="aa"/>
                <w:rFonts w:ascii="Times New Roman" w:hAnsi="Times New Roman" w:cs="Times New Roman"/>
                <w:b/>
                <w:bCs/>
                <w:i/>
                <w:noProof/>
                <w:color w:val="000000" w:themeColor="text1"/>
                <w:sz w:val="22"/>
              </w:rPr>
              <w:t>1.5. Connection between the chapters of flavour research</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_Toc44495119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151</w:t>
            </w:r>
            <w:r w:rsidR="00A50476" w:rsidRPr="00D032AF">
              <w:rPr>
                <w:rFonts w:ascii="Times New Roman" w:hAnsi="Times New Roman" w:cs="Times New Roman"/>
                <w:b/>
                <w:bCs/>
                <w:noProof/>
                <w:webHidden/>
                <w:color w:val="000000" w:themeColor="text1"/>
                <w:sz w:val="22"/>
              </w:rPr>
              <w:fldChar w:fldCharType="end"/>
            </w:r>
          </w:hyperlink>
        </w:p>
        <w:p w14:paraId="7CFE0DAA" w14:textId="15D2A694" w:rsidR="00A50476" w:rsidRPr="00D032AF" w:rsidRDefault="00F075F3" w:rsidP="00A50476">
          <w:pPr>
            <w:pStyle w:val="TOC1"/>
            <w:tabs>
              <w:tab w:val="right" w:leader="dot" w:pos="10078"/>
            </w:tabs>
            <w:rPr>
              <w:rFonts w:ascii="Times New Roman" w:hAnsi="Times New Roman" w:cs="Times New Roman"/>
              <w:b/>
              <w:bCs/>
              <w:noProof/>
              <w:color w:val="000000" w:themeColor="text1"/>
              <w:sz w:val="22"/>
              <w:lang w:val="en-US"/>
            </w:rPr>
          </w:pPr>
          <w:hyperlink w:anchor="_Toc44495120" w:history="1">
            <w:r w:rsidR="00A50476" w:rsidRPr="00D032AF">
              <w:rPr>
                <w:rStyle w:val="aa"/>
                <w:rFonts w:ascii="Times New Roman" w:hAnsi="Times New Roman" w:cs="Times New Roman"/>
                <w:b/>
                <w:bCs/>
                <w:noProof/>
                <w:color w:val="000000" w:themeColor="text1"/>
                <w:sz w:val="22"/>
              </w:rPr>
              <w:t>2. General conclusion</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_Toc44495120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152</w:t>
            </w:r>
            <w:r w:rsidR="00A50476" w:rsidRPr="00D032AF">
              <w:rPr>
                <w:rFonts w:ascii="Times New Roman" w:hAnsi="Times New Roman" w:cs="Times New Roman"/>
                <w:b/>
                <w:bCs/>
                <w:noProof/>
                <w:webHidden/>
                <w:color w:val="000000" w:themeColor="text1"/>
                <w:sz w:val="22"/>
              </w:rPr>
              <w:fldChar w:fldCharType="end"/>
            </w:r>
          </w:hyperlink>
        </w:p>
        <w:p w14:paraId="395F38F5" w14:textId="27BDB0CE"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121" w:history="1">
            <w:r w:rsidR="00A50476" w:rsidRPr="00D032AF">
              <w:rPr>
                <w:rStyle w:val="aa"/>
                <w:rFonts w:ascii="Times New Roman" w:hAnsi="Times New Roman" w:cs="Times New Roman"/>
                <w:b/>
                <w:bCs/>
                <w:i/>
                <w:noProof/>
                <w:color w:val="000000" w:themeColor="text1"/>
                <w:sz w:val="22"/>
              </w:rPr>
              <w:t>2.1. Characterization of volatile compounds in Chinese stewed pork using SPME-GC-MS/O and E-nose</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_Toc44495121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152</w:t>
            </w:r>
            <w:r w:rsidR="00A50476" w:rsidRPr="00D032AF">
              <w:rPr>
                <w:rFonts w:ascii="Times New Roman" w:hAnsi="Times New Roman" w:cs="Times New Roman"/>
                <w:b/>
                <w:bCs/>
                <w:noProof/>
                <w:webHidden/>
                <w:color w:val="000000" w:themeColor="text1"/>
                <w:sz w:val="22"/>
              </w:rPr>
              <w:fldChar w:fldCharType="end"/>
            </w:r>
          </w:hyperlink>
        </w:p>
        <w:p w14:paraId="1518CEC5" w14:textId="04BF3777"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122" w:history="1">
            <w:r w:rsidR="00A50476" w:rsidRPr="00D032AF">
              <w:rPr>
                <w:rStyle w:val="aa"/>
                <w:rFonts w:ascii="Times New Roman" w:hAnsi="Times New Roman" w:cs="Times New Roman"/>
                <w:b/>
                <w:bCs/>
                <w:i/>
                <w:noProof/>
                <w:color w:val="000000" w:themeColor="text1"/>
                <w:sz w:val="22"/>
              </w:rPr>
              <w:t>2.2. Characterization and discrimination of boiled pork from different breeds by volatiles profiling and chemomertrics analysis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_Toc44495122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152</w:t>
            </w:r>
            <w:r w:rsidR="00A50476" w:rsidRPr="00D032AF">
              <w:rPr>
                <w:rFonts w:ascii="Times New Roman" w:hAnsi="Times New Roman" w:cs="Times New Roman"/>
                <w:b/>
                <w:bCs/>
                <w:noProof/>
                <w:webHidden/>
                <w:color w:val="000000" w:themeColor="text1"/>
                <w:sz w:val="22"/>
              </w:rPr>
              <w:fldChar w:fldCharType="end"/>
            </w:r>
          </w:hyperlink>
        </w:p>
        <w:p w14:paraId="73C12525" w14:textId="6C85A46A"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123" w:history="1">
            <w:r w:rsidR="00A50476" w:rsidRPr="00D032AF">
              <w:rPr>
                <w:rStyle w:val="aa"/>
                <w:rFonts w:ascii="Times New Roman" w:hAnsi="Times New Roman" w:cs="Times New Roman"/>
                <w:b/>
                <w:bCs/>
                <w:i/>
                <w:noProof/>
                <w:color w:val="000000" w:themeColor="text1"/>
                <w:sz w:val="22"/>
              </w:rPr>
              <w:t>2.3. Effect of seasoning addition on volatile composition and sensory properties of stewed pork</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_Toc44495123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153</w:t>
            </w:r>
            <w:r w:rsidR="00A50476" w:rsidRPr="00D032AF">
              <w:rPr>
                <w:rFonts w:ascii="Times New Roman" w:hAnsi="Times New Roman" w:cs="Times New Roman"/>
                <w:b/>
                <w:bCs/>
                <w:noProof/>
                <w:webHidden/>
                <w:color w:val="000000" w:themeColor="text1"/>
                <w:sz w:val="22"/>
              </w:rPr>
              <w:fldChar w:fldCharType="end"/>
            </w:r>
          </w:hyperlink>
        </w:p>
        <w:p w14:paraId="53BAE484" w14:textId="773CEC6B" w:rsidR="00A50476" w:rsidRPr="00D032AF" w:rsidRDefault="00F075F3" w:rsidP="00A50476">
          <w:pPr>
            <w:pStyle w:val="TOC2"/>
            <w:tabs>
              <w:tab w:val="right" w:leader="dot" w:pos="10078"/>
            </w:tabs>
            <w:rPr>
              <w:rFonts w:ascii="Times New Roman" w:hAnsi="Times New Roman" w:cs="Times New Roman"/>
              <w:b/>
              <w:bCs/>
              <w:noProof/>
              <w:color w:val="000000" w:themeColor="text1"/>
              <w:sz w:val="22"/>
              <w:lang w:val="en-US"/>
            </w:rPr>
          </w:pPr>
          <w:hyperlink w:anchor="_Toc44495124" w:history="1">
            <w:r w:rsidR="00A50476" w:rsidRPr="00D032AF">
              <w:rPr>
                <w:rStyle w:val="aa"/>
                <w:rFonts w:ascii="Times New Roman" w:hAnsi="Times New Roman" w:cs="Times New Roman"/>
                <w:b/>
                <w:bCs/>
                <w:i/>
                <w:noProof/>
                <w:color w:val="000000" w:themeColor="text1"/>
                <w:sz w:val="22"/>
              </w:rPr>
              <w:t>2.4. Determination of volatile and non-volatile compounds of stewed pork from different processing methods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_Toc44495124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153</w:t>
            </w:r>
            <w:r w:rsidR="00A50476" w:rsidRPr="00D032AF">
              <w:rPr>
                <w:rFonts w:ascii="Times New Roman" w:hAnsi="Times New Roman" w:cs="Times New Roman"/>
                <w:b/>
                <w:bCs/>
                <w:noProof/>
                <w:webHidden/>
                <w:color w:val="000000" w:themeColor="text1"/>
                <w:sz w:val="22"/>
              </w:rPr>
              <w:fldChar w:fldCharType="end"/>
            </w:r>
          </w:hyperlink>
        </w:p>
        <w:p w14:paraId="43DD8155" w14:textId="6FC9E9D1" w:rsidR="00A50476" w:rsidRPr="00D032AF" w:rsidRDefault="00F075F3" w:rsidP="00A50476">
          <w:pPr>
            <w:pStyle w:val="TOC1"/>
            <w:tabs>
              <w:tab w:val="right" w:leader="dot" w:pos="10078"/>
            </w:tabs>
            <w:rPr>
              <w:rFonts w:ascii="Times New Roman" w:hAnsi="Times New Roman" w:cs="Times New Roman"/>
              <w:b/>
              <w:bCs/>
              <w:noProof/>
              <w:color w:val="000000" w:themeColor="text1"/>
              <w:sz w:val="22"/>
              <w:lang w:val="en-US"/>
            </w:rPr>
          </w:pPr>
          <w:hyperlink w:anchor="_Toc44495125" w:history="1">
            <w:r w:rsidR="00A50476" w:rsidRPr="00D032AF">
              <w:rPr>
                <w:rStyle w:val="aa"/>
                <w:rFonts w:ascii="Times New Roman" w:hAnsi="Times New Roman" w:cs="Times New Roman"/>
                <w:b/>
                <w:bCs/>
                <w:noProof/>
                <w:color w:val="000000" w:themeColor="text1"/>
                <w:sz w:val="22"/>
              </w:rPr>
              <w:t>3. Perspective</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_Toc44495125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153</w:t>
            </w:r>
            <w:r w:rsidR="00A50476" w:rsidRPr="00D032AF">
              <w:rPr>
                <w:rFonts w:ascii="Times New Roman" w:hAnsi="Times New Roman" w:cs="Times New Roman"/>
                <w:b/>
                <w:bCs/>
                <w:noProof/>
                <w:webHidden/>
                <w:color w:val="000000" w:themeColor="text1"/>
                <w:sz w:val="22"/>
              </w:rPr>
              <w:fldChar w:fldCharType="end"/>
            </w:r>
          </w:hyperlink>
        </w:p>
        <w:p w14:paraId="23B76A81" w14:textId="3C407A99" w:rsidR="00A50476" w:rsidRPr="00D032AF" w:rsidRDefault="00F075F3" w:rsidP="00A50476">
          <w:pPr>
            <w:pStyle w:val="TOC1"/>
            <w:tabs>
              <w:tab w:val="right" w:leader="dot" w:pos="10078"/>
            </w:tabs>
            <w:rPr>
              <w:rFonts w:ascii="Times New Roman" w:hAnsi="Times New Roman" w:cs="Times New Roman"/>
              <w:b/>
              <w:bCs/>
              <w:noProof/>
              <w:color w:val="000000" w:themeColor="text1"/>
              <w:sz w:val="22"/>
              <w:lang w:val="en-US"/>
            </w:rPr>
          </w:pPr>
          <w:hyperlink w:anchor="_Toc44495126" w:history="1">
            <w:r w:rsidR="00A50476" w:rsidRPr="00D032AF">
              <w:rPr>
                <w:rStyle w:val="aa"/>
                <w:rFonts w:ascii="Times New Roman" w:hAnsi="Times New Roman" w:cs="Times New Roman"/>
                <w:b/>
                <w:bCs/>
                <w:noProof/>
                <w:color w:val="000000" w:themeColor="text1"/>
                <w:sz w:val="22"/>
              </w:rPr>
              <w:t>4. References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_Toc44495126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157</w:t>
            </w:r>
            <w:r w:rsidR="00A50476" w:rsidRPr="00D032AF">
              <w:rPr>
                <w:rFonts w:ascii="Times New Roman" w:hAnsi="Times New Roman" w:cs="Times New Roman"/>
                <w:b/>
                <w:bCs/>
                <w:noProof/>
                <w:webHidden/>
                <w:color w:val="000000" w:themeColor="text1"/>
                <w:sz w:val="22"/>
              </w:rPr>
              <w:fldChar w:fldCharType="end"/>
            </w:r>
          </w:hyperlink>
        </w:p>
        <w:p w14:paraId="4E7D9B6C" w14:textId="33CE47A0" w:rsidR="00A50476" w:rsidRPr="004714FA" w:rsidRDefault="00F075F3" w:rsidP="00A50476">
          <w:pPr>
            <w:pStyle w:val="TOC1"/>
            <w:tabs>
              <w:tab w:val="right" w:leader="dot" w:pos="10078"/>
            </w:tabs>
            <w:rPr>
              <w:rFonts w:ascii="Times New Roman" w:hAnsi="Times New Roman" w:cs="Times New Roman"/>
              <w:noProof/>
              <w:color w:val="000000" w:themeColor="text1"/>
              <w:sz w:val="22"/>
              <w:lang w:val="en-US"/>
            </w:rPr>
          </w:pPr>
          <w:hyperlink w:anchor="_Toc44495127" w:history="1">
            <w:r w:rsidR="00A50476" w:rsidRPr="00D032AF">
              <w:rPr>
                <w:rStyle w:val="aa"/>
                <w:rFonts w:ascii="Times New Roman" w:hAnsi="Times New Roman" w:cs="Times New Roman"/>
                <w:b/>
                <w:bCs/>
                <w:noProof/>
                <w:color w:val="000000" w:themeColor="text1"/>
                <w:sz w:val="22"/>
                <w:lang w:val="fr-BE"/>
              </w:rPr>
              <w:t>Appendix - publications</w:t>
            </w:r>
            <w:r w:rsidR="00A50476" w:rsidRPr="00D032AF">
              <w:rPr>
                <w:rFonts w:ascii="Times New Roman" w:hAnsi="Times New Roman" w:cs="Times New Roman"/>
                <w:b/>
                <w:bCs/>
                <w:noProof/>
                <w:webHidden/>
                <w:color w:val="000000" w:themeColor="text1"/>
                <w:sz w:val="22"/>
              </w:rPr>
              <w:tab/>
            </w:r>
            <w:r w:rsidR="00A50476" w:rsidRPr="00D032AF">
              <w:rPr>
                <w:rFonts w:ascii="Times New Roman" w:hAnsi="Times New Roman" w:cs="Times New Roman"/>
                <w:b/>
                <w:bCs/>
                <w:noProof/>
                <w:webHidden/>
                <w:color w:val="000000" w:themeColor="text1"/>
                <w:sz w:val="22"/>
              </w:rPr>
              <w:fldChar w:fldCharType="begin"/>
            </w:r>
            <w:r w:rsidR="00A50476" w:rsidRPr="00D032AF">
              <w:rPr>
                <w:rFonts w:ascii="Times New Roman" w:hAnsi="Times New Roman" w:cs="Times New Roman"/>
                <w:b/>
                <w:bCs/>
                <w:noProof/>
                <w:webHidden/>
                <w:color w:val="000000" w:themeColor="text1"/>
                <w:sz w:val="22"/>
              </w:rPr>
              <w:instrText xml:space="preserve"> PAGEREF _Toc44495127 \h </w:instrText>
            </w:r>
            <w:r w:rsidR="00A50476" w:rsidRPr="00D032AF">
              <w:rPr>
                <w:rFonts w:ascii="Times New Roman" w:hAnsi="Times New Roman" w:cs="Times New Roman"/>
                <w:b/>
                <w:bCs/>
                <w:noProof/>
                <w:webHidden/>
                <w:color w:val="000000" w:themeColor="text1"/>
                <w:sz w:val="22"/>
              </w:rPr>
            </w:r>
            <w:r w:rsidR="00A50476" w:rsidRPr="00D032AF">
              <w:rPr>
                <w:rFonts w:ascii="Times New Roman" w:hAnsi="Times New Roman" w:cs="Times New Roman"/>
                <w:b/>
                <w:bCs/>
                <w:noProof/>
                <w:webHidden/>
                <w:color w:val="000000" w:themeColor="text1"/>
                <w:sz w:val="22"/>
              </w:rPr>
              <w:fldChar w:fldCharType="separate"/>
            </w:r>
            <w:r w:rsidR="00D032AF" w:rsidRPr="00D032AF">
              <w:rPr>
                <w:rFonts w:ascii="Times New Roman" w:hAnsi="Times New Roman" w:cs="Times New Roman"/>
                <w:b/>
                <w:bCs/>
                <w:noProof/>
                <w:webHidden/>
                <w:color w:val="000000" w:themeColor="text1"/>
                <w:sz w:val="22"/>
              </w:rPr>
              <w:t>163</w:t>
            </w:r>
            <w:r w:rsidR="00A50476" w:rsidRPr="00D032AF">
              <w:rPr>
                <w:rFonts w:ascii="Times New Roman" w:hAnsi="Times New Roman" w:cs="Times New Roman"/>
                <w:b/>
                <w:bCs/>
                <w:noProof/>
                <w:webHidden/>
                <w:color w:val="000000" w:themeColor="text1"/>
                <w:sz w:val="22"/>
              </w:rPr>
              <w:fldChar w:fldCharType="end"/>
            </w:r>
          </w:hyperlink>
        </w:p>
        <w:p w14:paraId="2AB3D47F" w14:textId="43C05FCB" w:rsidR="00DA79AD" w:rsidRPr="004714FA" w:rsidRDefault="00DA79AD" w:rsidP="00E95744">
          <w:pPr>
            <w:spacing w:after="48"/>
            <w:rPr>
              <w:rFonts w:ascii="Times New Roman" w:hAnsi="Times New Roman" w:cs="Times New Roman"/>
              <w:color w:val="000000" w:themeColor="text1"/>
            </w:rPr>
          </w:pPr>
          <w:r w:rsidRPr="004714FA">
            <w:rPr>
              <w:rFonts w:ascii="Times New Roman" w:hAnsi="Times New Roman" w:cs="Times New Roman"/>
              <w:b/>
              <w:bCs/>
              <w:color w:val="000000" w:themeColor="text1"/>
              <w:lang w:val="zh-CN"/>
            </w:rPr>
            <w:fldChar w:fldCharType="end"/>
          </w:r>
        </w:p>
      </w:sdtContent>
    </w:sdt>
    <w:p w14:paraId="4FEBC6F5" w14:textId="77777777" w:rsidR="0093301C" w:rsidRPr="004714FA" w:rsidRDefault="0093301C" w:rsidP="00E95744">
      <w:pPr>
        <w:spacing w:after="48"/>
        <w:rPr>
          <w:rFonts w:ascii="Times New Roman" w:hAnsi="Times New Roman" w:cs="Times New Roman"/>
          <w:color w:val="000000" w:themeColor="text1"/>
        </w:rPr>
      </w:pPr>
    </w:p>
    <w:p w14:paraId="233C860A" w14:textId="48CF367E" w:rsidR="0093301C" w:rsidRPr="004714FA" w:rsidRDefault="0093301C" w:rsidP="00E95744">
      <w:pPr>
        <w:spacing w:after="48"/>
        <w:rPr>
          <w:rFonts w:ascii="Times New Roman" w:hAnsi="Times New Roman" w:cs="Times New Roman"/>
          <w:color w:val="000000" w:themeColor="text1"/>
          <w:lang w:val="en-US"/>
        </w:rPr>
      </w:pPr>
    </w:p>
    <w:p w14:paraId="506A648D" w14:textId="18306146" w:rsidR="00A50476" w:rsidRPr="004714FA" w:rsidRDefault="00A50476" w:rsidP="00E95744">
      <w:pPr>
        <w:spacing w:after="48"/>
        <w:rPr>
          <w:rFonts w:ascii="Times New Roman" w:hAnsi="Times New Roman" w:cs="Times New Roman"/>
          <w:color w:val="000000" w:themeColor="text1"/>
          <w:lang w:val="en-US"/>
        </w:rPr>
      </w:pPr>
    </w:p>
    <w:p w14:paraId="131076C0" w14:textId="06C19923" w:rsidR="00A50476" w:rsidRPr="004714FA" w:rsidRDefault="00A50476" w:rsidP="00E95744">
      <w:pPr>
        <w:spacing w:after="48"/>
        <w:rPr>
          <w:rFonts w:ascii="Times New Roman" w:hAnsi="Times New Roman" w:cs="Times New Roman"/>
          <w:color w:val="000000" w:themeColor="text1"/>
          <w:lang w:val="en-US"/>
        </w:rPr>
      </w:pPr>
    </w:p>
    <w:p w14:paraId="4C1C8684" w14:textId="380E55BC" w:rsidR="00A50476" w:rsidRPr="004714FA" w:rsidRDefault="00A50476" w:rsidP="00E95744">
      <w:pPr>
        <w:spacing w:after="48"/>
        <w:rPr>
          <w:rFonts w:ascii="Times New Roman" w:hAnsi="Times New Roman" w:cs="Times New Roman"/>
          <w:color w:val="000000" w:themeColor="text1"/>
          <w:lang w:val="en-US"/>
        </w:rPr>
      </w:pPr>
    </w:p>
    <w:p w14:paraId="18FBD262" w14:textId="33F24F1E" w:rsidR="00A50476" w:rsidRPr="004714FA" w:rsidRDefault="00A50476" w:rsidP="00E95744">
      <w:pPr>
        <w:spacing w:after="48"/>
        <w:rPr>
          <w:rFonts w:ascii="Times New Roman" w:hAnsi="Times New Roman" w:cs="Times New Roman"/>
          <w:color w:val="000000" w:themeColor="text1"/>
          <w:lang w:val="en-US"/>
        </w:rPr>
      </w:pPr>
    </w:p>
    <w:p w14:paraId="71D20E0F" w14:textId="177AB473" w:rsidR="00A50476" w:rsidRPr="004714FA" w:rsidRDefault="00A50476" w:rsidP="00E95744">
      <w:pPr>
        <w:spacing w:after="48"/>
        <w:rPr>
          <w:rFonts w:ascii="Times New Roman" w:hAnsi="Times New Roman" w:cs="Times New Roman"/>
          <w:color w:val="000000" w:themeColor="text1"/>
          <w:lang w:val="en-US"/>
        </w:rPr>
      </w:pPr>
    </w:p>
    <w:p w14:paraId="59696D54" w14:textId="0496AA70" w:rsidR="00A50476" w:rsidRPr="004714FA" w:rsidRDefault="00A50476" w:rsidP="00E95744">
      <w:pPr>
        <w:spacing w:after="48"/>
        <w:rPr>
          <w:rFonts w:ascii="Times New Roman" w:hAnsi="Times New Roman" w:cs="Times New Roman"/>
          <w:color w:val="000000" w:themeColor="text1"/>
          <w:lang w:val="en-US"/>
        </w:rPr>
      </w:pPr>
    </w:p>
    <w:p w14:paraId="2315322D" w14:textId="4314220E" w:rsidR="00A50476" w:rsidRPr="004714FA" w:rsidRDefault="00A50476" w:rsidP="00E95744">
      <w:pPr>
        <w:spacing w:after="48"/>
        <w:rPr>
          <w:rFonts w:ascii="Times New Roman" w:hAnsi="Times New Roman" w:cs="Times New Roman"/>
          <w:color w:val="000000" w:themeColor="text1"/>
          <w:lang w:val="en-US"/>
        </w:rPr>
      </w:pPr>
    </w:p>
    <w:p w14:paraId="766B39D1" w14:textId="34B4E065" w:rsidR="00A50476" w:rsidRPr="004714FA" w:rsidRDefault="00A50476" w:rsidP="00E95744">
      <w:pPr>
        <w:spacing w:after="48"/>
        <w:rPr>
          <w:rFonts w:ascii="Times New Roman" w:hAnsi="Times New Roman" w:cs="Times New Roman"/>
          <w:color w:val="000000" w:themeColor="text1"/>
          <w:lang w:val="en-US"/>
        </w:rPr>
      </w:pPr>
    </w:p>
    <w:p w14:paraId="1A1159FC" w14:textId="717B36D6" w:rsidR="00A50476" w:rsidRPr="004714FA" w:rsidRDefault="00A50476" w:rsidP="00E95744">
      <w:pPr>
        <w:spacing w:after="48"/>
        <w:rPr>
          <w:rFonts w:ascii="Times New Roman" w:hAnsi="Times New Roman" w:cs="Times New Roman"/>
          <w:color w:val="000000" w:themeColor="text1"/>
          <w:lang w:val="en-US"/>
        </w:rPr>
      </w:pPr>
    </w:p>
    <w:p w14:paraId="1EF3AB14" w14:textId="04F6D125" w:rsidR="00A50476" w:rsidRPr="004714FA" w:rsidRDefault="00A50476" w:rsidP="00E95744">
      <w:pPr>
        <w:spacing w:after="48"/>
        <w:rPr>
          <w:rFonts w:ascii="Times New Roman" w:hAnsi="Times New Roman" w:cs="Times New Roman"/>
          <w:color w:val="000000" w:themeColor="text1"/>
          <w:lang w:val="en-US"/>
        </w:rPr>
      </w:pPr>
    </w:p>
    <w:p w14:paraId="0BC238BC" w14:textId="350731EE" w:rsidR="00A50476" w:rsidRPr="004714FA" w:rsidRDefault="00A50476" w:rsidP="00E95744">
      <w:pPr>
        <w:spacing w:after="48"/>
        <w:rPr>
          <w:rFonts w:ascii="Times New Roman" w:hAnsi="Times New Roman" w:cs="Times New Roman"/>
          <w:color w:val="000000" w:themeColor="text1"/>
          <w:lang w:val="en-US"/>
        </w:rPr>
      </w:pPr>
    </w:p>
    <w:p w14:paraId="701342B0" w14:textId="2DF241DD" w:rsidR="00A50476" w:rsidRPr="004714FA" w:rsidRDefault="00A50476" w:rsidP="00E95744">
      <w:pPr>
        <w:spacing w:after="48"/>
        <w:rPr>
          <w:rFonts w:ascii="Times New Roman" w:hAnsi="Times New Roman" w:cs="Times New Roman"/>
          <w:color w:val="000000" w:themeColor="text1"/>
          <w:lang w:val="en-US"/>
        </w:rPr>
      </w:pPr>
    </w:p>
    <w:p w14:paraId="41D592BA" w14:textId="396AC270" w:rsidR="00A50476" w:rsidRPr="004714FA" w:rsidRDefault="00A50476" w:rsidP="00E95744">
      <w:pPr>
        <w:spacing w:after="48"/>
        <w:rPr>
          <w:rFonts w:ascii="Times New Roman" w:hAnsi="Times New Roman" w:cs="Times New Roman"/>
          <w:color w:val="000000" w:themeColor="text1"/>
          <w:lang w:val="en-US"/>
        </w:rPr>
      </w:pPr>
    </w:p>
    <w:p w14:paraId="4FB2067F" w14:textId="77777777" w:rsidR="00A50476" w:rsidRPr="004714FA" w:rsidRDefault="00A50476" w:rsidP="00E95744">
      <w:pPr>
        <w:spacing w:after="48"/>
        <w:rPr>
          <w:rFonts w:ascii="Times New Roman" w:hAnsi="Times New Roman" w:cs="Times New Roman"/>
          <w:color w:val="000000" w:themeColor="text1"/>
          <w:lang w:val="en-US"/>
        </w:rPr>
      </w:pPr>
    </w:p>
    <w:p w14:paraId="5FFA30FA" w14:textId="1E148885" w:rsidR="00A50476" w:rsidRPr="004714FA" w:rsidRDefault="00A50476" w:rsidP="00E95744">
      <w:pPr>
        <w:spacing w:after="48"/>
        <w:rPr>
          <w:rFonts w:ascii="Times New Roman" w:hAnsi="Times New Roman" w:cs="Times New Roman" w:hint="eastAsia"/>
          <w:color w:val="000000" w:themeColor="text1"/>
          <w:lang w:val="en-US"/>
        </w:rPr>
      </w:pPr>
    </w:p>
    <w:p w14:paraId="14C60D77" w14:textId="77777777" w:rsidR="00A50476" w:rsidRPr="004714FA" w:rsidRDefault="00A50476" w:rsidP="00E95744">
      <w:pPr>
        <w:spacing w:after="48"/>
        <w:rPr>
          <w:rFonts w:ascii="Times New Roman" w:hAnsi="Times New Roman" w:cs="Times New Roman"/>
          <w:color w:val="000000" w:themeColor="text1"/>
          <w:lang w:val="en-US"/>
        </w:rPr>
      </w:pPr>
    </w:p>
    <w:p w14:paraId="5F8951F8" w14:textId="77777777" w:rsidR="0093301C" w:rsidRPr="004714FA" w:rsidRDefault="0093301C" w:rsidP="00E95744">
      <w:pPr>
        <w:pStyle w:val="body2-thesiss"/>
        <w:pBdr>
          <w:bottom w:val="single" w:sz="2" w:space="1" w:color="auto"/>
        </w:pBdr>
        <w:spacing w:before="0" w:after="48" w:line="240" w:lineRule="auto"/>
        <w:ind w:firstLine="0"/>
        <w:jc w:val="right"/>
        <w:outlineLvl w:val="1"/>
        <w:rPr>
          <w:b/>
          <w:color w:val="000000" w:themeColor="text1"/>
          <w:sz w:val="40"/>
          <w:szCs w:val="24"/>
          <w:lang w:val="en-US"/>
        </w:rPr>
      </w:pPr>
      <w:bookmarkStart w:id="27" w:name="_Toc518647600"/>
      <w:bookmarkStart w:id="28" w:name="_Toc40357101"/>
      <w:bookmarkStart w:id="29" w:name="_Toc44494988"/>
      <w:r w:rsidRPr="004714FA">
        <w:rPr>
          <w:b/>
          <w:color w:val="000000" w:themeColor="text1"/>
          <w:sz w:val="40"/>
          <w:szCs w:val="24"/>
          <w:lang w:val="en-US"/>
        </w:rPr>
        <w:lastRenderedPageBreak/>
        <w:t>List of Figures</w:t>
      </w:r>
      <w:bookmarkEnd w:id="27"/>
      <w:bookmarkEnd w:id="28"/>
      <w:bookmarkEnd w:id="29"/>
    </w:p>
    <w:p w14:paraId="0662AF2F" w14:textId="210B91C6" w:rsidR="008679C6" w:rsidRPr="004714FA" w:rsidRDefault="00132C02" w:rsidP="00A50476">
      <w:pPr>
        <w:pStyle w:val="afe"/>
        <w:tabs>
          <w:tab w:val="right" w:leader="dot" w:pos="10078"/>
        </w:tabs>
        <w:ind w:leftChars="0" w:left="420" w:hanging="420"/>
        <w:rPr>
          <w:rFonts w:ascii="Times New Roman" w:hAnsi="Times New Roman" w:cs="Times New Roman"/>
          <w:noProof/>
          <w:color w:val="000000" w:themeColor="text1"/>
          <w:lang w:val="en-US"/>
        </w:rPr>
      </w:pPr>
      <w:r w:rsidRPr="004714FA">
        <w:rPr>
          <w:rFonts w:ascii="Times New Roman" w:hAnsi="Times New Roman" w:cs="Times New Roman"/>
          <w:color w:val="000000" w:themeColor="text1"/>
          <w:lang w:val="en-US"/>
        </w:rPr>
        <w:fldChar w:fldCharType="begin"/>
      </w:r>
      <w:r w:rsidRPr="004714FA">
        <w:rPr>
          <w:rFonts w:ascii="Times New Roman" w:hAnsi="Times New Roman" w:cs="Times New Roman"/>
          <w:color w:val="000000" w:themeColor="text1"/>
          <w:lang w:val="en-US"/>
        </w:rPr>
        <w:instrText xml:space="preserve"> TOC \h \z \c "Fig. 1." </w:instrText>
      </w:r>
      <w:r w:rsidRPr="004714FA">
        <w:rPr>
          <w:rFonts w:ascii="Times New Roman" w:hAnsi="Times New Roman" w:cs="Times New Roman"/>
          <w:color w:val="000000" w:themeColor="text1"/>
          <w:lang w:val="en-US"/>
        </w:rPr>
        <w:fldChar w:fldCharType="separate"/>
      </w:r>
      <w:hyperlink w:anchor="_Toc44494536" w:history="1">
        <w:r w:rsidR="008679C6" w:rsidRPr="004714FA">
          <w:rPr>
            <w:rStyle w:val="aa"/>
            <w:rFonts w:ascii="Times New Roman" w:hAnsi="Times New Roman" w:cs="Times New Roman"/>
            <w:b/>
            <w:bCs/>
            <w:noProof/>
            <w:color w:val="000000" w:themeColor="text1"/>
            <w:kern w:val="44"/>
          </w:rPr>
          <w:t>Figure 1 - 1:</w:t>
        </w:r>
        <w:r w:rsidR="008679C6" w:rsidRPr="004714FA">
          <w:rPr>
            <w:rStyle w:val="aa"/>
            <w:rFonts w:ascii="Times New Roman" w:hAnsi="Times New Roman" w:cs="Times New Roman"/>
            <w:bCs/>
            <w:noProof/>
            <w:color w:val="000000" w:themeColor="text1"/>
            <w:kern w:val="44"/>
          </w:rPr>
          <w:t xml:space="preserve"> The mechanism of flavour formation through the lipid oxidation.</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_Toc44494536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5</w:t>
        </w:r>
        <w:r w:rsidR="008679C6" w:rsidRPr="004714FA">
          <w:rPr>
            <w:rFonts w:ascii="Times New Roman" w:hAnsi="Times New Roman" w:cs="Times New Roman"/>
            <w:noProof/>
            <w:webHidden/>
            <w:color w:val="000000" w:themeColor="text1"/>
          </w:rPr>
          <w:fldChar w:fldCharType="end"/>
        </w:r>
      </w:hyperlink>
    </w:p>
    <w:p w14:paraId="5F110015" w14:textId="7B34FC49" w:rsidR="008679C6" w:rsidRPr="004714FA" w:rsidRDefault="00132C02" w:rsidP="00A50476">
      <w:pPr>
        <w:ind w:left="420" w:hangingChars="200" w:hanging="420"/>
        <w:rPr>
          <w:rFonts w:ascii="Times New Roman" w:hAnsi="Times New Roman" w:cs="Times New Roman"/>
          <w:noProof/>
          <w:color w:val="000000" w:themeColor="text1"/>
          <w:lang w:val="en-US"/>
        </w:rPr>
      </w:pPr>
      <w:r w:rsidRPr="004714FA">
        <w:rPr>
          <w:rFonts w:ascii="Times New Roman" w:hAnsi="Times New Roman" w:cs="Times New Roman"/>
          <w:color w:val="000000" w:themeColor="text1"/>
          <w:lang w:val="en-US"/>
        </w:rPr>
        <w:fldChar w:fldCharType="end"/>
      </w:r>
      <w:r w:rsidRPr="004714FA">
        <w:rPr>
          <w:rFonts w:ascii="Times New Roman" w:hAnsi="Times New Roman" w:cs="Times New Roman"/>
          <w:color w:val="000000" w:themeColor="text1"/>
          <w:lang w:val="en-US"/>
        </w:rPr>
        <w:fldChar w:fldCharType="begin"/>
      </w:r>
      <w:r w:rsidRPr="004714FA">
        <w:rPr>
          <w:rFonts w:ascii="Times New Roman" w:hAnsi="Times New Roman" w:cs="Times New Roman"/>
          <w:color w:val="000000" w:themeColor="text1"/>
          <w:lang w:val="en-US"/>
        </w:rPr>
        <w:instrText xml:space="preserve"> TOC \h \z \c "Fig. 2." </w:instrText>
      </w:r>
      <w:r w:rsidRPr="004714FA">
        <w:rPr>
          <w:rFonts w:ascii="Times New Roman" w:hAnsi="Times New Roman" w:cs="Times New Roman"/>
          <w:color w:val="000000" w:themeColor="text1"/>
          <w:lang w:val="en-US"/>
        </w:rPr>
        <w:fldChar w:fldCharType="separate"/>
      </w:r>
      <w:hyperlink w:anchor="_Toc44494537" w:history="1">
        <w:r w:rsidR="008679C6" w:rsidRPr="004714FA">
          <w:rPr>
            <w:rStyle w:val="aa"/>
            <w:rFonts w:ascii="Times New Roman" w:hAnsi="Times New Roman" w:cs="Times New Roman"/>
            <w:b/>
            <w:bCs/>
            <w:noProof/>
            <w:color w:val="000000" w:themeColor="text1"/>
          </w:rPr>
          <w:t>Figure 2 - 1:</w:t>
        </w:r>
        <w:r w:rsidR="008679C6" w:rsidRPr="004714FA">
          <w:rPr>
            <w:rStyle w:val="aa"/>
            <w:rFonts w:ascii="Times New Roman" w:hAnsi="Times New Roman" w:cs="Times New Roman"/>
            <w:b/>
            <w:noProof/>
            <w:color w:val="000000" w:themeColor="text1"/>
          </w:rPr>
          <w:t xml:space="preserve"> </w:t>
        </w:r>
        <w:r w:rsidR="008679C6" w:rsidRPr="004714FA">
          <w:rPr>
            <w:rStyle w:val="aa"/>
            <w:rFonts w:ascii="Times New Roman" w:eastAsia="Palatino Linotype" w:hAnsi="Times New Roman" w:cs="Times New Roman"/>
            <w:noProof/>
            <w:color w:val="000000" w:themeColor="text1"/>
          </w:rPr>
          <w:t>(</w:t>
        </w:r>
        <w:r w:rsidR="008679C6" w:rsidRPr="004714FA">
          <w:rPr>
            <w:rStyle w:val="aa"/>
            <w:rFonts w:ascii="Times New Roman" w:eastAsia="Palatino Linotype" w:hAnsi="Times New Roman" w:cs="Times New Roman"/>
            <w:b/>
            <w:noProof/>
            <w:color w:val="000000" w:themeColor="text1"/>
          </w:rPr>
          <w:t>A</w:t>
        </w:r>
        <w:r w:rsidR="008679C6" w:rsidRPr="004714FA">
          <w:rPr>
            <w:rStyle w:val="aa"/>
            <w:rFonts w:ascii="Times New Roman" w:eastAsia="Palatino Linotype" w:hAnsi="Times New Roman" w:cs="Times New Roman"/>
            <w:noProof/>
            <w:color w:val="000000" w:themeColor="text1"/>
          </w:rPr>
          <w:t>) PCA for odour-active compounds of the four stewed pork. The blue dots represent the samples from stewed pork, and the red dots represent odour-active compounds. (</w:t>
        </w:r>
        <w:r w:rsidR="008679C6" w:rsidRPr="004714FA">
          <w:rPr>
            <w:rStyle w:val="aa"/>
            <w:rFonts w:ascii="Times New Roman" w:eastAsia="Palatino Linotype" w:hAnsi="Times New Roman" w:cs="Times New Roman"/>
            <w:b/>
            <w:noProof/>
            <w:color w:val="000000" w:themeColor="text1"/>
          </w:rPr>
          <w:t>B</w:t>
        </w:r>
        <w:r w:rsidR="008679C6" w:rsidRPr="004714FA">
          <w:rPr>
            <w:rStyle w:val="aa"/>
            <w:rFonts w:ascii="Times New Roman" w:eastAsia="Palatino Linotype" w:hAnsi="Times New Roman" w:cs="Times New Roman"/>
            <w:noProof/>
            <w:color w:val="000000" w:themeColor="text1"/>
          </w:rPr>
          <w:t>) PLS-DA score plot from different marinated samples (R</w:t>
        </w:r>
        <w:r w:rsidR="008679C6" w:rsidRPr="004714FA">
          <w:rPr>
            <w:rStyle w:val="aa"/>
            <w:rFonts w:ascii="Times New Roman" w:eastAsia="Palatino Linotype" w:hAnsi="Times New Roman" w:cs="Times New Roman"/>
            <w:noProof/>
            <w:color w:val="000000" w:themeColor="text1"/>
            <w:vertAlign w:val="superscript"/>
          </w:rPr>
          <w:t>2</w:t>
        </w:r>
        <w:r w:rsidR="008679C6" w:rsidRPr="004714FA">
          <w:rPr>
            <w:rStyle w:val="aa"/>
            <w:rFonts w:ascii="Times New Roman" w:eastAsia="Palatino Linotype" w:hAnsi="Times New Roman" w:cs="Times New Roman"/>
            <w:noProof/>
            <w:color w:val="000000" w:themeColor="text1"/>
          </w:rPr>
          <w:t>X = 0.978, R</w:t>
        </w:r>
        <w:r w:rsidR="008679C6" w:rsidRPr="004714FA">
          <w:rPr>
            <w:rStyle w:val="aa"/>
            <w:rFonts w:ascii="Times New Roman" w:eastAsia="Palatino Linotype" w:hAnsi="Times New Roman" w:cs="Times New Roman"/>
            <w:noProof/>
            <w:color w:val="000000" w:themeColor="text1"/>
            <w:vertAlign w:val="superscript"/>
          </w:rPr>
          <w:t>2</w:t>
        </w:r>
        <w:r w:rsidR="008679C6" w:rsidRPr="004714FA">
          <w:rPr>
            <w:rStyle w:val="aa"/>
            <w:rFonts w:ascii="Times New Roman" w:eastAsia="Palatino Linotype" w:hAnsi="Times New Roman" w:cs="Times New Roman"/>
            <w:noProof/>
            <w:color w:val="000000" w:themeColor="text1"/>
          </w:rPr>
          <w:t>Y = 0.997, Q</w:t>
        </w:r>
        <w:r w:rsidR="008679C6" w:rsidRPr="004714FA">
          <w:rPr>
            <w:rStyle w:val="aa"/>
            <w:rFonts w:ascii="Times New Roman" w:eastAsia="Palatino Linotype" w:hAnsi="Times New Roman" w:cs="Times New Roman"/>
            <w:noProof/>
            <w:color w:val="000000" w:themeColor="text1"/>
            <w:vertAlign w:val="superscript"/>
          </w:rPr>
          <w:t>2</w:t>
        </w:r>
        <w:r w:rsidR="008679C6" w:rsidRPr="004714FA">
          <w:rPr>
            <w:rStyle w:val="aa"/>
            <w:rFonts w:ascii="Times New Roman" w:eastAsia="Palatino Linotype" w:hAnsi="Times New Roman" w:cs="Times New Roman"/>
            <w:noProof/>
            <w:color w:val="000000" w:themeColor="text1"/>
          </w:rPr>
          <w:t xml:space="preserve"> = 0.994). The red dots represent DHM, the yellow dots represent HHT, the blue dots represent TFH, and the green dots represent DXC……………………………………………………….</w:t>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_Toc44494537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35</w:t>
        </w:r>
        <w:r w:rsidR="008679C6" w:rsidRPr="004714FA">
          <w:rPr>
            <w:rFonts w:ascii="Times New Roman" w:hAnsi="Times New Roman" w:cs="Times New Roman"/>
            <w:noProof/>
            <w:webHidden/>
            <w:color w:val="000000" w:themeColor="text1"/>
          </w:rPr>
          <w:fldChar w:fldCharType="end"/>
        </w:r>
      </w:hyperlink>
    </w:p>
    <w:p w14:paraId="2A3D0670" w14:textId="66B080E2" w:rsidR="008679C6" w:rsidRPr="004714FA" w:rsidRDefault="00F075F3" w:rsidP="00A50476">
      <w:pPr>
        <w:pStyle w:val="afe"/>
        <w:tabs>
          <w:tab w:val="right" w:leader="dot" w:pos="10078"/>
        </w:tabs>
        <w:ind w:leftChars="0" w:left="420" w:hanging="420"/>
        <w:rPr>
          <w:rFonts w:ascii="Times New Roman" w:hAnsi="Times New Roman" w:cs="Times New Roman"/>
          <w:noProof/>
          <w:color w:val="000000" w:themeColor="text1"/>
          <w:lang w:val="en-US"/>
        </w:rPr>
      </w:pPr>
      <w:hyperlink w:anchor="_Toc44494538" w:history="1">
        <w:r w:rsidR="008679C6" w:rsidRPr="004714FA">
          <w:rPr>
            <w:rStyle w:val="aa"/>
            <w:rFonts w:ascii="Times New Roman" w:hAnsi="Times New Roman" w:cs="Times New Roman"/>
            <w:b/>
            <w:bCs/>
            <w:noProof/>
            <w:color w:val="000000" w:themeColor="text1"/>
          </w:rPr>
          <w:t>Figure 2 - 2:</w:t>
        </w:r>
        <w:r w:rsidR="008679C6" w:rsidRPr="004714FA">
          <w:rPr>
            <w:rStyle w:val="aa"/>
            <w:rFonts w:ascii="Times New Roman" w:hAnsi="Times New Roman" w:cs="Times New Roman"/>
            <w:noProof/>
            <w:color w:val="000000" w:themeColor="text1"/>
          </w:rPr>
          <w:t xml:space="preserve"> Response curves of E-nose sensors (S1–S10) to DHM, DXC, HHT and TFH.</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_Toc44494538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38</w:t>
        </w:r>
        <w:r w:rsidR="008679C6" w:rsidRPr="004714FA">
          <w:rPr>
            <w:rFonts w:ascii="Times New Roman" w:hAnsi="Times New Roman" w:cs="Times New Roman"/>
            <w:noProof/>
            <w:webHidden/>
            <w:color w:val="000000" w:themeColor="text1"/>
          </w:rPr>
          <w:fldChar w:fldCharType="end"/>
        </w:r>
      </w:hyperlink>
    </w:p>
    <w:p w14:paraId="022CC43E" w14:textId="1ECEE6F8" w:rsidR="008679C6" w:rsidRPr="004714FA" w:rsidRDefault="00F075F3" w:rsidP="00A50476">
      <w:pPr>
        <w:pStyle w:val="afe"/>
        <w:tabs>
          <w:tab w:val="right" w:leader="dot" w:pos="10078"/>
        </w:tabs>
        <w:ind w:leftChars="0" w:left="420" w:hanging="420"/>
        <w:rPr>
          <w:rFonts w:ascii="Times New Roman" w:hAnsi="Times New Roman" w:cs="Times New Roman"/>
          <w:noProof/>
          <w:color w:val="000000" w:themeColor="text1"/>
          <w:lang w:val="en-US"/>
        </w:rPr>
      </w:pPr>
      <w:hyperlink w:anchor="_Toc44494539" w:history="1">
        <w:r w:rsidR="008679C6" w:rsidRPr="004714FA">
          <w:rPr>
            <w:rStyle w:val="aa"/>
            <w:rFonts w:ascii="Times New Roman" w:hAnsi="Times New Roman" w:cs="Times New Roman"/>
            <w:b/>
            <w:bCs/>
            <w:noProof/>
            <w:color w:val="000000" w:themeColor="text1"/>
          </w:rPr>
          <w:t>Figure 2 - 3:</w:t>
        </w:r>
        <w:r w:rsidR="008679C6" w:rsidRPr="004714FA">
          <w:rPr>
            <w:rStyle w:val="aa"/>
            <w:rFonts w:ascii="Times New Roman" w:eastAsia="Palatino Linotype" w:hAnsi="Times New Roman" w:cs="Times New Roman"/>
            <w:b/>
            <w:bCs/>
            <w:noProof/>
            <w:color w:val="000000" w:themeColor="text1"/>
          </w:rPr>
          <w:t xml:space="preserve"> (A)</w:t>
        </w:r>
        <w:r w:rsidR="008679C6" w:rsidRPr="004714FA">
          <w:rPr>
            <w:rStyle w:val="aa"/>
            <w:rFonts w:ascii="Times New Roman" w:eastAsia="Palatino Linotype" w:hAnsi="Times New Roman" w:cs="Times New Roman"/>
            <w:noProof/>
            <w:color w:val="000000" w:themeColor="text1"/>
          </w:rPr>
          <w:t xml:space="preserve"> Biplot (score plots and load plots) for PCA based on sensor response data. The blue dots represent the samples from stewed pork, and the red dots represent different sensors. (</w:t>
        </w:r>
        <w:r w:rsidR="008679C6" w:rsidRPr="004714FA">
          <w:rPr>
            <w:rStyle w:val="aa"/>
            <w:rFonts w:ascii="Times New Roman" w:eastAsia="Palatino Linotype" w:hAnsi="Times New Roman" w:cs="Times New Roman"/>
            <w:b/>
            <w:noProof/>
            <w:color w:val="000000" w:themeColor="text1"/>
          </w:rPr>
          <w:t>B</w:t>
        </w:r>
        <w:r w:rsidR="008679C6" w:rsidRPr="004714FA">
          <w:rPr>
            <w:rStyle w:val="aa"/>
            <w:rFonts w:ascii="Times New Roman" w:eastAsia="Palatino Linotype" w:hAnsi="Times New Roman" w:cs="Times New Roman"/>
            <w:noProof/>
            <w:color w:val="000000" w:themeColor="text1"/>
          </w:rPr>
          <w:t>) PLS-DA of E-nose response data for different marinated samples (R</w:t>
        </w:r>
        <w:r w:rsidR="008679C6" w:rsidRPr="004714FA">
          <w:rPr>
            <w:rStyle w:val="aa"/>
            <w:rFonts w:ascii="Times New Roman" w:eastAsia="Palatino Linotype" w:hAnsi="Times New Roman" w:cs="Times New Roman"/>
            <w:noProof/>
            <w:color w:val="000000" w:themeColor="text1"/>
            <w:vertAlign w:val="superscript"/>
          </w:rPr>
          <w:t>2</w:t>
        </w:r>
        <w:r w:rsidR="008679C6" w:rsidRPr="004714FA">
          <w:rPr>
            <w:rStyle w:val="aa"/>
            <w:rFonts w:ascii="Times New Roman" w:eastAsia="Palatino Linotype" w:hAnsi="Times New Roman" w:cs="Times New Roman"/>
            <w:noProof/>
            <w:color w:val="000000" w:themeColor="text1"/>
          </w:rPr>
          <w:t>X = 0.997, R</w:t>
        </w:r>
        <w:r w:rsidR="008679C6" w:rsidRPr="004714FA">
          <w:rPr>
            <w:rStyle w:val="aa"/>
            <w:rFonts w:ascii="Times New Roman" w:eastAsia="Palatino Linotype" w:hAnsi="Times New Roman" w:cs="Times New Roman"/>
            <w:noProof/>
            <w:color w:val="000000" w:themeColor="text1"/>
            <w:vertAlign w:val="superscript"/>
          </w:rPr>
          <w:t>2</w:t>
        </w:r>
        <w:r w:rsidR="008679C6" w:rsidRPr="004714FA">
          <w:rPr>
            <w:rStyle w:val="aa"/>
            <w:rFonts w:ascii="Times New Roman" w:eastAsia="Palatino Linotype" w:hAnsi="Times New Roman" w:cs="Times New Roman"/>
            <w:noProof/>
            <w:color w:val="000000" w:themeColor="text1"/>
          </w:rPr>
          <w:t>Y = 0.829, Q</w:t>
        </w:r>
        <w:r w:rsidR="008679C6" w:rsidRPr="004714FA">
          <w:rPr>
            <w:rStyle w:val="aa"/>
            <w:rFonts w:ascii="Times New Roman" w:eastAsia="Palatino Linotype" w:hAnsi="Times New Roman" w:cs="Times New Roman"/>
            <w:noProof/>
            <w:color w:val="000000" w:themeColor="text1"/>
            <w:vertAlign w:val="superscript"/>
          </w:rPr>
          <w:t>2</w:t>
        </w:r>
        <w:r w:rsidR="008679C6" w:rsidRPr="004714FA">
          <w:rPr>
            <w:rStyle w:val="aa"/>
            <w:rFonts w:ascii="Times New Roman" w:eastAsia="Palatino Linotype" w:hAnsi="Times New Roman" w:cs="Times New Roman"/>
            <w:noProof/>
            <w:color w:val="000000" w:themeColor="text1"/>
          </w:rPr>
          <w:t xml:space="preserve"> = 0.407). The blue dots represent DHM, the red dots represent HHT, the purple dots represent TFH, and the green dots represent DXC.</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_Toc44494539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40</w:t>
        </w:r>
        <w:r w:rsidR="008679C6" w:rsidRPr="004714FA">
          <w:rPr>
            <w:rFonts w:ascii="Times New Roman" w:hAnsi="Times New Roman" w:cs="Times New Roman"/>
            <w:noProof/>
            <w:webHidden/>
            <w:color w:val="000000" w:themeColor="text1"/>
          </w:rPr>
          <w:fldChar w:fldCharType="end"/>
        </w:r>
      </w:hyperlink>
    </w:p>
    <w:p w14:paraId="0A7131EE" w14:textId="5013A874" w:rsidR="008679C6" w:rsidRPr="004714FA" w:rsidRDefault="00F075F3" w:rsidP="00A50476">
      <w:pPr>
        <w:pStyle w:val="afe"/>
        <w:tabs>
          <w:tab w:val="right" w:leader="dot" w:pos="10078"/>
        </w:tabs>
        <w:ind w:leftChars="0" w:left="420" w:hanging="420"/>
        <w:rPr>
          <w:rFonts w:ascii="Times New Roman" w:hAnsi="Times New Roman" w:cs="Times New Roman"/>
          <w:noProof/>
          <w:color w:val="000000" w:themeColor="text1"/>
          <w:lang w:val="en-US"/>
        </w:rPr>
      </w:pPr>
      <w:hyperlink w:anchor="_Toc44494540" w:history="1">
        <w:r w:rsidR="008679C6" w:rsidRPr="004714FA">
          <w:rPr>
            <w:rStyle w:val="aa"/>
            <w:rFonts w:ascii="Times New Roman" w:hAnsi="Times New Roman" w:cs="Times New Roman"/>
            <w:b/>
            <w:bCs/>
            <w:noProof/>
            <w:color w:val="000000" w:themeColor="text1"/>
          </w:rPr>
          <w:t xml:space="preserve">Figure 2 - 4: </w:t>
        </w:r>
        <w:r w:rsidR="008679C6" w:rsidRPr="004714FA">
          <w:rPr>
            <w:rStyle w:val="aa"/>
            <w:rFonts w:ascii="Times New Roman" w:hAnsi="Times New Roman" w:cs="Times New Roman"/>
            <w:noProof/>
            <w:color w:val="000000" w:themeColor="text1"/>
          </w:rPr>
          <w:t>Radar charts of sensory analysis of the stewed pork.</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_Toc44494540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41</w:t>
        </w:r>
        <w:r w:rsidR="008679C6" w:rsidRPr="004714FA">
          <w:rPr>
            <w:rFonts w:ascii="Times New Roman" w:hAnsi="Times New Roman" w:cs="Times New Roman"/>
            <w:noProof/>
            <w:webHidden/>
            <w:color w:val="000000" w:themeColor="text1"/>
          </w:rPr>
          <w:fldChar w:fldCharType="end"/>
        </w:r>
      </w:hyperlink>
    </w:p>
    <w:p w14:paraId="4F3E79B8" w14:textId="109C65D4" w:rsidR="008679C6" w:rsidRPr="004714FA" w:rsidRDefault="00132C02" w:rsidP="00A50476">
      <w:pPr>
        <w:ind w:left="420" w:hangingChars="200" w:hanging="420"/>
        <w:rPr>
          <w:rFonts w:ascii="Times New Roman" w:hAnsi="Times New Roman" w:cs="Times New Roman"/>
          <w:noProof/>
          <w:color w:val="000000" w:themeColor="text1"/>
          <w:lang w:val="en-US"/>
        </w:rPr>
      </w:pPr>
      <w:r w:rsidRPr="004714FA">
        <w:rPr>
          <w:rFonts w:ascii="Times New Roman" w:hAnsi="Times New Roman" w:cs="Times New Roman"/>
          <w:color w:val="000000" w:themeColor="text1"/>
          <w:lang w:val="en-US"/>
        </w:rPr>
        <w:fldChar w:fldCharType="end"/>
      </w:r>
      <w:r w:rsidRPr="004714FA">
        <w:rPr>
          <w:rFonts w:ascii="Times New Roman" w:hAnsi="Times New Roman" w:cs="Times New Roman"/>
          <w:color w:val="000000" w:themeColor="text1"/>
          <w:lang w:val="en-US"/>
        </w:rPr>
        <w:fldChar w:fldCharType="begin"/>
      </w:r>
      <w:r w:rsidRPr="004714FA">
        <w:rPr>
          <w:rFonts w:ascii="Times New Roman" w:hAnsi="Times New Roman" w:cs="Times New Roman"/>
          <w:color w:val="000000" w:themeColor="text1"/>
          <w:lang w:val="en-US"/>
        </w:rPr>
        <w:instrText xml:space="preserve"> TOC \h \z \c "Fig. 3." </w:instrText>
      </w:r>
      <w:r w:rsidRPr="004714FA">
        <w:rPr>
          <w:rFonts w:ascii="Times New Roman" w:hAnsi="Times New Roman" w:cs="Times New Roman"/>
          <w:color w:val="000000" w:themeColor="text1"/>
          <w:lang w:val="en-US"/>
        </w:rPr>
        <w:fldChar w:fldCharType="separate"/>
      </w:r>
      <w:hyperlink w:anchor="_Toc44494541" w:history="1">
        <w:r w:rsidR="008679C6" w:rsidRPr="004714FA">
          <w:rPr>
            <w:rStyle w:val="aa"/>
            <w:rFonts w:ascii="Times New Roman" w:hAnsi="Times New Roman" w:cs="Times New Roman"/>
            <w:b/>
            <w:bCs/>
            <w:noProof/>
            <w:color w:val="000000" w:themeColor="text1"/>
          </w:rPr>
          <w:t>Figure 3 - 1:</w:t>
        </w:r>
        <w:r w:rsidR="008679C6" w:rsidRPr="004714FA">
          <w:rPr>
            <w:rStyle w:val="aa"/>
            <w:rFonts w:ascii="Times New Roman" w:hAnsi="Times New Roman" w:cs="Times New Roman"/>
            <w:noProof/>
            <w:color w:val="000000" w:themeColor="text1"/>
          </w:rPr>
          <w:t xml:space="preserve"> </w:t>
        </w:r>
        <w:r w:rsidR="008679C6" w:rsidRPr="004714FA">
          <w:rPr>
            <w:rStyle w:val="aa"/>
            <w:rFonts w:ascii="Times New Roman" w:eastAsia="Arial Unicode MS" w:hAnsi="Times New Roman" w:cs="Times New Roman"/>
            <w:noProof/>
            <w:color w:val="000000" w:themeColor="text1"/>
          </w:rPr>
          <w:t xml:space="preserve">PCA for odour-active compounds of the different boiled pork (TB1 = </w:t>
        </w:r>
        <w:r w:rsidR="008679C6" w:rsidRPr="004714FA">
          <w:rPr>
            <w:rStyle w:val="aa"/>
            <w:rFonts w:ascii="Times New Roman" w:eastAsia="仿宋" w:hAnsi="Times New Roman" w:cs="Times New Roman"/>
            <w:noProof/>
            <w:color w:val="000000" w:themeColor="text1"/>
            <w:kern w:val="0"/>
          </w:rPr>
          <w:t>fore leg</w:t>
        </w:r>
        <w:r w:rsidR="008679C6" w:rsidRPr="004714FA">
          <w:rPr>
            <w:rStyle w:val="aa"/>
            <w:rFonts w:ascii="Times New Roman" w:eastAsia="MyriadPro-Regular" w:hAnsi="Times New Roman" w:cs="Times New Roman"/>
            <w:noProof/>
            <w:color w:val="000000" w:themeColor="text1"/>
            <w:kern w:val="0"/>
          </w:rPr>
          <w:t xml:space="preserve"> muscle</w:t>
        </w:r>
        <w:r w:rsidR="008679C6" w:rsidRPr="004714FA">
          <w:rPr>
            <w:rStyle w:val="aa"/>
            <w:rFonts w:ascii="Times New Roman" w:eastAsia="Arial Unicode MS" w:hAnsi="Times New Roman" w:cs="Times New Roman"/>
            <w:noProof/>
            <w:color w:val="000000" w:themeColor="text1"/>
          </w:rPr>
          <w:t xml:space="preserve"> of Tibetan pigs, TB2 = </w:t>
        </w:r>
        <w:r w:rsidR="008679C6" w:rsidRPr="004714FA">
          <w:rPr>
            <w:rStyle w:val="aa"/>
            <w:rFonts w:ascii="Times New Roman" w:eastAsia="MyriadPro-Regular" w:hAnsi="Times New Roman" w:cs="Times New Roman"/>
            <w:noProof/>
            <w:color w:val="000000" w:themeColor="text1"/>
            <w:kern w:val="0"/>
          </w:rPr>
          <w:t>hind leg muscle</w:t>
        </w:r>
        <w:r w:rsidR="008679C6" w:rsidRPr="004714FA">
          <w:rPr>
            <w:rStyle w:val="aa"/>
            <w:rFonts w:ascii="Times New Roman" w:eastAsia="Arial Unicode MS" w:hAnsi="Times New Roman" w:cs="Times New Roman"/>
            <w:noProof/>
            <w:color w:val="000000" w:themeColor="text1"/>
          </w:rPr>
          <w:t xml:space="preserve"> of Tibetan pigs, DLY1 = </w:t>
        </w:r>
        <w:r w:rsidR="008679C6" w:rsidRPr="004714FA">
          <w:rPr>
            <w:rStyle w:val="aa"/>
            <w:rFonts w:ascii="Times New Roman" w:eastAsia="仿宋" w:hAnsi="Times New Roman" w:cs="Times New Roman"/>
            <w:noProof/>
            <w:color w:val="000000" w:themeColor="text1"/>
            <w:kern w:val="0"/>
          </w:rPr>
          <w:t>fore leg</w:t>
        </w:r>
        <w:r w:rsidR="008679C6" w:rsidRPr="004714FA">
          <w:rPr>
            <w:rStyle w:val="aa"/>
            <w:rFonts w:ascii="Times New Roman" w:eastAsia="MyriadPro-Regular" w:hAnsi="Times New Roman" w:cs="Times New Roman"/>
            <w:i/>
            <w:noProof/>
            <w:color w:val="000000" w:themeColor="text1"/>
            <w:kern w:val="0"/>
          </w:rPr>
          <w:t xml:space="preserve"> </w:t>
        </w:r>
        <w:r w:rsidR="008679C6" w:rsidRPr="004714FA">
          <w:rPr>
            <w:rStyle w:val="aa"/>
            <w:rFonts w:ascii="Times New Roman" w:eastAsia="MyriadPro-Regular" w:hAnsi="Times New Roman" w:cs="Times New Roman"/>
            <w:noProof/>
            <w:color w:val="000000" w:themeColor="text1"/>
            <w:kern w:val="0"/>
          </w:rPr>
          <w:t>muscle</w:t>
        </w:r>
        <w:r w:rsidR="008679C6" w:rsidRPr="004714FA">
          <w:rPr>
            <w:rStyle w:val="aa"/>
            <w:rFonts w:ascii="Times New Roman" w:eastAsia="Arial Unicode MS" w:hAnsi="Times New Roman" w:cs="Times New Roman"/>
            <w:noProof/>
            <w:color w:val="000000" w:themeColor="text1"/>
          </w:rPr>
          <w:t xml:space="preserve"> of Duroc × (Landrace × Yorkshire), DLY2 = </w:t>
        </w:r>
        <w:r w:rsidR="008679C6" w:rsidRPr="004714FA">
          <w:rPr>
            <w:rStyle w:val="aa"/>
            <w:rFonts w:ascii="Times New Roman" w:eastAsia="MyriadPro-Regular" w:hAnsi="Times New Roman" w:cs="Times New Roman"/>
            <w:noProof/>
            <w:color w:val="000000" w:themeColor="text1"/>
            <w:kern w:val="0"/>
          </w:rPr>
          <w:t>hind leg muscle</w:t>
        </w:r>
        <w:r w:rsidR="008679C6" w:rsidRPr="004714FA">
          <w:rPr>
            <w:rStyle w:val="aa"/>
            <w:rFonts w:ascii="Times New Roman" w:eastAsia="Arial Unicode MS" w:hAnsi="Times New Roman" w:cs="Times New Roman"/>
            <w:noProof/>
            <w:color w:val="000000" w:themeColor="text1"/>
          </w:rPr>
          <w:t xml:space="preserve"> of Duroc × (Landrace × Yorkshire), SMX1 = </w:t>
        </w:r>
        <w:r w:rsidR="008679C6" w:rsidRPr="004714FA">
          <w:rPr>
            <w:rStyle w:val="aa"/>
            <w:rFonts w:ascii="Times New Roman" w:eastAsia="仿宋" w:hAnsi="Times New Roman" w:cs="Times New Roman"/>
            <w:noProof/>
            <w:color w:val="000000" w:themeColor="text1"/>
            <w:kern w:val="0"/>
          </w:rPr>
          <w:t>fore leg</w:t>
        </w:r>
        <w:r w:rsidR="008679C6" w:rsidRPr="004714FA">
          <w:rPr>
            <w:rStyle w:val="aa"/>
            <w:rFonts w:ascii="Times New Roman" w:eastAsia="MyriadPro-Regular" w:hAnsi="Times New Roman" w:cs="Times New Roman"/>
            <w:i/>
            <w:noProof/>
            <w:color w:val="000000" w:themeColor="text1"/>
            <w:kern w:val="0"/>
          </w:rPr>
          <w:t xml:space="preserve"> </w:t>
        </w:r>
        <w:r w:rsidR="008679C6" w:rsidRPr="004714FA">
          <w:rPr>
            <w:rStyle w:val="aa"/>
            <w:rFonts w:ascii="Times New Roman" w:eastAsia="MyriadPro-Regular" w:hAnsi="Times New Roman" w:cs="Times New Roman"/>
            <w:noProof/>
            <w:color w:val="000000" w:themeColor="text1"/>
            <w:kern w:val="0"/>
          </w:rPr>
          <w:t>muscle</w:t>
        </w:r>
        <w:r w:rsidR="008679C6" w:rsidRPr="004714FA">
          <w:rPr>
            <w:rStyle w:val="aa"/>
            <w:rFonts w:ascii="Times New Roman" w:eastAsia="Arial Unicode MS" w:hAnsi="Times New Roman" w:cs="Times New Roman"/>
            <w:noProof/>
            <w:color w:val="000000" w:themeColor="text1"/>
          </w:rPr>
          <w:t xml:space="preserve"> of Sanmenxia pigs, SMX2 = </w:t>
        </w:r>
        <w:r w:rsidR="008679C6" w:rsidRPr="004714FA">
          <w:rPr>
            <w:rStyle w:val="aa"/>
            <w:rFonts w:ascii="Times New Roman" w:eastAsia="MyriadPro-Regular" w:hAnsi="Times New Roman" w:cs="Times New Roman"/>
            <w:noProof/>
            <w:color w:val="000000" w:themeColor="text1"/>
            <w:kern w:val="0"/>
          </w:rPr>
          <w:t>hind leg muscle</w:t>
        </w:r>
        <w:r w:rsidR="008679C6" w:rsidRPr="004714FA">
          <w:rPr>
            <w:rStyle w:val="aa"/>
            <w:rFonts w:ascii="Times New Roman" w:eastAsia="Arial Unicode MS" w:hAnsi="Times New Roman" w:cs="Times New Roman"/>
            <w:noProof/>
            <w:color w:val="000000" w:themeColor="text1"/>
          </w:rPr>
          <w:t xml:space="preserve"> of Sanmenxia pigs). The blue dots represent the samples from the different boiled pork, and the red dots respsent odour-active compounds…</w:t>
        </w:r>
        <w:r w:rsidR="008679C6" w:rsidRPr="004714FA">
          <w:rPr>
            <w:rFonts w:ascii="Times New Roman" w:hAnsi="Times New Roman" w:cs="Times New Roman"/>
            <w:noProof/>
            <w:webHidden/>
            <w:color w:val="000000" w:themeColor="text1"/>
          </w:rPr>
          <w:t>……………………………………</w:t>
        </w:r>
        <w:r w:rsidR="00A50476" w:rsidRPr="004714FA">
          <w:rPr>
            <w:rFonts w:ascii="Times New Roman" w:hAnsi="Times New Roman" w:cs="Times New Roman"/>
            <w:noProof/>
            <w:webHidden/>
            <w:color w:val="000000" w:themeColor="text1"/>
          </w:rPr>
          <w:t>…………..</w:t>
        </w:r>
        <w:r w:rsidR="008679C6" w:rsidRPr="004714FA">
          <w:rPr>
            <w:rFonts w:ascii="Times New Roman" w:hAnsi="Times New Roman" w:cs="Times New Roman"/>
            <w:noProof/>
            <w:webHidden/>
            <w:color w:val="000000" w:themeColor="text1"/>
          </w:rPr>
          <w:t>………………………………………..</w:t>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_Toc44494541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64</w:t>
        </w:r>
        <w:r w:rsidR="008679C6" w:rsidRPr="004714FA">
          <w:rPr>
            <w:rFonts w:ascii="Times New Roman" w:hAnsi="Times New Roman" w:cs="Times New Roman"/>
            <w:noProof/>
            <w:webHidden/>
            <w:color w:val="000000" w:themeColor="text1"/>
          </w:rPr>
          <w:fldChar w:fldCharType="end"/>
        </w:r>
      </w:hyperlink>
    </w:p>
    <w:p w14:paraId="2AD05AF1" w14:textId="728290BF" w:rsidR="008679C6" w:rsidRPr="004714FA" w:rsidRDefault="00F075F3" w:rsidP="00A50476">
      <w:pPr>
        <w:pStyle w:val="afe"/>
        <w:tabs>
          <w:tab w:val="right" w:leader="dot" w:pos="10078"/>
        </w:tabs>
        <w:ind w:leftChars="0" w:left="420" w:hanging="420"/>
        <w:rPr>
          <w:rFonts w:ascii="Times New Roman" w:hAnsi="Times New Roman" w:cs="Times New Roman"/>
          <w:noProof/>
          <w:color w:val="000000" w:themeColor="text1"/>
          <w:lang w:val="en-US"/>
        </w:rPr>
      </w:pPr>
      <w:hyperlink w:anchor="_Toc44494542" w:history="1">
        <w:r w:rsidR="008679C6" w:rsidRPr="004714FA">
          <w:rPr>
            <w:rStyle w:val="aa"/>
            <w:rFonts w:ascii="Times New Roman" w:hAnsi="Times New Roman" w:cs="Times New Roman"/>
            <w:b/>
            <w:bCs/>
            <w:noProof/>
            <w:color w:val="000000" w:themeColor="text1"/>
          </w:rPr>
          <w:t>Figure 3 - 2:</w:t>
        </w:r>
        <w:r w:rsidR="008679C6" w:rsidRPr="004714FA">
          <w:rPr>
            <w:rStyle w:val="aa"/>
            <w:rFonts w:ascii="Times New Roman" w:hAnsi="Times New Roman" w:cs="Times New Roman"/>
            <w:b/>
            <w:noProof/>
            <w:color w:val="000000" w:themeColor="text1"/>
          </w:rPr>
          <w:t xml:space="preserve"> </w:t>
        </w:r>
        <w:r w:rsidR="008679C6" w:rsidRPr="004714FA">
          <w:rPr>
            <w:rStyle w:val="aa"/>
            <w:rFonts w:ascii="Times New Roman" w:eastAsia="Arial Unicode MS" w:hAnsi="Times New Roman" w:cs="Times New Roman"/>
            <w:noProof/>
            <w:color w:val="000000" w:themeColor="text1"/>
          </w:rPr>
          <w:t xml:space="preserve">AHC results of the different boiled pork (TB1 = </w:t>
        </w:r>
        <w:r w:rsidR="008679C6" w:rsidRPr="004714FA">
          <w:rPr>
            <w:rStyle w:val="aa"/>
            <w:rFonts w:ascii="Times New Roman" w:eastAsia="仿宋" w:hAnsi="Times New Roman" w:cs="Times New Roman"/>
            <w:noProof/>
            <w:color w:val="000000" w:themeColor="text1"/>
            <w:kern w:val="0"/>
          </w:rPr>
          <w:t>fore leg</w:t>
        </w:r>
        <w:r w:rsidR="008679C6" w:rsidRPr="004714FA">
          <w:rPr>
            <w:rStyle w:val="aa"/>
            <w:rFonts w:ascii="Times New Roman" w:eastAsia="MyriadPro-Regular" w:hAnsi="Times New Roman" w:cs="Times New Roman"/>
            <w:noProof/>
            <w:color w:val="000000" w:themeColor="text1"/>
            <w:kern w:val="0"/>
          </w:rPr>
          <w:t xml:space="preserve"> muscle</w:t>
        </w:r>
        <w:r w:rsidR="008679C6" w:rsidRPr="004714FA">
          <w:rPr>
            <w:rStyle w:val="aa"/>
            <w:rFonts w:ascii="Times New Roman" w:eastAsia="Arial Unicode MS" w:hAnsi="Times New Roman" w:cs="Times New Roman"/>
            <w:noProof/>
            <w:color w:val="000000" w:themeColor="text1"/>
          </w:rPr>
          <w:t xml:space="preserve"> of Tibetan pigs, TB2 = </w:t>
        </w:r>
        <w:r w:rsidR="008679C6" w:rsidRPr="004714FA">
          <w:rPr>
            <w:rStyle w:val="aa"/>
            <w:rFonts w:ascii="Times New Roman" w:eastAsia="MyriadPro-Regular" w:hAnsi="Times New Roman" w:cs="Times New Roman"/>
            <w:noProof/>
            <w:color w:val="000000" w:themeColor="text1"/>
            <w:kern w:val="0"/>
          </w:rPr>
          <w:t>hind leg muscle</w:t>
        </w:r>
        <w:r w:rsidR="008679C6" w:rsidRPr="004714FA">
          <w:rPr>
            <w:rStyle w:val="aa"/>
            <w:rFonts w:ascii="Times New Roman" w:eastAsia="Arial Unicode MS" w:hAnsi="Times New Roman" w:cs="Times New Roman"/>
            <w:noProof/>
            <w:color w:val="000000" w:themeColor="text1"/>
          </w:rPr>
          <w:t xml:space="preserve"> of Tibetan pigs, DLY1 = </w:t>
        </w:r>
        <w:r w:rsidR="008679C6" w:rsidRPr="004714FA">
          <w:rPr>
            <w:rStyle w:val="aa"/>
            <w:rFonts w:ascii="Times New Roman" w:eastAsia="仿宋" w:hAnsi="Times New Roman" w:cs="Times New Roman"/>
            <w:noProof/>
            <w:color w:val="000000" w:themeColor="text1"/>
            <w:kern w:val="0"/>
          </w:rPr>
          <w:t>fore leg</w:t>
        </w:r>
        <w:r w:rsidR="008679C6" w:rsidRPr="004714FA">
          <w:rPr>
            <w:rStyle w:val="aa"/>
            <w:rFonts w:ascii="Times New Roman" w:eastAsia="MyriadPro-Regular" w:hAnsi="Times New Roman" w:cs="Times New Roman"/>
            <w:i/>
            <w:noProof/>
            <w:color w:val="000000" w:themeColor="text1"/>
            <w:kern w:val="0"/>
          </w:rPr>
          <w:t xml:space="preserve"> </w:t>
        </w:r>
        <w:r w:rsidR="008679C6" w:rsidRPr="004714FA">
          <w:rPr>
            <w:rStyle w:val="aa"/>
            <w:rFonts w:ascii="Times New Roman" w:eastAsia="MyriadPro-Regular" w:hAnsi="Times New Roman" w:cs="Times New Roman"/>
            <w:noProof/>
            <w:color w:val="000000" w:themeColor="text1"/>
            <w:kern w:val="0"/>
          </w:rPr>
          <w:t>muscle</w:t>
        </w:r>
        <w:r w:rsidR="008679C6" w:rsidRPr="004714FA">
          <w:rPr>
            <w:rStyle w:val="aa"/>
            <w:rFonts w:ascii="Times New Roman" w:eastAsia="Arial Unicode MS" w:hAnsi="Times New Roman" w:cs="Times New Roman"/>
            <w:noProof/>
            <w:color w:val="000000" w:themeColor="text1"/>
          </w:rPr>
          <w:t xml:space="preserve"> of Duroc × (Landrace × Yorkshire), DLY2 = </w:t>
        </w:r>
        <w:r w:rsidR="008679C6" w:rsidRPr="004714FA">
          <w:rPr>
            <w:rStyle w:val="aa"/>
            <w:rFonts w:ascii="Times New Roman" w:eastAsia="MyriadPro-Regular" w:hAnsi="Times New Roman" w:cs="Times New Roman"/>
            <w:noProof/>
            <w:color w:val="000000" w:themeColor="text1"/>
            <w:kern w:val="0"/>
          </w:rPr>
          <w:t>hind leg muscle</w:t>
        </w:r>
        <w:r w:rsidR="008679C6" w:rsidRPr="004714FA">
          <w:rPr>
            <w:rStyle w:val="aa"/>
            <w:rFonts w:ascii="Times New Roman" w:eastAsia="Arial Unicode MS" w:hAnsi="Times New Roman" w:cs="Times New Roman"/>
            <w:noProof/>
            <w:color w:val="000000" w:themeColor="text1"/>
          </w:rPr>
          <w:t xml:space="preserve"> of Duroc × (Landrace × Yorkshire), SMX1 = </w:t>
        </w:r>
        <w:r w:rsidR="008679C6" w:rsidRPr="004714FA">
          <w:rPr>
            <w:rStyle w:val="aa"/>
            <w:rFonts w:ascii="Times New Roman" w:eastAsia="仿宋" w:hAnsi="Times New Roman" w:cs="Times New Roman"/>
            <w:noProof/>
            <w:color w:val="000000" w:themeColor="text1"/>
            <w:kern w:val="0"/>
          </w:rPr>
          <w:t>fore leg</w:t>
        </w:r>
        <w:r w:rsidR="008679C6" w:rsidRPr="004714FA">
          <w:rPr>
            <w:rStyle w:val="aa"/>
            <w:rFonts w:ascii="Times New Roman" w:eastAsia="MyriadPro-Regular" w:hAnsi="Times New Roman" w:cs="Times New Roman"/>
            <w:i/>
            <w:noProof/>
            <w:color w:val="000000" w:themeColor="text1"/>
            <w:kern w:val="0"/>
          </w:rPr>
          <w:t xml:space="preserve"> </w:t>
        </w:r>
        <w:r w:rsidR="008679C6" w:rsidRPr="004714FA">
          <w:rPr>
            <w:rStyle w:val="aa"/>
            <w:rFonts w:ascii="Times New Roman" w:eastAsia="MyriadPro-Regular" w:hAnsi="Times New Roman" w:cs="Times New Roman"/>
            <w:noProof/>
            <w:color w:val="000000" w:themeColor="text1"/>
            <w:kern w:val="0"/>
          </w:rPr>
          <w:t>muscle</w:t>
        </w:r>
        <w:r w:rsidR="008679C6" w:rsidRPr="004714FA">
          <w:rPr>
            <w:rStyle w:val="aa"/>
            <w:rFonts w:ascii="Times New Roman" w:eastAsia="Arial Unicode MS" w:hAnsi="Times New Roman" w:cs="Times New Roman"/>
            <w:noProof/>
            <w:color w:val="000000" w:themeColor="text1"/>
          </w:rPr>
          <w:t xml:space="preserve"> of Sanmenxia pigs, SMX2 = </w:t>
        </w:r>
        <w:r w:rsidR="008679C6" w:rsidRPr="004714FA">
          <w:rPr>
            <w:rStyle w:val="aa"/>
            <w:rFonts w:ascii="Times New Roman" w:eastAsia="MyriadPro-Regular" w:hAnsi="Times New Roman" w:cs="Times New Roman"/>
            <w:noProof/>
            <w:color w:val="000000" w:themeColor="text1"/>
            <w:kern w:val="0"/>
          </w:rPr>
          <w:t>hind leg muscle</w:t>
        </w:r>
        <w:r w:rsidR="008679C6" w:rsidRPr="004714FA">
          <w:rPr>
            <w:rStyle w:val="aa"/>
            <w:rFonts w:ascii="Times New Roman" w:eastAsia="Arial Unicode MS" w:hAnsi="Times New Roman" w:cs="Times New Roman"/>
            <w:noProof/>
            <w:color w:val="000000" w:themeColor="text1"/>
          </w:rPr>
          <w:t xml:space="preserve"> of Sanmenxia pigs).</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_Toc44494542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66</w:t>
        </w:r>
        <w:r w:rsidR="008679C6" w:rsidRPr="004714FA">
          <w:rPr>
            <w:rFonts w:ascii="Times New Roman" w:hAnsi="Times New Roman" w:cs="Times New Roman"/>
            <w:noProof/>
            <w:webHidden/>
            <w:color w:val="000000" w:themeColor="text1"/>
          </w:rPr>
          <w:fldChar w:fldCharType="end"/>
        </w:r>
      </w:hyperlink>
    </w:p>
    <w:p w14:paraId="163D93E3" w14:textId="2EAFD9AC" w:rsidR="008679C6" w:rsidRPr="004714FA" w:rsidRDefault="00F075F3" w:rsidP="00A50476">
      <w:pPr>
        <w:pStyle w:val="afe"/>
        <w:tabs>
          <w:tab w:val="right" w:leader="dot" w:pos="10078"/>
        </w:tabs>
        <w:ind w:leftChars="0" w:left="420" w:hanging="420"/>
        <w:rPr>
          <w:rFonts w:ascii="Times New Roman" w:hAnsi="Times New Roman" w:cs="Times New Roman"/>
          <w:noProof/>
          <w:color w:val="000000" w:themeColor="text1"/>
          <w:lang w:val="en-US"/>
        </w:rPr>
      </w:pPr>
      <w:hyperlink w:anchor="_Toc44494543" w:history="1">
        <w:r w:rsidR="008679C6" w:rsidRPr="004714FA">
          <w:rPr>
            <w:rStyle w:val="aa"/>
            <w:rFonts w:ascii="Times New Roman" w:hAnsi="Times New Roman" w:cs="Times New Roman"/>
            <w:b/>
            <w:bCs/>
            <w:noProof/>
            <w:color w:val="000000" w:themeColor="text1"/>
          </w:rPr>
          <w:t>Figure 3 - 3:</w:t>
        </w:r>
        <w:r w:rsidR="008679C6" w:rsidRPr="004714FA">
          <w:rPr>
            <w:rStyle w:val="aa"/>
            <w:rFonts w:ascii="Times New Roman" w:hAnsi="Times New Roman" w:cs="Times New Roman"/>
            <w:noProof/>
            <w:color w:val="000000" w:themeColor="text1"/>
          </w:rPr>
          <w:t xml:space="preserve"> Radar charts of E-nose data from DLY1 and DLY2 (a), SMX1 and SMX2 (b), TB1 and TB2 (c), DLY1, SMX1 and TB1 (d), DLY2, SMX2 and TB2 (e)</w:t>
        </w:r>
        <w:r w:rsidR="008679C6" w:rsidRPr="004714FA">
          <w:rPr>
            <w:rStyle w:val="aa"/>
            <w:rFonts w:ascii="Times New Roman" w:eastAsia="Arial Unicode MS" w:hAnsi="Times New Roman" w:cs="Times New Roman"/>
            <w:noProof/>
            <w:color w:val="000000" w:themeColor="text1"/>
          </w:rPr>
          <w:t xml:space="preserve"> (TB1 = </w:t>
        </w:r>
        <w:r w:rsidR="008679C6" w:rsidRPr="004714FA">
          <w:rPr>
            <w:rStyle w:val="aa"/>
            <w:rFonts w:ascii="Times New Roman" w:eastAsia="仿宋" w:hAnsi="Times New Roman" w:cs="Times New Roman"/>
            <w:noProof/>
            <w:color w:val="000000" w:themeColor="text1"/>
            <w:kern w:val="0"/>
          </w:rPr>
          <w:t>fore leg</w:t>
        </w:r>
        <w:r w:rsidR="008679C6" w:rsidRPr="004714FA">
          <w:rPr>
            <w:rStyle w:val="aa"/>
            <w:rFonts w:ascii="Times New Roman" w:eastAsia="MyriadPro-Regular" w:hAnsi="Times New Roman" w:cs="Times New Roman"/>
            <w:noProof/>
            <w:color w:val="000000" w:themeColor="text1"/>
            <w:kern w:val="0"/>
          </w:rPr>
          <w:t xml:space="preserve"> muscle</w:t>
        </w:r>
        <w:r w:rsidR="008679C6" w:rsidRPr="004714FA">
          <w:rPr>
            <w:rStyle w:val="aa"/>
            <w:rFonts w:ascii="Times New Roman" w:eastAsia="Arial Unicode MS" w:hAnsi="Times New Roman" w:cs="Times New Roman"/>
            <w:noProof/>
            <w:color w:val="000000" w:themeColor="text1"/>
          </w:rPr>
          <w:t xml:space="preserve"> of Tibetan pigs, TB2 = </w:t>
        </w:r>
        <w:r w:rsidR="008679C6" w:rsidRPr="004714FA">
          <w:rPr>
            <w:rStyle w:val="aa"/>
            <w:rFonts w:ascii="Times New Roman" w:eastAsia="MyriadPro-Regular" w:hAnsi="Times New Roman" w:cs="Times New Roman"/>
            <w:noProof/>
            <w:color w:val="000000" w:themeColor="text1"/>
            <w:kern w:val="0"/>
          </w:rPr>
          <w:t>hind leg muscle</w:t>
        </w:r>
        <w:r w:rsidR="008679C6" w:rsidRPr="004714FA">
          <w:rPr>
            <w:rStyle w:val="aa"/>
            <w:rFonts w:ascii="Times New Roman" w:eastAsia="Arial Unicode MS" w:hAnsi="Times New Roman" w:cs="Times New Roman"/>
            <w:noProof/>
            <w:color w:val="000000" w:themeColor="text1"/>
          </w:rPr>
          <w:t xml:space="preserve"> of Tibetan pigs, DLY1 = </w:t>
        </w:r>
        <w:r w:rsidR="008679C6" w:rsidRPr="004714FA">
          <w:rPr>
            <w:rStyle w:val="aa"/>
            <w:rFonts w:ascii="Times New Roman" w:eastAsia="仿宋" w:hAnsi="Times New Roman" w:cs="Times New Roman"/>
            <w:noProof/>
            <w:color w:val="000000" w:themeColor="text1"/>
            <w:kern w:val="0"/>
          </w:rPr>
          <w:t>fore leg</w:t>
        </w:r>
        <w:r w:rsidR="008679C6" w:rsidRPr="004714FA">
          <w:rPr>
            <w:rStyle w:val="aa"/>
            <w:rFonts w:ascii="Times New Roman" w:eastAsia="MyriadPro-Regular" w:hAnsi="Times New Roman" w:cs="Times New Roman"/>
            <w:i/>
            <w:noProof/>
            <w:color w:val="000000" w:themeColor="text1"/>
            <w:kern w:val="0"/>
          </w:rPr>
          <w:t xml:space="preserve"> </w:t>
        </w:r>
        <w:r w:rsidR="008679C6" w:rsidRPr="004714FA">
          <w:rPr>
            <w:rStyle w:val="aa"/>
            <w:rFonts w:ascii="Times New Roman" w:eastAsia="MyriadPro-Regular" w:hAnsi="Times New Roman" w:cs="Times New Roman"/>
            <w:noProof/>
            <w:color w:val="000000" w:themeColor="text1"/>
            <w:kern w:val="0"/>
          </w:rPr>
          <w:t>muscle</w:t>
        </w:r>
        <w:r w:rsidR="008679C6" w:rsidRPr="004714FA">
          <w:rPr>
            <w:rStyle w:val="aa"/>
            <w:rFonts w:ascii="Times New Roman" w:eastAsia="Arial Unicode MS" w:hAnsi="Times New Roman" w:cs="Times New Roman"/>
            <w:noProof/>
            <w:color w:val="000000" w:themeColor="text1"/>
          </w:rPr>
          <w:t xml:space="preserve"> of Duroc × (Landrace × Yorkshire), DLY2 =</w:t>
        </w:r>
        <w:r w:rsidR="008679C6" w:rsidRPr="004714FA">
          <w:rPr>
            <w:rStyle w:val="aa"/>
            <w:rFonts w:ascii="Times New Roman" w:eastAsia="MyriadPro-Regular" w:hAnsi="Times New Roman" w:cs="Times New Roman"/>
            <w:i/>
            <w:noProof/>
            <w:color w:val="000000" w:themeColor="text1"/>
            <w:kern w:val="0"/>
          </w:rPr>
          <w:t xml:space="preserve"> </w:t>
        </w:r>
        <w:r w:rsidR="008679C6" w:rsidRPr="004714FA">
          <w:rPr>
            <w:rStyle w:val="aa"/>
            <w:rFonts w:ascii="Times New Roman" w:eastAsia="MyriadPro-Regular" w:hAnsi="Times New Roman" w:cs="Times New Roman"/>
            <w:noProof/>
            <w:color w:val="000000" w:themeColor="text1"/>
            <w:kern w:val="0"/>
          </w:rPr>
          <w:t>hind leg muscle</w:t>
        </w:r>
        <w:r w:rsidR="008679C6" w:rsidRPr="004714FA">
          <w:rPr>
            <w:rStyle w:val="aa"/>
            <w:rFonts w:ascii="Times New Roman" w:eastAsia="Arial Unicode MS" w:hAnsi="Times New Roman" w:cs="Times New Roman"/>
            <w:noProof/>
            <w:color w:val="000000" w:themeColor="text1"/>
          </w:rPr>
          <w:t xml:space="preserve"> of Duroc × (Landrace × Yorkshire), SMX1 = </w:t>
        </w:r>
        <w:r w:rsidR="008679C6" w:rsidRPr="004714FA">
          <w:rPr>
            <w:rStyle w:val="aa"/>
            <w:rFonts w:ascii="Times New Roman" w:eastAsia="仿宋" w:hAnsi="Times New Roman" w:cs="Times New Roman"/>
            <w:noProof/>
            <w:color w:val="000000" w:themeColor="text1"/>
            <w:kern w:val="0"/>
          </w:rPr>
          <w:t>fore leg</w:t>
        </w:r>
        <w:r w:rsidR="008679C6" w:rsidRPr="004714FA">
          <w:rPr>
            <w:rStyle w:val="aa"/>
            <w:rFonts w:ascii="Times New Roman" w:eastAsia="MyriadPro-Regular" w:hAnsi="Times New Roman" w:cs="Times New Roman"/>
            <w:i/>
            <w:noProof/>
            <w:color w:val="000000" w:themeColor="text1"/>
            <w:kern w:val="0"/>
          </w:rPr>
          <w:t xml:space="preserve"> </w:t>
        </w:r>
        <w:r w:rsidR="008679C6" w:rsidRPr="004714FA">
          <w:rPr>
            <w:rStyle w:val="aa"/>
            <w:rFonts w:ascii="Times New Roman" w:eastAsia="MyriadPro-Regular" w:hAnsi="Times New Roman" w:cs="Times New Roman"/>
            <w:noProof/>
            <w:color w:val="000000" w:themeColor="text1"/>
            <w:kern w:val="0"/>
          </w:rPr>
          <w:t>muscle</w:t>
        </w:r>
        <w:r w:rsidR="008679C6" w:rsidRPr="004714FA">
          <w:rPr>
            <w:rStyle w:val="aa"/>
            <w:rFonts w:ascii="Times New Roman" w:eastAsia="Arial Unicode MS" w:hAnsi="Times New Roman" w:cs="Times New Roman"/>
            <w:noProof/>
            <w:color w:val="000000" w:themeColor="text1"/>
          </w:rPr>
          <w:t xml:space="preserve"> of Sanmenxia pigs, SMX2 = </w:t>
        </w:r>
        <w:r w:rsidR="008679C6" w:rsidRPr="004714FA">
          <w:rPr>
            <w:rStyle w:val="aa"/>
            <w:rFonts w:ascii="Times New Roman" w:eastAsia="MyriadPro-Regular" w:hAnsi="Times New Roman" w:cs="Times New Roman"/>
            <w:noProof/>
            <w:color w:val="000000" w:themeColor="text1"/>
            <w:kern w:val="0"/>
          </w:rPr>
          <w:t>hind leg muscle</w:t>
        </w:r>
        <w:r w:rsidR="008679C6" w:rsidRPr="004714FA">
          <w:rPr>
            <w:rStyle w:val="aa"/>
            <w:rFonts w:ascii="Times New Roman" w:eastAsia="Arial Unicode MS" w:hAnsi="Times New Roman" w:cs="Times New Roman"/>
            <w:noProof/>
            <w:color w:val="000000" w:themeColor="text1"/>
          </w:rPr>
          <w:t xml:space="preserve"> of Sanmenxia pigs).</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_Toc44494543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69</w:t>
        </w:r>
        <w:r w:rsidR="008679C6" w:rsidRPr="004714FA">
          <w:rPr>
            <w:rFonts w:ascii="Times New Roman" w:hAnsi="Times New Roman" w:cs="Times New Roman"/>
            <w:noProof/>
            <w:webHidden/>
            <w:color w:val="000000" w:themeColor="text1"/>
          </w:rPr>
          <w:fldChar w:fldCharType="end"/>
        </w:r>
      </w:hyperlink>
    </w:p>
    <w:p w14:paraId="535F381E" w14:textId="3FB9CDF8" w:rsidR="008679C6" w:rsidRPr="004714FA" w:rsidRDefault="00F075F3" w:rsidP="00A50476">
      <w:pPr>
        <w:pStyle w:val="afe"/>
        <w:tabs>
          <w:tab w:val="right" w:leader="dot" w:pos="10078"/>
        </w:tabs>
        <w:ind w:leftChars="0" w:left="420" w:hanging="420"/>
        <w:rPr>
          <w:rFonts w:ascii="Times New Roman" w:hAnsi="Times New Roman" w:cs="Times New Roman"/>
          <w:noProof/>
          <w:color w:val="000000" w:themeColor="text1"/>
          <w:lang w:val="en-US"/>
        </w:rPr>
      </w:pPr>
      <w:hyperlink w:anchor="_Toc44494544" w:history="1">
        <w:r w:rsidR="008679C6" w:rsidRPr="004714FA">
          <w:rPr>
            <w:rStyle w:val="aa"/>
            <w:rFonts w:ascii="Times New Roman" w:hAnsi="Times New Roman" w:cs="Times New Roman"/>
            <w:b/>
            <w:bCs/>
            <w:noProof/>
            <w:color w:val="000000" w:themeColor="text1"/>
          </w:rPr>
          <w:t>Figure 3 - 4:</w:t>
        </w:r>
        <w:r w:rsidR="008679C6" w:rsidRPr="004714FA">
          <w:rPr>
            <w:rStyle w:val="aa"/>
            <w:rFonts w:ascii="Times New Roman" w:hAnsi="Times New Roman" w:cs="Times New Roman"/>
            <w:b/>
            <w:noProof/>
            <w:color w:val="000000" w:themeColor="text1"/>
          </w:rPr>
          <w:t xml:space="preserve"> </w:t>
        </w:r>
        <w:r w:rsidR="008679C6" w:rsidRPr="004714FA">
          <w:rPr>
            <w:rStyle w:val="aa"/>
            <w:rFonts w:ascii="Times New Roman" w:hAnsi="Times New Roman" w:cs="Times New Roman"/>
            <w:bCs/>
            <w:noProof/>
            <w:color w:val="000000" w:themeColor="text1"/>
          </w:rPr>
          <w:t xml:space="preserve">PCA (a) and LDA (b) plot of e-nose response from different boiled pork </w:t>
        </w:r>
        <w:r w:rsidR="008679C6" w:rsidRPr="004714FA">
          <w:rPr>
            <w:rStyle w:val="aa"/>
            <w:rFonts w:ascii="Times New Roman" w:eastAsia="Arial Unicode MS" w:hAnsi="Times New Roman" w:cs="Times New Roman"/>
            <w:noProof/>
            <w:color w:val="000000" w:themeColor="text1"/>
          </w:rPr>
          <w:t xml:space="preserve">(TB1 = </w:t>
        </w:r>
        <w:r w:rsidR="008679C6" w:rsidRPr="004714FA">
          <w:rPr>
            <w:rStyle w:val="aa"/>
            <w:rFonts w:ascii="Times New Roman" w:eastAsia="仿宋" w:hAnsi="Times New Roman" w:cs="Times New Roman"/>
            <w:noProof/>
            <w:color w:val="000000" w:themeColor="text1"/>
            <w:kern w:val="0"/>
          </w:rPr>
          <w:t>fore leg</w:t>
        </w:r>
        <w:r w:rsidR="008679C6" w:rsidRPr="004714FA">
          <w:rPr>
            <w:rStyle w:val="aa"/>
            <w:rFonts w:ascii="Times New Roman" w:eastAsia="MyriadPro-Regular" w:hAnsi="Times New Roman" w:cs="Times New Roman"/>
            <w:noProof/>
            <w:color w:val="000000" w:themeColor="text1"/>
            <w:kern w:val="0"/>
          </w:rPr>
          <w:t xml:space="preserve"> muscle</w:t>
        </w:r>
        <w:r w:rsidR="008679C6" w:rsidRPr="004714FA">
          <w:rPr>
            <w:rStyle w:val="aa"/>
            <w:rFonts w:ascii="Times New Roman" w:eastAsia="Arial Unicode MS" w:hAnsi="Times New Roman" w:cs="Times New Roman"/>
            <w:noProof/>
            <w:color w:val="000000" w:themeColor="text1"/>
          </w:rPr>
          <w:t xml:space="preserve"> of Tibetan pigs, TB2 = </w:t>
        </w:r>
        <w:r w:rsidR="008679C6" w:rsidRPr="004714FA">
          <w:rPr>
            <w:rStyle w:val="aa"/>
            <w:rFonts w:ascii="Times New Roman" w:eastAsia="MyriadPro-Regular" w:hAnsi="Times New Roman" w:cs="Times New Roman"/>
            <w:noProof/>
            <w:color w:val="000000" w:themeColor="text1"/>
            <w:kern w:val="0"/>
          </w:rPr>
          <w:t>hind leg muscle</w:t>
        </w:r>
        <w:r w:rsidR="008679C6" w:rsidRPr="004714FA">
          <w:rPr>
            <w:rStyle w:val="aa"/>
            <w:rFonts w:ascii="Times New Roman" w:eastAsia="Arial Unicode MS" w:hAnsi="Times New Roman" w:cs="Times New Roman"/>
            <w:noProof/>
            <w:color w:val="000000" w:themeColor="text1"/>
          </w:rPr>
          <w:t xml:space="preserve"> of Tibetan pigs, DLY1 = </w:t>
        </w:r>
        <w:r w:rsidR="008679C6" w:rsidRPr="004714FA">
          <w:rPr>
            <w:rStyle w:val="aa"/>
            <w:rFonts w:ascii="Times New Roman" w:eastAsia="仿宋" w:hAnsi="Times New Roman" w:cs="Times New Roman"/>
            <w:noProof/>
            <w:color w:val="000000" w:themeColor="text1"/>
            <w:kern w:val="0"/>
          </w:rPr>
          <w:t>fore leg</w:t>
        </w:r>
        <w:r w:rsidR="008679C6" w:rsidRPr="004714FA">
          <w:rPr>
            <w:rStyle w:val="aa"/>
            <w:rFonts w:ascii="Times New Roman" w:eastAsia="MyriadPro-Regular" w:hAnsi="Times New Roman" w:cs="Times New Roman"/>
            <w:i/>
            <w:noProof/>
            <w:color w:val="000000" w:themeColor="text1"/>
            <w:kern w:val="0"/>
          </w:rPr>
          <w:t xml:space="preserve"> </w:t>
        </w:r>
        <w:r w:rsidR="008679C6" w:rsidRPr="004714FA">
          <w:rPr>
            <w:rStyle w:val="aa"/>
            <w:rFonts w:ascii="Times New Roman" w:eastAsia="MyriadPro-Regular" w:hAnsi="Times New Roman" w:cs="Times New Roman"/>
            <w:noProof/>
            <w:color w:val="000000" w:themeColor="text1"/>
            <w:kern w:val="0"/>
          </w:rPr>
          <w:t>muscle</w:t>
        </w:r>
        <w:r w:rsidR="008679C6" w:rsidRPr="004714FA">
          <w:rPr>
            <w:rStyle w:val="aa"/>
            <w:rFonts w:ascii="Times New Roman" w:eastAsia="Arial Unicode MS" w:hAnsi="Times New Roman" w:cs="Times New Roman"/>
            <w:noProof/>
            <w:color w:val="000000" w:themeColor="text1"/>
          </w:rPr>
          <w:t xml:space="preserve"> of Duroc × (Landrace × Yorkshire), DLY2 = </w:t>
        </w:r>
        <w:r w:rsidR="008679C6" w:rsidRPr="004714FA">
          <w:rPr>
            <w:rStyle w:val="aa"/>
            <w:rFonts w:ascii="Times New Roman" w:eastAsia="MyriadPro-Regular" w:hAnsi="Times New Roman" w:cs="Times New Roman"/>
            <w:noProof/>
            <w:color w:val="000000" w:themeColor="text1"/>
            <w:kern w:val="0"/>
          </w:rPr>
          <w:t>hind leg muscle</w:t>
        </w:r>
        <w:r w:rsidR="008679C6" w:rsidRPr="004714FA">
          <w:rPr>
            <w:rStyle w:val="aa"/>
            <w:rFonts w:ascii="Times New Roman" w:eastAsia="Arial Unicode MS" w:hAnsi="Times New Roman" w:cs="Times New Roman"/>
            <w:noProof/>
            <w:color w:val="000000" w:themeColor="text1"/>
          </w:rPr>
          <w:t xml:space="preserve"> of Duroc × (Landrace × Yorkshire), SMX1 = </w:t>
        </w:r>
        <w:r w:rsidR="008679C6" w:rsidRPr="004714FA">
          <w:rPr>
            <w:rStyle w:val="aa"/>
            <w:rFonts w:ascii="Times New Roman" w:eastAsia="仿宋" w:hAnsi="Times New Roman" w:cs="Times New Roman"/>
            <w:noProof/>
            <w:color w:val="000000" w:themeColor="text1"/>
            <w:kern w:val="0"/>
          </w:rPr>
          <w:t>fore leg</w:t>
        </w:r>
        <w:r w:rsidR="008679C6" w:rsidRPr="004714FA">
          <w:rPr>
            <w:rStyle w:val="aa"/>
            <w:rFonts w:ascii="Times New Roman" w:eastAsia="MyriadPro-Regular" w:hAnsi="Times New Roman" w:cs="Times New Roman"/>
            <w:i/>
            <w:noProof/>
            <w:color w:val="000000" w:themeColor="text1"/>
            <w:kern w:val="0"/>
          </w:rPr>
          <w:t xml:space="preserve"> </w:t>
        </w:r>
        <w:r w:rsidR="008679C6" w:rsidRPr="004714FA">
          <w:rPr>
            <w:rStyle w:val="aa"/>
            <w:rFonts w:ascii="Times New Roman" w:eastAsia="MyriadPro-Regular" w:hAnsi="Times New Roman" w:cs="Times New Roman"/>
            <w:noProof/>
            <w:color w:val="000000" w:themeColor="text1"/>
            <w:kern w:val="0"/>
          </w:rPr>
          <w:t>muscle</w:t>
        </w:r>
        <w:r w:rsidR="008679C6" w:rsidRPr="004714FA">
          <w:rPr>
            <w:rStyle w:val="aa"/>
            <w:rFonts w:ascii="Times New Roman" w:eastAsia="Arial Unicode MS" w:hAnsi="Times New Roman" w:cs="Times New Roman"/>
            <w:noProof/>
            <w:color w:val="000000" w:themeColor="text1"/>
          </w:rPr>
          <w:t xml:space="preserve"> of Sanmenxia pigs, SMX2 = </w:t>
        </w:r>
        <w:r w:rsidR="008679C6" w:rsidRPr="004714FA">
          <w:rPr>
            <w:rStyle w:val="aa"/>
            <w:rFonts w:ascii="Times New Roman" w:eastAsia="MyriadPro-Regular" w:hAnsi="Times New Roman" w:cs="Times New Roman"/>
            <w:noProof/>
            <w:color w:val="000000" w:themeColor="text1"/>
            <w:kern w:val="0"/>
          </w:rPr>
          <w:t>hind leg muscle</w:t>
        </w:r>
        <w:r w:rsidR="008679C6" w:rsidRPr="004714FA">
          <w:rPr>
            <w:rStyle w:val="aa"/>
            <w:rFonts w:ascii="Times New Roman" w:eastAsia="Arial Unicode MS" w:hAnsi="Times New Roman" w:cs="Times New Roman"/>
            <w:noProof/>
            <w:color w:val="000000" w:themeColor="text1"/>
          </w:rPr>
          <w:t xml:space="preserve"> of Sanmenxia pigs).</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_Toc44494544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70</w:t>
        </w:r>
        <w:r w:rsidR="008679C6" w:rsidRPr="004714FA">
          <w:rPr>
            <w:rFonts w:ascii="Times New Roman" w:hAnsi="Times New Roman" w:cs="Times New Roman"/>
            <w:noProof/>
            <w:webHidden/>
            <w:color w:val="000000" w:themeColor="text1"/>
          </w:rPr>
          <w:fldChar w:fldCharType="end"/>
        </w:r>
      </w:hyperlink>
    </w:p>
    <w:p w14:paraId="0E9F7B10" w14:textId="744EB2EC" w:rsidR="008679C6" w:rsidRPr="004714FA" w:rsidRDefault="00132C02" w:rsidP="00A50476">
      <w:pPr>
        <w:ind w:left="420" w:hangingChars="200" w:hanging="420"/>
        <w:rPr>
          <w:rFonts w:ascii="Times New Roman" w:hAnsi="Times New Roman" w:cs="Times New Roman"/>
          <w:noProof/>
          <w:color w:val="000000" w:themeColor="text1"/>
          <w:lang w:val="en-US"/>
        </w:rPr>
      </w:pPr>
      <w:r w:rsidRPr="004714FA">
        <w:rPr>
          <w:rFonts w:ascii="Times New Roman" w:hAnsi="Times New Roman" w:cs="Times New Roman"/>
          <w:color w:val="000000" w:themeColor="text1"/>
          <w:lang w:val="en-US"/>
        </w:rPr>
        <w:fldChar w:fldCharType="end"/>
      </w:r>
      <w:r w:rsidRPr="004714FA">
        <w:rPr>
          <w:rFonts w:ascii="Times New Roman" w:hAnsi="Times New Roman" w:cs="Times New Roman"/>
          <w:color w:val="000000" w:themeColor="text1"/>
          <w:lang w:val="en-US"/>
        </w:rPr>
        <w:fldChar w:fldCharType="begin"/>
      </w:r>
      <w:r w:rsidRPr="004714FA">
        <w:rPr>
          <w:rFonts w:ascii="Times New Roman" w:hAnsi="Times New Roman" w:cs="Times New Roman"/>
          <w:color w:val="000000" w:themeColor="text1"/>
          <w:lang w:val="en-US"/>
        </w:rPr>
        <w:instrText xml:space="preserve"> TOC \h \z \c "Fig. 4." </w:instrText>
      </w:r>
      <w:r w:rsidRPr="004714FA">
        <w:rPr>
          <w:rFonts w:ascii="Times New Roman" w:hAnsi="Times New Roman" w:cs="Times New Roman"/>
          <w:color w:val="000000" w:themeColor="text1"/>
          <w:lang w:val="en-US"/>
        </w:rPr>
        <w:fldChar w:fldCharType="separate"/>
      </w:r>
      <w:hyperlink w:anchor="_Toc44494545" w:history="1">
        <w:r w:rsidR="008679C6" w:rsidRPr="004714FA">
          <w:rPr>
            <w:rStyle w:val="aa"/>
            <w:rFonts w:ascii="Times New Roman" w:hAnsi="Times New Roman" w:cs="Times New Roman"/>
            <w:b/>
            <w:bCs/>
            <w:noProof/>
            <w:color w:val="000000" w:themeColor="text1"/>
          </w:rPr>
          <w:t xml:space="preserve">Figure 4 - 1: </w:t>
        </w:r>
        <w:r w:rsidR="008679C6" w:rsidRPr="004714FA">
          <w:rPr>
            <w:rStyle w:val="aa"/>
            <w:rFonts w:ascii="Times New Roman" w:hAnsi="Times New Roman" w:cs="Times New Roman"/>
            <w:noProof/>
            <w:color w:val="000000" w:themeColor="text1"/>
          </w:rPr>
          <w:t>Flow diagram of the stewed pork. The processing procedures consist of three steps including boiling for 10 min, stewing for 45 min and soaked for 60 min. The sampling points were chosen according to different stewing recipes…</w:t>
        </w:r>
        <w:r w:rsidR="008679C6" w:rsidRPr="004714FA">
          <w:rPr>
            <w:rFonts w:ascii="Times New Roman" w:hAnsi="Times New Roman" w:cs="Times New Roman"/>
            <w:noProof/>
            <w:webHidden/>
            <w:color w:val="000000" w:themeColor="text1"/>
          </w:rPr>
          <w:t>…………………………………………………………………</w:t>
        </w:r>
        <w:r w:rsidR="00A50476" w:rsidRPr="004714FA">
          <w:rPr>
            <w:rFonts w:ascii="Times New Roman" w:hAnsi="Times New Roman" w:cs="Times New Roman"/>
            <w:noProof/>
            <w:webHidden/>
            <w:color w:val="000000" w:themeColor="text1"/>
          </w:rPr>
          <w:t>…………..</w:t>
        </w:r>
        <w:r w:rsidR="008679C6" w:rsidRPr="004714FA">
          <w:rPr>
            <w:rFonts w:ascii="Times New Roman" w:hAnsi="Times New Roman" w:cs="Times New Roman"/>
            <w:noProof/>
            <w:webHidden/>
            <w:color w:val="000000" w:themeColor="text1"/>
          </w:rPr>
          <w:t>……………………………..</w:t>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_Toc44494545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81</w:t>
        </w:r>
        <w:r w:rsidR="008679C6" w:rsidRPr="004714FA">
          <w:rPr>
            <w:rFonts w:ascii="Times New Roman" w:hAnsi="Times New Roman" w:cs="Times New Roman"/>
            <w:noProof/>
            <w:webHidden/>
            <w:color w:val="000000" w:themeColor="text1"/>
          </w:rPr>
          <w:fldChar w:fldCharType="end"/>
        </w:r>
      </w:hyperlink>
    </w:p>
    <w:p w14:paraId="1740C37F" w14:textId="28341EFB" w:rsidR="008679C6" w:rsidRPr="004714FA" w:rsidRDefault="00F075F3" w:rsidP="00A50476">
      <w:pPr>
        <w:pStyle w:val="afe"/>
        <w:tabs>
          <w:tab w:val="right" w:leader="dot" w:pos="10078"/>
        </w:tabs>
        <w:ind w:leftChars="0" w:left="420" w:hanging="420"/>
        <w:rPr>
          <w:rFonts w:ascii="Times New Roman" w:hAnsi="Times New Roman" w:cs="Times New Roman"/>
          <w:noProof/>
          <w:color w:val="000000" w:themeColor="text1"/>
          <w:lang w:val="en-US"/>
        </w:rPr>
      </w:pPr>
      <w:hyperlink w:anchor="_Toc44494546" w:history="1">
        <w:r w:rsidR="008679C6" w:rsidRPr="004714FA">
          <w:rPr>
            <w:rStyle w:val="aa"/>
            <w:rFonts w:ascii="Times New Roman" w:hAnsi="Times New Roman" w:cs="Times New Roman"/>
            <w:b/>
            <w:bCs/>
            <w:noProof/>
            <w:color w:val="000000" w:themeColor="text1"/>
          </w:rPr>
          <w:t xml:space="preserve">Figure 4 - 2: </w:t>
        </w:r>
        <w:r w:rsidR="008679C6" w:rsidRPr="004714FA">
          <w:rPr>
            <w:rStyle w:val="aa"/>
            <w:rFonts w:ascii="Times New Roman" w:hAnsi="Times New Roman" w:cs="Times New Roman"/>
            <w:noProof/>
            <w:color w:val="000000" w:themeColor="text1"/>
          </w:rPr>
          <w:t xml:space="preserve">Concentration of volatile compounds of the fresh and stewed pork. </w:t>
        </w:r>
        <w:r w:rsidR="008679C6" w:rsidRPr="004714FA">
          <w:rPr>
            <w:rStyle w:val="aa"/>
            <w:rFonts w:ascii="Times New Roman" w:eastAsia="TimesNewRoman" w:hAnsi="Times New Roman" w:cs="Times New Roman"/>
            <w:noProof/>
            <w:color w:val="000000" w:themeColor="text1"/>
            <w:kern w:val="0"/>
            <w:lang w:val="en-US"/>
          </w:rPr>
          <w:t>Different letters are significantly different (P &lt; 0.05) in each pork treatment group. FP, fresh pork; SP</w:t>
        </w:r>
        <w:r w:rsidR="008679C6" w:rsidRPr="004714FA">
          <w:rPr>
            <w:rStyle w:val="aa"/>
            <w:rFonts w:ascii="Times New Roman" w:eastAsia="TimesNewRoman" w:hAnsi="Times New Roman" w:cs="Times New Roman"/>
            <w:noProof/>
            <w:color w:val="000000" w:themeColor="text1"/>
            <w:kern w:val="0"/>
            <w:vertAlign w:val="subscript"/>
            <w:lang w:val="en-US"/>
          </w:rPr>
          <w:t>1</w:t>
        </w:r>
        <w:r w:rsidR="008679C6" w:rsidRPr="004714FA">
          <w:rPr>
            <w:rStyle w:val="aa"/>
            <w:rFonts w:ascii="Times New Roman" w:eastAsia="TimesNewRoman" w:hAnsi="Times New Roman" w:cs="Times New Roman"/>
            <w:noProof/>
            <w:color w:val="000000" w:themeColor="text1"/>
            <w:kern w:val="0"/>
            <w:lang w:val="en-US"/>
          </w:rPr>
          <w:t>, boiled pork in water; SP</w:t>
        </w:r>
        <w:r w:rsidR="008679C6" w:rsidRPr="004714FA">
          <w:rPr>
            <w:rStyle w:val="aa"/>
            <w:rFonts w:ascii="Times New Roman" w:eastAsia="TimesNewRoman" w:hAnsi="Times New Roman" w:cs="Times New Roman"/>
            <w:noProof/>
            <w:color w:val="000000" w:themeColor="text1"/>
            <w:kern w:val="0"/>
            <w:vertAlign w:val="subscript"/>
            <w:lang w:val="en-US"/>
          </w:rPr>
          <w:t>2</w:t>
        </w:r>
        <w:r w:rsidR="008679C6" w:rsidRPr="004714FA">
          <w:rPr>
            <w:rStyle w:val="aa"/>
            <w:rFonts w:ascii="Times New Roman" w:eastAsia="TimesNewRoman" w:hAnsi="Times New Roman" w:cs="Times New Roman"/>
            <w:noProof/>
            <w:color w:val="000000" w:themeColor="text1"/>
            <w:kern w:val="0"/>
            <w:lang w:val="en-US"/>
          </w:rPr>
          <w:t>, cooked pork in water and salt; SP</w:t>
        </w:r>
        <w:r w:rsidR="008679C6" w:rsidRPr="004714FA">
          <w:rPr>
            <w:rStyle w:val="aa"/>
            <w:rFonts w:ascii="Times New Roman" w:eastAsia="TimesNewRoman" w:hAnsi="Times New Roman" w:cs="Times New Roman"/>
            <w:noProof/>
            <w:color w:val="000000" w:themeColor="text1"/>
            <w:kern w:val="0"/>
            <w:vertAlign w:val="subscript"/>
            <w:lang w:val="en-US"/>
          </w:rPr>
          <w:t>3</w:t>
        </w:r>
        <w:r w:rsidR="008679C6" w:rsidRPr="004714FA">
          <w:rPr>
            <w:rStyle w:val="aa"/>
            <w:rFonts w:ascii="Times New Roman" w:eastAsia="TimesNewRoman" w:hAnsi="Times New Roman" w:cs="Times New Roman"/>
            <w:noProof/>
            <w:color w:val="000000" w:themeColor="text1"/>
            <w:kern w:val="0"/>
            <w:lang w:val="en-US"/>
          </w:rPr>
          <w:t>, stewed pork in water, salt and spices; SP</w:t>
        </w:r>
        <w:r w:rsidR="008679C6" w:rsidRPr="004714FA">
          <w:rPr>
            <w:rStyle w:val="aa"/>
            <w:rFonts w:ascii="Times New Roman" w:eastAsia="TimesNewRoman" w:hAnsi="Times New Roman" w:cs="Times New Roman"/>
            <w:noProof/>
            <w:color w:val="000000" w:themeColor="text1"/>
            <w:kern w:val="0"/>
            <w:vertAlign w:val="subscript"/>
            <w:lang w:val="en-US"/>
          </w:rPr>
          <w:t>4</w:t>
        </w:r>
        <w:r w:rsidR="008679C6" w:rsidRPr="004714FA">
          <w:rPr>
            <w:rStyle w:val="aa"/>
            <w:rFonts w:ascii="Times New Roman" w:eastAsia="TimesNewRoman" w:hAnsi="Times New Roman" w:cs="Times New Roman"/>
            <w:noProof/>
            <w:color w:val="000000" w:themeColor="text1"/>
            <w:kern w:val="0"/>
            <w:lang w:val="en-US"/>
          </w:rPr>
          <w:t>, stewed pork in water, salt, spices and soy sauce; SP</w:t>
        </w:r>
        <w:r w:rsidR="008679C6" w:rsidRPr="004714FA">
          <w:rPr>
            <w:rStyle w:val="aa"/>
            <w:rFonts w:ascii="Times New Roman" w:eastAsia="TimesNewRoman" w:hAnsi="Times New Roman" w:cs="Times New Roman"/>
            <w:noProof/>
            <w:color w:val="000000" w:themeColor="text1"/>
            <w:kern w:val="0"/>
            <w:vertAlign w:val="subscript"/>
            <w:lang w:val="en-US"/>
          </w:rPr>
          <w:t>5</w:t>
        </w:r>
        <w:r w:rsidR="008679C6" w:rsidRPr="004714FA">
          <w:rPr>
            <w:rStyle w:val="aa"/>
            <w:rFonts w:ascii="Times New Roman" w:eastAsia="TimesNewRoman" w:hAnsi="Times New Roman" w:cs="Times New Roman"/>
            <w:noProof/>
            <w:color w:val="000000" w:themeColor="text1"/>
            <w:kern w:val="0"/>
            <w:lang w:val="en-US"/>
          </w:rPr>
          <w:t>, stewed pork in water, salt, spices, soy sauce and sugar; SP</w:t>
        </w:r>
        <w:r w:rsidR="008679C6" w:rsidRPr="004714FA">
          <w:rPr>
            <w:rStyle w:val="aa"/>
            <w:rFonts w:ascii="Times New Roman" w:eastAsia="TimesNewRoman" w:hAnsi="Times New Roman" w:cs="Times New Roman"/>
            <w:noProof/>
            <w:color w:val="000000" w:themeColor="text1"/>
            <w:kern w:val="0"/>
            <w:vertAlign w:val="subscript"/>
            <w:lang w:val="en-US"/>
          </w:rPr>
          <w:t>6</w:t>
        </w:r>
        <w:r w:rsidR="008679C6" w:rsidRPr="004714FA">
          <w:rPr>
            <w:rStyle w:val="aa"/>
            <w:rFonts w:ascii="Times New Roman" w:eastAsia="TimesNewRoman" w:hAnsi="Times New Roman" w:cs="Times New Roman"/>
            <w:noProof/>
            <w:color w:val="000000" w:themeColor="text1"/>
            <w:kern w:val="0"/>
            <w:lang w:val="en-US"/>
          </w:rPr>
          <w:t>, stewed pork in water, salt, spices, soy sauce, sugar and cooking wine. LOP, Lipid oxidation products; AADP, Amino acid degradation products; MRP, Maillard reaction products; VFAB, Volatiles from aged brine; VFRM, Volatiles from raw meat; UO, Unknown origin.</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_Toc44494546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103</w:t>
        </w:r>
        <w:r w:rsidR="008679C6" w:rsidRPr="004714FA">
          <w:rPr>
            <w:rFonts w:ascii="Times New Roman" w:hAnsi="Times New Roman" w:cs="Times New Roman"/>
            <w:noProof/>
            <w:webHidden/>
            <w:color w:val="000000" w:themeColor="text1"/>
          </w:rPr>
          <w:fldChar w:fldCharType="end"/>
        </w:r>
      </w:hyperlink>
    </w:p>
    <w:p w14:paraId="2A9898D5" w14:textId="50AD9E62" w:rsidR="008679C6" w:rsidRPr="004714FA" w:rsidRDefault="00F075F3" w:rsidP="00A50476">
      <w:pPr>
        <w:pStyle w:val="afe"/>
        <w:tabs>
          <w:tab w:val="right" w:leader="dot" w:pos="10078"/>
        </w:tabs>
        <w:ind w:leftChars="0" w:left="420" w:hanging="420"/>
        <w:rPr>
          <w:rFonts w:ascii="Times New Roman" w:hAnsi="Times New Roman" w:cs="Times New Roman"/>
          <w:noProof/>
          <w:color w:val="000000" w:themeColor="text1"/>
          <w:lang w:val="en-US"/>
        </w:rPr>
      </w:pPr>
      <w:hyperlink w:anchor="_Toc44494547" w:history="1">
        <w:r w:rsidR="008679C6" w:rsidRPr="004714FA">
          <w:rPr>
            <w:rStyle w:val="aa"/>
            <w:rFonts w:ascii="Times New Roman" w:hAnsi="Times New Roman" w:cs="Times New Roman"/>
            <w:b/>
            <w:bCs/>
            <w:noProof/>
            <w:color w:val="000000" w:themeColor="text1"/>
          </w:rPr>
          <w:t>Figure 4 - 3:</w:t>
        </w:r>
        <w:r w:rsidR="008679C6" w:rsidRPr="004714FA">
          <w:rPr>
            <w:rStyle w:val="aa"/>
            <w:rFonts w:ascii="Times New Roman" w:hAnsi="Times New Roman" w:cs="Times New Roman"/>
            <w:noProof/>
            <w:color w:val="000000" w:themeColor="text1"/>
          </w:rPr>
          <w:t xml:space="preserve"> Score plots of PCA of the fresh and stewed pork. (a) PC1 plotted against PC2 and (b) PC1 against PC3. FP, fresh pork; SP</w:t>
        </w:r>
        <w:r w:rsidR="008679C6" w:rsidRPr="004714FA">
          <w:rPr>
            <w:rStyle w:val="aa"/>
            <w:rFonts w:ascii="Times New Roman" w:hAnsi="Times New Roman" w:cs="Times New Roman"/>
            <w:noProof/>
            <w:color w:val="000000" w:themeColor="text1"/>
            <w:vertAlign w:val="subscript"/>
          </w:rPr>
          <w:t>1</w:t>
        </w:r>
        <w:r w:rsidR="008679C6" w:rsidRPr="004714FA">
          <w:rPr>
            <w:rStyle w:val="aa"/>
            <w:rFonts w:ascii="Times New Roman" w:hAnsi="Times New Roman" w:cs="Times New Roman"/>
            <w:noProof/>
            <w:color w:val="000000" w:themeColor="text1"/>
          </w:rPr>
          <w:t>, stewed pork with water; SP</w:t>
        </w:r>
        <w:r w:rsidR="008679C6" w:rsidRPr="004714FA">
          <w:rPr>
            <w:rStyle w:val="aa"/>
            <w:rFonts w:ascii="Times New Roman" w:hAnsi="Times New Roman" w:cs="Times New Roman"/>
            <w:noProof/>
            <w:color w:val="000000" w:themeColor="text1"/>
            <w:vertAlign w:val="subscript"/>
          </w:rPr>
          <w:t>2</w:t>
        </w:r>
        <w:r w:rsidR="008679C6" w:rsidRPr="004714FA">
          <w:rPr>
            <w:rStyle w:val="aa"/>
            <w:rFonts w:ascii="Times New Roman" w:hAnsi="Times New Roman" w:cs="Times New Roman"/>
            <w:noProof/>
            <w:color w:val="000000" w:themeColor="text1"/>
          </w:rPr>
          <w:t>: stewed pork in water and salt; SP</w:t>
        </w:r>
        <w:r w:rsidR="008679C6" w:rsidRPr="004714FA">
          <w:rPr>
            <w:rStyle w:val="aa"/>
            <w:rFonts w:ascii="Times New Roman" w:hAnsi="Times New Roman" w:cs="Times New Roman"/>
            <w:noProof/>
            <w:color w:val="000000" w:themeColor="text1"/>
            <w:vertAlign w:val="subscript"/>
          </w:rPr>
          <w:t>3</w:t>
        </w:r>
        <w:r w:rsidR="008679C6" w:rsidRPr="004714FA">
          <w:rPr>
            <w:rStyle w:val="aa"/>
            <w:rFonts w:ascii="Times New Roman" w:hAnsi="Times New Roman" w:cs="Times New Roman"/>
            <w:noProof/>
            <w:color w:val="000000" w:themeColor="text1"/>
          </w:rPr>
          <w:t xml:space="preserve">: stewed pork in water, salt and </w:t>
        </w:r>
        <w:r w:rsidR="008679C6" w:rsidRPr="004714FA">
          <w:rPr>
            <w:rStyle w:val="aa"/>
            <w:rFonts w:ascii="Times New Roman" w:hAnsi="Times New Roman" w:cs="Times New Roman"/>
            <w:noProof/>
            <w:color w:val="000000" w:themeColor="text1"/>
          </w:rPr>
          <w:lastRenderedPageBreak/>
          <w:t>spices; SP</w:t>
        </w:r>
        <w:r w:rsidR="008679C6" w:rsidRPr="004714FA">
          <w:rPr>
            <w:rStyle w:val="aa"/>
            <w:rFonts w:ascii="Times New Roman" w:hAnsi="Times New Roman" w:cs="Times New Roman"/>
            <w:noProof/>
            <w:color w:val="000000" w:themeColor="text1"/>
            <w:vertAlign w:val="subscript"/>
          </w:rPr>
          <w:t>4</w:t>
        </w:r>
        <w:r w:rsidR="008679C6" w:rsidRPr="004714FA">
          <w:rPr>
            <w:rStyle w:val="aa"/>
            <w:rFonts w:ascii="Times New Roman" w:hAnsi="Times New Roman" w:cs="Times New Roman"/>
            <w:noProof/>
            <w:color w:val="000000" w:themeColor="text1"/>
          </w:rPr>
          <w:t>: stewed pork in water, salt, spices and soy sauce; SP</w:t>
        </w:r>
        <w:r w:rsidR="008679C6" w:rsidRPr="004714FA">
          <w:rPr>
            <w:rStyle w:val="aa"/>
            <w:rFonts w:ascii="Times New Roman" w:hAnsi="Times New Roman" w:cs="Times New Roman"/>
            <w:noProof/>
            <w:color w:val="000000" w:themeColor="text1"/>
            <w:vertAlign w:val="subscript"/>
          </w:rPr>
          <w:t>5</w:t>
        </w:r>
        <w:r w:rsidR="008679C6" w:rsidRPr="004714FA">
          <w:rPr>
            <w:rStyle w:val="aa"/>
            <w:rFonts w:ascii="Times New Roman" w:hAnsi="Times New Roman" w:cs="Times New Roman"/>
            <w:noProof/>
            <w:color w:val="000000" w:themeColor="text1"/>
          </w:rPr>
          <w:t>: stewed pork in water, salt, spices, soy sauce and sugar; SP</w:t>
        </w:r>
        <w:r w:rsidR="008679C6" w:rsidRPr="004714FA">
          <w:rPr>
            <w:rStyle w:val="aa"/>
            <w:rFonts w:ascii="Times New Roman" w:hAnsi="Times New Roman" w:cs="Times New Roman"/>
            <w:noProof/>
            <w:color w:val="000000" w:themeColor="text1"/>
            <w:vertAlign w:val="subscript"/>
          </w:rPr>
          <w:t>6</w:t>
        </w:r>
        <w:r w:rsidR="008679C6" w:rsidRPr="004714FA">
          <w:rPr>
            <w:rStyle w:val="aa"/>
            <w:rFonts w:ascii="Times New Roman" w:hAnsi="Times New Roman" w:cs="Times New Roman"/>
            <w:noProof/>
            <w:color w:val="000000" w:themeColor="text1"/>
          </w:rPr>
          <w:t>: stewed pork in water, salt, spices, soy sauce, sugar and cooking wine.</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_Toc44494547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108</w:t>
        </w:r>
        <w:r w:rsidR="008679C6" w:rsidRPr="004714FA">
          <w:rPr>
            <w:rFonts w:ascii="Times New Roman" w:hAnsi="Times New Roman" w:cs="Times New Roman"/>
            <w:noProof/>
            <w:webHidden/>
            <w:color w:val="000000" w:themeColor="text1"/>
          </w:rPr>
          <w:fldChar w:fldCharType="end"/>
        </w:r>
      </w:hyperlink>
    </w:p>
    <w:p w14:paraId="3B2BF7F9" w14:textId="05C8ABE9" w:rsidR="008679C6" w:rsidRPr="004714FA" w:rsidRDefault="00F075F3" w:rsidP="00A50476">
      <w:pPr>
        <w:pStyle w:val="afe"/>
        <w:tabs>
          <w:tab w:val="right" w:leader="dot" w:pos="10078"/>
        </w:tabs>
        <w:ind w:leftChars="0" w:left="420" w:hanging="420"/>
        <w:rPr>
          <w:rFonts w:ascii="Times New Roman" w:hAnsi="Times New Roman" w:cs="Times New Roman"/>
          <w:noProof/>
          <w:color w:val="000000" w:themeColor="text1"/>
          <w:lang w:val="en-US"/>
        </w:rPr>
      </w:pPr>
      <w:hyperlink w:anchor="_Toc44494548" w:history="1">
        <w:r w:rsidR="008679C6" w:rsidRPr="004714FA">
          <w:rPr>
            <w:rStyle w:val="aa"/>
            <w:rFonts w:ascii="Times New Roman" w:hAnsi="Times New Roman" w:cs="Times New Roman"/>
            <w:b/>
            <w:bCs/>
            <w:noProof/>
            <w:color w:val="000000" w:themeColor="text1"/>
          </w:rPr>
          <w:t>Figure 4 - 4:</w:t>
        </w:r>
        <w:r w:rsidR="008679C6" w:rsidRPr="004714FA">
          <w:rPr>
            <w:rStyle w:val="aa"/>
            <w:rFonts w:ascii="Times New Roman" w:hAnsi="Times New Roman" w:cs="Times New Roman"/>
            <w:noProof/>
            <w:color w:val="000000" w:themeColor="text1"/>
          </w:rPr>
          <w:t xml:space="preserve"> </w:t>
        </w:r>
        <w:r w:rsidR="008679C6" w:rsidRPr="004714FA">
          <w:rPr>
            <w:rStyle w:val="aa"/>
            <w:rFonts w:ascii="Times New Roman" w:hAnsi="Times New Roman" w:cs="Times New Roman"/>
            <w:b/>
            <w:noProof/>
            <w:color w:val="000000" w:themeColor="text1"/>
          </w:rPr>
          <w:t>(a)</w:t>
        </w:r>
        <w:r w:rsidR="008679C6" w:rsidRPr="004714FA">
          <w:rPr>
            <w:rStyle w:val="aa"/>
            <w:rFonts w:ascii="Times New Roman" w:hAnsi="Times New Roman" w:cs="Times New Roman"/>
            <w:noProof/>
            <w:color w:val="000000" w:themeColor="text1"/>
          </w:rPr>
          <w:t xml:space="preserve"> Loading biplot of t1 and t2 of the model performed after PLS-DA of the volatile compounds in different pork samples. </w:t>
        </w:r>
        <w:r w:rsidR="008679C6" w:rsidRPr="004714FA">
          <w:rPr>
            <w:rStyle w:val="aa"/>
            <w:rFonts w:ascii="Times New Roman" w:hAnsi="Times New Roman" w:cs="Times New Roman"/>
            <w:b/>
            <w:noProof/>
            <w:color w:val="000000" w:themeColor="text1"/>
          </w:rPr>
          <w:t xml:space="preserve">(b) </w:t>
        </w:r>
        <w:r w:rsidR="008679C6" w:rsidRPr="004714FA">
          <w:rPr>
            <w:rStyle w:val="aa"/>
            <w:rFonts w:ascii="Times New Roman" w:hAnsi="Times New Roman" w:cs="Times New Roman"/>
            <w:noProof/>
            <w:color w:val="000000" w:themeColor="text1"/>
          </w:rPr>
          <w:t>Heat map of the correlations between volatile compounds and the pork samples.</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_Toc44494548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111</w:t>
        </w:r>
        <w:r w:rsidR="008679C6" w:rsidRPr="004714FA">
          <w:rPr>
            <w:rFonts w:ascii="Times New Roman" w:hAnsi="Times New Roman" w:cs="Times New Roman"/>
            <w:noProof/>
            <w:webHidden/>
            <w:color w:val="000000" w:themeColor="text1"/>
          </w:rPr>
          <w:fldChar w:fldCharType="end"/>
        </w:r>
      </w:hyperlink>
    </w:p>
    <w:p w14:paraId="20D4E812" w14:textId="04386AFD" w:rsidR="008679C6" w:rsidRPr="004714FA" w:rsidRDefault="00F075F3" w:rsidP="00A50476">
      <w:pPr>
        <w:pStyle w:val="afe"/>
        <w:tabs>
          <w:tab w:val="right" w:leader="dot" w:pos="10078"/>
        </w:tabs>
        <w:ind w:leftChars="0" w:left="420" w:hanging="420"/>
        <w:rPr>
          <w:rFonts w:ascii="Times New Roman" w:hAnsi="Times New Roman" w:cs="Times New Roman"/>
          <w:noProof/>
          <w:color w:val="000000" w:themeColor="text1"/>
          <w:lang w:val="en-US"/>
        </w:rPr>
      </w:pPr>
      <w:hyperlink w:anchor="_Toc44494549" w:history="1">
        <w:r w:rsidR="008679C6" w:rsidRPr="004714FA">
          <w:rPr>
            <w:rStyle w:val="aa"/>
            <w:rFonts w:ascii="Times New Roman" w:hAnsi="Times New Roman" w:cs="Times New Roman"/>
            <w:b/>
            <w:bCs/>
            <w:noProof/>
            <w:color w:val="000000" w:themeColor="text1"/>
          </w:rPr>
          <w:t>Figure 4 - 5:</w:t>
        </w:r>
        <w:r w:rsidR="008679C6" w:rsidRPr="004714FA">
          <w:rPr>
            <w:rStyle w:val="aa"/>
            <w:rFonts w:ascii="Times New Roman" w:hAnsi="Times New Roman" w:cs="Times New Roman"/>
            <w:b/>
            <w:noProof/>
            <w:color w:val="000000" w:themeColor="text1"/>
          </w:rPr>
          <w:t xml:space="preserve"> </w:t>
        </w:r>
        <w:r w:rsidR="008679C6" w:rsidRPr="004714FA">
          <w:rPr>
            <w:rStyle w:val="aa"/>
            <w:rFonts w:ascii="Times New Roman" w:hAnsi="Times New Roman" w:cs="Times New Roman"/>
            <w:noProof/>
            <w:color w:val="000000" w:themeColor="text1"/>
          </w:rPr>
          <w:t>The odour sensory profiles of the fresh and stewed pork.</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_Toc44494549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112</w:t>
        </w:r>
        <w:r w:rsidR="008679C6" w:rsidRPr="004714FA">
          <w:rPr>
            <w:rFonts w:ascii="Times New Roman" w:hAnsi="Times New Roman" w:cs="Times New Roman"/>
            <w:noProof/>
            <w:webHidden/>
            <w:color w:val="000000" w:themeColor="text1"/>
          </w:rPr>
          <w:fldChar w:fldCharType="end"/>
        </w:r>
      </w:hyperlink>
    </w:p>
    <w:p w14:paraId="22D7C180" w14:textId="3BFBC783" w:rsidR="008679C6" w:rsidRPr="004714FA" w:rsidRDefault="00F075F3" w:rsidP="00A50476">
      <w:pPr>
        <w:pStyle w:val="afe"/>
        <w:tabs>
          <w:tab w:val="right" w:leader="dot" w:pos="10078"/>
        </w:tabs>
        <w:ind w:leftChars="0" w:left="420" w:hanging="420"/>
        <w:rPr>
          <w:rFonts w:ascii="Times New Roman" w:hAnsi="Times New Roman" w:cs="Times New Roman"/>
          <w:noProof/>
          <w:color w:val="000000" w:themeColor="text1"/>
          <w:lang w:val="en-US"/>
        </w:rPr>
      </w:pPr>
      <w:hyperlink w:anchor="_Toc44494550" w:history="1">
        <w:r w:rsidR="008679C6" w:rsidRPr="004714FA">
          <w:rPr>
            <w:rStyle w:val="aa"/>
            <w:rFonts w:ascii="Times New Roman" w:hAnsi="Times New Roman" w:cs="Times New Roman"/>
            <w:b/>
            <w:bCs/>
            <w:noProof/>
            <w:color w:val="000000" w:themeColor="text1"/>
          </w:rPr>
          <w:t>Figure 4 - 6: (</w:t>
        </w:r>
        <w:r w:rsidR="008679C6" w:rsidRPr="004714FA">
          <w:rPr>
            <w:rStyle w:val="aa"/>
            <w:rFonts w:ascii="Times New Roman" w:hAnsi="Times New Roman" w:cs="Times New Roman"/>
            <w:b/>
            <w:noProof/>
            <w:color w:val="000000" w:themeColor="text1"/>
          </w:rPr>
          <w:t>a)</w:t>
        </w:r>
        <w:r w:rsidR="008679C6" w:rsidRPr="004714FA">
          <w:rPr>
            <w:rStyle w:val="aa"/>
            <w:rFonts w:ascii="Times New Roman" w:hAnsi="Times New Roman" w:cs="Times New Roman"/>
            <w:noProof/>
            <w:color w:val="000000" w:themeColor="text1"/>
          </w:rPr>
          <w:t xml:space="preserve"> PLSR loading for the odour attributes and the odour-active compounds of the fresh and stewed pork. </w:t>
        </w:r>
        <w:r w:rsidR="008679C6" w:rsidRPr="004714FA">
          <w:rPr>
            <w:rStyle w:val="aa"/>
            <w:rFonts w:ascii="Times New Roman" w:hAnsi="Times New Roman" w:cs="Times New Roman"/>
            <w:b/>
            <w:noProof/>
            <w:color w:val="000000" w:themeColor="text1"/>
          </w:rPr>
          <w:t>(b)</w:t>
        </w:r>
        <w:r w:rsidR="008679C6" w:rsidRPr="004714FA">
          <w:rPr>
            <w:rStyle w:val="aa"/>
            <w:rFonts w:ascii="Times New Roman" w:hAnsi="Times New Roman" w:cs="Times New Roman"/>
            <w:noProof/>
            <w:color w:val="000000" w:themeColor="text1"/>
          </w:rPr>
          <w:t xml:space="preserve"> Heat map illustrating the Pearson correlation between descriptor intensities and proportion.</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_Toc44494550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116</w:t>
        </w:r>
        <w:r w:rsidR="008679C6" w:rsidRPr="004714FA">
          <w:rPr>
            <w:rFonts w:ascii="Times New Roman" w:hAnsi="Times New Roman" w:cs="Times New Roman"/>
            <w:noProof/>
            <w:webHidden/>
            <w:color w:val="000000" w:themeColor="text1"/>
          </w:rPr>
          <w:fldChar w:fldCharType="end"/>
        </w:r>
      </w:hyperlink>
    </w:p>
    <w:p w14:paraId="2C53123D" w14:textId="15C2FF22" w:rsidR="008679C6" w:rsidRPr="004714FA" w:rsidRDefault="00132C02" w:rsidP="00A50476">
      <w:pPr>
        <w:ind w:left="420" w:hangingChars="200" w:hanging="420"/>
        <w:rPr>
          <w:rFonts w:ascii="Times New Roman" w:hAnsi="Times New Roman" w:cs="Times New Roman"/>
          <w:noProof/>
          <w:color w:val="000000" w:themeColor="text1"/>
          <w:lang w:val="en-US"/>
        </w:rPr>
      </w:pPr>
      <w:r w:rsidRPr="004714FA">
        <w:rPr>
          <w:rFonts w:ascii="Times New Roman" w:hAnsi="Times New Roman" w:cs="Times New Roman"/>
          <w:color w:val="000000" w:themeColor="text1"/>
          <w:lang w:val="en-US"/>
        </w:rPr>
        <w:fldChar w:fldCharType="end"/>
      </w:r>
      <w:r w:rsidR="0027208A" w:rsidRPr="004714FA">
        <w:rPr>
          <w:rFonts w:ascii="Times New Roman" w:hAnsi="Times New Roman" w:cs="Times New Roman"/>
          <w:color w:val="000000" w:themeColor="text1"/>
          <w:lang w:val="en-US"/>
        </w:rPr>
        <w:fldChar w:fldCharType="begin"/>
      </w:r>
      <w:r w:rsidR="0027208A" w:rsidRPr="004714FA">
        <w:rPr>
          <w:rFonts w:ascii="Times New Roman" w:hAnsi="Times New Roman" w:cs="Times New Roman"/>
          <w:color w:val="000000" w:themeColor="text1"/>
          <w:lang w:val="en-US"/>
        </w:rPr>
        <w:instrText xml:space="preserve"> TOC \h \z \c "Fig. 5." </w:instrText>
      </w:r>
      <w:r w:rsidR="0027208A" w:rsidRPr="004714FA">
        <w:rPr>
          <w:rFonts w:ascii="Times New Roman" w:hAnsi="Times New Roman" w:cs="Times New Roman"/>
          <w:color w:val="000000" w:themeColor="text1"/>
          <w:lang w:val="en-US"/>
        </w:rPr>
        <w:fldChar w:fldCharType="separate"/>
      </w:r>
      <w:hyperlink w:anchor="_Toc44494551" w:history="1">
        <w:r w:rsidR="008679C6" w:rsidRPr="004714FA">
          <w:rPr>
            <w:rStyle w:val="aa"/>
            <w:rFonts w:ascii="Times New Roman" w:hAnsi="Times New Roman" w:cs="Times New Roman"/>
            <w:b/>
            <w:bCs/>
            <w:noProof/>
            <w:color w:val="000000" w:themeColor="text1"/>
            <w:lang w:val="fr-BE"/>
          </w:rPr>
          <w:t xml:space="preserve">Figure 5 - </w:t>
        </w:r>
        <w:r w:rsidR="008679C6" w:rsidRPr="004714FA">
          <w:rPr>
            <w:rStyle w:val="aa"/>
            <w:rFonts w:ascii="Times New Roman" w:hAnsi="Times New Roman" w:cs="Times New Roman"/>
            <w:b/>
            <w:bCs/>
            <w:noProof/>
            <w:color w:val="000000" w:themeColor="text1"/>
          </w:rPr>
          <w:t xml:space="preserve">1: </w:t>
        </w:r>
        <w:r w:rsidR="008679C6" w:rsidRPr="004714FA">
          <w:rPr>
            <w:rStyle w:val="aa"/>
            <w:rFonts w:ascii="Times New Roman" w:hAnsi="Times New Roman" w:cs="Times New Roman"/>
            <w:noProof/>
            <w:color w:val="000000" w:themeColor="text1"/>
          </w:rPr>
          <w:t>The processing flow chart of stewed pork. a-b: traditional stewing, c: high-temperature stewing.</w:t>
        </w:r>
        <w:r w:rsidR="008679C6" w:rsidRPr="004714FA">
          <w:rPr>
            <w:rFonts w:ascii="Times New Roman" w:hAnsi="Times New Roman" w:cs="Times New Roman"/>
            <w:noProof/>
            <w:webHidden/>
            <w:color w:val="000000" w:themeColor="text1"/>
          </w:rPr>
          <w:tab/>
          <w:t>……..</w:t>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_Toc44494551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127</w:t>
        </w:r>
        <w:r w:rsidR="008679C6" w:rsidRPr="004714FA">
          <w:rPr>
            <w:rFonts w:ascii="Times New Roman" w:hAnsi="Times New Roman" w:cs="Times New Roman"/>
            <w:noProof/>
            <w:webHidden/>
            <w:color w:val="000000" w:themeColor="text1"/>
          </w:rPr>
          <w:fldChar w:fldCharType="end"/>
        </w:r>
      </w:hyperlink>
    </w:p>
    <w:p w14:paraId="09EF6FA7" w14:textId="3A188388" w:rsidR="008679C6" w:rsidRPr="004714FA" w:rsidRDefault="00F075F3" w:rsidP="00A50476">
      <w:pPr>
        <w:pStyle w:val="afe"/>
        <w:tabs>
          <w:tab w:val="right" w:leader="dot" w:pos="10078"/>
        </w:tabs>
        <w:ind w:leftChars="0" w:left="420" w:hanging="420"/>
        <w:rPr>
          <w:rFonts w:ascii="Times New Roman" w:hAnsi="Times New Roman" w:cs="Times New Roman"/>
          <w:noProof/>
          <w:color w:val="000000" w:themeColor="text1"/>
          <w:lang w:val="en-US"/>
        </w:rPr>
      </w:pPr>
      <w:hyperlink w:anchor="_Toc44494552" w:history="1">
        <w:r w:rsidR="008679C6" w:rsidRPr="004714FA">
          <w:rPr>
            <w:rStyle w:val="aa"/>
            <w:rFonts w:ascii="Times New Roman" w:hAnsi="Times New Roman" w:cs="Times New Roman"/>
            <w:b/>
            <w:bCs/>
            <w:noProof/>
            <w:color w:val="000000" w:themeColor="text1"/>
          </w:rPr>
          <w:t>Figure 5 - 2:</w:t>
        </w:r>
        <w:r w:rsidR="008679C6" w:rsidRPr="004714FA">
          <w:rPr>
            <w:rStyle w:val="aa"/>
            <w:rFonts w:ascii="Times New Roman" w:hAnsi="Times New Roman" w:cs="Times New Roman"/>
            <w:b/>
            <w:noProof/>
            <w:color w:val="000000" w:themeColor="text1"/>
          </w:rPr>
          <w:t xml:space="preserve"> </w:t>
        </w:r>
        <w:r w:rsidR="008679C6" w:rsidRPr="004714FA">
          <w:rPr>
            <w:rStyle w:val="aa"/>
            <w:rFonts w:ascii="Times New Roman" w:hAnsi="Times New Roman" w:cs="Times New Roman"/>
            <w:noProof/>
            <w:color w:val="000000" w:themeColor="text1"/>
          </w:rPr>
          <w:t xml:space="preserve">Response values of ten sensors </w:t>
        </w:r>
        <w:r w:rsidR="008679C6" w:rsidRPr="004714FA">
          <w:rPr>
            <w:rStyle w:val="aa"/>
            <w:rFonts w:ascii="Times New Roman" w:hAnsi="Times New Roman" w:cs="Times New Roman"/>
            <w:b/>
            <w:noProof/>
            <w:color w:val="000000" w:themeColor="text1"/>
          </w:rPr>
          <w:t>(a)</w:t>
        </w:r>
        <w:r w:rsidR="008679C6" w:rsidRPr="004714FA">
          <w:rPr>
            <w:rStyle w:val="aa"/>
            <w:rFonts w:ascii="Times New Roman" w:hAnsi="Times New Roman" w:cs="Times New Roman"/>
            <w:noProof/>
            <w:color w:val="000000" w:themeColor="text1"/>
          </w:rPr>
          <w:t xml:space="preserve"> and PCA chart </w:t>
        </w:r>
        <w:r w:rsidR="008679C6" w:rsidRPr="004714FA">
          <w:rPr>
            <w:rStyle w:val="aa"/>
            <w:rFonts w:ascii="Times New Roman" w:hAnsi="Times New Roman" w:cs="Times New Roman"/>
            <w:b/>
            <w:noProof/>
            <w:color w:val="000000" w:themeColor="text1"/>
          </w:rPr>
          <w:t>(b)</w:t>
        </w:r>
        <w:r w:rsidR="008679C6" w:rsidRPr="004714FA">
          <w:rPr>
            <w:rStyle w:val="aa"/>
            <w:rFonts w:ascii="Times New Roman" w:hAnsi="Times New Roman" w:cs="Times New Roman"/>
            <w:noProof/>
            <w:color w:val="000000" w:themeColor="text1"/>
          </w:rPr>
          <w:t xml:space="preserve"> of volatile flavour compounds in stewed pork with E-nose. The sensory of </w:t>
        </w:r>
        <w:r w:rsidR="008679C6" w:rsidRPr="004714FA">
          <w:rPr>
            <w:rStyle w:val="aa"/>
            <w:rFonts w:ascii="Times New Roman" w:eastAsia="MyriadPro-Regular" w:hAnsi="Times New Roman" w:cs="Times New Roman"/>
            <w:noProof/>
            <w:color w:val="000000" w:themeColor="text1"/>
            <w:kern w:val="0"/>
          </w:rPr>
          <w:t xml:space="preserve">10 chemical sensors are W1C (aromatic), W5S (broad-range), W3C (aromatic), W6S (hydrogen), W5C (arom-aliph), W1S (broad-methane), W1W (sulfur-organic), W2S (broad-alcohol), W2W (sulph-chlor) and W3S (methane-aliph). </w:t>
        </w:r>
        <w:r w:rsidR="008679C6" w:rsidRPr="004714FA">
          <w:rPr>
            <w:rStyle w:val="aa"/>
            <w:rFonts w:ascii="Times New Roman" w:hAnsi="Times New Roman" w:cs="Times New Roman"/>
            <w:noProof/>
            <w:color w:val="000000" w:themeColor="text1"/>
          </w:rPr>
          <w:t>TS, traditional stewing; TSE, traditional stewing with enzymatic degradation; TSEM, traditional stewing with enzymatic degradation and Maillard reaction; HS, high-temperature stewing; HSE, high-temperature stewing with enzymatic degradation; HSEM, high-temperature stewing with enzymatic degradation and Maillard reaction.</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_Toc44494552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136</w:t>
        </w:r>
        <w:r w:rsidR="008679C6" w:rsidRPr="004714FA">
          <w:rPr>
            <w:rFonts w:ascii="Times New Roman" w:hAnsi="Times New Roman" w:cs="Times New Roman"/>
            <w:noProof/>
            <w:webHidden/>
            <w:color w:val="000000" w:themeColor="text1"/>
          </w:rPr>
          <w:fldChar w:fldCharType="end"/>
        </w:r>
      </w:hyperlink>
    </w:p>
    <w:p w14:paraId="419B03B4" w14:textId="0C64BE8E" w:rsidR="008679C6" w:rsidRPr="004714FA" w:rsidRDefault="00F075F3" w:rsidP="00A50476">
      <w:pPr>
        <w:pStyle w:val="afe"/>
        <w:tabs>
          <w:tab w:val="right" w:leader="dot" w:pos="10078"/>
        </w:tabs>
        <w:ind w:leftChars="0" w:left="420" w:hanging="420"/>
        <w:rPr>
          <w:rFonts w:ascii="Times New Roman" w:hAnsi="Times New Roman" w:cs="Times New Roman"/>
          <w:noProof/>
          <w:color w:val="000000" w:themeColor="text1"/>
          <w:lang w:val="en-US"/>
        </w:rPr>
      </w:pPr>
      <w:hyperlink w:anchor="_Toc44494553" w:history="1">
        <w:r w:rsidR="008679C6" w:rsidRPr="004714FA">
          <w:rPr>
            <w:rStyle w:val="aa"/>
            <w:rFonts w:ascii="Times New Roman" w:hAnsi="Times New Roman" w:cs="Times New Roman"/>
            <w:b/>
            <w:bCs/>
            <w:noProof/>
            <w:color w:val="000000" w:themeColor="text1"/>
          </w:rPr>
          <w:t>Figure 5 - 3:</w:t>
        </w:r>
        <w:r w:rsidR="008679C6" w:rsidRPr="004714FA">
          <w:rPr>
            <w:rStyle w:val="aa"/>
            <w:rFonts w:ascii="Times New Roman" w:hAnsi="Times New Roman" w:cs="Times New Roman"/>
            <w:b/>
            <w:noProof/>
            <w:color w:val="000000" w:themeColor="text1"/>
          </w:rPr>
          <w:t xml:space="preserve"> </w:t>
        </w:r>
        <w:r w:rsidR="008679C6" w:rsidRPr="004714FA">
          <w:rPr>
            <w:rStyle w:val="aa"/>
            <w:rFonts w:ascii="Times New Roman" w:hAnsi="Times New Roman" w:cs="Times New Roman"/>
            <w:noProof/>
            <w:color w:val="000000" w:themeColor="text1"/>
          </w:rPr>
          <w:t>PCA score plot of E-tongue data for stewed pork with different processing methods. TS, traditional stewing; TSE, traditional stewing with enzymatic degradation; TSEM, traditional stewing with enzymatic degradation and Maillard reaction; HS, high-temperature stewing; HSE, high-temperature stewing with enzymatic degradation; HSEM, high-temperature stewing with enzymatic degradation and Maillard reaction. Taste sensor: AHS (to detect sour taste), SCS (to detect bitterness), PKS (to detect complex taste), ANS (to detect sweetness), NMS (to detect umami taste), CPS (to detect complex taste), CTS (to detect salty taste).</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_Toc44494553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141</w:t>
        </w:r>
        <w:r w:rsidR="008679C6" w:rsidRPr="004714FA">
          <w:rPr>
            <w:rFonts w:ascii="Times New Roman" w:hAnsi="Times New Roman" w:cs="Times New Roman"/>
            <w:noProof/>
            <w:webHidden/>
            <w:color w:val="000000" w:themeColor="text1"/>
          </w:rPr>
          <w:fldChar w:fldCharType="end"/>
        </w:r>
      </w:hyperlink>
    </w:p>
    <w:p w14:paraId="6B768070" w14:textId="1FD26593" w:rsidR="008679C6" w:rsidRPr="004714FA" w:rsidRDefault="0027208A" w:rsidP="00A50476">
      <w:pPr>
        <w:ind w:left="420" w:hangingChars="200" w:hanging="420"/>
        <w:rPr>
          <w:noProof/>
          <w:color w:val="000000" w:themeColor="text1"/>
          <w:lang w:val="en-US"/>
        </w:rPr>
      </w:pPr>
      <w:r w:rsidRPr="004714FA">
        <w:rPr>
          <w:rFonts w:ascii="Times New Roman" w:hAnsi="Times New Roman" w:cs="Times New Roman"/>
          <w:color w:val="000000" w:themeColor="text1"/>
          <w:lang w:val="en-US"/>
        </w:rPr>
        <w:fldChar w:fldCharType="end"/>
      </w:r>
      <w:r w:rsidR="00132C02" w:rsidRPr="004714FA">
        <w:rPr>
          <w:color w:val="000000" w:themeColor="text1"/>
          <w:lang w:val="en-US"/>
        </w:rPr>
        <w:fldChar w:fldCharType="begin"/>
      </w:r>
      <w:r w:rsidR="00132C02" w:rsidRPr="004714FA">
        <w:rPr>
          <w:color w:val="000000" w:themeColor="text1"/>
          <w:lang w:val="en-US"/>
        </w:rPr>
        <w:instrText xml:space="preserve"> TOC \h \z \c "Table 5." </w:instrText>
      </w:r>
      <w:r w:rsidR="00132C02" w:rsidRPr="004714FA">
        <w:rPr>
          <w:color w:val="000000" w:themeColor="text1"/>
          <w:lang w:val="en-US"/>
        </w:rPr>
        <w:fldChar w:fldCharType="separate"/>
      </w:r>
    </w:p>
    <w:p w14:paraId="3D99995B" w14:textId="658F7671" w:rsidR="008679C6" w:rsidRPr="004714FA" w:rsidRDefault="008679C6" w:rsidP="00A50476">
      <w:pPr>
        <w:pStyle w:val="afe"/>
        <w:tabs>
          <w:tab w:val="right" w:leader="dot" w:pos="10078"/>
        </w:tabs>
        <w:ind w:leftChars="0" w:left="420" w:hanging="420"/>
        <w:rPr>
          <w:noProof/>
          <w:color w:val="000000" w:themeColor="text1"/>
          <w:lang w:val="en-US"/>
        </w:rPr>
      </w:pPr>
    </w:p>
    <w:p w14:paraId="797E88E5" w14:textId="77777777" w:rsidR="00132C02" w:rsidRPr="004714FA" w:rsidRDefault="00132C02" w:rsidP="008679C6">
      <w:pPr>
        <w:ind w:left="420" w:hangingChars="200" w:hanging="420"/>
        <w:jc w:val="left"/>
        <w:rPr>
          <w:color w:val="000000" w:themeColor="text1"/>
          <w:lang w:val="en-US"/>
        </w:rPr>
      </w:pPr>
      <w:r w:rsidRPr="004714FA">
        <w:rPr>
          <w:color w:val="000000" w:themeColor="text1"/>
          <w:lang w:val="en-US"/>
        </w:rPr>
        <w:fldChar w:fldCharType="end"/>
      </w:r>
    </w:p>
    <w:p w14:paraId="0656A11F" w14:textId="77777777" w:rsidR="0093301C" w:rsidRPr="004714FA" w:rsidRDefault="0093301C" w:rsidP="00E95744">
      <w:pPr>
        <w:spacing w:after="48"/>
        <w:rPr>
          <w:color w:val="000000" w:themeColor="text1"/>
          <w:lang w:val="en-US"/>
        </w:rPr>
      </w:pPr>
    </w:p>
    <w:p w14:paraId="446FD357" w14:textId="77777777" w:rsidR="0093301C" w:rsidRPr="004714FA" w:rsidRDefault="0093301C" w:rsidP="00E95744">
      <w:pPr>
        <w:spacing w:after="48"/>
        <w:rPr>
          <w:color w:val="000000" w:themeColor="text1"/>
          <w:lang w:val="en-US"/>
        </w:rPr>
      </w:pPr>
    </w:p>
    <w:p w14:paraId="110B8979" w14:textId="77777777" w:rsidR="0093301C" w:rsidRPr="004714FA" w:rsidRDefault="0093301C" w:rsidP="00E95744">
      <w:pPr>
        <w:spacing w:after="48"/>
        <w:rPr>
          <w:color w:val="000000" w:themeColor="text1"/>
          <w:lang w:val="en-US"/>
        </w:rPr>
      </w:pPr>
    </w:p>
    <w:p w14:paraId="02A5AAC5" w14:textId="77777777" w:rsidR="0093301C" w:rsidRPr="004714FA" w:rsidRDefault="0093301C" w:rsidP="00E95744">
      <w:pPr>
        <w:spacing w:after="48"/>
        <w:rPr>
          <w:color w:val="000000" w:themeColor="text1"/>
          <w:lang w:val="en-US"/>
        </w:rPr>
      </w:pPr>
    </w:p>
    <w:p w14:paraId="289509CE" w14:textId="77777777" w:rsidR="0093301C" w:rsidRPr="004714FA" w:rsidRDefault="0093301C" w:rsidP="00E95744">
      <w:pPr>
        <w:spacing w:after="48"/>
        <w:rPr>
          <w:color w:val="000000" w:themeColor="text1"/>
          <w:lang w:val="en-US"/>
        </w:rPr>
      </w:pPr>
    </w:p>
    <w:p w14:paraId="78A5ED31" w14:textId="77777777" w:rsidR="002739EA" w:rsidRPr="004714FA" w:rsidRDefault="002739EA" w:rsidP="00E95744">
      <w:pPr>
        <w:spacing w:after="48"/>
        <w:rPr>
          <w:color w:val="000000" w:themeColor="text1"/>
          <w:lang w:val="en-US"/>
        </w:rPr>
      </w:pPr>
    </w:p>
    <w:p w14:paraId="10895AFA" w14:textId="77777777" w:rsidR="002739EA" w:rsidRPr="004714FA" w:rsidRDefault="002739EA" w:rsidP="00E95744">
      <w:pPr>
        <w:spacing w:after="48"/>
        <w:rPr>
          <w:color w:val="000000" w:themeColor="text1"/>
          <w:lang w:val="en-US"/>
        </w:rPr>
      </w:pPr>
    </w:p>
    <w:p w14:paraId="0073EB23" w14:textId="77777777" w:rsidR="002739EA" w:rsidRPr="004714FA" w:rsidRDefault="002739EA" w:rsidP="00E95744">
      <w:pPr>
        <w:spacing w:after="48"/>
        <w:rPr>
          <w:color w:val="000000" w:themeColor="text1"/>
          <w:lang w:val="en-US"/>
        </w:rPr>
      </w:pPr>
    </w:p>
    <w:p w14:paraId="7A1047AC" w14:textId="74C2818E" w:rsidR="002739EA" w:rsidRPr="004714FA" w:rsidRDefault="002739EA" w:rsidP="00E95744">
      <w:pPr>
        <w:spacing w:after="48"/>
        <w:rPr>
          <w:color w:val="000000" w:themeColor="text1"/>
          <w:lang w:val="en-US"/>
        </w:rPr>
      </w:pPr>
    </w:p>
    <w:p w14:paraId="64F12C5B" w14:textId="133F7DFF" w:rsidR="008679C6" w:rsidRPr="004714FA" w:rsidRDefault="008679C6" w:rsidP="00E95744">
      <w:pPr>
        <w:spacing w:after="48"/>
        <w:rPr>
          <w:color w:val="000000" w:themeColor="text1"/>
          <w:lang w:val="en-US"/>
        </w:rPr>
      </w:pPr>
    </w:p>
    <w:p w14:paraId="05D15870" w14:textId="4B3A6806" w:rsidR="008679C6" w:rsidRPr="004714FA" w:rsidRDefault="008679C6" w:rsidP="00E95744">
      <w:pPr>
        <w:spacing w:after="48"/>
        <w:rPr>
          <w:color w:val="000000" w:themeColor="text1"/>
          <w:lang w:val="en-US"/>
        </w:rPr>
      </w:pPr>
    </w:p>
    <w:p w14:paraId="1AB595E2" w14:textId="4343C190" w:rsidR="008679C6" w:rsidRPr="004714FA" w:rsidRDefault="008679C6" w:rsidP="00E95744">
      <w:pPr>
        <w:spacing w:after="48"/>
        <w:rPr>
          <w:color w:val="000000" w:themeColor="text1"/>
          <w:lang w:val="en-US"/>
        </w:rPr>
      </w:pPr>
    </w:p>
    <w:p w14:paraId="19658F93" w14:textId="6841C135" w:rsidR="008679C6" w:rsidRPr="004714FA" w:rsidRDefault="008679C6" w:rsidP="00E95744">
      <w:pPr>
        <w:spacing w:after="48"/>
        <w:rPr>
          <w:color w:val="000000" w:themeColor="text1"/>
          <w:lang w:val="en-US"/>
        </w:rPr>
      </w:pPr>
    </w:p>
    <w:p w14:paraId="3D9E010B" w14:textId="77777777" w:rsidR="008679C6" w:rsidRPr="004714FA" w:rsidRDefault="008679C6" w:rsidP="00E95744">
      <w:pPr>
        <w:spacing w:after="48"/>
        <w:rPr>
          <w:color w:val="000000" w:themeColor="text1"/>
          <w:lang w:val="en-US"/>
        </w:rPr>
      </w:pPr>
    </w:p>
    <w:p w14:paraId="5D9A86E6" w14:textId="77777777" w:rsidR="002739EA" w:rsidRPr="004714FA" w:rsidRDefault="002739EA" w:rsidP="00E95744">
      <w:pPr>
        <w:spacing w:after="48"/>
        <w:rPr>
          <w:color w:val="000000" w:themeColor="text1"/>
          <w:lang w:val="en-US"/>
        </w:rPr>
      </w:pPr>
    </w:p>
    <w:p w14:paraId="70F8AEB0" w14:textId="77777777" w:rsidR="0093301C" w:rsidRPr="004714FA" w:rsidRDefault="0093301C" w:rsidP="00E95744">
      <w:pPr>
        <w:pStyle w:val="body2-thesiss"/>
        <w:pBdr>
          <w:bottom w:val="single" w:sz="2" w:space="1" w:color="auto"/>
        </w:pBdr>
        <w:spacing w:before="0" w:after="48" w:line="240" w:lineRule="auto"/>
        <w:ind w:firstLine="0"/>
        <w:jc w:val="right"/>
        <w:outlineLvl w:val="1"/>
        <w:rPr>
          <w:b/>
          <w:color w:val="000000" w:themeColor="text1"/>
          <w:sz w:val="40"/>
          <w:szCs w:val="24"/>
          <w:lang w:val="en-US"/>
        </w:rPr>
      </w:pPr>
      <w:bookmarkStart w:id="30" w:name="_Toc40357102"/>
      <w:bookmarkStart w:id="31" w:name="_Toc44494989"/>
      <w:r w:rsidRPr="004714FA">
        <w:rPr>
          <w:b/>
          <w:color w:val="000000" w:themeColor="text1"/>
          <w:sz w:val="40"/>
          <w:szCs w:val="24"/>
          <w:lang w:val="en-US"/>
        </w:rPr>
        <w:lastRenderedPageBreak/>
        <w:t>List of Tables</w:t>
      </w:r>
      <w:bookmarkEnd w:id="30"/>
      <w:bookmarkEnd w:id="31"/>
    </w:p>
    <w:p w14:paraId="23B90E2C" w14:textId="0799AC5A" w:rsidR="008679C6" w:rsidRPr="004714FA" w:rsidRDefault="00132C02" w:rsidP="00A50476">
      <w:pPr>
        <w:pStyle w:val="afe"/>
        <w:tabs>
          <w:tab w:val="right" w:leader="dot" w:pos="10078"/>
        </w:tabs>
        <w:ind w:leftChars="0" w:left="440" w:hanging="440"/>
        <w:rPr>
          <w:rFonts w:ascii="Times New Roman" w:hAnsi="Times New Roman" w:cs="Times New Roman"/>
          <w:noProof/>
          <w:color w:val="000000" w:themeColor="text1"/>
          <w:lang w:val="en-US"/>
        </w:rPr>
      </w:pPr>
      <w:r w:rsidRPr="004714FA">
        <w:rPr>
          <w:rFonts w:ascii="Times New Roman" w:hAnsi="Times New Roman" w:cs="Times New Roman"/>
          <w:color w:val="000000" w:themeColor="text1"/>
          <w:sz w:val="22"/>
          <w:lang w:val="en-US"/>
        </w:rPr>
        <w:fldChar w:fldCharType="begin"/>
      </w:r>
      <w:r w:rsidRPr="004714FA">
        <w:rPr>
          <w:rFonts w:ascii="Times New Roman" w:hAnsi="Times New Roman" w:cs="Times New Roman"/>
          <w:color w:val="000000" w:themeColor="text1"/>
          <w:sz w:val="22"/>
          <w:lang w:val="en-US"/>
        </w:rPr>
        <w:instrText xml:space="preserve"> TOC \h \z \c "Table 2." </w:instrText>
      </w:r>
      <w:r w:rsidRPr="004714FA">
        <w:rPr>
          <w:rFonts w:ascii="Times New Roman" w:hAnsi="Times New Roman" w:cs="Times New Roman"/>
          <w:color w:val="000000" w:themeColor="text1"/>
          <w:sz w:val="22"/>
          <w:lang w:val="en-US"/>
        </w:rPr>
        <w:fldChar w:fldCharType="separate"/>
      </w:r>
      <w:hyperlink w:anchor="_Toc44494568" w:history="1">
        <w:r w:rsidR="008679C6" w:rsidRPr="004714FA">
          <w:rPr>
            <w:rStyle w:val="aa"/>
            <w:rFonts w:ascii="Times New Roman" w:hAnsi="Times New Roman" w:cs="Times New Roman"/>
            <w:b/>
            <w:bCs/>
            <w:noProof/>
            <w:color w:val="000000" w:themeColor="text1"/>
          </w:rPr>
          <w:t>Table 2 - 1:</w:t>
        </w:r>
        <w:r w:rsidR="008679C6" w:rsidRPr="004714FA">
          <w:rPr>
            <w:rStyle w:val="aa"/>
            <w:rFonts w:ascii="Times New Roman" w:hAnsi="Times New Roman" w:cs="Times New Roman"/>
            <w:noProof/>
            <w:color w:val="000000" w:themeColor="text1"/>
          </w:rPr>
          <w:t xml:space="preserve"> Ingredient composition of different marinades based on the product labels.</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_Toc44494568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23</w:t>
        </w:r>
        <w:r w:rsidR="008679C6" w:rsidRPr="004714FA">
          <w:rPr>
            <w:rFonts w:ascii="Times New Roman" w:hAnsi="Times New Roman" w:cs="Times New Roman"/>
            <w:noProof/>
            <w:webHidden/>
            <w:color w:val="000000" w:themeColor="text1"/>
          </w:rPr>
          <w:fldChar w:fldCharType="end"/>
        </w:r>
      </w:hyperlink>
    </w:p>
    <w:p w14:paraId="0D616835" w14:textId="004F17FE" w:rsidR="008679C6" w:rsidRPr="004714FA" w:rsidRDefault="00F075F3" w:rsidP="00A50476">
      <w:pPr>
        <w:pStyle w:val="afe"/>
        <w:tabs>
          <w:tab w:val="right" w:leader="dot" w:pos="10078"/>
        </w:tabs>
        <w:ind w:leftChars="0" w:left="420" w:hanging="420"/>
        <w:rPr>
          <w:rFonts w:ascii="Times New Roman" w:hAnsi="Times New Roman" w:cs="Times New Roman"/>
          <w:noProof/>
          <w:color w:val="000000" w:themeColor="text1"/>
          <w:lang w:val="en-US"/>
        </w:rPr>
      </w:pPr>
      <w:hyperlink w:anchor="_Toc44494569" w:history="1">
        <w:r w:rsidR="008679C6" w:rsidRPr="004714FA">
          <w:rPr>
            <w:rStyle w:val="aa"/>
            <w:rFonts w:ascii="Times New Roman" w:hAnsi="Times New Roman" w:cs="Times New Roman"/>
            <w:b/>
            <w:bCs/>
            <w:noProof/>
            <w:color w:val="000000" w:themeColor="text1"/>
          </w:rPr>
          <w:t>Table 2 - 2:</w:t>
        </w:r>
        <w:r w:rsidR="008679C6" w:rsidRPr="004714FA">
          <w:rPr>
            <w:rStyle w:val="aa"/>
            <w:rFonts w:ascii="Times New Roman" w:hAnsi="Times New Roman" w:cs="Times New Roman"/>
            <w:noProof/>
            <w:color w:val="000000" w:themeColor="text1"/>
          </w:rPr>
          <w:t xml:space="preserve"> Definitions of odour attributes and reference standards.</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_Toc44494569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25</w:t>
        </w:r>
        <w:r w:rsidR="008679C6" w:rsidRPr="004714FA">
          <w:rPr>
            <w:rFonts w:ascii="Times New Roman" w:hAnsi="Times New Roman" w:cs="Times New Roman"/>
            <w:noProof/>
            <w:webHidden/>
            <w:color w:val="000000" w:themeColor="text1"/>
          </w:rPr>
          <w:fldChar w:fldCharType="end"/>
        </w:r>
      </w:hyperlink>
    </w:p>
    <w:p w14:paraId="6CE771E6" w14:textId="2714CAC9" w:rsidR="008679C6" w:rsidRPr="004714FA" w:rsidRDefault="00F075F3" w:rsidP="00A50476">
      <w:pPr>
        <w:pStyle w:val="afe"/>
        <w:tabs>
          <w:tab w:val="right" w:leader="dot" w:pos="10078"/>
        </w:tabs>
        <w:ind w:leftChars="0" w:left="420" w:hanging="420"/>
        <w:rPr>
          <w:rFonts w:ascii="Times New Roman" w:hAnsi="Times New Roman" w:cs="Times New Roman"/>
          <w:noProof/>
          <w:color w:val="000000" w:themeColor="text1"/>
          <w:lang w:val="en-US"/>
        </w:rPr>
      </w:pPr>
      <w:hyperlink w:anchor="_Toc44494570" w:history="1">
        <w:r w:rsidR="008679C6" w:rsidRPr="004714FA">
          <w:rPr>
            <w:rStyle w:val="aa"/>
            <w:rFonts w:ascii="Times New Roman" w:hAnsi="Times New Roman" w:cs="Times New Roman"/>
            <w:b/>
            <w:bCs/>
            <w:noProof/>
            <w:color w:val="000000" w:themeColor="text1"/>
          </w:rPr>
          <w:t xml:space="preserve">Table 2 - 3: </w:t>
        </w:r>
        <w:r w:rsidR="008679C6" w:rsidRPr="004714FA">
          <w:rPr>
            <w:rStyle w:val="aa"/>
            <w:rFonts w:ascii="Times New Roman" w:hAnsi="Times New Roman" w:cs="Times New Roman"/>
            <w:noProof/>
            <w:color w:val="000000" w:themeColor="text1"/>
          </w:rPr>
          <w:t>Odour descriptions, odour thresholds and relative concentrations of volatile compounds in stewed pork by GC-MS/O.</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_Toc44494570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28</w:t>
        </w:r>
        <w:r w:rsidR="008679C6" w:rsidRPr="004714FA">
          <w:rPr>
            <w:rFonts w:ascii="Times New Roman" w:hAnsi="Times New Roman" w:cs="Times New Roman"/>
            <w:noProof/>
            <w:webHidden/>
            <w:color w:val="000000" w:themeColor="text1"/>
          </w:rPr>
          <w:fldChar w:fldCharType="end"/>
        </w:r>
      </w:hyperlink>
    </w:p>
    <w:p w14:paraId="06096AB0" w14:textId="2B8088C1" w:rsidR="008679C6" w:rsidRPr="004714FA" w:rsidRDefault="00F075F3" w:rsidP="00A50476">
      <w:pPr>
        <w:pStyle w:val="afe"/>
        <w:tabs>
          <w:tab w:val="right" w:leader="dot" w:pos="10078"/>
        </w:tabs>
        <w:ind w:leftChars="0" w:left="420" w:hanging="420"/>
        <w:rPr>
          <w:rFonts w:ascii="Times New Roman" w:hAnsi="Times New Roman" w:cs="Times New Roman"/>
          <w:noProof/>
          <w:color w:val="000000" w:themeColor="text1"/>
          <w:lang w:val="en-US"/>
        </w:rPr>
      </w:pPr>
      <w:hyperlink w:anchor="_Toc44494571" w:history="1">
        <w:r w:rsidR="008679C6" w:rsidRPr="004714FA">
          <w:rPr>
            <w:rStyle w:val="aa"/>
            <w:rFonts w:ascii="Times New Roman" w:hAnsi="Times New Roman" w:cs="Times New Roman"/>
            <w:b/>
            <w:bCs/>
            <w:noProof/>
            <w:color w:val="000000" w:themeColor="text1"/>
          </w:rPr>
          <w:t xml:space="preserve">Table 2 - 4: </w:t>
        </w:r>
        <w:r w:rsidR="008679C6" w:rsidRPr="004714FA">
          <w:rPr>
            <w:rStyle w:val="aa"/>
            <w:rFonts w:ascii="Times New Roman" w:hAnsi="Times New Roman" w:cs="Times New Roman"/>
            <w:noProof/>
            <w:color w:val="000000" w:themeColor="text1"/>
          </w:rPr>
          <w:t>OAVs of odour-active compounds in stewed pork.</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_Toc44494571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33</w:t>
        </w:r>
        <w:r w:rsidR="008679C6" w:rsidRPr="004714FA">
          <w:rPr>
            <w:rFonts w:ascii="Times New Roman" w:hAnsi="Times New Roman" w:cs="Times New Roman"/>
            <w:noProof/>
            <w:webHidden/>
            <w:color w:val="000000" w:themeColor="text1"/>
          </w:rPr>
          <w:fldChar w:fldCharType="end"/>
        </w:r>
      </w:hyperlink>
    </w:p>
    <w:p w14:paraId="709485A5" w14:textId="5E013C71" w:rsidR="008679C6" w:rsidRPr="004714FA" w:rsidRDefault="00132C02" w:rsidP="00A50476">
      <w:pPr>
        <w:ind w:left="440" w:hangingChars="200" w:hanging="440"/>
        <w:rPr>
          <w:rFonts w:ascii="Times New Roman" w:hAnsi="Times New Roman" w:cs="Times New Roman"/>
          <w:noProof/>
          <w:color w:val="000000" w:themeColor="text1"/>
          <w:lang w:val="en-US"/>
        </w:rPr>
      </w:pPr>
      <w:r w:rsidRPr="004714FA">
        <w:rPr>
          <w:rFonts w:ascii="Times New Roman" w:hAnsi="Times New Roman" w:cs="Times New Roman"/>
          <w:color w:val="000000" w:themeColor="text1"/>
          <w:sz w:val="22"/>
          <w:lang w:val="en-US"/>
        </w:rPr>
        <w:fldChar w:fldCharType="end"/>
      </w:r>
      <w:r w:rsidRPr="004714FA">
        <w:rPr>
          <w:rFonts w:ascii="Times New Roman" w:hAnsi="Times New Roman" w:cs="Times New Roman"/>
          <w:color w:val="000000" w:themeColor="text1"/>
          <w:sz w:val="22"/>
          <w:lang w:val="en-US"/>
        </w:rPr>
        <w:fldChar w:fldCharType="begin"/>
      </w:r>
      <w:r w:rsidRPr="004714FA">
        <w:rPr>
          <w:rFonts w:ascii="Times New Roman" w:hAnsi="Times New Roman" w:cs="Times New Roman"/>
          <w:color w:val="000000" w:themeColor="text1"/>
          <w:sz w:val="22"/>
          <w:lang w:val="en-US"/>
        </w:rPr>
        <w:instrText xml:space="preserve"> TOC \h \z \c "Table 3." </w:instrText>
      </w:r>
      <w:r w:rsidRPr="004714FA">
        <w:rPr>
          <w:rFonts w:ascii="Times New Roman" w:hAnsi="Times New Roman" w:cs="Times New Roman"/>
          <w:color w:val="000000" w:themeColor="text1"/>
          <w:sz w:val="22"/>
          <w:lang w:val="en-US"/>
        </w:rPr>
        <w:fldChar w:fldCharType="separate"/>
      </w:r>
      <w:hyperlink w:anchor="_Toc44494572" w:history="1">
        <w:r w:rsidR="008679C6" w:rsidRPr="004714FA">
          <w:rPr>
            <w:rStyle w:val="aa"/>
            <w:rFonts w:ascii="Times New Roman" w:hAnsi="Times New Roman" w:cs="Times New Roman"/>
            <w:b/>
            <w:bCs/>
            <w:noProof/>
            <w:color w:val="000000" w:themeColor="text1"/>
          </w:rPr>
          <w:t xml:space="preserve">Table 3 - 1: </w:t>
        </w:r>
        <w:r w:rsidR="008679C6" w:rsidRPr="004714FA">
          <w:rPr>
            <w:rStyle w:val="aa"/>
            <w:rFonts w:ascii="Times New Roman" w:hAnsi="Times New Roman" w:cs="Times New Roman"/>
            <w:noProof/>
            <w:color w:val="000000" w:themeColor="text1"/>
          </w:rPr>
          <w:t>Performance description and sensitivity of metal oxide sensors for PEN3 electronic nose</w:t>
        </w:r>
        <w:r w:rsidR="00A50476" w:rsidRPr="004714FA">
          <w:rPr>
            <w:rStyle w:val="aa"/>
            <w:rFonts w:ascii="Times New Roman" w:hAnsi="Times New Roman" w:cs="Times New Roman"/>
            <w:noProof/>
            <w:color w:val="000000" w:themeColor="text1"/>
          </w:rPr>
          <w:t>…</w:t>
        </w:r>
        <w:r w:rsidR="00A50476" w:rsidRPr="004714FA">
          <w:rPr>
            <w:rFonts w:ascii="Times New Roman" w:hAnsi="Times New Roman" w:cs="Times New Roman"/>
            <w:noProof/>
            <w:webHidden/>
            <w:color w:val="000000" w:themeColor="text1"/>
          </w:rPr>
          <w:t>……………..</w:t>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_Toc44494572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52</w:t>
        </w:r>
        <w:r w:rsidR="008679C6" w:rsidRPr="004714FA">
          <w:rPr>
            <w:rFonts w:ascii="Times New Roman" w:hAnsi="Times New Roman" w:cs="Times New Roman"/>
            <w:noProof/>
            <w:webHidden/>
            <w:color w:val="000000" w:themeColor="text1"/>
          </w:rPr>
          <w:fldChar w:fldCharType="end"/>
        </w:r>
      </w:hyperlink>
    </w:p>
    <w:p w14:paraId="0CD7F8DD" w14:textId="24F70E69" w:rsidR="008679C6" w:rsidRPr="004714FA" w:rsidRDefault="00F075F3" w:rsidP="00A50476">
      <w:pPr>
        <w:pStyle w:val="afe"/>
        <w:tabs>
          <w:tab w:val="right" w:leader="dot" w:pos="10078"/>
        </w:tabs>
        <w:ind w:leftChars="0" w:left="420" w:hanging="420"/>
        <w:rPr>
          <w:rFonts w:ascii="Times New Roman" w:hAnsi="Times New Roman" w:cs="Times New Roman"/>
          <w:noProof/>
          <w:color w:val="000000" w:themeColor="text1"/>
          <w:lang w:val="en-US"/>
        </w:rPr>
      </w:pPr>
      <w:hyperlink w:anchor="_Toc44494573" w:history="1">
        <w:r w:rsidR="008679C6" w:rsidRPr="004714FA">
          <w:rPr>
            <w:rStyle w:val="aa"/>
            <w:rFonts w:ascii="Times New Roman" w:hAnsi="Times New Roman" w:cs="Times New Roman"/>
            <w:b/>
            <w:bCs/>
            <w:noProof/>
            <w:color w:val="000000" w:themeColor="text1"/>
          </w:rPr>
          <w:t xml:space="preserve">Table 3 - 2: </w:t>
        </w:r>
        <w:r w:rsidR="008679C6" w:rsidRPr="004714FA">
          <w:rPr>
            <w:rStyle w:val="aa"/>
            <w:rFonts w:ascii="Times New Roman" w:hAnsi="Times New Roman" w:cs="Times New Roman"/>
            <w:noProof/>
            <w:color w:val="000000" w:themeColor="text1"/>
          </w:rPr>
          <w:t>Concentration ratios and quantities of volatile composition of boiled pork from different breeds of pigs.</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_Toc44494573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54</w:t>
        </w:r>
        <w:r w:rsidR="008679C6" w:rsidRPr="004714FA">
          <w:rPr>
            <w:rFonts w:ascii="Times New Roman" w:hAnsi="Times New Roman" w:cs="Times New Roman"/>
            <w:noProof/>
            <w:webHidden/>
            <w:color w:val="000000" w:themeColor="text1"/>
          </w:rPr>
          <w:fldChar w:fldCharType="end"/>
        </w:r>
      </w:hyperlink>
    </w:p>
    <w:p w14:paraId="5472FBBE" w14:textId="60234379" w:rsidR="008679C6" w:rsidRPr="004714FA" w:rsidRDefault="00F075F3" w:rsidP="00A50476">
      <w:pPr>
        <w:pStyle w:val="afe"/>
        <w:tabs>
          <w:tab w:val="right" w:leader="dot" w:pos="10078"/>
        </w:tabs>
        <w:ind w:leftChars="0" w:left="420" w:hanging="420"/>
        <w:rPr>
          <w:rFonts w:ascii="Times New Roman" w:hAnsi="Times New Roman" w:cs="Times New Roman"/>
          <w:noProof/>
          <w:color w:val="000000" w:themeColor="text1"/>
          <w:lang w:val="en-US"/>
        </w:rPr>
      </w:pPr>
      <w:hyperlink w:anchor="_Toc44494574" w:history="1">
        <w:r w:rsidR="008679C6" w:rsidRPr="004714FA">
          <w:rPr>
            <w:rStyle w:val="aa"/>
            <w:rFonts w:ascii="Times New Roman" w:hAnsi="Times New Roman" w:cs="Times New Roman"/>
            <w:b/>
            <w:bCs/>
            <w:noProof/>
            <w:color w:val="000000" w:themeColor="text1"/>
          </w:rPr>
          <w:t>Table 3 - 3:</w:t>
        </w:r>
        <w:r w:rsidR="008679C6" w:rsidRPr="004714FA">
          <w:rPr>
            <w:rStyle w:val="aa"/>
            <w:rFonts w:ascii="Times New Roman" w:hAnsi="Times New Roman" w:cs="Times New Roman"/>
            <w:noProof/>
            <w:color w:val="000000" w:themeColor="text1"/>
          </w:rPr>
          <w:t xml:space="preserve"> Identification and quantification of volatile compounds in boiled pork from different breeds of pigs by GC-MS/O (μg·kg-1).</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_Toc44494574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57</w:t>
        </w:r>
        <w:r w:rsidR="008679C6" w:rsidRPr="004714FA">
          <w:rPr>
            <w:rFonts w:ascii="Times New Roman" w:hAnsi="Times New Roman" w:cs="Times New Roman"/>
            <w:noProof/>
            <w:webHidden/>
            <w:color w:val="000000" w:themeColor="text1"/>
          </w:rPr>
          <w:fldChar w:fldCharType="end"/>
        </w:r>
      </w:hyperlink>
    </w:p>
    <w:p w14:paraId="5A309079" w14:textId="52C2E075" w:rsidR="008679C6" w:rsidRPr="004714FA" w:rsidRDefault="00F075F3" w:rsidP="00A50476">
      <w:pPr>
        <w:pStyle w:val="afe"/>
        <w:tabs>
          <w:tab w:val="right" w:leader="dot" w:pos="10078"/>
        </w:tabs>
        <w:ind w:leftChars="0" w:left="420" w:hanging="420"/>
        <w:rPr>
          <w:rFonts w:ascii="Times New Roman" w:hAnsi="Times New Roman" w:cs="Times New Roman"/>
          <w:noProof/>
          <w:color w:val="000000" w:themeColor="text1"/>
          <w:lang w:val="en-US"/>
        </w:rPr>
      </w:pPr>
      <w:hyperlink w:anchor="_Toc44494575" w:history="1">
        <w:r w:rsidR="008679C6" w:rsidRPr="004714FA">
          <w:rPr>
            <w:rStyle w:val="aa"/>
            <w:rFonts w:ascii="Times New Roman" w:hAnsi="Times New Roman" w:cs="Times New Roman"/>
            <w:b/>
            <w:bCs/>
            <w:noProof/>
            <w:color w:val="000000" w:themeColor="text1"/>
          </w:rPr>
          <w:t>Table 3 - 4:</w:t>
        </w:r>
        <w:r w:rsidR="008679C6" w:rsidRPr="004714FA">
          <w:rPr>
            <w:rStyle w:val="aa"/>
            <w:rFonts w:ascii="Times New Roman" w:hAnsi="Times New Roman" w:cs="Times New Roman"/>
            <w:b/>
            <w:noProof/>
            <w:color w:val="000000" w:themeColor="text1"/>
          </w:rPr>
          <w:t xml:space="preserve"> </w:t>
        </w:r>
        <w:r w:rsidR="008679C6" w:rsidRPr="004714FA">
          <w:rPr>
            <w:rStyle w:val="aa"/>
            <w:rFonts w:ascii="Times New Roman" w:hAnsi="Times New Roman" w:cs="Times New Roman"/>
            <w:noProof/>
            <w:color w:val="000000" w:themeColor="text1"/>
          </w:rPr>
          <w:t>Odour-active compounds (OAVs &gt; 1) in boiled pork from different breeds of pigs.</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_Toc44494575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61</w:t>
        </w:r>
        <w:r w:rsidR="008679C6" w:rsidRPr="004714FA">
          <w:rPr>
            <w:rFonts w:ascii="Times New Roman" w:hAnsi="Times New Roman" w:cs="Times New Roman"/>
            <w:noProof/>
            <w:webHidden/>
            <w:color w:val="000000" w:themeColor="text1"/>
          </w:rPr>
          <w:fldChar w:fldCharType="end"/>
        </w:r>
      </w:hyperlink>
    </w:p>
    <w:p w14:paraId="142353BE" w14:textId="172FC6CD" w:rsidR="008679C6" w:rsidRPr="004714FA" w:rsidRDefault="00F075F3" w:rsidP="00A50476">
      <w:pPr>
        <w:pStyle w:val="afe"/>
        <w:tabs>
          <w:tab w:val="right" w:leader="dot" w:pos="10078"/>
        </w:tabs>
        <w:ind w:leftChars="0" w:left="420" w:hanging="420"/>
        <w:rPr>
          <w:rFonts w:ascii="Times New Roman" w:hAnsi="Times New Roman" w:cs="Times New Roman"/>
          <w:noProof/>
          <w:color w:val="000000" w:themeColor="text1"/>
          <w:lang w:val="en-US"/>
        </w:rPr>
      </w:pPr>
      <w:hyperlink w:anchor="_Toc44494576" w:history="1">
        <w:r w:rsidR="008679C6" w:rsidRPr="004714FA">
          <w:rPr>
            <w:rStyle w:val="aa"/>
            <w:rFonts w:ascii="Times New Roman" w:hAnsi="Times New Roman" w:cs="Times New Roman"/>
            <w:b/>
            <w:bCs/>
            <w:noProof/>
            <w:color w:val="000000" w:themeColor="text1"/>
          </w:rPr>
          <w:t xml:space="preserve">Table 3 - 5: </w:t>
        </w:r>
        <w:r w:rsidR="008679C6" w:rsidRPr="004714FA">
          <w:rPr>
            <w:rStyle w:val="aa"/>
            <w:rFonts w:ascii="Times New Roman" w:hAnsi="Times New Roman" w:cs="Times New Roman"/>
            <w:noProof/>
            <w:color w:val="000000" w:themeColor="text1"/>
          </w:rPr>
          <w:t>Information of PCA, PLS-DA and one-way analysis of variance.</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_Toc44494576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65</w:t>
        </w:r>
        <w:r w:rsidR="008679C6" w:rsidRPr="004714FA">
          <w:rPr>
            <w:rFonts w:ascii="Times New Roman" w:hAnsi="Times New Roman" w:cs="Times New Roman"/>
            <w:noProof/>
            <w:webHidden/>
            <w:color w:val="000000" w:themeColor="text1"/>
          </w:rPr>
          <w:fldChar w:fldCharType="end"/>
        </w:r>
      </w:hyperlink>
    </w:p>
    <w:p w14:paraId="0E197BFB" w14:textId="2D579A13" w:rsidR="008679C6" w:rsidRPr="004714FA" w:rsidRDefault="00132C02" w:rsidP="00A50476">
      <w:pPr>
        <w:ind w:left="440" w:hangingChars="200" w:hanging="440"/>
        <w:rPr>
          <w:rFonts w:ascii="Times New Roman" w:hAnsi="Times New Roman" w:cs="Times New Roman"/>
          <w:noProof/>
          <w:color w:val="000000" w:themeColor="text1"/>
          <w:lang w:val="en-US"/>
        </w:rPr>
      </w:pPr>
      <w:r w:rsidRPr="004714FA">
        <w:rPr>
          <w:rFonts w:ascii="Times New Roman" w:hAnsi="Times New Roman" w:cs="Times New Roman"/>
          <w:color w:val="000000" w:themeColor="text1"/>
          <w:sz w:val="22"/>
          <w:lang w:val="en-US"/>
        </w:rPr>
        <w:fldChar w:fldCharType="end"/>
      </w:r>
      <w:r w:rsidR="0027208A" w:rsidRPr="004714FA">
        <w:rPr>
          <w:rFonts w:ascii="Times New Roman" w:hAnsi="Times New Roman" w:cs="Times New Roman"/>
          <w:color w:val="000000" w:themeColor="text1"/>
          <w:sz w:val="22"/>
          <w:lang w:val="en-US"/>
        </w:rPr>
        <w:fldChar w:fldCharType="begin"/>
      </w:r>
      <w:r w:rsidR="0027208A" w:rsidRPr="004714FA">
        <w:rPr>
          <w:rFonts w:ascii="Times New Roman" w:hAnsi="Times New Roman" w:cs="Times New Roman"/>
          <w:color w:val="000000" w:themeColor="text1"/>
          <w:sz w:val="22"/>
          <w:lang w:val="en-US"/>
        </w:rPr>
        <w:instrText xml:space="preserve"> TOC \h \z \c "Table 4." </w:instrText>
      </w:r>
      <w:r w:rsidR="0027208A" w:rsidRPr="004714FA">
        <w:rPr>
          <w:rFonts w:ascii="Times New Roman" w:hAnsi="Times New Roman" w:cs="Times New Roman"/>
          <w:color w:val="000000" w:themeColor="text1"/>
          <w:sz w:val="22"/>
          <w:lang w:val="en-US"/>
        </w:rPr>
        <w:fldChar w:fldCharType="separate"/>
      </w:r>
      <w:hyperlink w:anchor="_Toc44494577" w:history="1">
        <w:r w:rsidR="008679C6" w:rsidRPr="004714FA">
          <w:rPr>
            <w:rStyle w:val="aa"/>
            <w:rFonts w:ascii="Times New Roman" w:hAnsi="Times New Roman" w:cs="Times New Roman"/>
            <w:b/>
            <w:bCs/>
            <w:noProof/>
            <w:color w:val="000000" w:themeColor="text1"/>
          </w:rPr>
          <w:t xml:space="preserve">Table 4 - 1: </w:t>
        </w:r>
        <w:r w:rsidR="008679C6" w:rsidRPr="004714FA">
          <w:rPr>
            <w:rStyle w:val="aa"/>
            <w:rFonts w:ascii="Times New Roman" w:hAnsi="Times New Roman" w:cs="Times New Roman"/>
            <w:noProof/>
            <w:color w:val="000000" w:themeColor="text1"/>
          </w:rPr>
          <w:t>Information of the definitions and reference standards of odour attributes…</w:t>
        </w:r>
        <w:r w:rsidR="008679C6" w:rsidRPr="004714FA">
          <w:rPr>
            <w:rFonts w:ascii="Times New Roman" w:hAnsi="Times New Roman" w:cs="Times New Roman"/>
            <w:noProof/>
            <w:webHidden/>
            <w:color w:val="000000" w:themeColor="text1"/>
          </w:rPr>
          <w:t>………………………………</w:t>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_Toc44494577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83</w:t>
        </w:r>
        <w:r w:rsidR="008679C6" w:rsidRPr="004714FA">
          <w:rPr>
            <w:rFonts w:ascii="Times New Roman" w:hAnsi="Times New Roman" w:cs="Times New Roman"/>
            <w:noProof/>
            <w:webHidden/>
            <w:color w:val="000000" w:themeColor="text1"/>
          </w:rPr>
          <w:fldChar w:fldCharType="end"/>
        </w:r>
      </w:hyperlink>
    </w:p>
    <w:p w14:paraId="02B60C40" w14:textId="4BB65032" w:rsidR="008679C6" w:rsidRPr="004714FA" w:rsidRDefault="00F075F3" w:rsidP="00A50476">
      <w:pPr>
        <w:pStyle w:val="afe"/>
        <w:tabs>
          <w:tab w:val="right" w:leader="dot" w:pos="10078"/>
        </w:tabs>
        <w:ind w:leftChars="0" w:left="420" w:hanging="420"/>
        <w:rPr>
          <w:rFonts w:ascii="Times New Roman" w:hAnsi="Times New Roman" w:cs="Times New Roman"/>
          <w:noProof/>
          <w:color w:val="000000" w:themeColor="text1"/>
          <w:lang w:val="en-US"/>
        </w:rPr>
      </w:pPr>
      <w:hyperlink w:anchor="_Toc44494578" w:history="1">
        <w:r w:rsidR="008679C6" w:rsidRPr="004714FA">
          <w:rPr>
            <w:rStyle w:val="aa"/>
            <w:rFonts w:ascii="Times New Roman" w:hAnsi="Times New Roman" w:cs="Times New Roman"/>
            <w:b/>
            <w:bCs/>
            <w:noProof/>
            <w:color w:val="000000" w:themeColor="text1"/>
          </w:rPr>
          <w:t>Table 4 - 2:</w:t>
        </w:r>
        <w:r w:rsidR="008679C6" w:rsidRPr="004714FA">
          <w:rPr>
            <w:rStyle w:val="aa"/>
            <w:rFonts w:ascii="Times New Roman" w:hAnsi="Times New Roman" w:cs="Times New Roman"/>
            <w:b/>
            <w:noProof/>
            <w:color w:val="000000" w:themeColor="text1"/>
          </w:rPr>
          <w:t xml:space="preserve"> </w:t>
        </w:r>
        <w:r w:rsidR="008679C6" w:rsidRPr="004714FA">
          <w:rPr>
            <w:rStyle w:val="aa"/>
            <w:rFonts w:ascii="Times New Roman" w:hAnsi="Times New Roman" w:cs="Times New Roman"/>
            <w:noProof/>
            <w:color w:val="000000" w:themeColor="text1"/>
          </w:rPr>
          <w:t>Identification of volatile compounds of the fresh and stewed pork by GC-MS/O and GC×GC-TOFMS.</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_Toc44494578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85</w:t>
        </w:r>
        <w:r w:rsidR="008679C6" w:rsidRPr="004714FA">
          <w:rPr>
            <w:rFonts w:ascii="Times New Roman" w:hAnsi="Times New Roman" w:cs="Times New Roman"/>
            <w:noProof/>
            <w:webHidden/>
            <w:color w:val="000000" w:themeColor="text1"/>
          </w:rPr>
          <w:fldChar w:fldCharType="end"/>
        </w:r>
      </w:hyperlink>
    </w:p>
    <w:p w14:paraId="1D00B258" w14:textId="3064410E" w:rsidR="008679C6" w:rsidRPr="004714FA" w:rsidRDefault="00F075F3" w:rsidP="00A50476">
      <w:pPr>
        <w:pStyle w:val="afe"/>
        <w:tabs>
          <w:tab w:val="right" w:leader="dot" w:pos="10078"/>
        </w:tabs>
        <w:ind w:leftChars="0" w:left="420" w:hanging="420"/>
        <w:rPr>
          <w:rFonts w:ascii="Times New Roman" w:hAnsi="Times New Roman" w:cs="Times New Roman"/>
          <w:noProof/>
          <w:color w:val="000000" w:themeColor="text1"/>
          <w:lang w:val="en-US"/>
        </w:rPr>
      </w:pPr>
      <w:hyperlink w:anchor="_Toc44494579" w:history="1">
        <w:r w:rsidR="008679C6" w:rsidRPr="004714FA">
          <w:rPr>
            <w:rStyle w:val="aa"/>
            <w:rFonts w:ascii="Times New Roman" w:hAnsi="Times New Roman" w:cs="Times New Roman"/>
            <w:b/>
            <w:bCs/>
            <w:noProof/>
            <w:color w:val="000000" w:themeColor="text1"/>
          </w:rPr>
          <w:t>Table 4 -</w:t>
        </w:r>
        <w:r w:rsidR="00BD7C6F" w:rsidRPr="004714FA">
          <w:rPr>
            <w:rStyle w:val="aa"/>
            <w:rFonts w:ascii="Times New Roman" w:hAnsi="Times New Roman" w:cs="Times New Roman"/>
            <w:b/>
            <w:bCs/>
            <w:noProof/>
            <w:color w:val="000000" w:themeColor="text1"/>
          </w:rPr>
          <w:t xml:space="preserve"> </w:t>
        </w:r>
        <w:r w:rsidR="008679C6" w:rsidRPr="004714FA">
          <w:rPr>
            <w:rStyle w:val="aa"/>
            <w:rFonts w:ascii="Times New Roman" w:hAnsi="Times New Roman" w:cs="Times New Roman"/>
            <w:b/>
            <w:bCs/>
            <w:noProof/>
            <w:color w:val="000000" w:themeColor="text1"/>
          </w:rPr>
          <w:t>3:</w:t>
        </w:r>
        <w:r w:rsidR="008679C6" w:rsidRPr="004714FA">
          <w:rPr>
            <w:rStyle w:val="aa"/>
            <w:rFonts w:ascii="Times New Roman" w:hAnsi="Times New Roman" w:cs="Times New Roman"/>
            <w:b/>
            <w:noProof/>
            <w:color w:val="000000" w:themeColor="text1"/>
          </w:rPr>
          <w:t xml:space="preserve"> </w:t>
        </w:r>
        <w:r w:rsidR="008679C6" w:rsidRPr="004714FA">
          <w:rPr>
            <w:rStyle w:val="aa"/>
            <w:rFonts w:ascii="Times New Roman" w:hAnsi="Times New Roman" w:cs="Times New Roman"/>
            <w:noProof/>
            <w:color w:val="000000" w:themeColor="text1"/>
          </w:rPr>
          <w:t>The comparison of kinds and content ratios of volatile components by GC-MS/O and GC × GC-TOFMS.</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_Toc44494579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91</w:t>
        </w:r>
        <w:r w:rsidR="008679C6" w:rsidRPr="004714FA">
          <w:rPr>
            <w:rFonts w:ascii="Times New Roman" w:hAnsi="Times New Roman" w:cs="Times New Roman"/>
            <w:noProof/>
            <w:webHidden/>
            <w:color w:val="000000" w:themeColor="text1"/>
          </w:rPr>
          <w:fldChar w:fldCharType="end"/>
        </w:r>
      </w:hyperlink>
    </w:p>
    <w:p w14:paraId="3EC68B33" w14:textId="23090D8D" w:rsidR="008679C6" w:rsidRPr="004714FA" w:rsidRDefault="00F075F3" w:rsidP="00A50476">
      <w:pPr>
        <w:pStyle w:val="afe"/>
        <w:tabs>
          <w:tab w:val="right" w:leader="dot" w:pos="10078"/>
        </w:tabs>
        <w:ind w:leftChars="0" w:left="420" w:hanging="420"/>
        <w:rPr>
          <w:rFonts w:ascii="Times New Roman" w:hAnsi="Times New Roman" w:cs="Times New Roman"/>
          <w:noProof/>
          <w:color w:val="000000" w:themeColor="text1"/>
          <w:lang w:val="en-US"/>
        </w:rPr>
      </w:pPr>
      <w:hyperlink w:anchor="_Toc44494580" w:history="1">
        <w:r w:rsidR="008679C6" w:rsidRPr="004714FA">
          <w:rPr>
            <w:rStyle w:val="aa"/>
            <w:rFonts w:ascii="Times New Roman" w:hAnsi="Times New Roman" w:cs="Times New Roman"/>
            <w:b/>
            <w:bCs/>
            <w:noProof/>
            <w:color w:val="000000" w:themeColor="text1"/>
          </w:rPr>
          <w:t>Table 4 - 4:</w:t>
        </w:r>
        <w:r w:rsidR="008679C6" w:rsidRPr="004714FA">
          <w:rPr>
            <w:rStyle w:val="aa"/>
            <w:rFonts w:ascii="Times New Roman" w:hAnsi="Times New Roman" w:cs="Times New Roman"/>
            <w:noProof/>
            <w:color w:val="000000" w:themeColor="text1"/>
          </w:rPr>
          <w:t xml:space="preserve"> Concentrations and origin of volatile compounds of the fresh and stewed pork.</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_Toc44494580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95</w:t>
        </w:r>
        <w:r w:rsidR="008679C6" w:rsidRPr="004714FA">
          <w:rPr>
            <w:rFonts w:ascii="Times New Roman" w:hAnsi="Times New Roman" w:cs="Times New Roman"/>
            <w:noProof/>
            <w:webHidden/>
            <w:color w:val="000000" w:themeColor="text1"/>
          </w:rPr>
          <w:fldChar w:fldCharType="end"/>
        </w:r>
      </w:hyperlink>
    </w:p>
    <w:p w14:paraId="61D6FAF8" w14:textId="258C28B6" w:rsidR="008679C6" w:rsidRPr="004714FA" w:rsidRDefault="00F075F3" w:rsidP="00A50476">
      <w:pPr>
        <w:pStyle w:val="afe"/>
        <w:tabs>
          <w:tab w:val="right" w:leader="dot" w:pos="10078"/>
        </w:tabs>
        <w:ind w:leftChars="0" w:left="420" w:hanging="420"/>
        <w:rPr>
          <w:rFonts w:ascii="Times New Roman" w:hAnsi="Times New Roman" w:cs="Times New Roman"/>
          <w:noProof/>
          <w:color w:val="000000" w:themeColor="text1"/>
          <w:lang w:val="en-US"/>
        </w:rPr>
      </w:pPr>
      <w:hyperlink w:anchor="_Toc44494581" w:history="1">
        <w:r w:rsidR="008679C6" w:rsidRPr="004714FA">
          <w:rPr>
            <w:rStyle w:val="aa"/>
            <w:rFonts w:ascii="Times New Roman" w:hAnsi="Times New Roman" w:cs="Times New Roman"/>
            <w:b/>
            <w:bCs/>
            <w:noProof/>
            <w:color w:val="000000" w:themeColor="text1"/>
          </w:rPr>
          <w:t>Table 4 - 5:</w:t>
        </w:r>
        <w:r w:rsidR="008679C6" w:rsidRPr="004714FA">
          <w:rPr>
            <w:rStyle w:val="aa"/>
            <w:rFonts w:ascii="Times New Roman" w:hAnsi="Times New Roman" w:cs="Times New Roman"/>
            <w:b/>
            <w:noProof/>
            <w:color w:val="000000" w:themeColor="text1"/>
          </w:rPr>
          <w:t xml:space="preserve"> </w:t>
        </w:r>
        <w:r w:rsidR="008679C6" w:rsidRPr="004714FA">
          <w:rPr>
            <w:rStyle w:val="aa"/>
            <w:rFonts w:ascii="Times New Roman" w:hAnsi="Times New Roman" w:cs="Times New Roman"/>
            <w:noProof/>
            <w:color w:val="000000" w:themeColor="text1"/>
          </w:rPr>
          <w:t>Odour-active compounds (OAVs &gt; 1) in the fresh and stewed pork.</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_Toc44494581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105</w:t>
        </w:r>
        <w:r w:rsidR="008679C6" w:rsidRPr="004714FA">
          <w:rPr>
            <w:rFonts w:ascii="Times New Roman" w:hAnsi="Times New Roman" w:cs="Times New Roman"/>
            <w:noProof/>
            <w:webHidden/>
            <w:color w:val="000000" w:themeColor="text1"/>
          </w:rPr>
          <w:fldChar w:fldCharType="end"/>
        </w:r>
      </w:hyperlink>
    </w:p>
    <w:p w14:paraId="383C82FD" w14:textId="0F26DA5F" w:rsidR="008679C6" w:rsidRPr="004714FA" w:rsidRDefault="0027208A" w:rsidP="00A50476">
      <w:pPr>
        <w:ind w:left="440" w:hangingChars="200" w:hanging="440"/>
        <w:rPr>
          <w:rFonts w:ascii="Times New Roman" w:hAnsi="Times New Roman" w:cs="Times New Roman"/>
          <w:noProof/>
          <w:color w:val="000000" w:themeColor="text1"/>
          <w:lang w:val="en-US"/>
        </w:rPr>
      </w:pPr>
      <w:r w:rsidRPr="004714FA">
        <w:rPr>
          <w:rFonts w:ascii="Times New Roman" w:hAnsi="Times New Roman" w:cs="Times New Roman"/>
          <w:color w:val="000000" w:themeColor="text1"/>
          <w:sz w:val="22"/>
          <w:lang w:val="en-US"/>
        </w:rPr>
        <w:fldChar w:fldCharType="end"/>
      </w:r>
      <w:r w:rsidRPr="004714FA">
        <w:rPr>
          <w:rFonts w:ascii="Times New Roman" w:hAnsi="Times New Roman" w:cs="Times New Roman"/>
          <w:color w:val="000000" w:themeColor="text1"/>
          <w:sz w:val="22"/>
          <w:lang w:val="en-US"/>
        </w:rPr>
        <w:fldChar w:fldCharType="begin"/>
      </w:r>
      <w:r w:rsidRPr="004714FA">
        <w:rPr>
          <w:rFonts w:ascii="Times New Roman" w:hAnsi="Times New Roman" w:cs="Times New Roman"/>
          <w:color w:val="000000" w:themeColor="text1"/>
          <w:sz w:val="22"/>
          <w:lang w:val="en-US"/>
        </w:rPr>
        <w:instrText xml:space="preserve"> TOC \h \z \c "Table 5." </w:instrText>
      </w:r>
      <w:r w:rsidRPr="004714FA">
        <w:rPr>
          <w:rFonts w:ascii="Times New Roman" w:hAnsi="Times New Roman" w:cs="Times New Roman"/>
          <w:color w:val="000000" w:themeColor="text1"/>
          <w:sz w:val="22"/>
          <w:lang w:val="en-US"/>
        </w:rPr>
        <w:fldChar w:fldCharType="separate"/>
      </w:r>
      <w:hyperlink w:anchor="_Toc44494582" w:history="1">
        <w:r w:rsidR="008679C6" w:rsidRPr="004714FA">
          <w:rPr>
            <w:rStyle w:val="aa"/>
            <w:rFonts w:ascii="Times New Roman" w:hAnsi="Times New Roman" w:cs="Times New Roman"/>
            <w:b/>
            <w:bCs/>
            <w:noProof/>
            <w:color w:val="000000" w:themeColor="text1"/>
          </w:rPr>
          <w:t>Table 5 - 1:</w:t>
        </w:r>
        <w:r w:rsidR="008679C6" w:rsidRPr="004714FA">
          <w:rPr>
            <w:rStyle w:val="aa"/>
            <w:rFonts w:ascii="Times New Roman" w:hAnsi="Times New Roman" w:cs="Times New Roman"/>
            <w:noProof/>
            <w:color w:val="000000" w:themeColor="text1"/>
          </w:rPr>
          <w:t xml:space="preserve"> Performance description and sensitivity of metal oxide sensors for PEN3 electronic nose…</w:t>
        </w:r>
        <w:r w:rsidR="008679C6" w:rsidRPr="004714FA">
          <w:rPr>
            <w:rFonts w:ascii="Times New Roman" w:hAnsi="Times New Roman" w:cs="Times New Roman"/>
            <w:noProof/>
            <w:webHidden/>
            <w:color w:val="000000" w:themeColor="text1"/>
          </w:rPr>
          <w:t>……………</w:t>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_Toc44494582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128</w:t>
        </w:r>
        <w:r w:rsidR="008679C6" w:rsidRPr="004714FA">
          <w:rPr>
            <w:rFonts w:ascii="Times New Roman" w:hAnsi="Times New Roman" w:cs="Times New Roman"/>
            <w:noProof/>
            <w:webHidden/>
            <w:color w:val="000000" w:themeColor="text1"/>
          </w:rPr>
          <w:fldChar w:fldCharType="end"/>
        </w:r>
      </w:hyperlink>
    </w:p>
    <w:p w14:paraId="0479EE51" w14:textId="76BCD1F3" w:rsidR="008679C6" w:rsidRPr="004714FA" w:rsidRDefault="00F075F3" w:rsidP="00A50476">
      <w:pPr>
        <w:pStyle w:val="afe"/>
        <w:tabs>
          <w:tab w:val="right" w:leader="dot" w:pos="10078"/>
        </w:tabs>
        <w:ind w:leftChars="0" w:left="420" w:hanging="420"/>
        <w:rPr>
          <w:rFonts w:ascii="Times New Roman" w:hAnsi="Times New Roman" w:cs="Times New Roman"/>
          <w:noProof/>
          <w:color w:val="000000" w:themeColor="text1"/>
          <w:lang w:val="en-US"/>
        </w:rPr>
      </w:pPr>
      <w:hyperlink w:anchor="_Toc44494583" w:history="1">
        <w:r w:rsidR="008679C6" w:rsidRPr="004714FA">
          <w:rPr>
            <w:rStyle w:val="aa"/>
            <w:rFonts w:ascii="Times New Roman" w:hAnsi="Times New Roman" w:cs="Times New Roman"/>
            <w:b/>
            <w:bCs/>
            <w:noProof/>
            <w:color w:val="000000" w:themeColor="text1"/>
          </w:rPr>
          <w:t>Table 5 - 2:</w:t>
        </w:r>
        <w:r w:rsidR="008679C6" w:rsidRPr="004714FA">
          <w:rPr>
            <w:rStyle w:val="aa"/>
            <w:rFonts w:ascii="Times New Roman" w:hAnsi="Times New Roman" w:cs="Times New Roman"/>
            <w:b/>
            <w:noProof/>
            <w:color w:val="000000" w:themeColor="text1"/>
          </w:rPr>
          <w:t xml:space="preserve"> </w:t>
        </w:r>
        <w:r w:rsidR="008679C6" w:rsidRPr="004714FA">
          <w:rPr>
            <w:rStyle w:val="aa"/>
            <w:rFonts w:ascii="Times New Roman" w:hAnsi="Times New Roman" w:cs="Times New Roman"/>
            <w:noProof/>
            <w:color w:val="000000" w:themeColor="text1"/>
          </w:rPr>
          <w:t>Program of gradient conditions of free amino acids.</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_Toc44494583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129</w:t>
        </w:r>
        <w:r w:rsidR="008679C6" w:rsidRPr="004714FA">
          <w:rPr>
            <w:rFonts w:ascii="Times New Roman" w:hAnsi="Times New Roman" w:cs="Times New Roman"/>
            <w:noProof/>
            <w:webHidden/>
            <w:color w:val="000000" w:themeColor="text1"/>
          </w:rPr>
          <w:fldChar w:fldCharType="end"/>
        </w:r>
      </w:hyperlink>
    </w:p>
    <w:p w14:paraId="54B85B10" w14:textId="27710DAD" w:rsidR="008679C6" w:rsidRPr="004714FA" w:rsidRDefault="00F075F3" w:rsidP="00A50476">
      <w:pPr>
        <w:pStyle w:val="afe"/>
        <w:tabs>
          <w:tab w:val="right" w:leader="dot" w:pos="10078"/>
        </w:tabs>
        <w:ind w:leftChars="0" w:left="420" w:hanging="420"/>
        <w:rPr>
          <w:rFonts w:ascii="Times New Roman" w:hAnsi="Times New Roman" w:cs="Times New Roman"/>
          <w:noProof/>
          <w:color w:val="000000" w:themeColor="text1"/>
          <w:lang w:val="en-US"/>
        </w:rPr>
      </w:pPr>
      <w:hyperlink w:anchor="_Toc44494584" w:history="1">
        <w:r w:rsidR="008679C6" w:rsidRPr="004714FA">
          <w:rPr>
            <w:rStyle w:val="aa"/>
            <w:rFonts w:ascii="Times New Roman" w:hAnsi="Times New Roman" w:cs="Times New Roman"/>
            <w:b/>
            <w:bCs/>
            <w:noProof/>
            <w:color w:val="000000" w:themeColor="text1"/>
          </w:rPr>
          <w:t>Table 5 - 3:</w:t>
        </w:r>
        <w:r w:rsidR="008679C6" w:rsidRPr="004714FA">
          <w:rPr>
            <w:rStyle w:val="aa"/>
            <w:rFonts w:ascii="Times New Roman" w:hAnsi="Times New Roman" w:cs="Times New Roman"/>
            <w:noProof/>
            <w:color w:val="000000" w:themeColor="text1"/>
          </w:rPr>
          <w:t xml:space="preserve"> The concentrations and types of volatile components in stewed pork with different processing methods.</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_Toc44494584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131</w:t>
        </w:r>
        <w:r w:rsidR="008679C6" w:rsidRPr="004714FA">
          <w:rPr>
            <w:rFonts w:ascii="Times New Roman" w:hAnsi="Times New Roman" w:cs="Times New Roman"/>
            <w:noProof/>
            <w:webHidden/>
            <w:color w:val="000000" w:themeColor="text1"/>
          </w:rPr>
          <w:fldChar w:fldCharType="end"/>
        </w:r>
      </w:hyperlink>
    </w:p>
    <w:p w14:paraId="3F8A5326" w14:textId="7BDDB0E8" w:rsidR="008679C6" w:rsidRPr="004714FA" w:rsidRDefault="00F075F3" w:rsidP="00A50476">
      <w:pPr>
        <w:pStyle w:val="afe"/>
        <w:tabs>
          <w:tab w:val="right" w:leader="dot" w:pos="10078"/>
        </w:tabs>
        <w:ind w:leftChars="0" w:left="420" w:hanging="420"/>
        <w:rPr>
          <w:rFonts w:ascii="Times New Roman" w:hAnsi="Times New Roman" w:cs="Times New Roman"/>
          <w:noProof/>
          <w:color w:val="000000" w:themeColor="text1"/>
          <w:lang w:val="en-US"/>
        </w:rPr>
      </w:pPr>
      <w:hyperlink w:anchor="_Toc44494585" w:history="1">
        <w:r w:rsidR="008679C6" w:rsidRPr="004714FA">
          <w:rPr>
            <w:rStyle w:val="aa"/>
            <w:rFonts w:ascii="Times New Roman" w:hAnsi="Times New Roman" w:cs="Times New Roman"/>
            <w:b/>
            <w:bCs/>
            <w:noProof/>
            <w:color w:val="000000" w:themeColor="text1"/>
          </w:rPr>
          <w:t>Table 5 - 4:</w:t>
        </w:r>
        <w:r w:rsidR="008679C6" w:rsidRPr="004714FA">
          <w:rPr>
            <w:rStyle w:val="aa"/>
            <w:rFonts w:ascii="Times New Roman" w:eastAsia="宋体" w:hAnsi="Times New Roman" w:cs="Times New Roman"/>
            <w:noProof/>
            <w:color w:val="000000" w:themeColor="text1"/>
            <w:kern w:val="0"/>
          </w:rPr>
          <w:t xml:space="preserve"> Odour-active compounds (OAVs &gt; 1) in different stewed pork.</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_Toc44494585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133</w:t>
        </w:r>
        <w:r w:rsidR="008679C6" w:rsidRPr="004714FA">
          <w:rPr>
            <w:rFonts w:ascii="Times New Roman" w:hAnsi="Times New Roman" w:cs="Times New Roman"/>
            <w:noProof/>
            <w:webHidden/>
            <w:color w:val="000000" w:themeColor="text1"/>
          </w:rPr>
          <w:fldChar w:fldCharType="end"/>
        </w:r>
      </w:hyperlink>
    </w:p>
    <w:p w14:paraId="38A4A695" w14:textId="3512A246" w:rsidR="008679C6" w:rsidRPr="004714FA" w:rsidRDefault="00F075F3" w:rsidP="00A50476">
      <w:pPr>
        <w:pStyle w:val="afe"/>
        <w:tabs>
          <w:tab w:val="right" w:leader="dot" w:pos="10078"/>
        </w:tabs>
        <w:ind w:leftChars="0" w:left="420" w:hanging="420"/>
        <w:rPr>
          <w:rFonts w:ascii="Times New Roman" w:hAnsi="Times New Roman" w:cs="Times New Roman"/>
          <w:noProof/>
          <w:color w:val="000000" w:themeColor="text1"/>
          <w:lang w:val="en-US"/>
        </w:rPr>
      </w:pPr>
      <w:hyperlink w:anchor="_Toc44494586" w:history="1">
        <w:r w:rsidR="008679C6" w:rsidRPr="004714FA">
          <w:rPr>
            <w:rStyle w:val="aa"/>
            <w:rFonts w:ascii="Times New Roman" w:hAnsi="Times New Roman" w:cs="Times New Roman"/>
            <w:b/>
            <w:bCs/>
            <w:noProof/>
            <w:color w:val="000000" w:themeColor="text1"/>
          </w:rPr>
          <w:t xml:space="preserve">Table 5 - 5: </w:t>
        </w:r>
        <w:r w:rsidR="008679C6" w:rsidRPr="004714FA">
          <w:rPr>
            <w:rStyle w:val="aa"/>
            <w:rFonts w:ascii="Times New Roman" w:hAnsi="Times New Roman" w:cs="Times New Roman"/>
            <w:noProof/>
            <w:color w:val="000000" w:themeColor="text1"/>
          </w:rPr>
          <w:t>Free amino acid contents (mg/100g) and taste threshold of stewed pork with different processing methods.</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_Toc44494586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138</w:t>
        </w:r>
        <w:r w:rsidR="008679C6" w:rsidRPr="004714FA">
          <w:rPr>
            <w:rFonts w:ascii="Times New Roman" w:hAnsi="Times New Roman" w:cs="Times New Roman"/>
            <w:noProof/>
            <w:webHidden/>
            <w:color w:val="000000" w:themeColor="text1"/>
          </w:rPr>
          <w:fldChar w:fldCharType="end"/>
        </w:r>
      </w:hyperlink>
    </w:p>
    <w:p w14:paraId="1F976A70" w14:textId="0500DBF3" w:rsidR="008679C6" w:rsidRPr="004714FA" w:rsidRDefault="00F075F3" w:rsidP="00A50476">
      <w:pPr>
        <w:pStyle w:val="afe"/>
        <w:tabs>
          <w:tab w:val="right" w:leader="dot" w:pos="10078"/>
        </w:tabs>
        <w:ind w:leftChars="0" w:left="420" w:hanging="420"/>
        <w:rPr>
          <w:rFonts w:ascii="Times New Roman" w:hAnsi="Times New Roman" w:cs="Times New Roman"/>
          <w:noProof/>
          <w:color w:val="000000" w:themeColor="text1"/>
          <w:lang w:val="en-US"/>
        </w:rPr>
      </w:pPr>
      <w:hyperlink w:anchor="_Toc44494587" w:history="1">
        <w:r w:rsidR="008679C6" w:rsidRPr="004714FA">
          <w:rPr>
            <w:rStyle w:val="aa"/>
            <w:rFonts w:ascii="Times New Roman" w:hAnsi="Times New Roman" w:cs="Times New Roman"/>
            <w:b/>
            <w:bCs/>
            <w:noProof/>
            <w:color w:val="000000" w:themeColor="text1"/>
          </w:rPr>
          <w:t xml:space="preserve">Table 5 - 6: </w:t>
        </w:r>
        <w:r w:rsidR="008679C6" w:rsidRPr="004714FA">
          <w:rPr>
            <w:rStyle w:val="aa"/>
            <w:rFonts w:ascii="Times New Roman" w:hAnsi="Times New Roman" w:cs="Times New Roman"/>
            <w:noProof/>
            <w:color w:val="000000" w:themeColor="text1"/>
          </w:rPr>
          <w:t>Nucleotide contents (mg/100g), taste threshold and EUC of stewed pork with different processing methods.</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_Toc44494587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139</w:t>
        </w:r>
        <w:r w:rsidR="008679C6" w:rsidRPr="004714FA">
          <w:rPr>
            <w:rFonts w:ascii="Times New Roman" w:hAnsi="Times New Roman" w:cs="Times New Roman"/>
            <w:noProof/>
            <w:webHidden/>
            <w:color w:val="000000" w:themeColor="text1"/>
          </w:rPr>
          <w:fldChar w:fldCharType="end"/>
        </w:r>
      </w:hyperlink>
    </w:p>
    <w:p w14:paraId="0EDB0908" w14:textId="120AE2DA" w:rsidR="008679C6" w:rsidRPr="004714FA" w:rsidRDefault="00F075F3" w:rsidP="00A50476">
      <w:pPr>
        <w:pStyle w:val="afe"/>
        <w:tabs>
          <w:tab w:val="right" w:leader="dot" w:pos="10078"/>
        </w:tabs>
        <w:ind w:leftChars="0" w:left="420" w:hanging="420"/>
        <w:rPr>
          <w:rFonts w:ascii="Times New Roman" w:hAnsi="Times New Roman" w:cs="Times New Roman"/>
          <w:noProof/>
          <w:color w:val="000000" w:themeColor="text1"/>
          <w:lang w:val="en-US"/>
        </w:rPr>
      </w:pPr>
      <w:hyperlink w:anchor="_Toc44494588" w:history="1">
        <w:r w:rsidR="008679C6" w:rsidRPr="004714FA">
          <w:rPr>
            <w:rStyle w:val="aa"/>
            <w:rFonts w:ascii="Times New Roman" w:hAnsi="Times New Roman" w:cs="Times New Roman"/>
            <w:b/>
            <w:bCs/>
            <w:noProof/>
            <w:color w:val="000000" w:themeColor="text1"/>
          </w:rPr>
          <w:t xml:space="preserve">Table 5 - 7: </w:t>
        </w:r>
        <w:r w:rsidR="008679C6" w:rsidRPr="004714FA">
          <w:rPr>
            <w:rStyle w:val="aa"/>
            <w:rFonts w:ascii="Times New Roman" w:hAnsi="Times New Roman" w:cs="Times New Roman"/>
            <w:noProof/>
            <w:color w:val="000000" w:themeColor="text1"/>
          </w:rPr>
          <w:t>Concentrations (mg/kg) of fatty acid in stewed pork with different processing methods.</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_Toc44494588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140</w:t>
        </w:r>
        <w:r w:rsidR="008679C6" w:rsidRPr="004714FA">
          <w:rPr>
            <w:rFonts w:ascii="Times New Roman" w:hAnsi="Times New Roman" w:cs="Times New Roman"/>
            <w:noProof/>
            <w:webHidden/>
            <w:color w:val="000000" w:themeColor="text1"/>
          </w:rPr>
          <w:fldChar w:fldCharType="end"/>
        </w:r>
      </w:hyperlink>
    </w:p>
    <w:p w14:paraId="1F40334C" w14:textId="6FEB9112" w:rsidR="008679C6" w:rsidRPr="004714FA" w:rsidRDefault="0027208A" w:rsidP="00A50476">
      <w:pPr>
        <w:ind w:left="440" w:hangingChars="200" w:hanging="440"/>
        <w:rPr>
          <w:rFonts w:ascii="Times New Roman" w:hAnsi="Times New Roman" w:cs="Times New Roman"/>
          <w:noProof/>
          <w:color w:val="000000" w:themeColor="text1"/>
          <w:lang w:val="en-US"/>
        </w:rPr>
      </w:pPr>
      <w:r w:rsidRPr="004714FA">
        <w:rPr>
          <w:rFonts w:ascii="Times New Roman" w:hAnsi="Times New Roman" w:cs="Times New Roman"/>
          <w:color w:val="000000" w:themeColor="text1"/>
          <w:sz w:val="22"/>
          <w:lang w:val="en-US"/>
        </w:rPr>
        <w:fldChar w:fldCharType="end"/>
      </w:r>
      <w:r w:rsidR="008679C6" w:rsidRPr="004714FA">
        <w:rPr>
          <w:rFonts w:ascii="Times New Roman" w:hAnsi="Times New Roman" w:cs="Times New Roman"/>
          <w:color w:val="000000" w:themeColor="text1"/>
          <w:sz w:val="22"/>
          <w:lang w:val="en-US"/>
        </w:rPr>
        <w:fldChar w:fldCharType="begin"/>
      </w:r>
      <w:r w:rsidR="008679C6" w:rsidRPr="004714FA">
        <w:rPr>
          <w:rFonts w:ascii="Times New Roman" w:hAnsi="Times New Roman" w:cs="Times New Roman"/>
          <w:color w:val="000000" w:themeColor="text1"/>
          <w:sz w:val="22"/>
          <w:lang w:val="en-US"/>
        </w:rPr>
        <w:instrText xml:space="preserve"> TOC \h \z \c "Table 6" </w:instrText>
      </w:r>
      <w:r w:rsidR="008679C6" w:rsidRPr="004714FA">
        <w:rPr>
          <w:rFonts w:ascii="Times New Roman" w:hAnsi="Times New Roman" w:cs="Times New Roman"/>
          <w:color w:val="000000" w:themeColor="text1"/>
          <w:sz w:val="22"/>
          <w:lang w:val="en-US"/>
        </w:rPr>
        <w:fldChar w:fldCharType="separate"/>
      </w:r>
      <w:hyperlink w:anchor="_Toc44494610" w:history="1">
        <w:r w:rsidR="008679C6" w:rsidRPr="004714FA">
          <w:rPr>
            <w:rStyle w:val="aa"/>
            <w:rFonts w:ascii="Times New Roman" w:hAnsi="Times New Roman" w:cs="Times New Roman"/>
            <w:b/>
            <w:noProof/>
            <w:color w:val="000000" w:themeColor="text1"/>
          </w:rPr>
          <w:t xml:space="preserve">Table 6 - 1: </w:t>
        </w:r>
        <w:r w:rsidR="008679C6" w:rsidRPr="004714FA">
          <w:rPr>
            <w:rStyle w:val="aa"/>
            <w:rFonts w:ascii="Times New Roman" w:hAnsi="Times New Roman" w:cs="Times New Roman"/>
            <w:noProof/>
            <w:color w:val="000000" w:themeColor="text1"/>
          </w:rPr>
          <w:t>comparison among preparation techniques commonly used in food flavour analysis…</w:t>
        </w:r>
        <w:r w:rsidR="008679C6" w:rsidRPr="004714FA">
          <w:rPr>
            <w:rFonts w:ascii="Times New Roman" w:hAnsi="Times New Roman" w:cs="Times New Roman"/>
            <w:noProof/>
            <w:webHidden/>
            <w:color w:val="000000" w:themeColor="text1"/>
          </w:rPr>
          <w:t>………………….</w:t>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_Toc44494610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155</w:t>
        </w:r>
        <w:r w:rsidR="008679C6" w:rsidRPr="004714FA">
          <w:rPr>
            <w:rFonts w:ascii="Times New Roman" w:hAnsi="Times New Roman" w:cs="Times New Roman"/>
            <w:noProof/>
            <w:webHidden/>
            <w:color w:val="000000" w:themeColor="text1"/>
          </w:rPr>
          <w:fldChar w:fldCharType="end"/>
        </w:r>
      </w:hyperlink>
    </w:p>
    <w:p w14:paraId="7CFCB323" w14:textId="7DA57029" w:rsidR="008679C6" w:rsidRPr="004714FA" w:rsidRDefault="00F075F3" w:rsidP="00A50476">
      <w:pPr>
        <w:pStyle w:val="afe"/>
        <w:tabs>
          <w:tab w:val="right" w:leader="dot" w:pos="10078"/>
        </w:tabs>
        <w:ind w:leftChars="0" w:left="420" w:hanging="420"/>
        <w:rPr>
          <w:rFonts w:ascii="Times New Roman" w:hAnsi="Times New Roman" w:cs="Times New Roman"/>
          <w:noProof/>
          <w:color w:val="000000" w:themeColor="text1"/>
          <w:lang w:val="en-US"/>
        </w:rPr>
      </w:pPr>
      <w:hyperlink w:anchor="_Toc44494611" w:history="1">
        <w:r w:rsidR="008679C6" w:rsidRPr="004714FA">
          <w:rPr>
            <w:rStyle w:val="aa"/>
            <w:rFonts w:ascii="Times New Roman" w:hAnsi="Times New Roman" w:cs="Times New Roman"/>
            <w:b/>
            <w:noProof/>
            <w:color w:val="000000" w:themeColor="text1"/>
          </w:rPr>
          <w:t xml:space="preserve">Table 6 - 2: </w:t>
        </w:r>
        <w:r w:rsidR="008679C6" w:rsidRPr="004714FA">
          <w:rPr>
            <w:rStyle w:val="aa"/>
            <w:rFonts w:ascii="Times New Roman" w:hAnsi="Times New Roman" w:cs="Times New Roman"/>
            <w:noProof/>
            <w:color w:val="000000" w:themeColor="text1"/>
          </w:rPr>
          <w:t>Characteristics of different analytical methods used in detection of flavour compounds.</w:t>
        </w:r>
        <w:r w:rsidR="008679C6" w:rsidRPr="004714FA">
          <w:rPr>
            <w:rFonts w:ascii="Times New Roman" w:hAnsi="Times New Roman" w:cs="Times New Roman"/>
            <w:noProof/>
            <w:webHidden/>
            <w:color w:val="000000" w:themeColor="text1"/>
          </w:rPr>
          <w:tab/>
        </w:r>
        <w:r w:rsidR="008679C6" w:rsidRPr="004714FA">
          <w:rPr>
            <w:rFonts w:ascii="Times New Roman" w:hAnsi="Times New Roman" w:cs="Times New Roman"/>
            <w:noProof/>
            <w:webHidden/>
            <w:color w:val="000000" w:themeColor="text1"/>
          </w:rPr>
          <w:fldChar w:fldCharType="begin"/>
        </w:r>
        <w:r w:rsidR="008679C6" w:rsidRPr="004714FA">
          <w:rPr>
            <w:rFonts w:ascii="Times New Roman" w:hAnsi="Times New Roman" w:cs="Times New Roman"/>
            <w:noProof/>
            <w:webHidden/>
            <w:color w:val="000000" w:themeColor="text1"/>
          </w:rPr>
          <w:instrText xml:space="preserve"> PAGEREF _Toc44494611 \h </w:instrText>
        </w:r>
        <w:r w:rsidR="008679C6" w:rsidRPr="004714FA">
          <w:rPr>
            <w:rFonts w:ascii="Times New Roman" w:hAnsi="Times New Roman" w:cs="Times New Roman"/>
            <w:noProof/>
            <w:webHidden/>
            <w:color w:val="000000" w:themeColor="text1"/>
          </w:rPr>
        </w:r>
        <w:r w:rsidR="008679C6" w:rsidRPr="004714FA">
          <w:rPr>
            <w:rFonts w:ascii="Times New Roman" w:hAnsi="Times New Roman" w:cs="Times New Roman"/>
            <w:noProof/>
            <w:webHidden/>
            <w:color w:val="000000" w:themeColor="text1"/>
          </w:rPr>
          <w:fldChar w:fldCharType="separate"/>
        </w:r>
        <w:r w:rsidR="008679C6" w:rsidRPr="004714FA">
          <w:rPr>
            <w:rFonts w:ascii="Times New Roman" w:hAnsi="Times New Roman" w:cs="Times New Roman"/>
            <w:noProof/>
            <w:webHidden/>
            <w:color w:val="000000" w:themeColor="text1"/>
          </w:rPr>
          <w:t>157</w:t>
        </w:r>
        <w:r w:rsidR="008679C6" w:rsidRPr="004714FA">
          <w:rPr>
            <w:rFonts w:ascii="Times New Roman" w:hAnsi="Times New Roman" w:cs="Times New Roman"/>
            <w:noProof/>
            <w:webHidden/>
            <w:color w:val="000000" w:themeColor="text1"/>
          </w:rPr>
          <w:fldChar w:fldCharType="end"/>
        </w:r>
      </w:hyperlink>
    </w:p>
    <w:p w14:paraId="6E4F67A2" w14:textId="0EB739F3" w:rsidR="00132C02" w:rsidRPr="004714FA" w:rsidRDefault="008679C6" w:rsidP="00A50476">
      <w:pPr>
        <w:ind w:left="440" w:hangingChars="200" w:hanging="440"/>
        <w:rPr>
          <w:color w:val="000000" w:themeColor="text1"/>
          <w:lang w:val="en-US"/>
        </w:rPr>
      </w:pPr>
      <w:r w:rsidRPr="004714FA">
        <w:rPr>
          <w:rFonts w:ascii="Times New Roman" w:hAnsi="Times New Roman" w:cs="Times New Roman"/>
          <w:color w:val="000000" w:themeColor="text1"/>
          <w:sz w:val="22"/>
          <w:lang w:val="en-US"/>
        </w:rPr>
        <w:fldChar w:fldCharType="end"/>
      </w:r>
    </w:p>
    <w:p w14:paraId="7747B067" w14:textId="77777777" w:rsidR="00132C02" w:rsidRPr="004714FA" w:rsidRDefault="00132C02" w:rsidP="008679C6">
      <w:pPr>
        <w:rPr>
          <w:color w:val="000000" w:themeColor="text1"/>
          <w:lang w:val="en-US"/>
        </w:rPr>
      </w:pPr>
    </w:p>
    <w:p w14:paraId="144757AE" w14:textId="77777777" w:rsidR="00132C02" w:rsidRPr="004714FA" w:rsidRDefault="00132C02" w:rsidP="008679C6">
      <w:pPr>
        <w:rPr>
          <w:color w:val="000000" w:themeColor="text1"/>
          <w:lang w:val="en-US"/>
        </w:rPr>
      </w:pPr>
    </w:p>
    <w:p w14:paraId="0FFB7638" w14:textId="77777777" w:rsidR="002739EA" w:rsidRPr="004714FA" w:rsidRDefault="002739EA" w:rsidP="008679C6">
      <w:pPr>
        <w:rPr>
          <w:color w:val="000000" w:themeColor="text1"/>
          <w:lang w:val="en-US"/>
        </w:rPr>
      </w:pPr>
    </w:p>
    <w:p w14:paraId="3CF30B2D" w14:textId="77777777" w:rsidR="00BB61B0" w:rsidRPr="004714FA" w:rsidRDefault="00BB61B0" w:rsidP="008679C6">
      <w:pPr>
        <w:rPr>
          <w:color w:val="000000" w:themeColor="text1"/>
          <w:lang w:val="en-US"/>
        </w:rPr>
      </w:pPr>
    </w:p>
    <w:p w14:paraId="5300861A" w14:textId="04216305" w:rsidR="00BB61B0" w:rsidRPr="004714FA" w:rsidRDefault="00BB61B0" w:rsidP="008679C6">
      <w:pPr>
        <w:rPr>
          <w:color w:val="000000" w:themeColor="text1"/>
          <w:lang w:val="en-US"/>
        </w:rPr>
      </w:pPr>
    </w:p>
    <w:p w14:paraId="0FE06593" w14:textId="48A32A4A" w:rsidR="008679C6" w:rsidRPr="004714FA" w:rsidRDefault="008679C6" w:rsidP="008679C6">
      <w:pPr>
        <w:rPr>
          <w:color w:val="000000" w:themeColor="text1"/>
          <w:lang w:val="en-US"/>
        </w:rPr>
      </w:pPr>
    </w:p>
    <w:p w14:paraId="369A42AF" w14:textId="56FCF955" w:rsidR="008679C6" w:rsidRPr="004714FA" w:rsidRDefault="008679C6" w:rsidP="008679C6">
      <w:pPr>
        <w:rPr>
          <w:color w:val="000000" w:themeColor="text1"/>
          <w:lang w:val="en-US"/>
        </w:rPr>
      </w:pPr>
    </w:p>
    <w:p w14:paraId="41F60FD7" w14:textId="17CA7C68" w:rsidR="008679C6" w:rsidRPr="004714FA" w:rsidRDefault="008679C6" w:rsidP="008679C6">
      <w:pPr>
        <w:rPr>
          <w:color w:val="000000" w:themeColor="text1"/>
          <w:lang w:val="en-US"/>
        </w:rPr>
      </w:pPr>
    </w:p>
    <w:p w14:paraId="4E135854" w14:textId="77777777" w:rsidR="008679C6" w:rsidRPr="004714FA" w:rsidRDefault="008679C6" w:rsidP="008679C6">
      <w:pPr>
        <w:rPr>
          <w:color w:val="000000" w:themeColor="text1"/>
          <w:lang w:val="en-US"/>
        </w:rPr>
      </w:pPr>
    </w:p>
    <w:p w14:paraId="56257B98" w14:textId="77777777" w:rsidR="00132C02" w:rsidRPr="004714FA" w:rsidRDefault="00132C02" w:rsidP="008679C6">
      <w:pPr>
        <w:rPr>
          <w:color w:val="000000" w:themeColor="text1"/>
          <w:lang w:val="en-US"/>
        </w:rPr>
      </w:pPr>
    </w:p>
    <w:p w14:paraId="7703627D" w14:textId="77777777" w:rsidR="0093301C" w:rsidRPr="004714FA" w:rsidRDefault="0093301C" w:rsidP="00E95744">
      <w:pPr>
        <w:pStyle w:val="body2-thesiss"/>
        <w:pBdr>
          <w:bottom w:val="single" w:sz="2" w:space="1" w:color="auto"/>
        </w:pBdr>
        <w:spacing w:before="0" w:after="48" w:line="240" w:lineRule="auto"/>
        <w:ind w:firstLine="0"/>
        <w:jc w:val="right"/>
        <w:outlineLvl w:val="1"/>
        <w:rPr>
          <w:b/>
          <w:color w:val="000000" w:themeColor="text1"/>
          <w:sz w:val="40"/>
          <w:szCs w:val="24"/>
          <w:lang w:val="en-US"/>
        </w:rPr>
      </w:pPr>
      <w:bookmarkStart w:id="32" w:name="_Toc518647602"/>
      <w:bookmarkStart w:id="33" w:name="_Toc40357103"/>
      <w:bookmarkStart w:id="34" w:name="_Toc44494990"/>
      <w:r w:rsidRPr="004714FA">
        <w:rPr>
          <w:b/>
          <w:color w:val="000000" w:themeColor="text1"/>
          <w:sz w:val="40"/>
          <w:szCs w:val="24"/>
          <w:lang w:val="en-US"/>
        </w:rPr>
        <w:lastRenderedPageBreak/>
        <w:t>List of Abbreviations</w:t>
      </w:r>
      <w:bookmarkEnd w:id="32"/>
      <w:bookmarkEnd w:id="33"/>
      <w:bookmarkEnd w:id="34"/>
    </w:p>
    <w:p w14:paraId="57E6414E" w14:textId="77777777" w:rsidR="00132C02" w:rsidRPr="004714FA" w:rsidRDefault="00132C02" w:rsidP="00E95744">
      <w:pPr>
        <w:spacing w:after="48"/>
        <w:rPr>
          <w:rFonts w:ascii="Times New Roman" w:hAnsi="Times New Roman" w:cs="Times New Roman"/>
          <w:bCs/>
          <w:color w:val="000000" w:themeColor="text1"/>
          <w:kern w:val="44"/>
          <w:sz w:val="22"/>
        </w:rPr>
      </w:pPr>
      <w:bookmarkStart w:id="35" w:name="_Hlk40033586"/>
      <w:r w:rsidRPr="004714FA">
        <w:rPr>
          <w:rFonts w:ascii="Times New Roman" w:hAnsi="Times New Roman" w:cs="Times New Roman"/>
          <w:bCs/>
          <w:color w:val="000000" w:themeColor="text1"/>
          <w:kern w:val="44"/>
          <w:sz w:val="22"/>
        </w:rPr>
        <w:t>OAV, odour activity value</w:t>
      </w:r>
      <w:r w:rsidRPr="004714FA">
        <w:rPr>
          <w:rFonts w:ascii="Times New Roman" w:hAnsi="Times New Roman" w:cs="Times New Roman" w:hint="eastAsia"/>
          <w:bCs/>
          <w:color w:val="000000" w:themeColor="text1"/>
          <w:kern w:val="44"/>
          <w:sz w:val="22"/>
        </w:rPr>
        <w:t xml:space="preserve">                  </w:t>
      </w:r>
    </w:p>
    <w:p w14:paraId="37643CC1"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IMF, Intramuscular fat</w:t>
      </w:r>
    </w:p>
    <w:p w14:paraId="1B7B95C7"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SHS, Static headspace     </w:t>
      </w:r>
    </w:p>
    <w:p w14:paraId="6F2DA8B7"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DHS, Dynamic headspace </w:t>
      </w:r>
    </w:p>
    <w:p w14:paraId="45AE61E0"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PT, Purge and trap      </w:t>
      </w:r>
    </w:p>
    <w:p w14:paraId="4DEDAFB5"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SPE, Solid phase extraction </w:t>
      </w:r>
    </w:p>
    <w:p w14:paraId="327A8AB9"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hint="eastAsia"/>
          <w:bCs/>
          <w:color w:val="000000" w:themeColor="text1"/>
          <w:kern w:val="44"/>
          <w:sz w:val="22"/>
        </w:rPr>
        <w:t>SBSE</w:t>
      </w:r>
      <w:r w:rsidRPr="004714FA">
        <w:rPr>
          <w:rFonts w:ascii="Times New Roman" w:hAnsi="Times New Roman" w:cs="Times New Roman"/>
          <w:bCs/>
          <w:color w:val="000000" w:themeColor="text1"/>
          <w:kern w:val="44"/>
          <w:sz w:val="22"/>
        </w:rPr>
        <w:t>,</w:t>
      </w:r>
      <w:r w:rsidRPr="004714FA">
        <w:rPr>
          <w:rFonts w:ascii="Times New Roman" w:hAnsi="Times New Roman" w:cs="Times New Roman" w:hint="eastAsia"/>
          <w:bCs/>
          <w:color w:val="000000" w:themeColor="text1"/>
          <w:kern w:val="44"/>
          <w:sz w:val="22"/>
        </w:rPr>
        <w:t xml:space="preserve"> </w:t>
      </w:r>
      <w:r w:rsidRPr="004714FA">
        <w:rPr>
          <w:rFonts w:ascii="Times New Roman" w:hAnsi="Times New Roman" w:cs="Times New Roman"/>
          <w:bCs/>
          <w:color w:val="000000" w:themeColor="text1"/>
          <w:kern w:val="44"/>
          <w:sz w:val="22"/>
        </w:rPr>
        <w:t>S</w:t>
      </w:r>
      <w:r w:rsidRPr="004714FA">
        <w:rPr>
          <w:rFonts w:ascii="Times New Roman" w:hAnsi="Times New Roman" w:cs="Times New Roman" w:hint="eastAsia"/>
          <w:bCs/>
          <w:color w:val="000000" w:themeColor="text1"/>
          <w:kern w:val="44"/>
          <w:sz w:val="22"/>
        </w:rPr>
        <w:t xml:space="preserve">tir bar sorptive extraction </w:t>
      </w:r>
      <w:r w:rsidRPr="004714FA">
        <w:rPr>
          <w:rFonts w:ascii="Times New Roman" w:hAnsi="Times New Roman" w:cs="Times New Roman"/>
          <w:bCs/>
          <w:color w:val="000000" w:themeColor="text1"/>
          <w:kern w:val="44"/>
          <w:sz w:val="22"/>
        </w:rPr>
        <w:t xml:space="preserve">   </w:t>
      </w:r>
    </w:p>
    <w:p w14:paraId="22289820"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SDE, Simultaneous distillation and extraction </w:t>
      </w:r>
    </w:p>
    <w:p w14:paraId="0A60D0F4"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E-nose, Electronic nose    </w:t>
      </w:r>
    </w:p>
    <w:p w14:paraId="3F3CE580" w14:textId="77777777" w:rsidR="00132C02" w:rsidRPr="004714FA" w:rsidRDefault="00132C02" w:rsidP="00E95744">
      <w:pPr>
        <w:spacing w:after="48"/>
        <w:rPr>
          <w:rFonts w:ascii="Times New Roman" w:hAnsi="Times New Roman" w:cs="Times New Roman"/>
          <w:bCs/>
          <w:color w:val="000000" w:themeColor="text1"/>
          <w:kern w:val="44"/>
          <w:sz w:val="22"/>
          <w:lang w:val="fr-BE"/>
        </w:rPr>
      </w:pPr>
      <w:r w:rsidRPr="004714FA">
        <w:rPr>
          <w:rFonts w:ascii="Times New Roman" w:hAnsi="Times New Roman" w:cs="Times New Roman"/>
          <w:bCs/>
          <w:color w:val="000000" w:themeColor="text1"/>
          <w:kern w:val="44"/>
          <w:sz w:val="22"/>
          <w:lang w:val="fr-BE"/>
        </w:rPr>
        <w:t xml:space="preserve">E-tongue, Electronic tongue </w:t>
      </w:r>
    </w:p>
    <w:p w14:paraId="1E3D3692" w14:textId="77777777" w:rsidR="00132C02" w:rsidRPr="004714FA" w:rsidRDefault="00132C02" w:rsidP="00E95744">
      <w:pPr>
        <w:spacing w:after="48"/>
        <w:rPr>
          <w:rFonts w:ascii="Times New Roman" w:hAnsi="Times New Roman" w:cs="Times New Roman"/>
          <w:bCs/>
          <w:color w:val="000000" w:themeColor="text1"/>
          <w:kern w:val="44"/>
          <w:sz w:val="22"/>
          <w:lang w:val="fr-BE"/>
        </w:rPr>
      </w:pPr>
      <w:r w:rsidRPr="004714FA">
        <w:rPr>
          <w:rFonts w:ascii="Times New Roman" w:hAnsi="Times New Roman" w:cs="Times New Roman"/>
          <w:bCs/>
          <w:color w:val="000000" w:themeColor="text1"/>
          <w:kern w:val="44"/>
          <w:sz w:val="22"/>
          <w:lang w:val="fr-BE"/>
        </w:rPr>
        <w:t xml:space="preserve">DHM, Dahongmen,  </w:t>
      </w:r>
    </w:p>
    <w:p w14:paraId="2D633510" w14:textId="77777777" w:rsidR="00132C02" w:rsidRPr="004714FA" w:rsidRDefault="00132C02" w:rsidP="00E95744">
      <w:pPr>
        <w:spacing w:after="48"/>
        <w:rPr>
          <w:rFonts w:ascii="Times New Roman" w:hAnsi="Times New Roman" w:cs="Times New Roman"/>
          <w:bCs/>
          <w:color w:val="000000" w:themeColor="text1"/>
          <w:kern w:val="44"/>
          <w:sz w:val="22"/>
          <w:lang w:val="fr-BE"/>
        </w:rPr>
      </w:pPr>
      <w:r w:rsidRPr="004714FA">
        <w:rPr>
          <w:rFonts w:ascii="Times New Roman" w:hAnsi="Times New Roman" w:cs="Times New Roman"/>
          <w:bCs/>
          <w:color w:val="000000" w:themeColor="text1"/>
          <w:kern w:val="44"/>
          <w:sz w:val="22"/>
          <w:lang w:val="fr-BE"/>
        </w:rPr>
        <w:t>DXC, Daoxiangcun</w:t>
      </w:r>
    </w:p>
    <w:p w14:paraId="51F77F3A"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HHT, Henghuitong     </w:t>
      </w:r>
    </w:p>
    <w:p w14:paraId="1ED8BACD"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TFH, Tianfuhao </w:t>
      </w:r>
    </w:p>
    <w:p w14:paraId="7B82FF12"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EI, Electron ionization     </w:t>
      </w:r>
    </w:p>
    <w:p w14:paraId="6B804302"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NIST, National institute of standards and technology </w:t>
      </w:r>
    </w:p>
    <w:p w14:paraId="32978C1A"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IS, Internal standard   </w:t>
      </w:r>
    </w:p>
    <w:p w14:paraId="7AE69C54"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EDU, Enrichment and desorption unit </w:t>
      </w:r>
    </w:p>
    <w:p w14:paraId="7C084F61"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SD, Standard deviation  </w:t>
      </w:r>
    </w:p>
    <w:p w14:paraId="65DA28A8"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ANOVA, Analysis of variance </w:t>
      </w:r>
    </w:p>
    <w:p w14:paraId="7D56AEF0"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PCA, Principal component analysis </w:t>
      </w:r>
    </w:p>
    <w:p w14:paraId="01821B56"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PLS-DA, Partial least squares-discriminant analysis </w:t>
      </w:r>
    </w:p>
    <w:p w14:paraId="775F6650"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TB, Tibetan   </w:t>
      </w:r>
    </w:p>
    <w:p w14:paraId="21E5147C"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SMX, Sanmenxia   </w:t>
      </w:r>
    </w:p>
    <w:p w14:paraId="6C4F9D01"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DLY, Duroc × (Landrace × Yorkshire)</w:t>
      </w:r>
    </w:p>
    <w:p w14:paraId="454725E6" w14:textId="247FEABC" w:rsidR="00132C02" w:rsidRPr="004714FA" w:rsidRDefault="003A0A41"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AHC</w:t>
      </w:r>
      <w:r w:rsidR="00132C02" w:rsidRPr="004714FA">
        <w:rPr>
          <w:rFonts w:ascii="Times New Roman" w:hAnsi="Times New Roman" w:cs="Times New Roman"/>
          <w:bCs/>
          <w:color w:val="000000" w:themeColor="text1"/>
          <w:kern w:val="44"/>
          <w:sz w:val="22"/>
        </w:rPr>
        <w:t xml:space="preserve">, Agglomerative hierarchical clustering  </w:t>
      </w:r>
    </w:p>
    <w:p w14:paraId="5585D02E"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LDA, Linear discriminate analysis </w:t>
      </w:r>
    </w:p>
    <w:p w14:paraId="09905692"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USDA, United States Department of Agriculture </w:t>
      </w:r>
    </w:p>
    <w:p w14:paraId="0155DB10"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VIP, Variable importance in the projection    </w:t>
      </w:r>
    </w:p>
    <w:p w14:paraId="55C194E1"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RI, Retention index</w:t>
      </w:r>
    </w:p>
    <w:p w14:paraId="7E79720C"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PLSR, P</w:t>
      </w:r>
      <w:r w:rsidRPr="004714FA">
        <w:rPr>
          <w:rFonts w:ascii="Times New Roman" w:hAnsi="Times New Roman" w:cs="Times New Roman" w:hint="eastAsia"/>
          <w:bCs/>
          <w:color w:val="000000" w:themeColor="text1"/>
          <w:kern w:val="44"/>
          <w:sz w:val="22"/>
        </w:rPr>
        <w:t>artial leas</w:t>
      </w:r>
      <w:r w:rsidRPr="004714FA">
        <w:rPr>
          <w:rFonts w:ascii="Times New Roman" w:hAnsi="Times New Roman" w:cs="Times New Roman"/>
          <w:bCs/>
          <w:color w:val="000000" w:themeColor="text1"/>
          <w:kern w:val="44"/>
          <w:sz w:val="22"/>
        </w:rPr>
        <w:t xml:space="preserve">t squares regression </w:t>
      </w:r>
    </w:p>
    <w:p w14:paraId="14193AC3"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FP, Fresh pork</w:t>
      </w:r>
    </w:p>
    <w:p w14:paraId="26EFFCD2"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SP1, Stewed pork with water</w:t>
      </w:r>
    </w:p>
    <w:p w14:paraId="5FC2BDAF"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SP2, Stewed pork in water and salt</w:t>
      </w:r>
    </w:p>
    <w:p w14:paraId="4CF3C1A8"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SP3, Stewed pork in water, salt and spices</w:t>
      </w:r>
    </w:p>
    <w:p w14:paraId="3E593721"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lastRenderedPageBreak/>
        <w:t>SP4, Stewed pork in water, salt, spices and soy sauce</w:t>
      </w:r>
    </w:p>
    <w:p w14:paraId="7FA4B271"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SP5, Stewed pork in water, salt, spices, soy sauce and sugar</w:t>
      </w:r>
    </w:p>
    <w:p w14:paraId="6C5EA7DD"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SP6, Stewed pork in water, salt, spices, soy sauce, sugar and cooking wine</w:t>
      </w:r>
    </w:p>
    <w:p w14:paraId="065AAB38"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LOP, Lipid oxidation products</w:t>
      </w:r>
    </w:p>
    <w:p w14:paraId="5F674667"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AADP, Amino acid degradation products</w:t>
      </w:r>
    </w:p>
    <w:p w14:paraId="1804CD10"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MRP, M</w:t>
      </w:r>
      <w:r w:rsidRPr="004714FA">
        <w:rPr>
          <w:rFonts w:ascii="Times New Roman" w:hAnsi="Times New Roman" w:cs="Times New Roman" w:hint="eastAsia"/>
          <w:bCs/>
          <w:color w:val="000000" w:themeColor="text1"/>
          <w:kern w:val="44"/>
          <w:sz w:val="22"/>
        </w:rPr>
        <w:t>aillard</w:t>
      </w:r>
      <w:r w:rsidRPr="004714FA">
        <w:rPr>
          <w:rFonts w:ascii="Times New Roman" w:hAnsi="Times New Roman" w:cs="Times New Roman"/>
          <w:bCs/>
          <w:color w:val="000000" w:themeColor="text1"/>
          <w:kern w:val="44"/>
          <w:sz w:val="22"/>
        </w:rPr>
        <w:t xml:space="preserve"> reaction products</w:t>
      </w:r>
    </w:p>
    <w:p w14:paraId="0B3BAB05"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VFAB, Volatiles from aged brine</w:t>
      </w:r>
    </w:p>
    <w:p w14:paraId="0B1C87E1"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VFRM, Volatiles from raw meat</w:t>
      </w:r>
    </w:p>
    <w:p w14:paraId="60958AE4"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UOAC, Unknown origin</w:t>
      </w:r>
    </w:p>
    <w:p w14:paraId="63FE49F5"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PC1, First principal component     </w:t>
      </w:r>
    </w:p>
    <w:p w14:paraId="2D6822E2"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PC2, Second principal component </w:t>
      </w:r>
    </w:p>
    <w:p w14:paraId="0F0EFAA4"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PC3, Third principal component     </w:t>
      </w:r>
    </w:p>
    <w:p w14:paraId="4CB22471"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VID, Variable identification </w:t>
      </w:r>
    </w:p>
    <w:p w14:paraId="692CEC19"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TS, Traditional stewing</w:t>
      </w:r>
    </w:p>
    <w:p w14:paraId="7B6A6E3E"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TSE, Traditional stewing with enzymatic degradation</w:t>
      </w:r>
    </w:p>
    <w:p w14:paraId="3D1447B2"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TSE, Traditional stewing with enzymatic degradation and Maillard reaction</w:t>
      </w:r>
    </w:p>
    <w:p w14:paraId="4E0F4537"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HS, High-temperature stewing</w:t>
      </w:r>
    </w:p>
    <w:p w14:paraId="3ADF28BF"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HSE, High-temperature stewing with enzymatic degradation</w:t>
      </w:r>
    </w:p>
    <w:p w14:paraId="1E2AF218"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HSEM, High-temperature stewing with enzymatic degradation and Maillard reaction</w:t>
      </w:r>
    </w:p>
    <w:p w14:paraId="709639DD"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UAAs, Umami amino acids, SAAs, Sweet amino acids</w:t>
      </w:r>
    </w:p>
    <w:p w14:paraId="4E36C780"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BAAs, Bitter amino acids  </w:t>
      </w:r>
    </w:p>
    <w:p w14:paraId="269048DA"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FAAs, Free amino acids  </w:t>
      </w:r>
    </w:p>
    <w:p w14:paraId="08479463"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FAs, Fatty acids </w:t>
      </w:r>
    </w:p>
    <w:p w14:paraId="3D144E7D"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HPLC, High performance liquid chromatograph </w:t>
      </w:r>
    </w:p>
    <w:p w14:paraId="4F13F7E9"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EUC, Equivalent umami concentration    </w:t>
      </w:r>
    </w:p>
    <w:p w14:paraId="4C1A9211"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MSG, Monosodium glutamate </w:t>
      </w:r>
    </w:p>
    <w:p w14:paraId="326269A6"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RUC, Relative umami concentration     </w:t>
      </w:r>
    </w:p>
    <w:p w14:paraId="047BC61F"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FAMEs, Fatty acid methyl esters </w:t>
      </w:r>
    </w:p>
    <w:p w14:paraId="1B6C4B50"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TAVs, Taste activity values </w:t>
      </w:r>
    </w:p>
    <w:p w14:paraId="2491EA72"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C16:0, Palmitic acid</w:t>
      </w:r>
    </w:p>
    <w:p w14:paraId="0CDBDB9A"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C18:0, Stearic acid</w:t>
      </w:r>
    </w:p>
    <w:p w14:paraId="698461A8"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C17:1, G</w:t>
      </w:r>
      <w:r w:rsidRPr="004714FA">
        <w:rPr>
          <w:rFonts w:ascii="Times New Roman" w:hAnsi="Times New Roman" w:cs="Times New Roman" w:hint="eastAsia"/>
          <w:bCs/>
          <w:color w:val="000000" w:themeColor="text1"/>
          <w:kern w:val="44"/>
          <w:sz w:val="22"/>
        </w:rPr>
        <w:t>inkgolic acid</w:t>
      </w:r>
    </w:p>
    <w:p w14:paraId="16A36B83"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C18:1, Oleic acid</w:t>
      </w:r>
    </w:p>
    <w:p w14:paraId="16602F46"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C18:2, Linoleic acid</w:t>
      </w:r>
    </w:p>
    <w:p w14:paraId="03024A21"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C20:4, Arachidonic acid</w:t>
      </w:r>
    </w:p>
    <w:p w14:paraId="09E28239"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SFAs, Saturated fatty acids  </w:t>
      </w:r>
    </w:p>
    <w:p w14:paraId="51AA7AF5"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PUFAs, Polyunsaturated fatty acids </w:t>
      </w:r>
    </w:p>
    <w:p w14:paraId="143BE6F5"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lastRenderedPageBreak/>
        <w:t xml:space="preserve">MUFAs, Monounsaturated fatty acids </w:t>
      </w:r>
    </w:p>
    <w:p w14:paraId="59180704"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SPME-GC-MS, Solid phase microextraction-gas chromatography-mass spectrometry</w:t>
      </w:r>
    </w:p>
    <w:p w14:paraId="09D1FF45"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GC-MS/O, Gas chromatography-olfactomerty-mass spectrometry</w:t>
      </w:r>
    </w:p>
    <w:p w14:paraId="583AB33C" w14:textId="61E44D1A"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GC × GC-TOFMS, Two-dimensional gas chromatograph</w:t>
      </w:r>
      <w:r w:rsidR="006104D8">
        <w:rPr>
          <w:rFonts w:ascii="Times New Roman" w:hAnsi="Times New Roman" w:cs="Times New Roman"/>
          <w:bCs/>
          <w:color w:val="000000" w:themeColor="text1"/>
          <w:kern w:val="44"/>
          <w:sz w:val="22"/>
        </w:rPr>
        <w:t>y</w:t>
      </w:r>
      <w:r w:rsidRPr="004714FA">
        <w:rPr>
          <w:rFonts w:ascii="Times New Roman" w:hAnsi="Times New Roman" w:cs="Times New Roman"/>
          <w:bCs/>
          <w:color w:val="000000" w:themeColor="text1"/>
          <w:kern w:val="44"/>
          <w:sz w:val="22"/>
        </w:rPr>
        <w:t xml:space="preserve"> combined with time-of-f</w:t>
      </w:r>
      <w:r w:rsidR="006104D8">
        <w:rPr>
          <w:rFonts w:ascii="Times New Roman" w:hAnsi="Times New Roman" w:cs="Times New Roman"/>
          <w:bCs/>
          <w:color w:val="000000" w:themeColor="text1"/>
          <w:kern w:val="44"/>
          <w:sz w:val="22"/>
        </w:rPr>
        <w:t>l</w:t>
      </w:r>
      <w:r w:rsidRPr="004714FA">
        <w:rPr>
          <w:rFonts w:ascii="Times New Roman" w:hAnsi="Times New Roman" w:cs="Times New Roman"/>
          <w:bCs/>
          <w:color w:val="000000" w:themeColor="text1"/>
          <w:kern w:val="44"/>
          <w:sz w:val="22"/>
        </w:rPr>
        <w:t>ight mass spectrometry</w:t>
      </w:r>
    </w:p>
    <w:p w14:paraId="5EFAF556"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1DGC-MS, One-dimensional gas chromatography mass spectrometry </w:t>
      </w:r>
    </w:p>
    <w:p w14:paraId="5CA2DDB3"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GC × GC/HR-TOFMS, Two-dimensional gas chromatography with high-resolution time-of flight mass spectrometry</w:t>
      </w:r>
    </w:p>
    <w:p w14:paraId="6F2006B9"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GC-O, Gas chromatography-olfactometry </w:t>
      </w:r>
    </w:p>
    <w:p w14:paraId="3AAEDA39" w14:textId="77777777" w:rsidR="00132C02" w:rsidRPr="004714FA" w:rsidRDefault="00132C02" w:rsidP="00E95744">
      <w:pPr>
        <w:spacing w:after="48"/>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DVB/CAR/PDMS, Divinylbenzene/carboxen/polydimethylsiloxane </w:t>
      </w:r>
    </w:p>
    <w:bookmarkEnd w:id="35"/>
    <w:p w14:paraId="60F68FA7" w14:textId="77777777" w:rsidR="00132C02" w:rsidRPr="004714FA" w:rsidRDefault="00132C02" w:rsidP="00E95744">
      <w:pPr>
        <w:spacing w:after="48"/>
        <w:rPr>
          <w:rFonts w:ascii="Times New Roman" w:hAnsi="Times New Roman" w:cs="Times New Roman"/>
          <w:bCs/>
          <w:color w:val="000000" w:themeColor="text1"/>
          <w:kern w:val="44"/>
          <w:sz w:val="22"/>
        </w:rPr>
      </w:pPr>
    </w:p>
    <w:p w14:paraId="6DF1D66D" w14:textId="77777777" w:rsidR="0093301C" w:rsidRPr="004714FA" w:rsidRDefault="0093301C" w:rsidP="00E95744">
      <w:pPr>
        <w:spacing w:after="48"/>
        <w:rPr>
          <w:rFonts w:ascii="Times New Roman" w:hAnsi="Times New Roman" w:cs="Times New Roman"/>
          <w:bCs/>
          <w:color w:val="000000" w:themeColor="text1"/>
          <w:kern w:val="44"/>
          <w:sz w:val="22"/>
        </w:rPr>
        <w:sectPr w:rsidR="0093301C" w:rsidRPr="004714FA" w:rsidSect="00E25F10">
          <w:footerReference w:type="even" r:id="rId16"/>
          <w:footerReference w:type="default" r:id="rId17"/>
          <w:pgSz w:w="12242" w:h="15842" w:code="1"/>
          <w:pgMar w:top="1361" w:right="907" w:bottom="1021" w:left="1247" w:header="709" w:footer="709" w:gutter="0"/>
          <w:pgNumType w:fmt="upperRoman" w:start="1"/>
          <w:cols w:space="425"/>
          <w:docGrid w:type="lines" w:linePitch="312"/>
        </w:sectPr>
      </w:pPr>
    </w:p>
    <w:p w14:paraId="71BC0EDA" w14:textId="77777777" w:rsidR="008E306F" w:rsidRPr="004714FA" w:rsidRDefault="008E306F" w:rsidP="00E95744">
      <w:pPr>
        <w:spacing w:after="48"/>
        <w:rPr>
          <w:color w:val="000000" w:themeColor="text1"/>
          <w:lang w:val="en-US"/>
        </w:rPr>
      </w:pPr>
      <w:bookmarkStart w:id="36" w:name="_Toc40031941"/>
    </w:p>
    <w:p w14:paraId="5692B9C1" w14:textId="77777777" w:rsidR="0094225B" w:rsidRPr="004714FA" w:rsidRDefault="0094225B" w:rsidP="00E95744">
      <w:pPr>
        <w:spacing w:after="48"/>
        <w:rPr>
          <w:color w:val="000000" w:themeColor="text1"/>
          <w:lang w:val="en-US"/>
        </w:rPr>
      </w:pPr>
    </w:p>
    <w:p w14:paraId="55ED04FE" w14:textId="77777777" w:rsidR="0094225B" w:rsidRPr="004714FA" w:rsidRDefault="0094225B" w:rsidP="00E95744">
      <w:pPr>
        <w:spacing w:after="48"/>
        <w:rPr>
          <w:color w:val="000000" w:themeColor="text1"/>
          <w:lang w:val="en-US"/>
        </w:rPr>
      </w:pPr>
    </w:p>
    <w:p w14:paraId="00E562FD" w14:textId="77777777" w:rsidR="00230F31" w:rsidRPr="004714FA" w:rsidRDefault="00230F31" w:rsidP="00E95744">
      <w:pPr>
        <w:spacing w:after="48"/>
        <w:rPr>
          <w:color w:val="000000" w:themeColor="text1"/>
          <w:lang w:val="en-US"/>
        </w:rPr>
      </w:pPr>
    </w:p>
    <w:p w14:paraId="7B1327CC" w14:textId="77777777" w:rsidR="00230F31" w:rsidRPr="004714FA" w:rsidRDefault="00230F31" w:rsidP="00E95744">
      <w:pPr>
        <w:spacing w:after="48"/>
        <w:rPr>
          <w:color w:val="000000" w:themeColor="text1"/>
          <w:lang w:val="en-US"/>
        </w:rPr>
      </w:pPr>
    </w:p>
    <w:p w14:paraId="28EABD8A" w14:textId="77777777" w:rsidR="00230F31" w:rsidRPr="004714FA" w:rsidRDefault="00230F31" w:rsidP="00E95744">
      <w:pPr>
        <w:spacing w:after="48"/>
        <w:rPr>
          <w:color w:val="000000" w:themeColor="text1"/>
          <w:lang w:val="en-US"/>
        </w:rPr>
      </w:pPr>
    </w:p>
    <w:p w14:paraId="507622E2" w14:textId="77777777" w:rsidR="0094225B" w:rsidRPr="004714FA" w:rsidRDefault="0094225B" w:rsidP="00E95744">
      <w:pPr>
        <w:spacing w:after="48"/>
        <w:rPr>
          <w:color w:val="000000" w:themeColor="text1"/>
          <w:lang w:val="en-US"/>
        </w:rPr>
      </w:pPr>
    </w:p>
    <w:p w14:paraId="5F252A71" w14:textId="77777777" w:rsidR="00230F31" w:rsidRPr="004714FA" w:rsidRDefault="00230F31" w:rsidP="00E95744">
      <w:pPr>
        <w:spacing w:after="48"/>
        <w:rPr>
          <w:color w:val="000000" w:themeColor="text1"/>
          <w:lang w:val="en-US"/>
        </w:rPr>
      </w:pPr>
    </w:p>
    <w:p w14:paraId="2FDA11EF" w14:textId="77777777" w:rsidR="00230F31" w:rsidRPr="004714FA" w:rsidRDefault="00230F31" w:rsidP="00E95744">
      <w:pPr>
        <w:spacing w:after="48"/>
        <w:rPr>
          <w:color w:val="000000" w:themeColor="text1"/>
          <w:lang w:val="en-US"/>
        </w:rPr>
      </w:pPr>
    </w:p>
    <w:p w14:paraId="5BEED258" w14:textId="77777777" w:rsidR="00230F31" w:rsidRPr="004714FA" w:rsidRDefault="00230F31" w:rsidP="00E95744">
      <w:pPr>
        <w:spacing w:after="48"/>
        <w:rPr>
          <w:color w:val="000000" w:themeColor="text1"/>
          <w:lang w:val="en-US"/>
        </w:rPr>
      </w:pPr>
    </w:p>
    <w:p w14:paraId="74084F9C" w14:textId="77777777" w:rsidR="008E306F" w:rsidRPr="004714FA" w:rsidRDefault="008E306F" w:rsidP="00E95744">
      <w:pPr>
        <w:spacing w:after="48"/>
        <w:rPr>
          <w:color w:val="000000" w:themeColor="text1"/>
          <w:lang w:val="en-US"/>
        </w:rPr>
      </w:pPr>
    </w:p>
    <w:p w14:paraId="7DE3051C" w14:textId="77777777" w:rsidR="008E306F" w:rsidRPr="004714FA" w:rsidRDefault="008E306F" w:rsidP="00E95744">
      <w:pPr>
        <w:spacing w:after="48"/>
        <w:rPr>
          <w:color w:val="000000" w:themeColor="text1"/>
          <w:lang w:val="en-US"/>
        </w:rPr>
      </w:pPr>
    </w:p>
    <w:p w14:paraId="094803AD" w14:textId="77777777" w:rsidR="0094225B" w:rsidRPr="004714FA" w:rsidRDefault="0094225B" w:rsidP="00E95744">
      <w:pPr>
        <w:widowControl/>
        <w:pBdr>
          <w:bottom w:val="single" w:sz="4" w:space="1" w:color="auto"/>
        </w:pBdr>
        <w:spacing w:before="170" w:after="48" w:line="281" w:lineRule="auto"/>
        <w:jc w:val="right"/>
        <w:outlineLvl w:val="0"/>
        <w:rPr>
          <w:rFonts w:ascii="Times New Roman" w:eastAsia="Times New Roman" w:hAnsi="Times New Roman" w:cs="Times New Roman"/>
          <w:b/>
          <w:color w:val="000000" w:themeColor="text1"/>
          <w:kern w:val="0"/>
          <w:sz w:val="100"/>
          <w:szCs w:val="24"/>
          <w:lang w:eastAsia="fr-BE" w:bidi="en-US"/>
        </w:rPr>
      </w:pPr>
      <w:bookmarkStart w:id="37" w:name="_Toc40350322"/>
      <w:bookmarkStart w:id="38" w:name="_Toc40354189"/>
      <w:bookmarkStart w:id="39" w:name="_Toc40354474"/>
      <w:bookmarkStart w:id="40" w:name="_Toc40354744"/>
      <w:bookmarkStart w:id="41" w:name="_Toc40357104"/>
      <w:bookmarkStart w:id="42" w:name="_Toc40357384"/>
      <w:bookmarkStart w:id="43" w:name="_Toc40359372"/>
      <w:bookmarkStart w:id="44" w:name="_Toc44494991"/>
      <w:r w:rsidRPr="004714FA">
        <w:rPr>
          <w:rFonts w:ascii="Times New Roman" w:eastAsia="Times New Roman" w:hAnsi="Times New Roman" w:cs="Times New Roman"/>
          <w:b/>
          <w:color w:val="000000" w:themeColor="text1"/>
          <w:kern w:val="0"/>
          <w:sz w:val="100"/>
          <w:szCs w:val="24"/>
          <w:lang w:eastAsia="fr-BE" w:bidi="en-US"/>
        </w:rPr>
        <w:t>1</w:t>
      </w:r>
      <w:bookmarkEnd w:id="37"/>
      <w:bookmarkEnd w:id="38"/>
      <w:bookmarkEnd w:id="39"/>
      <w:bookmarkEnd w:id="40"/>
      <w:bookmarkEnd w:id="41"/>
      <w:bookmarkEnd w:id="42"/>
      <w:bookmarkEnd w:id="43"/>
      <w:bookmarkEnd w:id="44"/>
    </w:p>
    <w:p w14:paraId="2AC1CB1B" w14:textId="77777777" w:rsidR="0094225B" w:rsidRPr="004714FA" w:rsidRDefault="0094225B" w:rsidP="00E95744">
      <w:pPr>
        <w:pStyle w:val="1"/>
        <w:spacing w:before="0" w:after="48" w:line="360" w:lineRule="auto"/>
        <w:jc w:val="right"/>
        <w:rPr>
          <w:rFonts w:ascii="Times New Roman" w:hAnsi="Times New Roman" w:cs="Times New Roman"/>
          <w:color w:val="000000" w:themeColor="text1"/>
          <w:sz w:val="40"/>
          <w:szCs w:val="40"/>
          <w:lang w:eastAsia="fr-BE"/>
        </w:rPr>
      </w:pPr>
      <w:bookmarkStart w:id="45" w:name="_Toc501016081"/>
      <w:bookmarkStart w:id="46" w:name="_Toc10947"/>
      <w:bookmarkStart w:id="47" w:name="_Toc514021933"/>
      <w:bookmarkStart w:id="48" w:name="_Toc40350323"/>
      <w:bookmarkStart w:id="49" w:name="_Toc40354475"/>
      <w:bookmarkStart w:id="50" w:name="_Toc40354745"/>
      <w:bookmarkStart w:id="51" w:name="_Toc40357105"/>
      <w:bookmarkStart w:id="52" w:name="_Toc44494992"/>
      <w:r w:rsidRPr="004714FA">
        <w:rPr>
          <w:rFonts w:ascii="Times New Roman" w:hAnsi="Times New Roman" w:cs="Times New Roman"/>
          <w:color w:val="000000" w:themeColor="text1"/>
          <w:sz w:val="40"/>
          <w:szCs w:val="40"/>
          <w:lang w:eastAsia="fr-BE"/>
        </w:rPr>
        <w:t xml:space="preserve">Chapter </w:t>
      </w:r>
      <w:r w:rsidRPr="004714FA">
        <w:rPr>
          <w:rFonts w:ascii="宋体" w:eastAsia="宋体" w:hAnsi="宋体" w:cs="宋体" w:hint="eastAsia"/>
          <w:color w:val="000000" w:themeColor="text1"/>
          <w:sz w:val="40"/>
          <w:szCs w:val="40"/>
          <w:lang w:eastAsia="fr-BE"/>
        </w:rPr>
        <w:t>Ⅰ</w:t>
      </w:r>
      <w:r w:rsidRPr="004714FA">
        <w:rPr>
          <w:rFonts w:ascii="Times New Roman" w:hAnsi="Times New Roman" w:cs="Times New Roman"/>
          <w:color w:val="000000" w:themeColor="text1"/>
          <w:sz w:val="40"/>
          <w:szCs w:val="40"/>
          <w:lang w:eastAsia="fr-BE"/>
        </w:rPr>
        <w:t xml:space="preserve">. General </w:t>
      </w:r>
      <w:bookmarkEnd w:id="45"/>
      <w:r w:rsidRPr="004714FA">
        <w:rPr>
          <w:rFonts w:ascii="Times New Roman" w:hAnsi="Times New Roman" w:cs="Times New Roman"/>
          <w:color w:val="000000" w:themeColor="text1"/>
          <w:sz w:val="40"/>
          <w:szCs w:val="40"/>
          <w:lang w:eastAsia="fr-BE"/>
        </w:rPr>
        <w:t>Introduction</w:t>
      </w:r>
      <w:bookmarkEnd w:id="46"/>
      <w:bookmarkEnd w:id="47"/>
      <w:bookmarkEnd w:id="48"/>
      <w:bookmarkEnd w:id="49"/>
      <w:bookmarkEnd w:id="50"/>
      <w:bookmarkEnd w:id="51"/>
      <w:bookmarkEnd w:id="52"/>
    </w:p>
    <w:p w14:paraId="67999AAE" w14:textId="77777777" w:rsidR="0094225B" w:rsidRPr="004714FA" w:rsidRDefault="0094225B" w:rsidP="00E95744">
      <w:pPr>
        <w:spacing w:after="48"/>
        <w:rPr>
          <w:color w:val="000000" w:themeColor="text1"/>
        </w:rPr>
      </w:pPr>
      <w:r w:rsidRPr="004714FA">
        <w:rPr>
          <w:color w:val="000000" w:themeColor="text1"/>
        </w:rPr>
        <w:t xml:space="preserve"> </w:t>
      </w:r>
    </w:p>
    <w:p w14:paraId="0ACFF72E" w14:textId="77777777" w:rsidR="00095F85" w:rsidRPr="004714FA" w:rsidRDefault="00095F85" w:rsidP="00E95744">
      <w:pPr>
        <w:spacing w:after="48"/>
        <w:rPr>
          <w:color w:val="000000" w:themeColor="text1"/>
        </w:rPr>
      </w:pPr>
    </w:p>
    <w:p w14:paraId="674A5DC0" w14:textId="77777777" w:rsidR="00095F85" w:rsidRPr="004714FA" w:rsidRDefault="00095F85" w:rsidP="00E95744">
      <w:pPr>
        <w:spacing w:after="48"/>
        <w:rPr>
          <w:color w:val="000000" w:themeColor="text1"/>
          <w:lang w:val="en-US"/>
        </w:rPr>
      </w:pPr>
    </w:p>
    <w:p w14:paraId="2AFB77E0" w14:textId="77777777" w:rsidR="008E306F" w:rsidRPr="004714FA" w:rsidRDefault="008E306F" w:rsidP="00E95744">
      <w:pPr>
        <w:spacing w:after="48"/>
        <w:rPr>
          <w:color w:val="000000" w:themeColor="text1"/>
          <w:lang w:val="en-US"/>
        </w:rPr>
      </w:pPr>
    </w:p>
    <w:p w14:paraId="0C32A026" w14:textId="77777777" w:rsidR="008E306F" w:rsidRPr="004714FA" w:rsidRDefault="008E306F" w:rsidP="00E95744">
      <w:pPr>
        <w:spacing w:after="48"/>
        <w:rPr>
          <w:color w:val="000000" w:themeColor="text1"/>
          <w:lang w:val="en-US"/>
        </w:rPr>
      </w:pPr>
    </w:p>
    <w:p w14:paraId="0D368822" w14:textId="77777777" w:rsidR="008E306F" w:rsidRPr="004714FA" w:rsidRDefault="008E306F" w:rsidP="00E95744">
      <w:pPr>
        <w:spacing w:after="48"/>
        <w:rPr>
          <w:color w:val="000000" w:themeColor="text1"/>
          <w:lang w:bidi="en-US"/>
        </w:rPr>
      </w:pPr>
    </w:p>
    <w:p w14:paraId="001127EB" w14:textId="77777777" w:rsidR="006F692E" w:rsidRPr="004714FA" w:rsidRDefault="006F692E" w:rsidP="00E95744">
      <w:pPr>
        <w:spacing w:after="48"/>
        <w:rPr>
          <w:color w:val="000000" w:themeColor="text1"/>
          <w:lang w:eastAsia="fr-BE"/>
        </w:rPr>
      </w:pPr>
    </w:p>
    <w:p w14:paraId="2D351240" w14:textId="77777777" w:rsidR="00095F85" w:rsidRPr="004714FA" w:rsidRDefault="00095F85" w:rsidP="00E95744">
      <w:pPr>
        <w:spacing w:after="48"/>
        <w:rPr>
          <w:color w:val="000000" w:themeColor="text1"/>
          <w:lang w:eastAsia="fr-BE"/>
        </w:rPr>
      </w:pPr>
    </w:p>
    <w:p w14:paraId="6809FDB6" w14:textId="77777777" w:rsidR="00095F85" w:rsidRPr="004714FA" w:rsidRDefault="00095F85" w:rsidP="00E95744">
      <w:pPr>
        <w:spacing w:after="48"/>
        <w:rPr>
          <w:color w:val="000000" w:themeColor="text1"/>
          <w:lang w:eastAsia="fr-BE"/>
        </w:rPr>
      </w:pPr>
      <w:r w:rsidRPr="004714FA">
        <w:rPr>
          <w:color w:val="000000" w:themeColor="text1"/>
          <w:lang w:eastAsia="fr-BE"/>
        </w:rPr>
        <w:br w:type="page"/>
      </w:r>
    </w:p>
    <w:p w14:paraId="62571C23" w14:textId="77777777" w:rsidR="006F692E" w:rsidRPr="004714FA" w:rsidRDefault="006F692E" w:rsidP="00E95744">
      <w:pPr>
        <w:spacing w:after="48"/>
        <w:rPr>
          <w:color w:val="000000" w:themeColor="text1"/>
          <w:lang w:eastAsia="fr-BE"/>
        </w:rPr>
      </w:pPr>
    </w:p>
    <w:p w14:paraId="42DF4F92" w14:textId="77777777" w:rsidR="006F692E" w:rsidRPr="004714FA" w:rsidRDefault="006F692E" w:rsidP="00E95744">
      <w:pPr>
        <w:spacing w:after="48"/>
        <w:rPr>
          <w:color w:val="000000" w:themeColor="text1"/>
          <w:lang w:eastAsia="fr-BE"/>
        </w:rPr>
      </w:pPr>
      <w:r w:rsidRPr="004714FA">
        <w:rPr>
          <w:color w:val="000000" w:themeColor="text1"/>
          <w:lang w:eastAsia="fr-BE"/>
        </w:rPr>
        <w:br w:type="page"/>
      </w:r>
    </w:p>
    <w:p w14:paraId="0BFC5A40" w14:textId="77777777" w:rsidR="008E306F" w:rsidRPr="004714FA" w:rsidRDefault="008E306F" w:rsidP="00E95744">
      <w:pPr>
        <w:spacing w:after="48"/>
        <w:rPr>
          <w:color w:val="000000" w:themeColor="text1"/>
          <w:lang w:eastAsia="fr-BE"/>
        </w:rPr>
        <w:sectPr w:rsidR="008E306F" w:rsidRPr="004714FA" w:rsidSect="00C53366">
          <w:pgSz w:w="12240" w:h="15840" w:code="1"/>
          <w:pgMar w:top="1440" w:right="1440" w:bottom="1440" w:left="1440" w:header="709" w:footer="709" w:gutter="0"/>
          <w:pgNumType w:start="1"/>
          <w:cols w:space="708"/>
          <w:docGrid w:linePitch="360"/>
        </w:sectPr>
      </w:pPr>
    </w:p>
    <w:p w14:paraId="6B1F044B" w14:textId="77777777" w:rsidR="00662569" w:rsidRPr="004714FA" w:rsidRDefault="0094225B" w:rsidP="007E1457">
      <w:pPr>
        <w:pStyle w:val="1"/>
        <w:numPr>
          <w:ilvl w:val="0"/>
          <w:numId w:val="30"/>
        </w:numPr>
        <w:spacing w:after="113" w:line="280" w:lineRule="exact"/>
        <w:ind w:left="0" w:firstLine="170"/>
        <w:rPr>
          <w:rFonts w:ascii="Times New Roman" w:hAnsi="Times New Roman" w:cs="Times New Roman"/>
          <w:color w:val="000000" w:themeColor="text1"/>
          <w:sz w:val="32"/>
          <w:szCs w:val="32"/>
        </w:rPr>
      </w:pPr>
      <w:bookmarkStart w:id="53" w:name="_Toc40031943"/>
      <w:bookmarkEnd w:id="36"/>
      <w:r w:rsidRPr="004714FA">
        <w:rPr>
          <w:rFonts w:ascii="Times New Roman" w:hAnsi="Times New Roman" w:cs="Times New Roman"/>
          <w:color w:val="000000" w:themeColor="text1"/>
          <w:sz w:val="32"/>
          <w:szCs w:val="32"/>
        </w:rPr>
        <w:lastRenderedPageBreak/>
        <w:t xml:space="preserve"> </w:t>
      </w:r>
      <w:bookmarkStart w:id="54" w:name="_Toc40350324"/>
      <w:bookmarkStart w:id="55" w:name="_Toc40354476"/>
      <w:bookmarkStart w:id="56" w:name="_Toc40354746"/>
      <w:bookmarkStart w:id="57" w:name="_Toc40357106"/>
      <w:bookmarkStart w:id="58" w:name="_Toc44494993"/>
      <w:r w:rsidR="00662569" w:rsidRPr="004714FA">
        <w:rPr>
          <w:rFonts w:ascii="Times New Roman" w:hAnsi="Times New Roman" w:cs="Times New Roman"/>
          <w:color w:val="000000" w:themeColor="text1"/>
          <w:sz w:val="32"/>
          <w:szCs w:val="32"/>
        </w:rPr>
        <w:t>Context</w:t>
      </w:r>
      <w:bookmarkEnd w:id="53"/>
      <w:bookmarkEnd w:id="54"/>
      <w:bookmarkEnd w:id="55"/>
      <w:bookmarkEnd w:id="56"/>
      <w:bookmarkEnd w:id="57"/>
      <w:bookmarkEnd w:id="58"/>
    </w:p>
    <w:p w14:paraId="1FF4902F" w14:textId="0514367F" w:rsidR="00662569" w:rsidRPr="004714FA" w:rsidRDefault="00662569"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The traditional stewed pork </w:t>
      </w:r>
      <w:r w:rsidR="004214FE" w:rsidRPr="004714FA">
        <w:rPr>
          <w:rFonts w:ascii="Times New Roman" w:hAnsi="Times New Roman" w:cs="Times New Roman"/>
          <w:bCs/>
          <w:color w:val="000000" w:themeColor="text1"/>
          <w:kern w:val="44"/>
          <w:sz w:val="22"/>
        </w:rPr>
        <w:t>is</w:t>
      </w:r>
      <w:r w:rsidRPr="004714FA">
        <w:rPr>
          <w:rFonts w:ascii="Times New Roman" w:hAnsi="Times New Roman" w:cs="Times New Roman"/>
          <w:bCs/>
          <w:color w:val="000000" w:themeColor="text1"/>
          <w:kern w:val="44"/>
          <w:sz w:val="22"/>
        </w:rPr>
        <w:t xml:space="preserve"> processed by stewing the hind leg meat in aged brine (water, salt, sugar, spices, soy sauce, cooking wine and other condiments) for a long time. With the simple processing techniques, sauce pickled meats are very common in China. The stewed pork </w:t>
      </w:r>
      <w:r w:rsidR="007129F9" w:rsidRPr="004714FA">
        <w:rPr>
          <w:rFonts w:ascii="Times New Roman" w:hAnsi="Times New Roman" w:cs="Times New Roman"/>
          <w:bCs/>
          <w:color w:val="000000" w:themeColor="text1"/>
          <w:kern w:val="44"/>
          <w:sz w:val="22"/>
        </w:rPr>
        <w:t>products are</w:t>
      </w:r>
      <w:r w:rsidRPr="004714FA">
        <w:rPr>
          <w:rFonts w:ascii="Times New Roman" w:hAnsi="Times New Roman" w:cs="Times New Roman"/>
          <w:bCs/>
          <w:color w:val="000000" w:themeColor="text1"/>
          <w:kern w:val="44"/>
          <w:sz w:val="22"/>
        </w:rPr>
        <w:t xml:space="preserve"> appreciated by consumers owing to the unique aroma and taste profile. Flavour is the most important factor to determine the meat character and purchasing decision of the consumers (Reicks et al., 2011). </w:t>
      </w:r>
      <w:r w:rsidR="00960E07" w:rsidRPr="004714FA">
        <w:rPr>
          <w:rFonts w:ascii="Times New Roman" w:hAnsi="Times New Roman" w:cs="Times New Roman"/>
          <w:color w:val="000000" w:themeColor="text1"/>
          <w:szCs w:val="21"/>
        </w:rPr>
        <w:t>The flavour refers to the smell of fresh meat</w:t>
      </w:r>
      <w:r w:rsidR="00960E07" w:rsidRPr="004714FA">
        <w:rPr>
          <w:rFonts w:ascii="Times New Roman" w:hAnsi="Times New Roman" w:cs="Times New Roman" w:hint="eastAsia"/>
          <w:color w:val="000000" w:themeColor="text1"/>
          <w:szCs w:val="21"/>
        </w:rPr>
        <w:t>,</w:t>
      </w:r>
      <w:r w:rsidR="00960E07" w:rsidRPr="004714FA">
        <w:rPr>
          <w:rFonts w:ascii="Times New Roman" w:hAnsi="Times New Roman" w:cs="Times New Roman"/>
          <w:color w:val="000000" w:themeColor="text1"/>
          <w:szCs w:val="21"/>
        </w:rPr>
        <w:t xml:space="preserve"> and the aroma and taste of meat products after heating. It is caused by complex biochemical changes in the inherent components of meat, resulting in various organic compounds. </w:t>
      </w:r>
      <w:r w:rsidRPr="004714FA">
        <w:rPr>
          <w:rFonts w:ascii="Times New Roman" w:hAnsi="Times New Roman" w:cs="Times New Roman"/>
          <w:bCs/>
          <w:color w:val="000000" w:themeColor="text1"/>
          <w:kern w:val="44"/>
          <w:sz w:val="22"/>
        </w:rPr>
        <w:t xml:space="preserve">The flavour compounds in meat products consist of volatile compounds and non-volatile taste compounds (Dashdorj, Amna, &amp; Hwang, 2015; Kosowska, A. Majcher, &amp; Fortuna, 2017). </w:t>
      </w:r>
      <w:r w:rsidR="00960E07" w:rsidRPr="004714FA">
        <w:rPr>
          <w:rFonts w:ascii="Times New Roman" w:hAnsi="Times New Roman" w:cs="Times New Roman"/>
          <w:color w:val="000000" w:themeColor="text1"/>
          <w:szCs w:val="21"/>
        </w:rPr>
        <w:t xml:space="preserve">The volatile compounds are mainly odorant compounds, which are mainly felt by human olfactory cells and transmitted to the brain via nerves to produce aromatic sensations. The non-volatile compounds are taste compounds, mainly relying on the taste sensation of human tongue bud, through nerve conduction to the brain to reflect the taste. </w:t>
      </w:r>
      <w:r w:rsidRPr="004714FA">
        <w:rPr>
          <w:rFonts w:ascii="Times New Roman" w:hAnsi="Times New Roman" w:cs="Times New Roman"/>
          <w:bCs/>
          <w:color w:val="000000" w:themeColor="text1"/>
          <w:kern w:val="44"/>
          <w:sz w:val="22"/>
        </w:rPr>
        <w:t>More than 1000 volatile compounds have been identified in the meat products, including aldehydes, alcohols, aliphatic hydrocarbons, aromatic hydrocarbons, ketones, carboxylic acids, esters, lactones, sulphur compounds, nitrogen compounds, and other heterocyclic compounds (Jayasena, Ahn, Nam, &amp; Jo, 2013; Kosowska et al., 2017; Shahidi, 1998). Taste compounds are mainly free amino acids, nucleotides and small peptides in meat products (Xu, You, Song, Gong, &amp; Pan, 2018). Odour compounds and taste compounds affect the final flavour formation of meat products.</w:t>
      </w:r>
    </w:p>
    <w:p w14:paraId="044C13F3" w14:textId="77777777" w:rsidR="00662569" w:rsidRPr="004714FA" w:rsidRDefault="00662569"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The research on the flavour of meat products began in the 1950s. It is believed that there are two main types of meat flavour precursors: water-soluble compounds (such as amino acids, peptides, carbohydrates, nucleotides, thiamine, etc.) and fat-soluble compounds. At that time, it was mainly to identify the non-volatile water-soluble precursors of meat flavour, and the analysis of meat aroma was still at the level of sensory analysis. In the 1960s and 1970s, people began to pay attention to volatile flavour substances in meat. It was found that under the use of barbecue, cooking and other processing methods, a series of chemical reactions will occur in non-volatile compounds in lean meat and fat tissue. These reactions produce many volatile compounds. In 1978, the first international conference on flavour research was held at the University of East Anglia in the United Kingdom. Later, the gas chromatography mass spectrometry (GC-MS) were applied for the detection of volatile flavour substances in cooked meat products.</w:t>
      </w:r>
    </w:p>
    <w:p w14:paraId="75A5FF95" w14:textId="589F580B" w:rsidR="00662569" w:rsidRPr="004714FA" w:rsidRDefault="00662569"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The threshold of volatile aroma compounds</w:t>
      </w:r>
      <w:r w:rsidR="00DE53A7" w:rsidRPr="004714FA">
        <w:rPr>
          <w:rFonts w:ascii="Times New Roman" w:hAnsi="Times New Roman" w:cs="Times New Roman"/>
          <w:bCs/>
          <w:color w:val="000000" w:themeColor="text1"/>
          <w:kern w:val="44"/>
          <w:sz w:val="22"/>
        </w:rPr>
        <w:t xml:space="preserve"> is</w:t>
      </w:r>
      <w:r w:rsidRPr="004714FA">
        <w:rPr>
          <w:rFonts w:ascii="Times New Roman" w:hAnsi="Times New Roman" w:cs="Times New Roman"/>
          <w:bCs/>
          <w:color w:val="000000" w:themeColor="text1"/>
          <w:kern w:val="44"/>
          <w:sz w:val="22"/>
        </w:rPr>
        <w:t xml:space="preserve"> the lowest concentration of the olfactory sensor when it was sensed odour, and it is an important indicator to measure the activity of aroma compounds. Some high levels of volatile flavour compounds may contribute little to flavour (high threshold), and some low levels of volatile compounds may contribute significantly (low threshold). For example, the odour threshold of lipid compounds is higher than the sulphur- and nitrogen-containing heterocyclic compounds. In 1963, Rothe and Thomas calculated the ratio of the concentration of flavour compounds to the odour threshold, and expressed as "aroma value". This method was the first attempt to evaluate the contribution of single compound to the overall flavour of food. Since then, some similar methods have been found: the odour activity value (OAV) was used to evaluate the effect of volatile aroma compounds. When the OAV of volatile substances is greater than or equal to 1, it may have a direct effect on the aroma. When the OAV is less than 1, volatile substances may have no actual effect on the total flavour or have an indirect effect (syne</w:t>
      </w:r>
      <w:r w:rsidR="00960E07" w:rsidRPr="004714FA">
        <w:rPr>
          <w:rFonts w:ascii="Times New Roman" w:hAnsi="Times New Roman" w:cs="Times New Roman"/>
          <w:bCs/>
          <w:color w:val="000000" w:themeColor="text1"/>
          <w:kern w:val="44"/>
          <w:sz w:val="22"/>
        </w:rPr>
        <w:t>rgy, antagonism) (</w:t>
      </w:r>
      <w:r w:rsidRPr="004714FA">
        <w:rPr>
          <w:rFonts w:ascii="Times New Roman" w:hAnsi="Times New Roman" w:cs="Times New Roman"/>
          <w:bCs/>
          <w:color w:val="000000" w:themeColor="text1"/>
          <w:kern w:val="44"/>
          <w:sz w:val="22"/>
        </w:rPr>
        <w:t xml:space="preserve">Liu, He, &amp; Song, 2018). These compounds that contributed to the flavour of food </w:t>
      </w:r>
      <w:r w:rsidR="00DE53A7" w:rsidRPr="004714FA">
        <w:rPr>
          <w:rFonts w:ascii="Times New Roman" w:hAnsi="Times New Roman" w:cs="Times New Roman"/>
          <w:bCs/>
          <w:color w:val="000000" w:themeColor="text1"/>
          <w:kern w:val="44"/>
          <w:sz w:val="22"/>
        </w:rPr>
        <w:t>are</w:t>
      </w:r>
      <w:r w:rsidRPr="004714FA">
        <w:rPr>
          <w:rFonts w:ascii="Times New Roman" w:hAnsi="Times New Roman" w:cs="Times New Roman"/>
          <w:bCs/>
          <w:color w:val="000000" w:themeColor="text1"/>
          <w:kern w:val="44"/>
          <w:sz w:val="22"/>
        </w:rPr>
        <w:t xml:space="preserve"> called odour-active compounds (Carrapiso, Ventanas, &amp; García, 2002). Some compounds that had the most contribution to flavour were considered the key odour-active compounds (Guth, 1997).</w:t>
      </w:r>
    </w:p>
    <w:p w14:paraId="7C4ADAB5" w14:textId="77777777" w:rsidR="00662569" w:rsidRPr="004714FA" w:rsidRDefault="00662569"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The stewed meat products are typical representatives of traditional Chinese meat products with a history of more than 3,000 years, which is the largest meat product in China. However, compared with Western-style meat products, we find that the development of traditional stewed meat products still faces many difficulties and bottlenecks. The traditional stewing method is not suitable for industrialization and standardized production due to large cooking loss, serious nutrition loss and unstable flavour quality. Among them, the unstable flavour quality was one of the main problems. Therefore, it is necessary for stability and improvements of traditional stewed pork flavour.   </w:t>
      </w:r>
    </w:p>
    <w:p w14:paraId="5EB53B07" w14:textId="77777777" w:rsidR="00662569" w:rsidRPr="004714FA" w:rsidRDefault="0094225B" w:rsidP="007E1457">
      <w:pPr>
        <w:pStyle w:val="1"/>
        <w:numPr>
          <w:ilvl w:val="0"/>
          <w:numId w:val="30"/>
        </w:numPr>
        <w:spacing w:after="113" w:line="280" w:lineRule="exact"/>
        <w:ind w:left="0" w:firstLine="170"/>
        <w:rPr>
          <w:rFonts w:ascii="Times New Roman" w:hAnsi="Times New Roman" w:cs="Times New Roman"/>
          <w:color w:val="000000" w:themeColor="text1"/>
          <w:sz w:val="32"/>
          <w:szCs w:val="32"/>
        </w:rPr>
      </w:pPr>
      <w:bookmarkStart w:id="59" w:name="_Toc40031944"/>
      <w:r w:rsidRPr="004714FA">
        <w:rPr>
          <w:rFonts w:ascii="Times New Roman" w:hAnsi="Times New Roman" w:cs="Times New Roman"/>
          <w:color w:val="000000" w:themeColor="text1"/>
          <w:sz w:val="32"/>
          <w:szCs w:val="32"/>
        </w:rPr>
        <w:t xml:space="preserve"> </w:t>
      </w:r>
      <w:bookmarkStart w:id="60" w:name="_Toc40350325"/>
      <w:bookmarkStart w:id="61" w:name="_Toc40354477"/>
      <w:bookmarkStart w:id="62" w:name="_Toc40354747"/>
      <w:bookmarkStart w:id="63" w:name="_Toc40357107"/>
      <w:bookmarkStart w:id="64" w:name="_Toc44494994"/>
      <w:r w:rsidR="00662569" w:rsidRPr="004714FA">
        <w:rPr>
          <w:rFonts w:ascii="Times New Roman" w:hAnsi="Times New Roman" w:cs="Times New Roman"/>
          <w:color w:val="000000" w:themeColor="text1"/>
          <w:sz w:val="32"/>
          <w:szCs w:val="32"/>
        </w:rPr>
        <w:t>Objective</w:t>
      </w:r>
      <w:bookmarkEnd w:id="59"/>
      <w:bookmarkEnd w:id="60"/>
      <w:bookmarkEnd w:id="61"/>
      <w:bookmarkEnd w:id="62"/>
      <w:bookmarkEnd w:id="63"/>
      <w:bookmarkEnd w:id="64"/>
    </w:p>
    <w:p w14:paraId="69A65D52" w14:textId="5CB4E575" w:rsidR="00662569" w:rsidRPr="004714FA" w:rsidRDefault="00662569"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The first aim of the thesis was mainly to </w:t>
      </w:r>
      <w:r w:rsidR="00B01DD2" w:rsidRPr="004714FA">
        <w:rPr>
          <w:rFonts w:ascii="Times New Roman" w:hAnsi="Times New Roman" w:cs="Times New Roman"/>
          <w:bCs/>
          <w:color w:val="000000" w:themeColor="text1"/>
          <w:kern w:val="44"/>
          <w:sz w:val="22"/>
        </w:rPr>
        <w:t xml:space="preserve">characterize volatile compounds in stewed pork and differentiate stewed </w:t>
      </w:r>
      <w:r w:rsidR="00B01DD2" w:rsidRPr="004714FA">
        <w:rPr>
          <w:rFonts w:ascii="Times New Roman" w:hAnsi="Times New Roman" w:cs="Times New Roman"/>
          <w:bCs/>
          <w:color w:val="000000" w:themeColor="text1"/>
          <w:kern w:val="44"/>
          <w:sz w:val="22"/>
        </w:rPr>
        <w:lastRenderedPageBreak/>
        <w:t>pork from four local brands.</w:t>
      </w:r>
      <w:r w:rsidRPr="004714FA">
        <w:rPr>
          <w:rFonts w:ascii="Times New Roman" w:hAnsi="Times New Roman" w:cs="Times New Roman"/>
          <w:bCs/>
          <w:color w:val="000000" w:themeColor="text1"/>
          <w:kern w:val="44"/>
          <w:sz w:val="22"/>
        </w:rPr>
        <w:t xml:space="preserve"> The second aim was </w:t>
      </w:r>
      <w:r w:rsidR="00B01DD2" w:rsidRPr="004714FA">
        <w:rPr>
          <w:rFonts w:ascii="Times New Roman" w:hAnsi="Times New Roman" w:cs="Times New Roman"/>
          <w:bCs/>
          <w:color w:val="000000" w:themeColor="text1"/>
          <w:kern w:val="44"/>
          <w:sz w:val="22"/>
        </w:rPr>
        <w:t xml:space="preserve">to assess the influence of different breeds of pigs on the flavour compounds in boiled pork. </w:t>
      </w:r>
      <w:r w:rsidRPr="004714FA">
        <w:rPr>
          <w:rFonts w:ascii="Times New Roman" w:hAnsi="Times New Roman" w:cs="Times New Roman"/>
          <w:bCs/>
          <w:color w:val="000000" w:themeColor="text1"/>
          <w:kern w:val="44"/>
          <w:sz w:val="22"/>
        </w:rPr>
        <w:t>The third aim was to investigate the effect of different seasoning recipes on volatile profiles and sensory evaluation of stewed pork. The fourth aim was to analyse the volatile</w:t>
      </w:r>
      <w:r w:rsidR="00DE53A7" w:rsidRPr="004714FA">
        <w:rPr>
          <w:rFonts w:ascii="Times New Roman" w:hAnsi="Times New Roman" w:cs="Times New Roman"/>
          <w:bCs/>
          <w:color w:val="000000" w:themeColor="text1"/>
          <w:kern w:val="44"/>
          <w:sz w:val="22"/>
        </w:rPr>
        <w:t>s</w:t>
      </w:r>
      <w:r w:rsidRPr="004714FA">
        <w:rPr>
          <w:rFonts w:ascii="Times New Roman" w:hAnsi="Times New Roman" w:cs="Times New Roman"/>
          <w:bCs/>
          <w:color w:val="000000" w:themeColor="text1"/>
          <w:kern w:val="44"/>
          <w:sz w:val="22"/>
        </w:rPr>
        <w:t xml:space="preserve"> and non-volatile</w:t>
      </w:r>
      <w:r w:rsidR="00DE53A7" w:rsidRPr="004714FA">
        <w:rPr>
          <w:rFonts w:ascii="Times New Roman" w:hAnsi="Times New Roman" w:cs="Times New Roman"/>
          <w:bCs/>
          <w:color w:val="000000" w:themeColor="text1"/>
          <w:kern w:val="44"/>
          <w:sz w:val="22"/>
        </w:rPr>
        <w:t>s</w:t>
      </w:r>
      <w:r w:rsidRPr="004714FA">
        <w:rPr>
          <w:rFonts w:ascii="Times New Roman" w:hAnsi="Times New Roman" w:cs="Times New Roman"/>
          <w:bCs/>
          <w:color w:val="000000" w:themeColor="text1"/>
          <w:kern w:val="44"/>
          <w:sz w:val="22"/>
        </w:rPr>
        <w:t xml:space="preserve"> profile of stewed pork with different processing methods to improve the flavour of stewed pork. Therefore, the literature review and four main experiments were designed, validated and completed in the follow-up work.</w:t>
      </w:r>
    </w:p>
    <w:p w14:paraId="2E571491" w14:textId="77777777" w:rsidR="00662569" w:rsidRPr="004714FA" w:rsidRDefault="0094225B" w:rsidP="007E1457">
      <w:pPr>
        <w:pStyle w:val="1"/>
        <w:numPr>
          <w:ilvl w:val="0"/>
          <w:numId w:val="30"/>
        </w:numPr>
        <w:spacing w:after="113" w:line="280" w:lineRule="exact"/>
        <w:ind w:left="0" w:firstLine="170"/>
        <w:rPr>
          <w:rFonts w:ascii="Times New Roman" w:hAnsi="Times New Roman" w:cs="Times New Roman"/>
          <w:color w:val="000000" w:themeColor="text1"/>
          <w:sz w:val="32"/>
          <w:szCs w:val="32"/>
        </w:rPr>
      </w:pPr>
      <w:bookmarkStart w:id="65" w:name="_Toc40031945"/>
      <w:r w:rsidRPr="004714FA">
        <w:rPr>
          <w:rFonts w:ascii="Times New Roman" w:hAnsi="Times New Roman" w:cs="Times New Roman"/>
          <w:color w:val="000000" w:themeColor="text1"/>
          <w:sz w:val="32"/>
          <w:szCs w:val="32"/>
        </w:rPr>
        <w:t xml:space="preserve"> </w:t>
      </w:r>
      <w:bookmarkStart w:id="66" w:name="_Toc40350326"/>
      <w:bookmarkStart w:id="67" w:name="_Toc40354478"/>
      <w:bookmarkStart w:id="68" w:name="_Toc40354748"/>
      <w:bookmarkStart w:id="69" w:name="_Toc40357108"/>
      <w:bookmarkStart w:id="70" w:name="_Toc44494995"/>
      <w:r w:rsidR="00662569" w:rsidRPr="004714FA">
        <w:rPr>
          <w:rFonts w:ascii="Times New Roman" w:hAnsi="Times New Roman" w:cs="Times New Roman"/>
          <w:color w:val="000000" w:themeColor="text1"/>
          <w:sz w:val="32"/>
          <w:szCs w:val="32"/>
        </w:rPr>
        <w:t>Research strategy</w:t>
      </w:r>
      <w:bookmarkEnd w:id="65"/>
      <w:bookmarkEnd w:id="66"/>
      <w:bookmarkEnd w:id="67"/>
      <w:bookmarkEnd w:id="68"/>
      <w:bookmarkEnd w:id="69"/>
      <w:bookmarkEnd w:id="70"/>
    </w:p>
    <w:p w14:paraId="5DBCC93A" w14:textId="77777777" w:rsidR="00662569" w:rsidRPr="004714FA" w:rsidRDefault="00662569"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hint="cs"/>
          <w:bCs/>
          <w:color w:val="000000" w:themeColor="text1"/>
          <w:kern w:val="44"/>
          <w:sz w:val="22"/>
        </w:rPr>
        <w:t xml:space="preserve">The </w:t>
      </w:r>
      <w:r w:rsidRPr="004714FA">
        <w:rPr>
          <w:rFonts w:ascii="Times New Roman" w:hAnsi="Times New Roman" w:cs="Times New Roman"/>
          <w:bCs/>
          <w:color w:val="000000" w:themeColor="text1"/>
          <w:kern w:val="44"/>
          <w:sz w:val="22"/>
        </w:rPr>
        <w:t>literature review introduces the work undertaken in this thesis by understanding the volatile profile of pork to improve the flavour of traditional stewed pork. This review reported on the formation mechanism of stewed meat products and the factors that affected the flavour of meat products, discussed the extraction, separation and identification technology of volatile flavour components of the meat products.</w:t>
      </w:r>
    </w:p>
    <w:p w14:paraId="2E80AC02" w14:textId="294F5842" w:rsidR="00662569" w:rsidRPr="004714FA" w:rsidRDefault="00662569"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It was analysed volatile compounds profile of Chinese stewed pork from four local brands and confirmed the potential flavour marks (Chapter 2) and evaluated the effects of different breeds of pigs on the flavour compounds in boiled pork (Chapter 3). The results of the experiments were reported in Chapter 2 and Chapter 3 and were published in Molecules and Food Research International. It also investigated the effluence of different seasoning recipes on volatile profiles and sensory evaluation of stewed pork (Chapter 4), the volatile compounds and taste compounds profile of stewed pork with different processing methods (Chapter 5). Chapter 4 and 5 has been prepared to submit in Food Chemistry and Journal of </w:t>
      </w:r>
      <w:r w:rsidR="00DE53A7" w:rsidRPr="004714FA">
        <w:rPr>
          <w:rFonts w:ascii="Times New Roman" w:hAnsi="Times New Roman" w:cs="Times New Roman"/>
          <w:bCs/>
          <w:color w:val="000000" w:themeColor="text1"/>
          <w:kern w:val="44"/>
          <w:sz w:val="22"/>
        </w:rPr>
        <w:t>the Science of Food and Agriculture</w:t>
      </w:r>
      <w:r w:rsidRPr="004714FA">
        <w:rPr>
          <w:rFonts w:ascii="Times New Roman" w:hAnsi="Times New Roman" w:cs="Times New Roman"/>
          <w:bCs/>
          <w:color w:val="000000" w:themeColor="text1"/>
          <w:kern w:val="44"/>
          <w:sz w:val="22"/>
        </w:rPr>
        <w:t xml:space="preserve">. Then the thesis was finalized by a general discussion leading to </w:t>
      </w:r>
      <w:r w:rsidR="00DE53A7" w:rsidRPr="004714FA">
        <w:rPr>
          <w:rFonts w:ascii="Times New Roman" w:hAnsi="Times New Roman" w:cs="Times New Roman"/>
          <w:bCs/>
          <w:color w:val="000000" w:themeColor="text1"/>
          <w:kern w:val="44"/>
          <w:sz w:val="22"/>
        </w:rPr>
        <w:t xml:space="preserve">discussion, </w:t>
      </w:r>
      <w:r w:rsidRPr="004714FA">
        <w:rPr>
          <w:rFonts w:ascii="Times New Roman" w:hAnsi="Times New Roman" w:cs="Times New Roman"/>
          <w:bCs/>
          <w:color w:val="000000" w:themeColor="text1"/>
          <w:kern w:val="44"/>
          <w:sz w:val="22"/>
        </w:rPr>
        <w:t>conclusions and perspective (Chapter 6).</w:t>
      </w:r>
    </w:p>
    <w:p w14:paraId="19539ED2" w14:textId="77777777" w:rsidR="00662569" w:rsidRPr="004714FA" w:rsidRDefault="0094225B" w:rsidP="007E1457">
      <w:pPr>
        <w:pStyle w:val="1"/>
        <w:numPr>
          <w:ilvl w:val="0"/>
          <w:numId w:val="30"/>
        </w:numPr>
        <w:spacing w:after="113" w:line="280" w:lineRule="exact"/>
        <w:ind w:left="0" w:firstLine="170"/>
        <w:rPr>
          <w:rFonts w:ascii="Times New Roman" w:hAnsi="Times New Roman" w:cs="Times New Roman"/>
          <w:color w:val="000000" w:themeColor="text1"/>
          <w:sz w:val="32"/>
          <w:szCs w:val="32"/>
        </w:rPr>
      </w:pPr>
      <w:bookmarkStart w:id="71" w:name="_Toc40031946"/>
      <w:r w:rsidRPr="004714FA">
        <w:rPr>
          <w:rFonts w:ascii="Times New Roman" w:hAnsi="Times New Roman" w:cs="Times New Roman"/>
          <w:color w:val="000000" w:themeColor="text1"/>
          <w:sz w:val="32"/>
          <w:szCs w:val="32"/>
        </w:rPr>
        <w:t xml:space="preserve"> </w:t>
      </w:r>
      <w:bookmarkStart w:id="72" w:name="_Toc40350327"/>
      <w:bookmarkStart w:id="73" w:name="_Toc40354479"/>
      <w:bookmarkStart w:id="74" w:name="_Toc40354749"/>
      <w:bookmarkStart w:id="75" w:name="_Toc40357109"/>
      <w:bookmarkStart w:id="76" w:name="_Toc44494996"/>
      <w:r w:rsidR="00662569" w:rsidRPr="004714FA">
        <w:rPr>
          <w:rFonts w:ascii="Times New Roman" w:hAnsi="Times New Roman" w:cs="Times New Roman"/>
          <w:color w:val="000000" w:themeColor="text1"/>
          <w:sz w:val="32"/>
          <w:szCs w:val="32"/>
        </w:rPr>
        <w:t>Literature review</w:t>
      </w:r>
      <w:bookmarkEnd w:id="71"/>
      <w:bookmarkEnd w:id="72"/>
      <w:bookmarkEnd w:id="73"/>
      <w:bookmarkEnd w:id="74"/>
      <w:bookmarkEnd w:id="75"/>
      <w:bookmarkEnd w:id="76"/>
    </w:p>
    <w:p w14:paraId="3800ACD1" w14:textId="77777777" w:rsidR="00662569" w:rsidRPr="004714FA" w:rsidRDefault="00662569" w:rsidP="0049208E">
      <w:pPr>
        <w:pStyle w:val="2"/>
        <w:spacing w:before="170" w:after="113" w:line="240" w:lineRule="exact"/>
        <w:ind w:firstLine="170"/>
        <w:rPr>
          <w:rFonts w:ascii="Times New Roman" w:hAnsi="Times New Roman" w:cs="Times New Roman"/>
          <w:i/>
          <w:color w:val="000000" w:themeColor="text1"/>
          <w:sz w:val="28"/>
          <w:szCs w:val="28"/>
        </w:rPr>
      </w:pPr>
      <w:bookmarkStart w:id="77" w:name="_Toc40031947"/>
      <w:bookmarkStart w:id="78" w:name="_Toc40350328"/>
      <w:bookmarkStart w:id="79" w:name="_Toc40354480"/>
      <w:bookmarkStart w:id="80" w:name="_Toc40354750"/>
      <w:bookmarkStart w:id="81" w:name="_Toc40357110"/>
      <w:bookmarkStart w:id="82" w:name="_Toc44494997"/>
      <w:r w:rsidRPr="004714FA">
        <w:rPr>
          <w:rFonts w:ascii="Times New Roman" w:hAnsi="Times New Roman" w:cs="Times New Roman"/>
          <w:i/>
          <w:color w:val="000000" w:themeColor="text1"/>
          <w:sz w:val="28"/>
          <w:szCs w:val="28"/>
        </w:rPr>
        <w:t>4.1. Overview of stewed meat products</w:t>
      </w:r>
      <w:bookmarkEnd w:id="77"/>
      <w:bookmarkEnd w:id="78"/>
      <w:bookmarkEnd w:id="79"/>
      <w:bookmarkEnd w:id="80"/>
      <w:bookmarkEnd w:id="81"/>
      <w:bookmarkEnd w:id="82"/>
      <w:r w:rsidRPr="004714FA">
        <w:rPr>
          <w:rFonts w:ascii="Times New Roman" w:hAnsi="Times New Roman" w:cs="Times New Roman"/>
          <w:i/>
          <w:color w:val="000000" w:themeColor="text1"/>
          <w:sz w:val="28"/>
          <w:szCs w:val="28"/>
        </w:rPr>
        <w:t xml:space="preserve"> </w:t>
      </w:r>
    </w:p>
    <w:p w14:paraId="0CF28F31" w14:textId="11FB771D" w:rsidR="00662569" w:rsidRPr="004714FA" w:rsidRDefault="00662569"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The traditional stewed meat products were produced by boiled, cooked and soaked steps (Zeng et al., 2016). Firstly, the fresh or frozen meat were boiled in water for 5 min to remove the blood, and then stewed in aged brine that has been prepared with salt, soy sauce (or not added) and spices for 45 min, finally soaked for 60 min. According to different processing techniques, the stewed meat products are divided into soy sauce-stewed meat, boiled meat and vinasse-stewed meat, etc. For different flavour characteristics, they are also divided into braised meat, spicy meat, soy sauce-stewed meat, sweet and sour-stewed meat, etc. The flavour compounds in stewed meat products can generally be divided into two categories, namely odour compounds and taste compounds. During the heating of meat, the precursor substances undergoes a series of changes, such as the degradation of sugars, peptide amino acids, and vitamins, the oxidative dehydration and decarboxylation of lipids and fatty acids, and the Maillard reaction of reducing sugars and amino acids (Shahidi, F.</w:t>
      </w:r>
      <w:r w:rsidR="00A10F06" w:rsidRPr="004714FA">
        <w:rPr>
          <w:rFonts w:ascii="Times New Roman" w:hAnsi="Times New Roman" w:cs="Times New Roman" w:hint="eastAsia"/>
          <w:bCs/>
          <w:color w:val="000000" w:themeColor="text1"/>
          <w:kern w:val="44"/>
          <w:sz w:val="22"/>
        </w:rPr>
        <w:t>,</w:t>
      </w:r>
      <w:r w:rsidRPr="004714FA">
        <w:rPr>
          <w:rFonts w:ascii="Times New Roman" w:hAnsi="Times New Roman" w:cs="Times New Roman"/>
          <w:bCs/>
          <w:color w:val="000000" w:themeColor="text1"/>
          <w:kern w:val="44"/>
          <w:sz w:val="22"/>
        </w:rPr>
        <w:t xml:space="preserve"> 1994; Mottram, D. S.</w:t>
      </w:r>
      <w:r w:rsidR="00A10F06" w:rsidRPr="004714FA">
        <w:rPr>
          <w:rFonts w:ascii="Times New Roman" w:hAnsi="Times New Roman" w:cs="Times New Roman"/>
          <w:bCs/>
          <w:color w:val="000000" w:themeColor="text1"/>
          <w:kern w:val="44"/>
          <w:sz w:val="22"/>
        </w:rPr>
        <w:t xml:space="preserve">, </w:t>
      </w:r>
      <w:r w:rsidRPr="004714FA">
        <w:rPr>
          <w:rFonts w:ascii="Times New Roman" w:hAnsi="Times New Roman" w:cs="Times New Roman"/>
          <w:bCs/>
          <w:color w:val="000000" w:themeColor="text1"/>
          <w:kern w:val="44"/>
          <w:sz w:val="22"/>
        </w:rPr>
        <w:t xml:space="preserve">1998; Aaslyng &amp; Meinert, 2017). A series of complex and volatile flavour substances were formed the flavour of stewed meat products.   </w:t>
      </w:r>
    </w:p>
    <w:p w14:paraId="506C064B" w14:textId="77777777" w:rsidR="00662569" w:rsidRPr="004714FA" w:rsidRDefault="00662569" w:rsidP="0049208E">
      <w:pPr>
        <w:pStyle w:val="2"/>
        <w:spacing w:before="170" w:after="113" w:line="240" w:lineRule="exact"/>
        <w:ind w:firstLine="170"/>
        <w:rPr>
          <w:rFonts w:ascii="Times New Roman" w:hAnsi="Times New Roman" w:cs="Times New Roman"/>
          <w:i/>
          <w:color w:val="000000" w:themeColor="text1"/>
          <w:sz w:val="28"/>
          <w:szCs w:val="28"/>
        </w:rPr>
      </w:pPr>
      <w:bookmarkStart w:id="83" w:name="_Toc40031948"/>
      <w:bookmarkStart w:id="84" w:name="_Toc40350329"/>
      <w:bookmarkStart w:id="85" w:name="_Toc40354481"/>
      <w:bookmarkStart w:id="86" w:name="_Toc40354751"/>
      <w:bookmarkStart w:id="87" w:name="_Toc40357111"/>
      <w:bookmarkStart w:id="88" w:name="_Toc44494998"/>
      <w:r w:rsidRPr="004714FA">
        <w:rPr>
          <w:rFonts w:ascii="Times New Roman" w:hAnsi="Times New Roman" w:cs="Times New Roman"/>
          <w:i/>
          <w:color w:val="000000" w:themeColor="text1"/>
          <w:sz w:val="28"/>
          <w:szCs w:val="28"/>
        </w:rPr>
        <w:t>4.2. Formation paths of flavour compounds</w:t>
      </w:r>
      <w:bookmarkEnd w:id="83"/>
      <w:bookmarkEnd w:id="84"/>
      <w:bookmarkEnd w:id="85"/>
      <w:bookmarkEnd w:id="86"/>
      <w:bookmarkEnd w:id="87"/>
      <w:bookmarkEnd w:id="88"/>
      <w:r w:rsidRPr="004714FA">
        <w:rPr>
          <w:rFonts w:ascii="Times New Roman" w:hAnsi="Times New Roman" w:cs="Times New Roman"/>
          <w:i/>
          <w:color w:val="000000" w:themeColor="text1"/>
          <w:sz w:val="28"/>
          <w:szCs w:val="28"/>
        </w:rPr>
        <w:t xml:space="preserve"> </w:t>
      </w:r>
    </w:p>
    <w:p w14:paraId="5B3A4DA0" w14:textId="77777777" w:rsidR="00662569" w:rsidRPr="004714FA" w:rsidRDefault="00662569" w:rsidP="0049208E">
      <w:pPr>
        <w:pStyle w:val="3"/>
        <w:spacing w:before="113" w:after="57" w:line="220" w:lineRule="exact"/>
        <w:ind w:firstLine="170"/>
        <w:rPr>
          <w:rFonts w:ascii="Times New Roman" w:hAnsi="Times New Roman" w:cs="Times New Roman"/>
          <w:color w:val="000000" w:themeColor="text1"/>
          <w:sz w:val="22"/>
          <w:szCs w:val="22"/>
        </w:rPr>
      </w:pPr>
      <w:bookmarkStart w:id="89" w:name="_Toc40031949"/>
      <w:bookmarkStart w:id="90" w:name="_Toc40350330"/>
      <w:bookmarkStart w:id="91" w:name="_Toc40354482"/>
      <w:bookmarkStart w:id="92" w:name="_Toc40354752"/>
      <w:bookmarkStart w:id="93" w:name="_Toc40357112"/>
      <w:bookmarkStart w:id="94" w:name="_Toc44494999"/>
      <w:r w:rsidRPr="004714FA">
        <w:rPr>
          <w:rFonts w:ascii="Times New Roman" w:hAnsi="Times New Roman" w:cs="Times New Roman"/>
          <w:color w:val="000000" w:themeColor="text1"/>
          <w:sz w:val="22"/>
          <w:szCs w:val="22"/>
        </w:rPr>
        <w:t>4.2.1. Thermal degradation reaction</w:t>
      </w:r>
      <w:bookmarkEnd w:id="89"/>
      <w:bookmarkEnd w:id="90"/>
      <w:bookmarkEnd w:id="91"/>
      <w:bookmarkEnd w:id="92"/>
      <w:bookmarkEnd w:id="93"/>
      <w:bookmarkEnd w:id="94"/>
      <w:r w:rsidRPr="004714FA">
        <w:rPr>
          <w:rFonts w:ascii="Times New Roman" w:hAnsi="Times New Roman" w:cs="Times New Roman"/>
          <w:color w:val="000000" w:themeColor="text1"/>
          <w:sz w:val="22"/>
          <w:szCs w:val="22"/>
        </w:rPr>
        <w:t xml:space="preserve"> </w:t>
      </w:r>
    </w:p>
    <w:p w14:paraId="66C0DFEB" w14:textId="63A610CD" w:rsidR="00662569" w:rsidRPr="004714FA" w:rsidRDefault="00662569"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T</w:t>
      </w:r>
      <w:r w:rsidRPr="004714FA">
        <w:rPr>
          <w:rFonts w:ascii="Times New Roman" w:hAnsi="Times New Roman" w:cs="Times New Roman" w:hint="eastAsia"/>
          <w:bCs/>
          <w:color w:val="000000" w:themeColor="text1"/>
          <w:kern w:val="44"/>
          <w:sz w:val="22"/>
        </w:rPr>
        <w:t xml:space="preserve">he </w:t>
      </w:r>
      <w:r w:rsidRPr="004714FA">
        <w:rPr>
          <w:rFonts w:ascii="Times New Roman" w:hAnsi="Times New Roman" w:cs="Times New Roman"/>
          <w:bCs/>
          <w:color w:val="000000" w:themeColor="text1"/>
          <w:kern w:val="44"/>
          <w:sz w:val="22"/>
        </w:rPr>
        <w:t>thermal reaction process has a certain role in promoting the formation of meat flavour. When the temperature is at a high state, many flavour precursors of meat would undergo degradation reaction, producing a large number of primary degradation products in the form of reaction intermediates. These products will continue to react to produce characteristic aroma compounds. Cerny</w:t>
      </w:r>
      <w:r w:rsidR="00A10F06" w:rsidRPr="004714FA">
        <w:rPr>
          <w:rFonts w:ascii="Times New Roman" w:hAnsi="Times New Roman" w:cs="Times New Roman"/>
          <w:bCs/>
          <w:color w:val="000000" w:themeColor="text1"/>
          <w:kern w:val="44"/>
          <w:sz w:val="22"/>
        </w:rPr>
        <w:t>,</w:t>
      </w:r>
      <w:r w:rsidRPr="004714FA">
        <w:rPr>
          <w:rFonts w:ascii="Times New Roman" w:hAnsi="Times New Roman" w:cs="Times New Roman"/>
          <w:bCs/>
          <w:color w:val="000000" w:themeColor="text1"/>
          <w:kern w:val="44"/>
          <w:sz w:val="22"/>
        </w:rPr>
        <w:t xml:space="preserve"> (2007) analysed the aroma substances generated by the Maillard reaction system of xylose, cysteine and thiamine, and found that the cysteine would undergo Strecker degradation reaction during heating, resulting in the intermediate of ammonia, H</w:t>
      </w:r>
      <w:r w:rsidRPr="004714FA">
        <w:rPr>
          <w:rFonts w:ascii="Times New Roman" w:hAnsi="Times New Roman" w:cs="Times New Roman"/>
          <w:bCs/>
          <w:color w:val="000000" w:themeColor="text1"/>
          <w:kern w:val="44"/>
          <w:sz w:val="22"/>
          <w:vertAlign w:val="subscript"/>
        </w:rPr>
        <w:t>2</w:t>
      </w:r>
      <w:r w:rsidRPr="004714FA">
        <w:rPr>
          <w:rFonts w:ascii="Times New Roman" w:hAnsi="Times New Roman" w:cs="Times New Roman"/>
          <w:bCs/>
          <w:color w:val="000000" w:themeColor="text1"/>
          <w:kern w:val="44"/>
          <w:sz w:val="22"/>
        </w:rPr>
        <w:t xml:space="preserve">S, etc. These intermediate have high reactivity and can provide a rich source for sulphur-containing compounds. It has also been found that if the reaction system lacked cysteine, the sulphur-containing compounds were usually derived from thiamine, xylose had little effect on the formation of various volatile compounds in the reaction system. </w:t>
      </w:r>
      <w:r w:rsidR="00097D76" w:rsidRPr="004714FA">
        <w:rPr>
          <w:rFonts w:ascii="Times New Roman" w:hAnsi="Times New Roman" w:cs="Times New Roman"/>
          <w:bCs/>
          <w:color w:val="000000" w:themeColor="text1"/>
          <w:kern w:val="44"/>
          <w:sz w:val="22"/>
        </w:rPr>
        <w:t>Thus,</w:t>
      </w:r>
      <w:r w:rsidRPr="004714FA">
        <w:rPr>
          <w:rFonts w:ascii="Times New Roman" w:hAnsi="Times New Roman" w:cs="Times New Roman"/>
          <w:bCs/>
          <w:color w:val="000000" w:themeColor="text1"/>
          <w:kern w:val="44"/>
          <w:sz w:val="22"/>
        </w:rPr>
        <w:t xml:space="preserve"> it was confirmed that there is the important role of degradation products of cysteine for the entire reaction mode. In addition, under higher temperature conditions, the sugar would undergo caramelization and degradation reactions, the former of which leads to the formation of furfural form pentose and hydroxymethylfurfural from hexose. The furan derivatives, carbonyl compounds and alcohols would be produced when the heating continued, the latter would degrade sugar </w:t>
      </w:r>
      <w:r w:rsidRPr="004714FA">
        <w:rPr>
          <w:rFonts w:ascii="Times New Roman" w:hAnsi="Times New Roman" w:cs="Times New Roman"/>
          <w:bCs/>
          <w:color w:val="000000" w:themeColor="text1"/>
          <w:kern w:val="44"/>
          <w:sz w:val="22"/>
        </w:rPr>
        <w:lastRenderedPageBreak/>
        <w:t xml:space="preserve">to form dicarbonyl and tricarbonyl compounds. The intermediated for the reaction could undergo Strecker degradation reaction with amino acids to generate to a large amount of flavour compounds (Van den Ouweland &amp; Peer, 1975). </w:t>
      </w:r>
    </w:p>
    <w:p w14:paraId="105B30B0" w14:textId="77777777" w:rsidR="001D2DE6" w:rsidRPr="004714FA" w:rsidRDefault="001D2DE6" w:rsidP="001D2DE6">
      <w:pPr>
        <w:pStyle w:val="3"/>
        <w:spacing w:before="113" w:after="57" w:line="220" w:lineRule="exact"/>
        <w:ind w:firstLine="170"/>
        <w:rPr>
          <w:rFonts w:ascii="Times New Roman" w:hAnsi="Times New Roman" w:cs="Times New Roman"/>
          <w:color w:val="000000" w:themeColor="text1"/>
          <w:sz w:val="22"/>
          <w:szCs w:val="22"/>
        </w:rPr>
      </w:pPr>
      <w:bookmarkStart w:id="95" w:name="_Toc40031950"/>
      <w:bookmarkStart w:id="96" w:name="_Toc40350331"/>
      <w:bookmarkStart w:id="97" w:name="_Toc40354483"/>
      <w:bookmarkStart w:id="98" w:name="_Toc40354753"/>
      <w:bookmarkStart w:id="99" w:name="_Toc40357113"/>
      <w:bookmarkStart w:id="100" w:name="_Toc44495000"/>
      <w:bookmarkStart w:id="101" w:name="_Toc40031951"/>
      <w:bookmarkStart w:id="102" w:name="_Toc40350332"/>
      <w:bookmarkStart w:id="103" w:name="_Toc40354484"/>
      <w:bookmarkStart w:id="104" w:name="_Toc40354754"/>
      <w:bookmarkStart w:id="105" w:name="_Toc40357114"/>
      <w:r w:rsidRPr="004714FA">
        <w:rPr>
          <w:rFonts w:ascii="Times New Roman" w:hAnsi="Times New Roman" w:cs="Times New Roman"/>
          <w:color w:val="000000" w:themeColor="text1"/>
          <w:sz w:val="22"/>
          <w:szCs w:val="22"/>
        </w:rPr>
        <w:t>4.2.2. Lipid oxidation</w:t>
      </w:r>
      <w:bookmarkEnd w:id="95"/>
      <w:bookmarkEnd w:id="96"/>
      <w:bookmarkEnd w:id="97"/>
      <w:bookmarkEnd w:id="98"/>
      <w:bookmarkEnd w:id="99"/>
      <w:bookmarkEnd w:id="100"/>
      <w:r w:rsidRPr="004714FA">
        <w:rPr>
          <w:rFonts w:ascii="Times New Roman" w:hAnsi="Times New Roman" w:cs="Times New Roman"/>
          <w:color w:val="000000" w:themeColor="text1"/>
          <w:sz w:val="22"/>
          <w:szCs w:val="22"/>
        </w:rPr>
        <w:t xml:space="preserve">  </w:t>
      </w:r>
    </w:p>
    <w:p w14:paraId="15677C26" w14:textId="5F42B984" w:rsidR="001D2DE6" w:rsidRPr="004714FA" w:rsidRDefault="001D2DE6" w:rsidP="001D2DE6">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Lipid is a group of important chemicals in the food and food products. It plays an important role in the price of products, texture, flavour, and the accessibility of food products by consumers (Diez-Simon, Mumm, &amp; Hall, 2019). However, lipids can provide the foods positive or negative qualities depending on the type of food, in which it is responsible about rancid flavour in the milk (negative effect), and in cheese, they are considered as the major flavour component (positive effect) (Diez-Simon et al., 2019). During food processing such as heating, cooking, or frying, fatty acids are subject to autoxidation to form hydroperoxides, which further undergo decomposition and produce peroxyl and hydroxyl radicals (generally oxidation of fatty acid occurred by three consecutive stages including, initiation, propagation, and termination). Peroxyl and hydroxyl radicals will rapidly undergo the cleavage in many routes to produce many volatile and non-volatile compounds such as alcohols, ketones, aldehydes, acids, dimers, polymers, and epoxides (Diez-Simon et al., 2019; Frankel, 2014) (see Fig</w:t>
      </w:r>
      <w:r w:rsidR="00A10F06" w:rsidRPr="004714FA">
        <w:rPr>
          <w:rFonts w:ascii="Times New Roman" w:hAnsi="Times New Roman" w:cs="Times New Roman"/>
          <w:bCs/>
          <w:color w:val="000000" w:themeColor="text1"/>
          <w:kern w:val="44"/>
          <w:sz w:val="22"/>
        </w:rPr>
        <w:t>ure 1 - 1</w:t>
      </w:r>
      <w:r w:rsidRPr="004714FA">
        <w:rPr>
          <w:rFonts w:ascii="Times New Roman" w:hAnsi="Times New Roman" w:cs="Times New Roman"/>
          <w:bCs/>
          <w:color w:val="000000" w:themeColor="text1"/>
          <w:kern w:val="44"/>
          <w:sz w:val="22"/>
        </w:rPr>
        <w:t xml:space="preserve">). </w:t>
      </w:r>
    </w:p>
    <w:p w14:paraId="3E1277BA" w14:textId="77777777" w:rsidR="001D2DE6" w:rsidRPr="004714FA" w:rsidRDefault="001D2DE6" w:rsidP="001D2DE6">
      <w:pPr>
        <w:spacing w:after="48"/>
        <w:ind w:firstLine="170"/>
        <w:jc w:val="center"/>
        <w:rPr>
          <w:rFonts w:ascii="Times New Roman" w:hAnsi="Times New Roman" w:cs="Times New Roman"/>
          <w:bCs/>
          <w:color w:val="000000" w:themeColor="text1"/>
          <w:kern w:val="44"/>
          <w:sz w:val="22"/>
        </w:rPr>
      </w:pPr>
      <w:r w:rsidRPr="004714FA">
        <w:rPr>
          <w:rFonts w:ascii="Times New Roman" w:hAnsi="Times New Roman" w:cs="Times New Roman"/>
          <w:bCs/>
          <w:noProof/>
          <w:color w:val="000000" w:themeColor="text1"/>
          <w:kern w:val="44"/>
          <w:sz w:val="22"/>
          <w:lang w:val="en-US"/>
        </w:rPr>
        <w:drawing>
          <wp:inline distT="0" distB="0" distL="0" distR="0" wp14:anchorId="2D446539" wp14:editId="46D40D95">
            <wp:extent cx="5274310" cy="427291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4272915"/>
                    </a:xfrm>
                    <a:prstGeom prst="rect">
                      <a:avLst/>
                    </a:prstGeom>
                  </pic:spPr>
                </pic:pic>
              </a:graphicData>
            </a:graphic>
          </wp:inline>
        </w:drawing>
      </w:r>
    </w:p>
    <w:p w14:paraId="6587DDB4" w14:textId="31082B38" w:rsidR="001D2DE6" w:rsidRPr="004714FA" w:rsidRDefault="001D2DE6" w:rsidP="001D2DE6">
      <w:pPr>
        <w:spacing w:before="170" w:after="340" w:line="220" w:lineRule="exact"/>
        <w:jc w:val="center"/>
        <w:rPr>
          <w:rFonts w:ascii="Times New Roman" w:hAnsi="Times New Roman" w:cs="Times New Roman"/>
          <w:bCs/>
          <w:color w:val="000000" w:themeColor="text1"/>
          <w:kern w:val="44"/>
          <w:sz w:val="20"/>
          <w:szCs w:val="20"/>
        </w:rPr>
      </w:pPr>
      <w:bookmarkStart w:id="106" w:name="_Toc40029045"/>
      <w:bookmarkStart w:id="107" w:name="_Toc40030144"/>
      <w:bookmarkStart w:id="108" w:name="_Toc40031127"/>
      <w:bookmarkStart w:id="109" w:name="_Toc44494536"/>
      <w:r w:rsidRPr="004714FA">
        <w:rPr>
          <w:rFonts w:ascii="Times New Roman" w:hAnsi="Times New Roman" w:cs="Times New Roman"/>
          <w:b/>
          <w:bCs/>
          <w:color w:val="000000" w:themeColor="text1"/>
          <w:kern w:val="44"/>
          <w:sz w:val="20"/>
          <w:szCs w:val="20"/>
        </w:rPr>
        <w:t xml:space="preserve">Figure 1 - </w:t>
      </w:r>
      <w:r w:rsidRPr="004714FA">
        <w:rPr>
          <w:rFonts w:ascii="Times New Roman" w:hAnsi="Times New Roman" w:cs="Times New Roman"/>
          <w:b/>
          <w:bCs/>
          <w:color w:val="000000" w:themeColor="text1"/>
          <w:kern w:val="44"/>
          <w:sz w:val="20"/>
          <w:szCs w:val="20"/>
        </w:rPr>
        <w:fldChar w:fldCharType="begin"/>
      </w:r>
      <w:r w:rsidRPr="004714FA">
        <w:rPr>
          <w:rFonts w:ascii="Times New Roman" w:hAnsi="Times New Roman" w:cs="Times New Roman"/>
          <w:b/>
          <w:bCs/>
          <w:color w:val="000000" w:themeColor="text1"/>
          <w:kern w:val="44"/>
          <w:sz w:val="20"/>
          <w:szCs w:val="20"/>
        </w:rPr>
        <w:instrText xml:space="preserve"> SEQ Fig._1. \* ARABIC </w:instrText>
      </w:r>
      <w:r w:rsidRPr="004714FA">
        <w:rPr>
          <w:rFonts w:ascii="Times New Roman" w:hAnsi="Times New Roman" w:cs="Times New Roman"/>
          <w:b/>
          <w:bCs/>
          <w:color w:val="000000" w:themeColor="text1"/>
          <w:kern w:val="44"/>
          <w:sz w:val="20"/>
          <w:szCs w:val="20"/>
        </w:rPr>
        <w:fldChar w:fldCharType="separate"/>
      </w:r>
      <w:r w:rsidR="00E6604A" w:rsidRPr="004714FA">
        <w:rPr>
          <w:rFonts w:ascii="Times New Roman" w:hAnsi="Times New Roman" w:cs="Times New Roman"/>
          <w:b/>
          <w:bCs/>
          <w:noProof/>
          <w:color w:val="000000" w:themeColor="text1"/>
          <w:kern w:val="44"/>
          <w:sz w:val="20"/>
          <w:szCs w:val="20"/>
        </w:rPr>
        <w:t>1</w:t>
      </w:r>
      <w:r w:rsidRPr="004714FA">
        <w:rPr>
          <w:rFonts w:ascii="Times New Roman" w:hAnsi="Times New Roman" w:cs="Times New Roman"/>
          <w:b/>
          <w:bCs/>
          <w:color w:val="000000" w:themeColor="text1"/>
          <w:kern w:val="44"/>
          <w:sz w:val="20"/>
          <w:szCs w:val="20"/>
        </w:rPr>
        <w:fldChar w:fldCharType="end"/>
      </w:r>
      <w:r w:rsidRPr="004714FA">
        <w:rPr>
          <w:rFonts w:ascii="Times New Roman" w:hAnsi="Times New Roman" w:cs="Times New Roman"/>
          <w:b/>
          <w:bCs/>
          <w:color w:val="000000" w:themeColor="text1"/>
          <w:kern w:val="44"/>
          <w:sz w:val="20"/>
          <w:szCs w:val="20"/>
        </w:rPr>
        <w:t>:</w:t>
      </w:r>
      <w:r w:rsidRPr="004714FA">
        <w:rPr>
          <w:rFonts w:ascii="Times New Roman" w:hAnsi="Times New Roman" w:cs="Times New Roman"/>
          <w:bCs/>
          <w:color w:val="000000" w:themeColor="text1"/>
          <w:kern w:val="44"/>
          <w:sz w:val="20"/>
          <w:szCs w:val="20"/>
        </w:rPr>
        <w:t xml:space="preserve"> The mechanism of flavour formation through the lipid oxidation.</w:t>
      </w:r>
      <w:bookmarkEnd w:id="106"/>
      <w:bookmarkEnd w:id="107"/>
      <w:bookmarkEnd w:id="108"/>
      <w:bookmarkEnd w:id="109"/>
    </w:p>
    <w:p w14:paraId="28513901" w14:textId="77777777" w:rsidR="001D2DE6" w:rsidRPr="004714FA" w:rsidRDefault="001D2DE6" w:rsidP="001D2DE6">
      <w:pPr>
        <w:spacing w:after="48"/>
        <w:ind w:firstLine="170"/>
        <w:rPr>
          <w:rFonts w:ascii="Times New Roman" w:hAnsi="Times New Roman" w:cs="Times New Roman"/>
          <w:bCs/>
          <w:color w:val="000000" w:themeColor="text1"/>
          <w:kern w:val="44"/>
          <w:sz w:val="22"/>
          <w:lang w:val="fr-BE"/>
        </w:rPr>
      </w:pPr>
      <w:r w:rsidRPr="004714FA">
        <w:rPr>
          <w:rFonts w:ascii="Times New Roman" w:hAnsi="Times New Roman" w:cs="Times New Roman"/>
          <w:bCs/>
          <w:color w:val="000000" w:themeColor="text1"/>
          <w:kern w:val="44"/>
          <w:sz w:val="22"/>
          <w:lang w:val="fr-BE"/>
        </w:rPr>
        <w:t>Adapted from (Diez-Simon et al., 2019).</w:t>
      </w:r>
    </w:p>
    <w:p w14:paraId="4F04A372" w14:textId="77777777" w:rsidR="00662569" w:rsidRPr="004714FA" w:rsidRDefault="00662569" w:rsidP="0049208E">
      <w:pPr>
        <w:pStyle w:val="3"/>
        <w:spacing w:before="113" w:after="57" w:line="220" w:lineRule="exact"/>
        <w:ind w:firstLine="170"/>
        <w:rPr>
          <w:rFonts w:ascii="Times New Roman" w:hAnsi="Times New Roman" w:cs="Times New Roman"/>
          <w:color w:val="000000" w:themeColor="text1"/>
          <w:sz w:val="22"/>
          <w:szCs w:val="22"/>
        </w:rPr>
      </w:pPr>
      <w:bookmarkStart w:id="110" w:name="_Toc44495001"/>
      <w:r w:rsidRPr="004714FA">
        <w:rPr>
          <w:rFonts w:ascii="Times New Roman" w:hAnsi="Times New Roman" w:cs="Times New Roman"/>
          <w:color w:val="000000" w:themeColor="text1"/>
          <w:sz w:val="22"/>
          <w:szCs w:val="22"/>
        </w:rPr>
        <w:t>4.2.3. Maillard reaction</w:t>
      </w:r>
      <w:bookmarkEnd w:id="101"/>
      <w:bookmarkEnd w:id="102"/>
      <w:bookmarkEnd w:id="103"/>
      <w:bookmarkEnd w:id="104"/>
      <w:bookmarkEnd w:id="105"/>
      <w:bookmarkEnd w:id="110"/>
      <w:r w:rsidRPr="004714FA">
        <w:rPr>
          <w:rFonts w:ascii="Times New Roman" w:hAnsi="Times New Roman" w:cs="Times New Roman"/>
          <w:color w:val="000000" w:themeColor="text1"/>
          <w:sz w:val="22"/>
          <w:szCs w:val="22"/>
        </w:rPr>
        <w:t xml:space="preserve"> </w:t>
      </w:r>
    </w:p>
    <w:p w14:paraId="7FFF1C36" w14:textId="3181EF2D" w:rsidR="00662569" w:rsidRPr="004714FA" w:rsidRDefault="00662569"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The Maillard reaction is a non-enzymatic browning reaction, which is essentially a series of complex chemical reactions that occur between carbonyl compounds and amino compounds under the effects of dehydration, cracking, condensation, and polymerization (Mottram, D. S. 1994). The classic Maillard reaction has three reaction stages: initial stage, middle stage and Strecker degradation reaction stage (Mottram, D. S. 1998). </w:t>
      </w:r>
      <w:r w:rsidR="002647CA" w:rsidRPr="004714FA">
        <w:rPr>
          <w:rFonts w:ascii="Times New Roman" w:hAnsi="Times New Roman" w:cs="Times New Roman"/>
          <w:color w:val="000000" w:themeColor="text1"/>
          <w:sz w:val="24"/>
          <w:szCs w:val="24"/>
        </w:rPr>
        <w:t>Strecker degradation is that</w:t>
      </w:r>
      <w:r w:rsidR="002647CA" w:rsidRPr="004714FA">
        <w:rPr>
          <w:rFonts w:ascii="Times New Roman" w:hAnsi="Times New Roman" w:cs="Times New Roman"/>
          <w:color w:val="000000" w:themeColor="text1"/>
          <w:szCs w:val="21"/>
        </w:rPr>
        <w:t xml:space="preserve"> 3-Deoxyglucosone reacts with amino acids to form aldehydes and aldehydes and enols, which are then dehydrated </w:t>
      </w:r>
      <w:r w:rsidR="002647CA" w:rsidRPr="004714FA">
        <w:rPr>
          <w:rFonts w:ascii="Times New Roman" w:hAnsi="Times New Roman" w:cs="Times New Roman"/>
          <w:color w:val="000000" w:themeColor="text1"/>
          <w:szCs w:val="21"/>
        </w:rPr>
        <w:lastRenderedPageBreak/>
        <w:t xml:space="preserve">and cyclized to form pyrazine derivatives. The aroma formed during the processing of roasted meat is mostly produced by pyrazines </w:t>
      </w:r>
      <w:r w:rsidR="002647CA" w:rsidRPr="004714FA">
        <w:rPr>
          <w:rFonts w:ascii="Times New Roman" w:hAnsi="Times New Roman" w:cs="Times New Roman"/>
          <w:noProof/>
          <w:color w:val="000000" w:themeColor="text1"/>
          <w:szCs w:val="21"/>
        </w:rPr>
        <w:t>(Chen, Song, &amp; Ma, 2009)</w:t>
      </w:r>
      <w:r w:rsidR="007738A9" w:rsidRPr="004714FA">
        <w:rPr>
          <w:rFonts w:ascii="Times New Roman" w:hAnsi="Times New Roman" w:cs="Times New Roman"/>
          <w:noProof/>
          <w:color w:val="000000" w:themeColor="text1"/>
          <w:szCs w:val="21"/>
        </w:rPr>
        <w:t xml:space="preserve">. </w:t>
      </w:r>
      <w:r w:rsidRPr="004714FA">
        <w:rPr>
          <w:rFonts w:ascii="Times New Roman" w:hAnsi="Times New Roman" w:cs="Times New Roman"/>
          <w:bCs/>
          <w:color w:val="000000" w:themeColor="text1"/>
          <w:kern w:val="44"/>
          <w:sz w:val="22"/>
        </w:rPr>
        <w:t>The primary stage of the Maillard reaction is mainly via the nucleophilic addition reaction between the carbonyl carbon of the reducing sugar and the free amino nitrogen, loss of water to form a glucosamine, and then by Amadori or Henys rearrangement to form various flavour precursors (such as aminodeoxyketone, Amadori rearrangement compounds and Henys rearrangement compounds, etc.); the middle stage is to further degrade various precursor substances formed in the primary stage to produce substances such as furfural, furanone, etc. These substances would react with ammonia and amino acids. Many important flavour substances are formed by this stage reaction, such as thiophene, thiazole, pyrazine and other heterocyclic compounds; Strecker degradation reaction stage is mainly the process of deamination and decarboxylation of amino acids in the presence of diketone compounds</w:t>
      </w:r>
      <w:r w:rsidR="007738A9" w:rsidRPr="004714FA">
        <w:rPr>
          <w:rFonts w:ascii="Times New Roman" w:hAnsi="Times New Roman" w:cs="Times New Roman"/>
          <w:bCs/>
          <w:color w:val="000000" w:themeColor="text1"/>
          <w:kern w:val="44"/>
          <w:sz w:val="22"/>
        </w:rPr>
        <w:t>.</w:t>
      </w:r>
      <w:r w:rsidRPr="004714FA">
        <w:rPr>
          <w:rFonts w:ascii="Times New Roman" w:hAnsi="Times New Roman" w:cs="Times New Roman"/>
          <w:bCs/>
          <w:color w:val="000000" w:themeColor="text1"/>
          <w:kern w:val="44"/>
          <w:sz w:val="22"/>
        </w:rPr>
        <w:t xml:space="preserve"> The degradation products (such as aminoketone) formed at this stage are important intermediate reaction substances to form pyrazine, thiazole and other heterocyclic compounds (Calkins &amp; Hodgen, 2007; Namiki &amp; Hayashi, 1983; Van Boekel, 2006). </w:t>
      </w:r>
    </w:p>
    <w:p w14:paraId="78EA2E9D" w14:textId="24E909CF" w:rsidR="00662569" w:rsidRPr="004714FA" w:rsidRDefault="00662569"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The results of the pervious report</w:t>
      </w:r>
      <w:r w:rsidR="007738A9" w:rsidRPr="004714FA">
        <w:rPr>
          <w:rFonts w:ascii="Times New Roman" w:hAnsi="Times New Roman" w:cs="Times New Roman"/>
          <w:bCs/>
          <w:color w:val="000000" w:themeColor="text1"/>
          <w:kern w:val="44"/>
          <w:sz w:val="22"/>
        </w:rPr>
        <w:t>s</w:t>
      </w:r>
      <w:r w:rsidRPr="004714FA">
        <w:rPr>
          <w:rFonts w:ascii="Times New Roman" w:hAnsi="Times New Roman" w:cs="Times New Roman"/>
          <w:bCs/>
          <w:color w:val="000000" w:themeColor="text1"/>
          <w:kern w:val="44"/>
          <w:sz w:val="22"/>
        </w:rPr>
        <w:t xml:space="preserve"> ha</w:t>
      </w:r>
      <w:r w:rsidR="007738A9" w:rsidRPr="004714FA">
        <w:rPr>
          <w:rFonts w:ascii="Times New Roman" w:hAnsi="Times New Roman" w:cs="Times New Roman"/>
          <w:bCs/>
          <w:color w:val="000000" w:themeColor="text1"/>
          <w:kern w:val="44"/>
          <w:sz w:val="22"/>
        </w:rPr>
        <w:t>ve</w:t>
      </w:r>
      <w:r w:rsidRPr="004714FA">
        <w:rPr>
          <w:rFonts w:ascii="Times New Roman" w:hAnsi="Times New Roman" w:cs="Times New Roman"/>
          <w:bCs/>
          <w:color w:val="000000" w:themeColor="text1"/>
          <w:kern w:val="44"/>
          <w:sz w:val="22"/>
        </w:rPr>
        <w:t xml:space="preserve"> fully showed that although many meat flavour compounds can be produced by the thermal degradation reaction of thiamine or a mixture of reducing sugars and ammonia, </w:t>
      </w:r>
      <w:r w:rsidR="007738A9" w:rsidRPr="004714FA">
        <w:rPr>
          <w:rFonts w:ascii="Times New Roman" w:hAnsi="Times New Roman" w:cs="Times New Roman"/>
          <w:bCs/>
          <w:color w:val="000000" w:themeColor="text1"/>
          <w:kern w:val="44"/>
          <w:sz w:val="22"/>
        </w:rPr>
        <w:t xml:space="preserve">and </w:t>
      </w:r>
      <w:r w:rsidRPr="004714FA">
        <w:rPr>
          <w:rFonts w:ascii="Times New Roman" w:hAnsi="Times New Roman" w:cs="Times New Roman"/>
          <w:bCs/>
          <w:color w:val="000000" w:themeColor="text1"/>
          <w:kern w:val="44"/>
          <w:sz w:val="22"/>
        </w:rPr>
        <w:t>the Maillard reaction was still recognized as an important reaction for the formation of meat flavour. The flavour compounds produced by the Maillard reaction are affected by multiple factors. These factors can be divided into two categories, namely, the characteristics of the reaction base and the reaction conditions. Changes of the reaction base and conditions would cause the formation of flavour compounds to migrate, which obviously effected flavour quality of the final product. Therefore, it is very important for the formation of flavour of the final product by selecting the appropriate reaction precursor and content (Amrani-Hemaimi, Cerny, &amp; Fay, 1995; Madruga &amp; Mottram, 1995; Shibamoto &amp; Russell, 1976). Baek, Kim, Ahn, Nam, &amp; Cadwallader, (2001) has added appropriate amounts of sulphur-containing amino acids and thiamine under the conditions of enzymatic hydrolysis of plant protein, and successfully simulated the flavour of beef through the model Maillard reaction system.</w:t>
      </w:r>
    </w:p>
    <w:p w14:paraId="4B0B258F" w14:textId="77777777" w:rsidR="00662569" w:rsidRPr="004714FA" w:rsidRDefault="00662569" w:rsidP="0049208E">
      <w:pPr>
        <w:pStyle w:val="3"/>
        <w:spacing w:before="113" w:after="57" w:line="220" w:lineRule="exact"/>
        <w:ind w:firstLine="170"/>
        <w:rPr>
          <w:rFonts w:ascii="Times New Roman" w:hAnsi="Times New Roman" w:cs="Times New Roman"/>
          <w:color w:val="000000" w:themeColor="text1"/>
          <w:sz w:val="22"/>
          <w:szCs w:val="22"/>
        </w:rPr>
      </w:pPr>
      <w:bookmarkStart w:id="111" w:name="_Toc40031952"/>
      <w:bookmarkStart w:id="112" w:name="_Toc40350333"/>
      <w:bookmarkStart w:id="113" w:name="_Toc40354485"/>
      <w:bookmarkStart w:id="114" w:name="_Toc40354755"/>
      <w:bookmarkStart w:id="115" w:name="_Toc40357115"/>
      <w:bookmarkStart w:id="116" w:name="_Toc44495002"/>
      <w:r w:rsidRPr="004714FA">
        <w:rPr>
          <w:rFonts w:ascii="Times New Roman" w:hAnsi="Times New Roman" w:cs="Times New Roman"/>
          <w:color w:val="000000" w:themeColor="text1"/>
          <w:sz w:val="22"/>
          <w:szCs w:val="22"/>
        </w:rPr>
        <w:t>4.2.4. Lipid-Maillard interactions</w:t>
      </w:r>
      <w:bookmarkEnd w:id="111"/>
      <w:bookmarkEnd w:id="112"/>
      <w:bookmarkEnd w:id="113"/>
      <w:bookmarkEnd w:id="114"/>
      <w:bookmarkEnd w:id="115"/>
      <w:bookmarkEnd w:id="116"/>
      <w:r w:rsidRPr="004714FA">
        <w:rPr>
          <w:rFonts w:ascii="Times New Roman" w:hAnsi="Times New Roman" w:cs="Times New Roman"/>
          <w:color w:val="000000" w:themeColor="text1"/>
          <w:sz w:val="22"/>
          <w:szCs w:val="22"/>
        </w:rPr>
        <w:t xml:space="preserve"> </w:t>
      </w:r>
    </w:p>
    <w:p w14:paraId="05ACC7C7" w14:textId="76F5273E" w:rsidR="00662569" w:rsidRPr="004714FA" w:rsidRDefault="00662569"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The process of lipid thermal reaction could promote the flavour formation of food. The study has showed that meat flavour was related to water-soluble flavour precursors, while the characteristic flavour of different meats was related to lipids (Mottram, D. S. 1998; Umano &amp; Shibamoto, 1987; Zamora &amp; Hidalgo, 2005). Pearson et al., (1973) found that the flavour of extracted liquid of free-fat beef and lamb was similar and difficult to distinguish by sensory analysis, however if the butter and goat oil were added, which showed their own distinctive flavour. The various flavour compounds produced by lipids during heating, some of which are derived from oxidative degradation of lipids, such as fatty aldehydes, fatty alcohols and fatty ketones. These products of oxidative degradation </w:t>
      </w:r>
      <w:r w:rsidR="00DA25FB" w:rsidRPr="004714FA">
        <w:rPr>
          <w:rFonts w:ascii="Times New Roman" w:hAnsi="Times New Roman" w:cs="Times New Roman"/>
          <w:bCs/>
          <w:color w:val="000000" w:themeColor="text1"/>
          <w:kern w:val="44"/>
          <w:sz w:val="22"/>
        </w:rPr>
        <w:t xml:space="preserve">were </w:t>
      </w:r>
      <w:r w:rsidRPr="004714FA">
        <w:rPr>
          <w:rFonts w:ascii="Times New Roman" w:hAnsi="Times New Roman" w:cs="Times New Roman"/>
          <w:bCs/>
          <w:color w:val="000000" w:themeColor="text1"/>
          <w:kern w:val="44"/>
          <w:sz w:val="22"/>
        </w:rPr>
        <w:t xml:space="preserve">formed the characteristic flavour of meat. Another part of compounds </w:t>
      </w:r>
      <w:r w:rsidR="00DA25FB" w:rsidRPr="004714FA">
        <w:rPr>
          <w:rFonts w:ascii="Times New Roman" w:hAnsi="Times New Roman" w:cs="Times New Roman"/>
          <w:bCs/>
          <w:color w:val="000000" w:themeColor="text1"/>
          <w:kern w:val="44"/>
          <w:sz w:val="22"/>
        </w:rPr>
        <w:t>is</w:t>
      </w:r>
      <w:r w:rsidRPr="004714FA">
        <w:rPr>
          <w:rFonts w:ascii="Times New Roman" w:hAnsi="Times New Roman" w:cs="Times New Roman"/>
          <w:bCs/>
          <w:color w:val="000000" w:themeColor="text1"/>
          <w:kern w:val="44"/>
          <w:sz w:val="22"/>
        </w:rPr>
        <w:t xml:space="preserve"> the fat oxidation products that could be used as reaction precursors. Which </w:t>
      </w:r>
      <w:r w:rsidR="00DA25FB" w:rsidRPr="004714FA">
        <w:rPr>
          <w:rFonts w:ascii="Times New Roman" w:hAnsi="Times New Roman" w:cs="Times New Roman"/>
          <w:bCs/>
          <w:color w:val="000000" w:themeColor="text1"/>
          <w:kern w:val="44"/>
          <w:sz w:val="22"/>
        </w:rPr>
        <w:t>has</w:t>
      </w:r>
      <w:r w:rsidRPr="004714FA">
        <w:rPr>
          <w:rFonts w:ascii="Times New Roman" w:hAnsi="Times New Roman" w:cs="Times New Roman"/>
          <w:bCs/>
          <w:color w:val="000000" w:themeColor="text1"/>
          <w:kern w:val="44"/>
          <w:sz w:val="22"/>
        </w:rPr>
        <w:t xml:space="preserve"> the competition mechanism with the amino acid in Maillard reaction. The pathway of original reaction products </w:t>
      </w:r>
      <w:r w:rsidR="00A10F06" w:rsidRPr="004714FA">
        <w:rPr>
          <w:rFonts w:ascii="Times New Roman" w:hAnsi="Times New Roman" w:cs="Times New Roman"/>
          <w:bCs/>
          <w:color w:val="000000" w:themeColor="text1"/>
          <w:kern w:val="44"/>
          <w:sz w:val="22"/>
        </w:rPr>
        <w:t>was</w:t>
      </w:r>
      <w:r w:rsidRPr="004714FA">
        <w:rPr>
          <w:rFonts w:ascii="Times New Roman" w:hAnsi="Times New Roman" w:cs="Times New Roman"/>
          <w:bCs/>
          <w:color w:val="000000" w:themeColor="text1"/>
          <w:kern w:val="44"/>
          <w:sz w:val="22"/>
        </w:rPr>
        <w:t xml:space="preserve"> changed to promote the generation of new aroma compounds, it help</w:t>
      </w:r>
      <w:r w:rsidR="00632CDD" w:rsidRPr="004714FA">
        <w:rPr>
          <w:rFonts w:ascii="Times New Roman" w:hAnsi="Times New Roman" w:cs="Times New Roman"/>
          <w:bCs/>
          <w:color w:val="000000" w:themeColor="text1"/>
          <w:kern w:val="44"/>
          <w:sz w:val="22"/>
        </w:rPr>
        <w:t>s</w:t>
      </w:r>
      <w:r w:rsidRPr="004714FA">
        <w:rPr>
          <w:rFonts w:ascii="Times New Roman" w:hAnsi="Times New Roman" w:cs="Times New Roman"/>
          <w:bCs/>
          <w:color w:val="000000" w:themeColor="text1"/>
          <w:kern w:val="44"/>
          <w:sz w:val="22"/>
        </w:rPr>
        <w:t xml:space="preserve"> to balance various aroma compounds and plays the modification role in product flavour (Elmore, Mottram, Enser, &amp; Wood, 1997; Mottram &amp; Edwards, 1983; Song et al., 2012).</w:t>
      </w:r>
    </w:p>
    <w:p w14:paraId="5078D530" w14:textId="360BD503" w:rsidR="00662569" w:rsidRPr="004714FA" w:rsidRDefault="00662569"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Xu et al., (2011) analysed the volatile compounds formed by the Maillard reaction system of cysteine-xylose with no added oil, unoxidized and oxidized lard. It is found that the addition of lard has a greater effect on most sulphur-containing compounds. Maarse, &amp; van der Heij</w:t>
      </w:r>
      <w:r w:rsidR="00632CDD" w:rsidRPr="004714FA">
        <w:rPr>
          <w:rFonts w:ascii="Times New Roman" w:hAnsi="Times New Roman" w:cs="Times New Roman"/>
          <w:bCs/>
          <w:color w:val="000000" w:themeColor="text1"/>
          <w:kern w:val="44"/>
          <w:sz w:val="22"/>
        </w:rPr>
        <w:t>,</w:t>
      </w:r>
      <w:r w:rsidRPr="004714FA">
        <w:rPr>
          <w:rFonts w:ascii="Times New Roman" w:hAnsi="Times New Roman" w:cs="Times New Roman"/>
          <w:bCs/>
          <w:color w:val="000000" w:themeColor="text1"/>
          <w:kern w:val="44"/>
          <w:sz w:val="22"/>
        </w:rPr>
        <w:t xml:space="preserve"> </w:t>
      </w:r>
      <w:r w:rsidR="00A10F06" w:rsidRPr="004714FA">
        <w:rPr>
          <w:rFonts w:ascii="Times New Roman" w:hAnsi="Times New Roman" w:cs="Times New Roman"/>
          <w:bCs/>
          <w:color w:val="000000" w:themeColor="text1"/>
          <w:kern w:val="44"/>
          <w:sz w:val="22"/>
        </w:rPr>
        <w:t>(</w:t>
      </w:r>
      <w:r w:rsidRPr="004714FA">
        <w:rPr>
          <w:rFonts w:ascii="Times New Roman" w:hAnsi="Times New Roman" w:cs="Times New Roman"/>
          <w:bCs/>
          <w:color w:val="000000" w:themeColor="text1"/>
          <w:kern w:val="44"/>
          <w:sz w:val="22"/>
        </w:rPr>
        <w:t>1994</w:t>
      </w:r>
      <w:r w:rsidR="00A10F06" w:rsidRPr="004714FA">
        <w:rPr>
          <w:rFonts w:ascii="Times New Roman" w:hAnsi="Times New Roman" w:cs="Times New Roman"/>
          <w:bCs/>
          <w:color w:val="000000" w:themeColor="text1"/>
          <w:kern w:val="44"/>
          <w:sz w:val="22"/>
        </w:rPr>
        <w:t>)</w:t>
      </w:r>
      <w:r w:rsidRPr="004714FA">
        <w:rPr>
          <w:rFonts w:ascii="Times New Roman" w:hAnsi="Times New Roman" w:cs="Times New Roman"/>
          <w:bCs/>
          <w:color w:val="000000" w:themeColor="text1"/>
          <w:kern w:val="44"/>
          <w:sz w:val="22"/>
        </w:rPr>
        <w:t xml:space="preserve"> found that the presence of lipids could cause changes in the number and type of Maillard reaction products, and at the same time, the synergistic effect of at oxidation products and Maillard reaction produced some new products. Whitfield</w:t>
      </w:r>
      <w:r w:rsidR="00632CDD" w:rsidRPr="004714FA">
        <w:rPr>
          <w:rFonts w:ascii="Times New Roman" w:hAnsi="Times New Roman" w:cs="Times New Roman"/>
          <w:bCs/>
          <w:color w:val="000000" w:themeColor="text1"/>
          <w:kern w:val="44"/>
          <w:sz w:val="22"/>
        </w:rPr>
        <w:t>,</w:t>
      </w:r>
      <w:r w:rsidRPr="004714FA">
        <w:rPr>
          <w:rFonts w:ascii="Times New Roman" w:hAnsi="Times New Roman" w:cs="Times New Roman"/>
          <w:bCs/>
          <w:color w:val="000000" w:themeColor="text1"/>
          <w:kern w:val="44"/>
          <w:sz w:val="22"/>
        </w:rPr>
        <w:t xml:space="preserve"> &amp; Mottram, </w:t>
      </w:r>
      <w:r w:rsidR="00632CDD" w:rsidRPr="004714FA">
        <w:rPr>
          <w:rFonts w:ascii="Times New Roman" w:hAnsi="Times New Roman" w:cs="Times New Roman"/>
          <w:bCs/>
          <w:color w:val="000000" w:themeColor="text1"/>
          <w:kern w:val="44"/>
          <w:sz w:val="22"/>
        </w:rPr>
        <w:t>(</w:t>
      </w:r>
      <w:r w:rsidRPr="004714FA">
        <w:rPr>
          <w:rFonts w:ascii="Times New Roman" w:hAnsi="Times New Roman" w:cs="Times New Roman"/>
          <w:bCs/>
          <w:color w:val="000000" w:themeColor="text1"/>
          <w:kern w:val="44"/>
          <w:sz w:val="22"/>
        </w:rPr>
        <w:t>1992) also found that there was a large number of long-chain alkyl thiophene, formylthiophene, pyridine</w:t>
      </w:r>
      <w:r w:rsidRPr="004714FA">
        <w:rPr>
          <w:rFonts w:ascii="Times New Roman" w:hAnsi="Times New Roman" w:cs="Times New Roman" w:hint="eastAsia"/>
          <w:bCs/>
          <w:color w:val="000000" w:themeColor="text1"/>
          <w:kern w:val="44"/>
          <w:sz w:val="22"/>
        </w:rPr>
        <w:t xml:space="preserve">, </w:t>
      </w:r>
      <w:r w:rsidRPr="004714FA">
        <w:rPr>
          <w:rFonts w:ascii="Times New Roman" w:hAnsi="Times New Roman" w:cs="Times New Roman"/>
          <w:bCs/>
          <w:color w:val="000000" w:themeColor="text1"/>
          <w:kern w:val="44"/>
          <w:sz w:val="22"/>
        </w:rPr>
        <w:t xml:space="preserve">nitrogen-, oxygen- or sulphur-containing heterocyclic compounds in the presence of lipids or fatty acids, where the alkyl group was usually derived from aliphatic aldehydes (mainly obtained by lipid oxidation), and amino acids provided nitrogen and sulphur sources. These studies have confirmed the above points, the alkylthiazoles with C4-C8 in the 2-position have been identified in roast beef (Hartman et al., 1983) and fried chicken (Tang, Jin, Shen, Ho, &amp; Chang, 1983). Among the volatile components of cooked beef, the alkylthiazoles with longer 2-alkyl substituents (C13-C15) and alkyl-3-thiazolines have also been found (Elmore &amp; Mottram, 1997). </w:t>
      </w:r>
    </w:p>
    <w:p w14:paraId="46977F9C" w14:textId="77777777" w:rsidR="00662569" w:rsidRPr="004714FA" w:rsidRDefault="00662569" w:rsidP="0049208E">
      <w:pPr>
        <w:pStyle w:val="2"/>
        <w:spacing w:before="170" w:after="113" w:line="240" w:lineRule="exact"/>
        <w:ind w:firstLine="170"/>
        <w:rPr>
          <w:rFonts w:ascii="Times New Roman" w:hAnsi="Times New Roman" w:cs="Times New Roman"/>
          <w:i/>
          <w:color w:val="000000" w:themeColor="text1"/>
          <w:sz w:val="28"/>
          <w:szCs w:val="28"/>
        </w:rPr>
      </w:pPr>
      <w:bookmarkStart w:id="117" w:name="_Toc40031953"/>
      <w:bookmarkStart w:id="118" w:name="_Toc40350334"/>
      <w:bookmarkStart w:id="119" w:name="_Toc40354486"/>
      <w:bookmarkStart w:id="120" w:name="_Toc40354756"/>
      <w:bookmarkStart w:id="121" w:name="_Toc40357116"/>
      <w:bookmarkStart w:id="122" w:name="_Toc44495003"/>
      <w:r w:rsidRPr="004714FA">
        <w:rPr>
          <w:rFonts w:ascii="Times New Roman" w:hAnsi="Times New Roman" w:cs="Times New Roman"/>
          <w:i/>
          <w:color w:val="000000" w:themeColor="text1"/>
          <w:sz w:val="28"/>
          <w:szCs w:val="28"/>
        </w:rPr>
        <w:lastRenderedPageBreak/>
        <w:t>4.3. Factors influencing formation of flavour compounds</w:t>
      </w:r>
      <w:bookmarkEnd w:id="117"/>
      <w:bookmarkEnd w:id="118"/>
      <w:bookmarkEnd w:id="119"/>
      <w:bookmarkEnd w:id="120"/>
      <w:bookmarkEnd w:id="121"/>
      <w:bookmarkEnd w:id="122"/>
      <w:r w:rsidRPr="004714FA">
        <w:rPr>
          <w:rFonts w:ascii="Times New Roman" w:hAnsi="Times New Roman" w:cs="Times New Roman"/>
          <w:i/>
          <w:color w:val="000000" w:themeColor="text1"/>
          <w:sz w:val="28"/>
          <w:szCs w:val="28"/>
        </w:rPr>
        <w:t xml:space="preserve"> </w:t>
      </w:r>
    </w:p>
    <w:p w14:paraId="3D075019" w14:textId="77777777" w:rsidR="00662569" w:rsidRPr="004714FA" w:rsidRDefault="00662569" w:rsidP="0049208E">
      <w:pPr>
        <w:pStyle w:val="3"/>
        <w:spacing w:before="113" w:after="57" w:line="220" w:lineRule="exact"/>
        <w:ind w:firstLine="170"/>
        <w:rPr>
          <w:rFonts w:ascii="Times New Roman" w:hAnsi="Times New Roman" w:cs="Times New Roman"/>
          <w:color w:val="000000" w:themeColor="text1"/>
          <w:sz w:val="22"/>
          <w:szCs w:val="22"/>
        </w:rPr>
      </w:pPr>
      <w:bookmarkStart w:id="123" w:name="_Toc40031954"/>
      <w:bookmarkStart w:id="124" w:name="_Toc40350335"/>
      <w:bookmarkStart w:id="125" w:name="_Toc40354487"/>
      <w:bookmarkStart w:id="126" w:name="_Toc40354757"/>
      <w:bookmarkStart w:id="127" w:name="_Toc40357117"/>
      <w:bookmarkStart w:id="128" w:name="_Toc44495004"/>
      <w:r w:rsidRPr="004714FA">
        <w:rPr>
          <w:rFonts w:ascii="Times New Roman" w:hAnsi="Times New Roman" w:cs="Times New Roman"/>
          <w:color w:val="000000" w:themeColor="text1"/>
          <w:sz w:val="22"/>
          <w:szCs w:val="22"/>
        </w:rPr>
        <w:t>4.3.1. Breeds of meat</w:t>
      </w:r>
      <w:bookmarkEnd w:id="123"/>
      <w:bookmarkEnd w:id="124"/>
      <w:bookmarkEnd w:id="125"/>
      <w:bookmarkEnd w:id="126"/>
      <w:bookmarkEnd w:id="127"/>
      <w:bookmarkEnd w:id="128"/>
      <w:r w:rsidRPr="004714FA">
        <w:rPr>
          <w:rFonts w:ascii="Times New Roman" w:hAnsi="Times New Roman" w:cs="Times New Roman"/>
          <w:color w:val="000000" w:themeColor="text1"/>
          <w:sz w:val="22"/>
          <w:szCs w:val="22"/>
        </w:rPr>
        <w:t xml:space="preserve"> </w:t>
      </w:r>
    </w:p>
    <w:p w14:paraId="5C98B369" w14:textId="3E15F701" w:rsidR="00662569" w:rsidRPr="004714FA" w:rsidRDefault="002647CA" w:rsidP="002647CA">
      <w:pPr>
        <w:spacing w:after="48"/>
        <w:ind w:firstLineChars="100" w:firstLine="210"/>
        <w:rPr>
          <w:rFonts w:ascii="Times New Roman" w:hAnsi="Times New Roman" w:cs="Times New Roman"/>
          <w:color w:val="000000" w:themeColor="text1"/>
          <w:szCs w:val="21"/>
        </w:rPr>
      </w:pPr>
      <w:r w:rsidRPr="004714FA">
        <w:rPr>
          <w:rFonts w:ascii="Times New Roman" w:hAnsi="Times New Roman" w:cs="Times New Roman"/>
          <w:color w:val="000000" w:themeColor="text1"/>
          <w:szCs w:val="21"/>
        </w:rPr>
        <w:t xml:space="preserve">The composition of pork is very complex, mainly including water, protein, amino acids, sugars and lipids, etc. These ingredients have an important role in the flavour of pork and could be used as flavouring substance, flavour precursor and flavour enhancer </w:t>
      </w:r>
      <w:r w:rsidRPr="004714FA">
        <w:rPr>
          <w:rFonts w:ascii="Times New Roman" w:hAnsi="Times New Roman" w:cs="Times New Roman"/>
          <w:noProof/>
          <w:color w:val="000000" w:themeColor="text1"/>
          <w:szCs w:val="21"/>
        </w:rPr>
        <w:t>(Khan, Jo, &amp; Tariq, 2015)</w:t>
      </w:r>
      <w:r w:rsidRPr="004714FA">
        <w:rPr>
          <w:rFonts w:ascii="Times New Roman" w:hAnsi="Times New Roman" w:cs="Times New Roman"/>
          <w:color w:val="000000" w:themeColor="text1"/>
          <w:szCs w:val="21"/>
        </w:rPr>
        <w:t xml:space="preserve">. Taste mainly comes from flavouring substances in meat, such as inorganic salts, amino acids, peptides, acids and sugars. After being sensed by the taste buds on the tongue, these substances are transmitted to the brain through the nerves, thereby showing sweet, salty, sour, bitter, fresh and other tastes </w:t>
      </w:r>
      <w:r w:rsidRPr="004714FA">
        <w:rPr>
          <w:rFonts w:ascii="Times New Roman" w:hAnsi="Times New Roman" w:cs="Times New Roman"/>
          <w:noProof/>
          <w:color w:val="000000" w:themeColor="text1"/>
          <w:szCs w:val="21"/>
        </w:rPr>
        <w:t>(Dashdorj et al., 2015)</w:t>
      </w:r>
      <w:r w:rsidRPr="004714FA">
        <w:rPr>
          <w:rFonts w:ascii="Times New Roman" w:hAnsi="Times New Roman" w:cs="Times New Roman"/>
          <w:color w:val="000000" w:themeColor="text1"/>
          <w:szCs w:val="21"/>
        </w:rPr>
        <w:t xml:space="preserve">. Meat flavour precursors are mainly divided into water-soluble compounds and fat-soluble compounds. Water-soluble compounds include sugars, free amino acids, peptides, nucleotides and thiamine </w:t>
      </w:r>
      <w:r w:rsidRPr="004714FA">
        <w:rPr>
          <w:rFonts w:ascii="Times New Roman" w:hAnsi="Times New Roman" w:cs="Times New Roman"/>
          <w:noProof/>
          <w:color w:val="000000" w:themeColor="text1"/>
          <w:szCs w:val="21"/>
        </w:rPr>
        <w:t>(Khan et al., 2015)</w:t>
      </w:r>
      <w:r w:rsidRPr="004714FA">
        <w:rPr>
          <w:rFonts w:ascii="Times New Roman" w:hAnsi="Times New Roman" w:cs="Times New Roman"/>
          <w:color w:val="000000" w:themeColor="text1"/>
          <w:szCs w:val="21"/>
        </w:rPr>
        <w:t xml:space="preserve">. Glucose, glucose-6-phosphate, ribose, ribose phosphate, and fructose could increase the flavour of roasted caramel. The addition of ribose and glucose could increase the level of volatile compounds in pork, of which alkyl pyrazine is the most abundant </w:t>
      </w:r>
      <w:r w:rsidRPr="004714FA">
        <w:rPr>
          <w:rFonts w:ascii="Times New Roman" w:hAnsi="Times New Roman" w:cs="Times New Roman"/>
          <w:noProof/>
          <w:color w:val="000000" w:themeColor="text1"/>
          <w:szCs w:val="21"/>
        </w:rPr>
        <w:t>(Neethling, Hoffman, &amp; Muller, 2016)</w:t>
      </w:r>
      <w:r w:rsidRPr="004714FA">
        <w:rPr>
          <w:rFonts w:ascii="Times New Roman" w:hAnsi="Times New Roman" w:cs="Times New Roman"/>
          <w:color w:val="000000" w:themeColor="text1"/>
          <w:szCs w:val="21"/>
        </w:rPr>
        <w:t xml:space="preserve">. Degradation products such as ammonia, hydrogen sulfide, methyl mercaptan, and methyl thioaldehyde produced by the thermal decomposition of sulfur-containing amino acids have the low odour threshold, and their low amount could increase the aroma of cooked meat </w:t>
      </w:r>
      <w:r w:rsidRPr="004714FA">
        <w:rPr>
          <w:rFonts w:ascii="Times New Roman" w:hAnsi="Times New Roman" w:cs="Times New Roman"/>
          <w:noProof/>
          <w:color w:val="000000" w:themeColor="text1"/>
          <w:szCs w:val="21"/>
        </w:rPr>
        <w:t>(Shahidi, Rubin, &amp; D'Souza, 1986)</w:t>
      </w:r>
      <w:r w:rsidRPr="004714FA">
        <w:rPr>
          <w:rFonts w:ascii="Times New Roman" w:hAnsi="Times New Roman" w:cs="Times New Roman"/>
          <w:color w:val="000000" w:themeColor="text1"/>
          <w:szCs w:val="21"/>
        </w:rPr>
        <w:t xml:space="preserve">. Fat-soluble compounds are represented by fatty acids. The composition of fatty acid has a great influence on flavour components </w:t>
      </w:r>
      <w:r w:rsidR="003E4410" w:rsidRPr="004714FA">
        <w:rPr>
          <w:rFonts w:ascii="Times New Roman" w:hAnsi="Times New Roman" w:cs="Times New Roman"/>
          <w:noProof/>
          <w:color w:val="000000" w:themeColor="text1"/>
          <w:szCs w:val="21"/>
        </w:rPr>
        <w:t xml:space="preserve">(Dashmaa et al., 2011; </w:t>
      </w:r>
      <w:r w:rsidRPr="004714FA">
        <w:rPr>
          <w:rFonts w:ascii="Times New Roman" w:hAnsi="Times New Roman" w:cs="Times New Roman"/>
          <w:noProof/>
          <w:color w:val="000000" w:themeColor="text1"/>
          <w:szCs w:val="21"/>
        </w:rPr>
        <w:t>Song et al., 2017)</w:t>
      </w:r>
      <w:r w:rsidRPr="004714FA">
        <w:rPr>
          <w:rFonts w:ascii="Times New Roman" w:hAnsi="Times New Roman" w:cs="Times New Roman"/>
          <w:color w:val="000000" w:themeColor="text1"/>
          <w:szCs w:val="21"/>
        </w:rPr>
        <w:t xml:space="preserve">. Due to the different fatty acid composition of pork from different varieties and different degrees of oxidation, the flavour compounds produced </w:t>
      </w:r>
      <w:r w:rsidR="007974DA" w:rsidRPr="004714FA">
        <w:rPr>
          <w:rFonts w:ascii="Times New Roman" w:hAnsi="Times New Roman" w:cs="Times New Roman"/>
          <w:color w:val="000000" w:themeColor="text1"/>
          <w:szCs w:val="21"/>
        </w:rPr>
        <w:t>are</w:t>
      </w:r>
      <w:r w:rsidRPr="004714FA">
        <w:rPr>
          <w:rFonts w:ascii="Times New Roman" w:hAnsi="Times New Roman" w:cs="Times New Roman"/>
          <w:color w:val="000000" w:themeColor="text1"/>
          <w:szCs w:val="21"/>
        </w:rPr>
        <w:t xml:space="preserve"> also different. The muscle fatty acid content of various breeds of pigs had a similar trend that were the higher content of oleic acid and palmitic acid, followed by linoleic acid and stearic acid, and lower content of myristic acid and linolenic acid.</w:t>
      </w:r>
    </w:p>
    <w:p w14:paraId="6927A54C" w14:textId="77777777" w:rsidR="002647CA" w:rsidRPr="004714FA" w:rsidRDefault="002647CA" w:rsidP="002647CA">
      <w:pPr>
        <w:spacing w:after="48"/>
        <w:ind w:firstLineChars="100" w:firstLine="210"/>
        <w:rPr>
          <w:rFonts w:ascii="Times New Roman" w:hAnsi="Times New Roman" w:cs="Times New Roman"/>
          <w:bCs/>
          <w:color w:val="000000" w:themeColor="text1"/>
          <w:kern w:val="44"/>
          <w:sz w:val="22"/>
        </w:rPr>
      </w:pPr>
      <w:r w:rsidRPr="004714FA">
        <w:rPr>
          <w:rFonts w:ascii="Times New Roman" w:hAnsi="Times New Roman" w:cs="Times New Roman"/>
          <w:color w:val="000000" w:themeColor="text1"/>
          <w:szCs w:val="21"/>
        </w:rPr>
        <w:t xml:space="preserve">As reported, there were 118 Chinese native pigs according to the Domestic Animal Diversity in the word index </w:t>
      </w:r>
      <w:r w:rsidRPr="004714FA">
        <w:rPr>
          <w:rFonts w:ascii="Times New Roman" w:hAnsi="Times New Roman" w:cs="Times New Roman"/>
          <w:noProof/>
          <w:color w:val="000000" w:themeColor="text1"/>
          <w:szCs w:val="21"/>
        </w:rPr>
        <w:t>(Scherf, 2000)</w:t>
      </w:r>
      <w:r w:rsidRPr="004714FA">
        <w:rPr>
          <w:rFonts w:ascii="Times New Roman" w:hAnsi="Times New Roman" w:cs="Times New Roman"/>
          <w:color w:val="000000" w:themeColor="text1"/>
          <w:szCs w:val="21"/>
        </w:rPr>
        <w:t xml:space="preserve">. For example, Tibetan pig is known as a unique pig breed in the Qinghai-Tibet Plateau region of China that are characterized by stronger disease resistance and higher meat quality than other native pigs </w:t>
      </w:r>
      <w:r w:rsidRPr="004714FA">
        <w:rPr>
          <w:rFonts w:ascii="Times New Roman" w:hAnsi="Times New Roman" w:cs="Times New Roman"/>
          <w:noProof/>
          <w:color w:val="000000" w:themeColor="text1"/>
          <w:szCs w:val="21"/>
        </w:rPr>
        <w:t>(Mi et al., 2019)</w:t>
      </w:r>
      <w:r w:rsidRPr="004714FA">
        <w:rPr>
          <w:rFonts w:ascii="Times New Roman" w:hAnsi="Times New Roman" w:cs="Times New Roman"/>
          <w:color w:val="000000" w:themeColor="text1"/>
          <w:szCs w:val="21"/>
        </w:rPr>
        <w:t xml:space="preserve">. Sanmenxia pork, as a local specialty food, has become increasingly appreciated by consumer due to its favourable organoleptic properties, high protein and amino acid contents </w:t>
      </w:r>
      <w:r w:rsidRPr="004714FA">
        <w:rPr>
          <w:rFonts w:ascii="Times New Roman" w:hAnsi="Times New Roman" w:cs="Times New Roman"/>
          <w:noProof/>
          <w:color w:val="000000" w:themeColor="text1"/>
          <w:sz w:val="22"/>
        </w:rPr>
        <w:t>(Shen et al., 2014)</w:t>
      </w:r>
      <w:r w:rsidRPr="004714FA">
        <w:rPr>
          <w:rFonts w:ascii="Times New Roman" w:hAnsi="Times New Roman" w:cs="Times New Roman"/>
          <w:noProof/>
          <w:color w:val="000000" w:themeColor="text1"/>
          <w:szCs w:val="21"/>
        </w:rPr>
        <w:t xml:space="preserve">. As a typical hybrid pig, </w:t>
      </w:r>
      <w:r w:rsidRPr="004714FA">
        <w:rPr>
          <w:rFonts w:ascii="Times New Roman" w:hAnsi="Times New Roman" w:cs="Times New Roman"/>
          <w:color w:val="000000" w:themeColor="text1"/>
          <w:szCs w:val="21"/>
        </w:rPr>
        <w:t xml:space="preserve">Duroc × (Landrace × Yorkshire) pig is now widely used for commercial production and the texture and flavour of this pork is notably different from that of local pork </w:t>
      </w:r>
      <w:r w:rsidRPr="004714FA">
        <w:rPr>
          <w:rFonts w:ascii="Times New Roman" w:hAnsi="Times New Roman" w:cs="Times New Roman"/>
          <w:noProof/>
          <w:color w:val="000000" w:themeColor="text1"/>
          <w:szCs w:val="21"/>
        </w:rPr>
        <w:t>(Ji et al., 2018)</w:t>
      </w:r>
      <w:r w:rsidRPr="004714FA">
        <w:rPr>
          <w:rFonts w:ascii="Times New Roman" w:hAnsi="Times New Roman" w:cs="Times New Roman"/>
          <w:color w:val="000000" w:themeColor="text1"/>
          <w:szCs w:val="21"/>
        </w:rPr>
        <w:t>.T</w:t>
      </w:r>
      <w:r w:rsidRPr="004714FA">
        <w:rPr>
          <w:rFonts w:ascii="Times New Roman" w:hAnsi="Times New Roman" w:cs="Times New Roman"/>
          <w:noProof/>
          <w:color w:val="000000" w:themeColor="text1"/>
          <w:szCs w:val="21"/>
        </w:rPr>
        <w:t>he research had shown that</w:t>
      </w:r>
      <w:r w:rsidRPr="004714FA">
        <w:rPr>
          <w:rFonts w:ascii="Times New Roman" w:hAnsi="Times New Roman" w:cs="Times New Roman"/>
          <w:color w:val="000000" w:themeColor="text1"/>
          <w:szCs w:val="21"/>
        </w:rPr>
        <w:t xml:space="preserve"> the breed of pork is greatly impacted on intramuscular fat (IMF), tenderness, juiciness, especially flavour </w:t>
      </w:r>
      <w:r w:rsidRPr="004714FA">
        <w:rPr>
          <w:rFonts w:ascii="Times New Roman" w:hAnsi="Times New Roman" w:cs="Times New Roman"/>
          <w:noProof/>
          <w:color w:val="000000" w:themeColor="text1"/>
          <w:szCs w:val="21"/>
        </w:rPr>
        <w:t>(Lu, Li, Yin, Zhang, &amp; Wang, 2008; Meinert, Christiansen, Kristensen, Bjergegaard, &amp; Aaslyng, 2008)</w:t>
      </w:r>
      <w:r w:rsidRPr="004714FA">
        <w:rPr>
          <w:rFonts w:ascii="Times New Roman" w:hAnsi="Times New Roman" w:cs="Times New Roman"/>
          <w:color w:val="000000" w:themeColor="text1"/>
          <w:szCs w:val="21"/>
        </w:rPr>
        <w:t>. Compared with the hybrid pigs, the cooked pork from Chinese indigenous breed pigs had higher flavour intensity</w:t>
      </w:r>
      <w:r w:rsidRPr="004714FA">
        <w:rPr>
          <w:rFonts w:ascii="Times New Roman" w:hAnsi="Times New Roman" w:cs="Times New Roman"/>
          <w:noProof/>
          <w:color w:val="000000" w:themeColor="text1"/>
          <w:szCs w:val="21"/>
        </w:rPr>
        <w:t xml:space="preserve"> (Lu et al., 2008). In summary, these analysis showed that </w:t>
      </w:r>
      <w:r w:rsidRPr="004714FA">
        <w:rPr>
          <w:rFonts w:ascii="Times New Roman" w:hAnsi="Times New Roman" w:cs="Times New Roman"/>
          <w:bCs/>
          <w:color w:val="000000" w:themeColor="text1"/>
          <w:kern w:val="44"/>
          <w:sz w:val="22"/>
        </w:rPr>
        <w:t>different types of pork have different flavours due to the differences of flavour precursors in the meat. Even for the same kind of pork, the difference of the flavour compounds in different breeds may be significant.</w:t>
      </w:r>
    </w:p>
    <w:p w14:paraId="30FD52DD" w14:textId="77777777" w:rsidR="00662569" w:rsidRPr="004714FA" w:rsidRDefault="00662569" w:rsidP="0049208E">
      <w:pPr>
        <w:pStyle w:val="3"/>
        <w:spacing w:before="113" w:after="57" w:line="220" w:lineRule="exact"/>
        <w:ind w:firstLine="170"/>
        <w:rPr>
          <w:rFonts w:ascii="Times New Roman" w:hAnsi="Times New Roman" w:cs="Times New Roman"/>
          <w:color w:val="000000" w:themeColor="text1"/>
          <w:sz w:val="22"/>
          <w:szCs w:val="22"/>
        </w:rPr>
      </w:pPr>
      <w:bookmarkStart w:id="129" w:name="_Toc40031955"/>
      <w:bookmarkStart w:id="130" w:name="_Toc40350336"/>
      <w:bookmarkStart w:id="131" w:name="_Toc40354488"/>
      <w:bookmarkStart w:id="132" w:name="_Toc40354758"/>
      <w:bookmarkStart w:id="133" w:name="_Toc40357118"/>
      <w:bookmarkStart w:id="134" w:name="_Toc44495005"/>
      <w:r w:rsidRPr="004714FA">
        <w:rPr>
          <w:rFonts w:ascii="Times New Roman" w:hAnsi="Times New Roman" w:cs="Times New Roman"/>
          <w:color w:val="000000" w:themeColor="text1"/>
          <w:sz w:val="22"/>
          <w:szCs w:val="22"/>
        </w:rPr>
        <w:t>4.3.2. Spices</w:t>
      </w:r>
      <w:bookmarkEnd w:id="129"/>
      <w:bookmarkEnd w:id="130"/>
      <w:bookmarkEnd w:id="131"/>
      <w:bookmarkEnd w:id="132"/>
      <w:bookmarkEnd w:id="133"/>
      <w:bookmarkEnd w:id="134"/>
      <w:r w:rsidRPr="004714FA">
        <w:rPr>
          <w:rFonts w:ascii="Times New Roman" w:hAnsi="Times New Roman" w:cs="Times New Roman"/>
          <w:color w:val="000000" w:themeColor="text1"/>
          <w:sz w:val="22"/>
          <w:szCs w:val="22"/>
        </w:rPr>
        <w:t xml:space="preserve"> </w:t>
      </w:r>
    </w:p>
    <w:p w14:paraId="0160C49A" w14:textId="7B3F3C38" w:rsidR="00662569" w:rsidRPr="004714FA" w:rsidRDefault="00662569"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Spices are natural botanical seasonings that have both fragrant and spicy flavour, as well as hemp, spicy, bitter, sweet and other flavour (Raghavan, 2007). In addition to colouring and flavour enhancing, the spices also have antibacterial, antiseptic, and strong antioxidant effects. During the processing of stewed meat products, the spices could impart the unique flavour, enhance and improve the flavour of meat products. It could also suppress and correct the bad smell in stewed meat, highlight the flavour characteristics. The main functions in the processing of stewed meat are as follows: (1) It has the functions of processing raw materials, masking odours and generating special flavours (Sun, Chen, Li, Liu, &amp; Zhao, 2014). Zanthoxylum, cinnamon, pepper and cloves could enhance aroma and suppress </w:t>
      </w:r>
      <w:r w:rsidR="006104D8">
        <w:rPr>
          <w:rFonts w:ascii="Times New Roman" w:hAnsi="Times New Roman" w:cs="Times New Roman"/>
          <w:bCs/>
          <w:color w:val="000000" w:themeColor="text1"/>
          <w:kern w:val="44"/>
          <w:sz w:val="22"/>
        </w:rPr>
        <w:t>off-odour</w:t>
      </w:r>
      <w:r w:rsidRPr="004714FA">
        <w:rPr>
          <w:rFonts w:ascii="Times New Roman" w:hAnsi="Times New Roman" w:cs="Times New Roman"/>
          <w:bCs/>
          <w:color w:val="000000" w:themeColor="text1"/>
          <w:kern w:val="44"/>
          <w:sz w:val="22"/>
        </w:rPr>
        <w:t xml:space="preserve"> in stewed meat products. Licorice and grass fruit could give the meat the rich and spicy aroma, and make people have aftertaste effect. (2) It has anti-oxidation function (Mancini, Paci, Dal Bosco, Mattioli, &amp; Preziuso, 2019). Many spices can be used as raw materials for extracting natural antioxidants. (3) It has antibacterial and antiseptic functions (Cao et al., 2013). In order to protect themselves from bacteria, fungi and insects, the spice plant has formed unique smell and taste. The simultaneous use of several spices can significantly extend the shelf life of stewed meat. (4) It has physiological and pharmacological functions (Ghasemzadeh, Jaafar, &amp; Rahmat, 2015). Most spices are components of traditional Chinese medicine prescriptions and play an important role in the formulation of traditional Chinese medicine.</w:t>
      </w:r>
    </w:p>
    <w:p w14:paraId="7862F307" w14:textId="77777777" w:rsidR="00662569" w:rsidRPr="004714FA" w:rsidRDefault="00662569" w:rsidP="0049208E">
      <w:pPr>
        <w:pStyle w:val="3"/>
        <w:spacing w:before="113" w:after="57" w:line="220" w:lineRule="exact"/>
        <w:ind w:firstLine="170"/>
        <w:rPr>
          <w:rFonts w:ascii="Times New Roman" w:hAnsi="Times New Roman" w:cs="Times New Roman"/>
          <w:color w:val="000000" w:themeColor="text1"/>
          <w:sz w:val="22"/>
          <w:szCs w:val="22"/>
        </w:rPr>
      </w:pPr>
      <w:bookmarkStart w:id="135" w:name="_Toc40031956"/>
      <w:bookmarkStart w:id="136" w:name="_Toc40350337"/>
      <w:bookmarkStart w:id="137" w:name="_Toc40354489"/>
      <w:bookmarkStart w:id="138" w:name="_Toc40354759"/>
      <w:bookmarkStart w:id="139" w:name="_Toc40357119"/>
      <w:bookmarkStart w:id="140" w:name="_Toc44495006"/>
      <w:r w:rsidRPr="004714FA">
        <w:rPr>
          <w:rFonts w:ascii="Times New Roman" w:hAnsi="Times New Roman" w:cs="Times New Roman"/>
          <w:color w:val="000000" w:themeColor="text1"/>
          <w:sz w:val="22"/>
          <w:szCs w:val="22"/>
        </w:rPr>
        <w:t>4.3.3. Cooking method</w:t>
      </w:r>
      <w:bookmarkEnd w:id="135"/>
      <w:bookmarkEnd w:id="136"/>
      <w:bookmarkEnd w:id="137"/>
      <w:bookmarkEnd w:id="138"/>
      <w:bookmarkEnd w:id="139"/>
      <w:bookmarkEnd w:id="140"/>
      <w:r w:rsidRPr="004714FA">
        <w:rPr>
          <w:rFonts w:ascii="Times New Roman" w:hAnsi="Times New Roman" w:cs="Times New Roman"/>
          <w:color w:val="000000" w:themeColor="text1"/>
          <w:sz w:val="22"/>
          <w:szCs w:val="22"/>
        </w:rPr>
        <w:t xml:space="preserve"> </w:t>
      </w:r>
    </w:p>
    <w:p w14:paraId="07123E65" w14:textId="7B56C4CB" w:rsidR="00662569" w:rsidRPr="004714FA" w:rsidRDefault="00662569"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Cooking method plays a vital role in the formation of meat flavour, which affects the acceptability and volatile flavour components of meat (Sañudo et al., 2000). Christensen et al., (2012) stored the heat-treated chicken at low temperature for long-term storage and evaluated its sensory characteristics. It was found that long-term treatment at low temperature had little effect on the flavour of chicken meat, and time had a greater effect on the flavour </w:t>
      </w:r>
      <w:r w:rsidRPr="004714FA">
        <w:rPr>
          <w:rFonts w:ascii="Times New Roman" w:hAnsi="Times New Roman" w:cs="Times New Roman"/>
          <w:bCs/>
          <w:color w:val="000000" w:themeColor="text1"/>
          <w:kern w:val="44"/>
          <w:sz w:val="22"/>
        </w:rPr>
        <w:lastRenderedPageBreak/>
        <w:t>intensity of cooked meat. This show</w:t>
      </w:r>
      <w:r w:rsidR="007974DA" w:rsidRPr="004714FA">
        <w:rPr>
          <w:rFonts w:ascii="Times New Roman" w:hAnsi="Times New Roman" w:cs="Times New Roman"/>
          <w:bCs/>
          <w:color w:val="000000" w:themeColor="text1"/>
          <w:kern w:val="44"/>
          <w:sz w:val="22"/>
        </w:rPr>
        <w:t>ed</w:t>
      </w:r>
      <w:r w:rsidRPr="004714FA">
        <w:rPr>
          <w:rFonts w:ascii="Times New Roman" w:hAnsi="Times New Roman" w:cs="Times New Roman"/>
          <w:bCs/>
          <w:color w:val="000000" w:themeColor="text1"/>
          <w:kern w:val="44"/>
          <w:sz w:val="22"/>
        </w:rPr>
        <w:t xml:space="preserve"> that the intensity of flavour compounds was lower at low temperatures, because they are mainly produced at higher temperatures. The cooking methods such as baking, grilling and frying, high-pressure cooking and boiling, as well as include heat treatment at temperatures above 100 °C. Which were conducive to the formation of a large number of heterocyclic compounds in cooked meat (MacLeod, 1986). High temperature and low humidity conditions are required for the formation of pyrazine compounds. Therefore, many pyrazine, pyridine, pyrrole and thiazole compounds were only found in roasted chicken and fried chicken, but not in chicken broth (Aliani &amp; Farmer, 2005). The different pre-treatments of cooking also </w:t>
      </w:r>
      <w:r w:rsidR="00A10F06" w:rsidRPr="004714FA">
        <w:rPr>
          <w:rFonts w:ascii="Times New Roman" w:hAnsi="Times New Roman" w:cs="Times New Roman"/>
          <w:bCs/>
          <w:color w:val="000000" w:themeColor="text1"/>
          <w:kern w:val="44"/>
          <w:sz w:val="22"/>
        </w:rPr>
        <w:t>effect</w:t>
      </w:r>
      <w:r w:rsidRPr="004714FA">
        <w:rPr>
          <w:rFonts w:ascii="Times New Roman" w:hAnsi="Times New Roman" w:cs="Times New Roman"/>
          <w:bCs/>
          <w:color w:val="000000" w:themeColor="text1"/>
          <w:kern w:val="44"/>
          <w:sz w:val="22"/>
        </w:rPr>
        <w:t xml:space="preserve"> the meat flavour. The addition of glucose of broiled pork neck with edible acetic acid produces more volatile aldehydes, carboxylic acids, esters, furans, pyrans, pyrazines, and pyrrolopyridine derivatives than no added glucose (Biller, Boselli, Obiedziński, Karpiński, &amp; Waszkiewicz-Robak, 2016). </w:t>
      </w:r>
    </w:p>
    <w:p w14:paraId="61F06874" w14:textId="77777777" w:rsidR="00662569" w:rsidRPr="004714FA" w:rsidRDefault="00662569" w:rsidP="0049208E">
      <w:pPr>
        <w:pStyle w:val="2"/>
        <w:spacing w:before="170" w:after="113" w:line="240" w:lineRule="exact"/>
        <w:ind w:firstLine="170"/>
        <w:rPr>
          <w:rFonts w:ascii="Times New Roman" w:hAnsi="Times New Roman" w:cs="Times New Roman"/>
          <w:i/>
          <w:color w:val="000000" w:themeColor="text1"/>
          <w:sz w:val="28"/>
          <w:szCs w:val="28"/>
        </w:rPr>
      </w:pPr>
      <w:bookmarkStart w:id="141" w:name="_Toc40031957"/>
      <w:bookmarkStart w:id="142" w:name="_Toc40350338"/>
      <w:bookmarkStart w:id="143" w:name="_Toc40354490"/>
      <w:bookmarkStart w:id="144" w:name="_Toc40354760"/>
      <w:bookmarkStart w:id="145" w:name="_Toc40357120"/>
      <w:bookmarkStart w:id="146" w:name="_Toc44495007"/>
      <w:r w:rsidRPr="004714FA">
        <w:rPr>
          <w:rFonts w:ascii="Times New Roman" w:hAnsi="Times New Roman" w:cs="Times New Roman"/>
          <w:i/>
          <w:color w:val="000000" w:themeColor="text1"/>
          <w:sz w:val="28"/>
          <w:szCs w:val="28"/>
        </w:rPr>
        <w:t>4.4. Extraction methods of flavour compounds</w:t>
      </w:r>
      <w:bookmarkEnd w:id="141"/>
      <w:bookmarkEnd w:id="142"/>
      <w:bookmarkEnd w:id="143"/>
      <w:bookmarkEnd w:id="144"/>
      <w:bookmarkEnd w:id="145"/>
      <w:bookmarkEnd w:id="146"/>
      <w:r w:rsidRPr="004714FA">
        <w:rPr>
          <w:rFonts w:ascii="Times New Roman" w:hAnsi="Times New Roman" w:cs="Times New Roman"/>
          <w:i/>
          <w:color w:val="000000" w:themeColor="text1"/>
          <w:sz w:val="28"/>
          <w:szCs w:val="28"/>
        </w:rPr>
        <w:t xml:space="preserve"> </w:t>
      </w:r>
    </w:p>
    <w:p w14:paraId="5EE41A15" w14:textId="77777777" w:rsidR="00662569" w:rsidRPr="004714FA" w:rsidRDefault="00662569" w:rsidP="0049208E">
      <w:pPr>
        <w:pStyle w:val="3"/>
        <w:spacing w:before="113" w:after="57" w:line="220" w:lineRule="exact"/>
        <w:ind w:firstLine="170"/>
        <w:rPr>
          <w:rFonts w:ascii="Times New Roman" w:hAnsi="Times New Roman" w:cs="Times New Roman"/>
          <w:color w:val="000000" w:themeColor="text1"/>
          <w:sz w:val="22"/>
          <w:szCs w:val="22"/>
        </w:rPr>
      </w:pPr>
      <w:bookmarkStart w:id="147" w:name="_Toc40031958"/>
      <w:bookmarkStart w:id="148" w:name="_Toc40350339"/>
      <w:bookmarkStart w:id="149" w:name="_Toc40354491"/>
      <w:bookmarkStart w:id="150" w:name="_Toc40354761"/>
      <w:bookmarkStart w:id="151" w:name="_Toc40357121"/>
      <w:bookmarkStart w:id="152" w:name="_Toc44495008"/>
      <w:r w:rsidRPr="004714FA">
        <w:rPr>
          <w:rFonts w:ascii="Times New Roman" w:hAnsi="Times New Roman" w:cs="Times New Roman"/>
          <w:color w:val="000000" w:themeColor="text1"/>
          <w:sz w:val="22"/>
          <w:szCs w:val="22"/>
        </w:rPr>
        <w:t>4.4.1. Headspace extraction</w:t>
      </w:r>
      <w:bookmarkEnd w:id="147"/>
      <w:bookmarkEnd w:id="148"/>
      <w:bookmarkEnd w:id="149"/>
      <w:bookmarkEnd w:id="150"/>
      <w:bookmarkEnd w:id="151"/>
      <w:bookmarkEnd w:id="152"/>
      <w:r w:rsidRPr="004714FA">
        <w:rPr>
          <w:rFonts w:ascii="Times New Roman" w:hAnsi="Times New Roman" w:cs="Times New Roman"/>
          <w:color w:val="000000" w:themeColor="text1"/>
          <w:sz w:val="22"/>
          <w:szCs w:val="22"/>
        </w:rPr>
        <w:t xml:space="preserve"> </w:t>
      </w:r>
    </w:p>
    <w:p w14:paraId="6FC97FB4" w14:textId="50561807" w:rsidR="00662569" w:rsidRPr="004714FA" w:rsidRDefault="00662569"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The headspace analysis technology consists of many solvent-free extraction techniques, which separated volatile components from the food matrix. This technology is to place the solid (liquid) sample in a container with the certain head space, and collects upper air in equilibrium. The components of headspace gas in food</w:t>
      </w:r>
      <w:r w:rsidRPr="004714FA">
        <w:rPr>
          <w:rFonts w:ascii="Times New Roman" w:hAnsi="Times New Roman" w:cs="Times New Roman" w:hint="eastAsia"/>
          <w:bCs/>
          <w:color w:val="000000" w:themeColor="text1"/>
          <w:kern w:val="44"/>
          <w:sz w:val="22"/>
        </w:rPr>
        <w:t xml:space="preserve"> were </w:t>
      </w:r>
      <w:r w:rsidRPr="004714FA">
        <w:rPr>
          <w:rFonts w:ascii="Times New Roman" w:hAnsi="Times New Roman" w:cs="Times New Roman"/>
          <w:bCs/>
          <w:color w:val="000000" w:themeColor="text1"/>
          <w:kern w:val="44"/>
          <w:sz w:val="22"/>
        </w:rPr>
        <w:t xml:space="preserve">olfactory compounds produced by stimulating human olfactory cells, which represent the true flavour of food. Therefore, the headspace analysis is one of the most widely used methods for food flavour analysis. It generally </w:t>
      </w:r>
      <w:r w:rsidR="00B806A0" w:rsidRPr="004714FA">
        <w:rPr>
          <w:rFonts w:ascii="Times New Roman" w:hAnsi="Times New Roman" w:cs="Times New Roman"/>
          <w:bCs/>
          <w:color w:val="000000" w:themeColor="text1"/>
          <w:kern w:val="44"/>
          <w:sz w:val="22"/>
        </w:rPr>
        <w:t>consists</w:t>
      </w:r>
      <w:r w:rsidRPr="004714FA">
        <w:rPr>
          <w:rFonts w:ascii="Times New Roman" w:hAnsi="Times New Roman" w:cs="Times New Roman"/>
          <w:bCs/>
          <w:color w:val="000000" w:themeColor="text1"/>
          <w:kern w:val="44"/>
          <w:sz w:val="22"/>
        </w:rPr>
        <w:t xml:space="preserve"> of static and dynamic headspace methods. </w:t>
      </w:r>
    </w:p>
    <w:p w14:paraId="203501B2" w14:textId="77777777" w:rsidR="00662569" w:rsidRPr="004714FA" w:rsidRDefault="00662569"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The static headspace (SHS) is to put the sample in a closed container, and then directly get headspace gas for sampling, after the thermodynamic dynamic balance is reached between the sample and the surrounding headspace. This technology has developed into the mature technology in the 1960s and has been widely used (Robbins, Wang, &amp; Stuart, 1993). Robbins et al., (1993) has identify 67 volatile compounds in bitter beans using SHS-SPME-GC-MS technology, and found that ultrasound, water bath temperature, extraction time and other factors have affected the extraction efficiency. The advantage of the SHS method is that the sample preparation is simple, no solvent is used, and there is no problem of cross-contamination. The use of automatic sampling technology can provide high repeatability, operability and sensitivity. However, this method is only suitable for the detection of highly volatile and high content of volatile components.</w:t>
      </w:r>
    </w:p>
    <w:p w14:paraId="2C8ED352" w14:textId="7E655485" w:rsidR="00662569" w:rsidRPr="004714FA" w:rsidRDefault="00662569"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Dynamic headspace (DHS), also known as purge and trap (PT), was the second breakthrough in the development of headspace technology and appeared in the 1970s (Liebman</w:t>
      </w:r>
      <w:r w:rsidR="00212B46" w:rsidRPr="004714FA">
        <w:rPr>
          <w:rFonts w:ascii="Times New Roman" w:hAnsi="Times New Roman" w:cs="Times New Roman"/>
          <w:bCs/>
          <w:color w:val="000000" w:themeColor="text1"/>
          <w:kern w:val="44"/>
          <w:sz w:val="22"/>
        </w:rPr>
        <w:t>,</w:t>
      </w:r>
      <w:r w:rsidRPr="004714FA">
        <w:rPr>
          <w:rFonts w:ascii="Times New Roman" w:hAnsi="Times New Roman" w:cs="Times New Roman"/>
          <w:bCs/>
          <w:color w:val="000000" w:themeColor="text1"/>
          <w:kern w:val="44"/>
          <w:sz w:val="22"/>
        </w:rPr>
        <w:t xml:space="preserve"> &amp; Levy, 1983). This method uses an inert gas stream (generally high-purity nitrogen) to pass through the sample to take out the volatile compounds, and then uses a trap tube equipped with an adsorbent to adsorb and extract the volatile flavour substances in the gas stream. DHS has the characteristics of low sampling volume, high enrichment efficiency, small matrix influence and easy online monitoring. It is widely used in the extraction of volatile flavour substances of various food. Resconi et al., </w:t>
      </w:r>
      <w:r w:rsidR="000F299C">
        <w:rPr>
          <w:rFonts w:ascii="Times New Roman" w:hAnsi="Times New Roman" w:cs="Times New Roman"/>
          <w:bCs/>
          <w:color w:val="000000" w:themeColor="text1"/>
          <w:kern w:val="44"/>
          <w:sz w:val="22"/>
        </w:rPr>
        <w:t>(</w:t>
      </w:r>
      <w:r w:rsidRPr="004714FA">
        <w:rPr>
          <w:rFonts w:ascii="Times New Roman" w:hAnsi="Times New Roman" w:cs="Times New Roman"/>
          <w:bCs/>
          <w:color w:val="000000" w:themeColor="text1"/>
          <w:kern w:val="44"/>
          <w:sz w:val="22"/>
        </w:rPr>
        <w:t xml:space="preserve">2010) studied the effect of different feeding conditions on the flavour of lamb using and dynamic headspace-solid phase extraction (DHS-SPE) technology based on the features of high extraction efficiency and sensitivity of DHS technology. The extraction conditions of DHS are relatively mild, and some flavour components with relatively low thermal sensitivity can be obtained, and the purged inert gas would not pollute the extracted flavour substances. However, this method had cross-contamination during solvent desorption, the dynamic headspace technology is often used in conjunction with adsorption extraction to extract flavour components. Pontes, Pereira, &amp; Câmara, </w:t>
      </w:r>
      <w:r w:rsidR="00212B46" w:rsidRPr="004714FA">
        <w:rPr>
          <w:rFonts w:ascii="Times New Roman" w:hAnsi="Times New Roman" w:cs="Times New Roman"/>
          <w:bCs/>
          <w:color w:val="000000" w:themeColor="text1"/>
          <w:kern w:val="44"/>
          <w:sz w:val="22"/>
        </w:rPr>
        <w:t>(</w:t>
      </w:r>
      <w:r w:rsidRPr="004714FA">
        <w:rPr>
          <w:rFonts w:ascii="Times New Roman" w:hAnsi="Times New Roman" w:cs="Times New Roman"/>
          <w:bCs/>
          <w:color w:val="000000" w:themeColor="text1"/>
          <w:kern w:val="44"/>
          <w:sz w:val="22"/>
        </w:rPr>
        <w:t>2012) analysed the volatile components of five bananas by dynamic headspace-solid phase microextraction-gas chromatography-mass spectrometry (DHS-SPME-GC-MS), and found that this method could solve the cross-contamination problem well.</w:t>
      </w:r>
    </w:p>
    <w:p w14:paraId="7E4DB977" w14:textId="77777777" w:rsidR="00662569" w:rsidRPr="004714FA" w:rsidRDefault="00662569" w:rsidP="0049208E">
      <w:pPr>
        <w:pStyle w:val="3"/>
        <w:spacing w:before="113" w:after="57" w:line="220" w:lineRule="exact"/>
        <w:ind w:firstLine="170"/>
        <w:rPr>
          <w:rFonts w:ascii="Times New Roman" w:hAnsi="Times New Roman" w:cs="Times New Roman"/>
          <w:color w:val="000000" w:themeColor="text1"/>
          <w:sz w:val="22"/>
          <w:szCs w:val="22"/>
        </w:rPr>
      </w:pPr>
      <w:bookmarkStart w:id="153" w:name="_Toc40031959"/>
      <w:bookmarkStart w:id="154" w:name="_Toc40350340"/>
      <w:bookmarkStart w:id="155" w:name="_Toc40354492"/>
      <w:bookmarkStart w:id="156" w:name="_Toc40354762"/>
      <w:bookmarkStart w:id="157" w:name="_Toc40357122"/>
      <w:bookmarkStart w:id="158" w:name="_Toc44495009"/>
      <w:r w:rsidRPr="004714FA">
        <w:rPr>
          <w:rFonts w:ascii="Times New Roman" w:hAnsi="Times New Roman" w:cs="Times New Roman"/>
          <w:color w:val="000000" w:themeColor="text1"/>
          <w:sz w:val="22"/>
          <w:szCs w:val="22"/>
        </w:rPr>
        <w:t>4.4.2. Adsorption extraction</w:t>
      </w:r>
      <w:bookmarkEnd w:id="153"/>
      <w:bookmarkEnd w:id="154"/>
      <w:bookmarkEnd w:id="155"/>
      <w:bookmarkEnd w:id="156"/>
      <w:bookmarkEnd w:id="157"/>
      <w:bookmarkEnd w:id="158"/>
      <w:r w:rsidRPr="004714FA">
        <w:rPr>
          <w:rFonts w:ascii="Times New Roman" w:hAnsi="Times New Roman" w:cs="Times New Roman"/>
          <w:color w:val="000000" w:themeColor="text1"/>
          <w:sz w:val="22"/>
          <w:szCs w:val="22"/>
        </w:rPr>
        <w:t xml:space="preserve"> </w:t>
      </w:r>
    </w:p>
    <w:p w14:paraId="06D111C8" w14:textId="77777777" w:rsidR="00662569" w:rsidRPr="004714FA" w:rsidRDefault="00662569"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Adsorption refers to the adsorption of gas or solute on the solid or liquid surface, that is, the concentration of solute components at the interface of the mobile phase and the stationary phase, which is divided into physical adsorption and chemical adsorption. Combined with the simplification, miniaturization, easy operation, low sample volume, and the green analysis principle of reducing or not using organic solvents, this kind of separation and extraction technology is relatively gentle.</w:t>
      </w:r>
      <w:r w:rsidRPr="004714FA">
        <w:rPr>
          <w:rFonts w:ascii="Times New Roman" w:hAnsi="Times New Roman" w:cs="Times New Roman" w:hint="eastAsia"/>
          <w:bCs/>
          <w:color w:val="000000" w:themeColor="text1"/>
          <w:kern w:val="44"/>
          <w:sz w:val="22"/>
        </w:rPr>
        <w:t xml:space="preserve"> </w:t>
      </w:r>
      <w:r w:rsidRPr="004714FA">
        <w:rPr>
          <w:rFonts w:ascii="Times New Roman" w:hAnsi="Times New Roman" w:cs="Times New Roman"/>
          <w:bCs/>
          <w:color w:val="000000" w:themeColor="text1"/>
          <w:kern w:val="44"/>
          <w:sz w:val="22"/>
        </w:rPr>
        <w:t xml:space="preserve">It has developed rapidly in recent years, especially for trace analysis, these extraction techniques based on adsorption-desorption are suitable for the extraction of volatile and semi-volatile compounds from almost all food sample matrices (Tobiszewski, Mechlińska, Zygmunt, &amp; Namieśnik, </w:t>
      </w:r>
      <w:r w:rsidRPr="004714FA">
        <w:rPr>
          <w:rFonts w:ascii="Times New Roman" w:hAnsi="Times New Roman" w:cs="Times New Roman"/>
          <w:bCs/>
          <w:color w:val="000000" w:themeColor="text1"/>
          <w:kern w:val="44"/>
          <w:sz w:val="22"/>
        </w:rPr>
        <w:lastRenderedPageBreak/>
        <w:t>2009).</w:t>
      </w:r>
      <w:r w:rsidRPr="004714FA">
        <w:rPr>
          <w:rFonts w:ascii="Times New Roman" w:hAnsi="Times New Roman" w:cs="Times New Roman" w:hint="eastAsia"/>
          <w:bCs/>
          <w:color w:val="000000" w:themeColor="text1"/>
          <w:kern w:val="44"/>
          <w:sz w:val="22"/>
        </w:rPr>
        <w:t xml:space="preserve"> </w:t>
      </w:r>
      <w:bookmarkStart w:id="159" w:name="OLE_LINK35"/>
      <w:bookmarkStart w:id="160" w:name="OLE_LINK43"/>
      <w:r w:rsidRPr="004714FA">
        <w:rPr>
          <w:rFonts w:ascii="Times New Roman" w:hAnsi="Times New Roman" w:cs="Times New Roman"/>
          <w:bCs/>
          <w:color w:val="000000" w:themeColor="text1"/>
          <w:kern w:val="44"/>
          <w:sz w:val="22"/>
        </w:rPr>
        <w:t>In addition, the extraction technologies generally have high-throughput characteristics, which are convenient for connecting high-selectivity and high-sensitivity detection systems</w:t>
      </w:r>
      <w:bookmarkEnd w:id="159"/>
      <w:bookmarkEnd w:id="160"/>
      <w:r w:rsidRPr="004714FA">
        <w:rPr>
          <w:rFonts w:ascii="Times New Roman" w:hAnsi="Times New Roman" w:cs="Times New Roman"/>
          <w:bCs/>
          <w:color w:val="000000" w:themeColor="text1"/>
          <w:kern w:val="44"/>
          <w:sz w:val="22"/>
        </w:rPr>
        <w:t xml:space="preserve"> (Olariu, Vione, Grinberg, &amp; Arsene, 2010; Raynie, 2006). Among them, solid-phase microextraction and stir bar adsorption extraction are typical applications of adsorption extraction technology for volatile flavour components in food.</w:t>
      </w:r>
    </w:p>
    <w:p w14:paraId="1DA3C966" w14:textId="77777777" w:rsidR="00662569" w:rsidRPr="004714FA" w:rsidRDefault="00662569"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Solid phase micro-extraction (SPME) is a fast, solvent-free pre-treatment technology of test samples. This technique applies 0.6-0.9 mg adsorbent on the optical fibres to achieve the extraction of volatile components of the sample matrix, provide energy to complete desorption and injection through the chromatographic inlet (Bicchi, Cordero, Iori, Rubiolo, &amp; Sandra, 2000; Bicchi, Cordero, Liberto, Rubiolo, &amp; Sgorbini, 2004). The SPME extraction process includes two steps: separating the target compound from the sample matrix; and desorbing the target compound to the analytical instrument (Risticevic, Niri, Vuckovic, &amp; Pawliszyn, 2009). The SPME is still considered to be the better preparation technology in the past 20 years (Arthur &amp; Pawliszyn, 1990), and it has been rapidly applied and promoted in analytical chemistry, environment, food flavour, and clinical (Ho, Canestraro, &amp; Anderson, 2011).</w:t>
      </w:r>
    </w:p>
    <w:p w14:paraId="2F721A2F" w14:textId="77777777" w:rsidR="00662569" w:rsidRPr="004714FA" w:rsidRDefault="00662569"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The rapid development of SPME is mainly based on the following points: First, the operation is fast, simple and solvent-free. Second, the selectivity of the fibre coating allows SPME to be applied to a wider range of analysis fields. Third, it is easy to realize automated sampling. SPME and three-dimensional auto-sampler can be used on almost all types of gas chromatographs. Thermo Fisher SPME auto-sampler could be connected to two independent GC systems to achieve heating, extraction, desorption and cleaning automation, which greatly improved the analytical capabilities of SPME, and has higher reproducibility and analysis efficiency than manual sampling (Ho et al., 2011). In addition, the protective coating makes the adsorbent less contaminated, so SPME can not only extract the compounds from headspace gas, but also directly extract volatile and semi-volatile components in liquid samples (Zhang, Poerschmann, &amp; Pawliszyn, 1996). The stirring state and temperature of samples, and the state of the fibre coating (pollution and humidity) had a significant impact on the results, due to the sensitivity of SPME.</w:t>
      </w:r>
    </w:p>
    <w:p w14:paraId="47634588" w14:textId="578D47EA" w:rsidR="00662569" w:rsidRPr="004714FA" w:rsidRDefault="00662569"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The </w:t>
      </w:r>
      <w:r w:rsidRPr="004714FA">
        <w:rPr>
          <w:rFonts w:ascii="Times New Roman" w:hAnsi="Times New Roman" w:cs="Times New Roman" w:hint="eastAsia"/>
          <w:bCs/>
          <w:color w:val="000000" w:themeColor="text1"/>
          <w:kern w:val="44"/>
          <w:sz w:val="22"/>
        </w:rPr>
        <w:t>highly volatile compounds</w:t>
      </w:r>
      <w:r w:rsidRPr="004714FA">
        <w:rPr>
          <w:rFonts w:ascii="Times New Roman" w:hAnsi="Times New Roman" w:cs="Times New Roman"/>
          <w:bCs/>
          <w:color w:val="000000" w:themeColor="text1"/>
          <w:kern w:val="44"/>
          <w:sz w:val="22"/>
        </w:rPr>
        <w:t xml:space="preserve"> were not </w:t>
      </w:r>
      <w:r w:rsidRPr="004714FA">
        <w:rPr>
          <w:rFonts w:ascii="Times New Roman" w:hAnsi="Times New Roman" w:cs="Times New Roman" w:hint="eastAsia"/>
          <w:bCs/>
          <w:color w:val="000000" w:themeColor="text1"/>
          <w:kern w:val="44"/>
          <w:sz w:val="22"/>
        </w:rPr>
        <w:t>extract</w:t>
      </w:r>
      <w:r w:rsidRPr="004714FA">
        <w:rPr>
          <w:rFonts w:ascii="Times New Roman" w:hAnsi="Times New Roman" w:cs="Times New Roman"/>
          <w:bCs/>
          <w:color w:val="000000" w:themeColor="text1"/>
          <w:kern w:val="44"/>
          <w:sz w:val="22"/>
        </w:rPr>
        <w:t>ed by SPME</w:t>
      </w:r>
      <w:r w:rsidRPr="004714FA">
        <w:rPr>
          <w:rFonts w:ascii="Times New Roman" w:hAnsi="Times New Roman" w:cs="Times New Roman" w:hint="eastAsia"/>
          <w:bCs/>
          <w:color w:val="000000" w:themeColor="text1"/>
          <w:kern w:val="44"/>
          <w:sz w:val="22"/>
        </w:rPr>
        <w:t xml:space="preserve">. </w:t>
      </w:r>
      <w:r w:rsidRPr="004714FA">
        <w:rPr>
          <w:rFonts w:ascii="Times New Roman" w:hAnsi="Times New Roman" w:cs="Times New Roman"/>
          <w:bCs/>
          <w:color w:val="000000" w:themeColor="text1"/>
          <w:kern w:val="44"/>
          <w:sz w:val="22"/>
        </w:rPr>
        <w:t xml:space="preserve">Horák et al., </w:t>
      </w:r>
      <w:r w:rsidR="00A10F06" w:rsidRPr="004714FA">
        <w:rPr>
          <w:rFonts w:ascii="Times New Roman" w:hAnsi="Times New Roman" w:cs="Times New Roman"/>
          <w:bCs/>
          <w:color w:val="000000" w:themeColor="text1"/>
          <w:kern w:val="44"/>
          <w:sz w:val="22"/>
        </w:rPr>
        <w:t>(</w:t>
      </w:r>
      <w:r w:rsidRPr="004714FA">
        <w:rPr>
          <w:rFonts w:ascii="Times New Roman" w:hAnsi="Times New Roman" w:cs="Times New Roman"/>
          <w:bCs/>
          <w:color w:val="000000" w:themeColor="text1"/>
          <w:kern w:val="44"/>
          <w:sz w:val="22"/>
        </w:rPr>
        <w:t>2009)</w:t>
      </w:r>
      <w:r w:rsidRPr="004714FA">
        <w:rPr>
          <w:rFonts w:ascii="Times New Roman" w:hAnsi="Times New Roman" w:cs="Times New Roman" w:hint="eastAsia"/>
          <w:bCs/>
          <w:color w:val="000000" w:themeColor="text1"/>
          <w:kern w:val="44"/>
          <w:sz w:val="22"/>
        </w:rPr>
        <w:t xml:space="preserve"> </w:t>
      </w:r>
      <w:r w:rsidRPr="004714FA">
        <w:rPr>
          <w:rFonts w:ascii="Times New Roman" w:hAnsi="Times New Roman" w:cs="Times New Roman"/>
          <w:bCs/>
          <w:color w:val="000000" w:themeColor="text1"/>
          <w:kern w:val="44"/>
          <w:sz w:val="22"/>
        </w:rPr>
        <w:t>analysed</w:t>
      </w:r>
      <w:r w:rsidRPr="004714FA">
        <w:rPr>
          <w:rFonts w:ascii="Times New Roman" w:hAnsi="Times New Roman" w:cs="Times New Roman" w:hint="eastAsia"/>
          <w:bCs/>
          <w:color w:val="000000" w:themeColor="text1"/>
          <w:kern w:val="44"/>
          <w:sz w:val="22"/>
        </w:rPr>
        <w:t xml:space="preserve"> free fatty acids </w:t>
      </w:r>
      <w:r w:rsidRPr="004714FA">
        <w:rPr>
          <w:rFonts w:ascii="Times New Roman" w:hAnsi="Times New Roman" w:cs="Times New Roman"/>
          <w:bCs/>
          <w:color w:val="000000" w:themeColor="text1"/>
          <w:kern w:val="44"/>
          <w:sz w:val="22"/>
        </w:rPr>
        <w:t xml:space="preserve">in </w:t>
      </w:r>
      <w:r w:rsidRPr="004714FA">
        <w:rPr>
          <w:rFonts w:ascii="Times New Roman" w:hAnsi="Times New Roman" w:cs="Times New Roman" w:hint="eastAsia"/>
          <w:bCs/>
          <w:color w:val="000000" w:themeColor="text1"/>
          <w:kern w:val="44"/>
          <w:sz w:val="22"/>
        </w:rPr>
        <w:t xml:space="preserve">beef </w:t>
      </w:r>
      <w:r w:rsidRPr="004714FA">
        <w:rPr>
          <w:rFonts w:ascii="Times New Roman" w:hAnsi="Times New Roman" w:cs="Times New Roman"/>
          <w:bCs/>
          <w:color w:val="000000" w:themeColor="text1"/>
          <w:kern w:val="44"/>
          <w:sz w:val="22"/>
        </w:rPr>
        <w:t xml:space="preserve">using </w:t>
      </w:r>
      <w:r w:rsidRPr="004714FA">
        <w:rPr>
          <w:rFonts w:ascii="Times New Roman" w:hAnsi="Times New Roman" w:cs="Times New Roman" w:hint="eastAsia"/>
          <w:bCs/>
          <w:color w:val="000000" w:themeColor="text1"/>
          <w:kern w:val="44"/>
          <w:sz w:val="22"/>
        </w:rPr>
        <w:t xml:space="preserve">the methods of SPE, SPME and stir bar sorptive extraction (SBSE), and found that </w:t>
      </w:r>
      <w:r w:rsidRPr="004714FA">
        <w:rPr>
          <w:rFonts w:ascii="Times New Roman" w:hAnsi="Times New Roman" w:cs="Times New Roman"/>
          <w:bCs/>
          <w:color w:val="000000" w:themeColor="text1"/>
          <w:kern w:val="44"/>
          <w:sz w:val="22"/>
        </w:rPr>
        <w:t>t</w:t>
      </w:r>
      <w:r w:rsidRPr="004714FA">
        <w:rPr>
          <w:rFonts w:ascii="Times New Roman" w:hAnsi="Times New Roman" w:cs="Times New Roman" w:hint="eastAsia"/>
          <w:bCs/>
          <w:color w:val="000000" w:themeColor="text1"/>
          <w:kern w:val="44"/>
          <w:sz w:val="22"/>
        </w:rPr>
        <w:t>he fatty acid</w:t>
      </w:r>
      <w:r w:rsidRPr="004714FA">
        <w:rPr>
          <w:rFonts w:ascii="Times New Roman" w:hAnsi="Times New Roman" w:cs="Times New Roman"/>
          <w:bCs/>
          <w:color w:val="000000" w:themeColor="text1"/>
          <w:kern w:val="44"/>
          <w:sz w:val="22"/>
        </w:rPr>
        <w:t>s</w:t>
      </w:r>
      <w:r w:rsidRPr="004714FA">
        <w:rPr>
          <w:rFonts w:ascii="Times New Roman" w:hAnsi="Times New Roman" w:cs="Times New Roman" w:hint="eastAsia"/>
          <w:bCs/>
          <w:color w:val="000000" w:themeColor="text1"/>
          <w:kern w:val="44"/>
          <w:sz w:val="22"/>
        </w:rPr>
        <w:t xml:space="preserve"> </w:t>
      </w:r>
      <w:r w:rsidRPr="004714FA">
        <w:rPr>
          <w:rFonts w:ascii="Times New Roman" w:hAnsi="Times New Roman" w:cs="Times New Roman"/>
          <w:bCs/>
          <w:color w:val="000000" w:themeColor="text1"/>
          <w:kern w:val="44"/>
          <w:sz w:val="22"/>
        </w:rPr>
        <w:t>(</w:t>
      </w:r>
      <w:r w:rsidRPr="004714FA">
        <w:rPr>
          <w:rFonts w:ascii="Times New Roman" w:hAnsi="Times New Roman" w:cs="Times New Roman" w:hint="eastAsia"/>
          <w:bCs/>
          <w:color w:val="000000" w:themeColor="text1"/>
          <w:kern w:val="44"/>
          <w:sz w:val="22"/>
        </w:rPr>
        <w:t>C4:0-C12:</w:t>
      </w:r>
      <w:r w:rsidRPr="004714FA">
        <w:rPr>
          <w:rFonts w:ascii="Times New Roman" w:hAnsi="Times New Roman" w:cs="Times New Roman"/>
          <w:bCs/>
          <w:color w:val="000000" w:themeColor="text1"/>
          <w:kern w:val="44"/>
          <w:sz w:val="22"/>
        </w:rPr>
        <w:t xml:space="preserve">0) were extracted and </w:t>
      </w:r>
      <w:r w:rsidRPr="004714FA">
        <w:rPr>
          <w:rFonts w:ascii="Times New Roman" w:hAnsi="Times New Roman" w:cs="Times New Roman" w:hint="eastAsia"/>
          <w:bCs/>
          <w:color w:val="000000" w:themeColor="text1"/>
          <w:kern w:val="44"/>
          <w:sz w:val="22"/>
        </w:rPr>
        <w:t>highly volatile or unstable compounds (C1:0-C4:0)</w:t>
      </w:r>
      <w:r w:rsidRPr="004714FA">
        <w:rPr>
          <w:rFonts w:ascii="Times New Roman" w:hAnsi="Times New Roman" w:cs="Times New Roman"/>
          <w:bCs/>
          <w:color w:val="000000" w:themeColor="text1"/>
          <w:kern w:val="44"/>
          <w:sz w:val="22"/>
        </w:rPr>
        <w:t xml:space="preserve"> were not suitable for extraction. Because n</w:t>
      </w:r>
      <w:r w:rsidRPr="004714FA">
        <w:rPr>
          <w:rFonts w:ascii="Times New Roman" w:hAnsi="Times New Roman" w:cs="Times New Roman" w:hint="eastAsia"/>
          <w:bCs/>
          <w:color w:val="000000" w:themeColor="text1"/>
          <w:kern w:val="44"/>
          <w:sz w:val="22"/>
        </w:rPr>
        <w:t>on-volatile components such as sugars, fats, proteins, and pigments usually contained in the food matrix w</w:t>
      </w:r>
      <w:r w:rsidRPr="004714FA">
        <w:rPr>
          <w:rFonts w:ascii="Times New Roman" w:hAnsi="Times New Roman" w:cs="Times New Roman"/>
          <w:bCs/>
          <w:color w:val="000000" w:themeColor="text1"/>
          <w:kern w:val="44"/>
          <w:sz w:val="22"/>
        </w:rPr>
        <w:t>ould</w:t>
      </w:r>
      <w:r w:rsidRPr="004714FA">
        <w:rPr>
          <w:rFonts w:ascii="Times New Roman" w:hAnsi="Times New Roman" w:cs="Times New Roman" w:hint="eastAsia"/>
          <w:bCs/>
          <w:color w:val="000000" w:themeColor="text1"/>
          <w:kern w:val="44"/>
          <w:sz w:val="22"/>
        </w:rPr>
        <w:t xml:space="preserve"> contaminate the adsorbent, </w:t>
      </w:r>
      <w:r w:rsidRPr="004714FA">
        <w:rPr>
          <w:rFonts w:ascii="Times New Roman" w:hAnsi="Times New Roman" w:cs="Times New Roman"/>
          <w:bCs/>
          <w:color w:val="000000" w:themeColor="text1"/>
          <w:kern w:val="44"/>
          <w:sz w:val="22"/>
        </w:rPr>
        <w:t>the</w:t>
      </w:r>
      <w:r w:rsidRPr="004714FA">
        <w:rPr>
          <w:rFonts w:ascii="Times New Roman" w:hAnsi="Times New Roman" w:cs="Times New Roman" w:hint="eastAsia"/>
          <w:bCs/>
          <w:color w:val="000000" w:themeColor="text1"/>
          <w:kern w:val="44"/>
          <w:sz w:val="22"/>
        </w:rPr>
        <w:t xml:space="preserve"> SPME</w:t>
      </w:r>
      <w:r w:rsidRPr="004714FA">
        <w:rPr>
          <w:rFonts w:ascii="Times New Roman" w:hAnsi="Times New Roman" w:cs="Times New Roman"/>
          <w:bCs/>
          <w:color w:val="000000" w:themeColor="text1"/>
          <w:kern w:val="44"/>
          <w:sz w:val="22"/>
        </w:rPr>
        <w:t xml:space="preserve"> method was</w:t>
      </w:r>
      <w:r w:rsidRPr="004714FA">
        <w:rPr>
          <w:rFonts w:ascii="Times New Roman" w:hAnsi="Times New Roman" w:cs="Times New Roman" w:hint="eastAsia"/>
          <w:bCs/>
          <w:color w:val="000000" w:themeColor="text1"/>
          <w:kern w:val="44"/>
          <w:sz w:val="22"/>
        </w:rPr>
        <w:t xml:space="preserve"> usually use</w:t>
      </w:r>
      <w:r w:rsidRPr="004714FA">
        <w:rPr>
          <w:rFonts w:ascii="Times New Roman" w:hAnsi="Times New Roman" w:cs="Times New Roman"/>
          <w:bCs/>
          <w:color w:val="000000" w:themeColor="text1"/>
          <w:kern w:val="44"/>
          <w:sz w:val="22"/>
        </w:rPr>
        <w:t>d</w:t>
      </w:r>
      <w:r w:rsidRPr="004714FA">
        <w:rPr>
          <w:rFonts w:ascii="Times New Roman" w:hAnsi="Times New Roman" w:cs="Times New Roman" w:hint="eastAsia"/>
          <w:bCs/>
          <w:color w:val="000000" w:themeColor="text1"/>
          <w:kern w:val="44"/>
          <w:sz w:val="22"/>
        </w:rPr>
        <w:t xml:space="preserve"> </w:t>
      </w:r>
      <w:r w:rsidRPr="004714FA">
        <w:rPr>
          <w:rFonts w:ascii="Times New Roman" w:hAnsi="Times New Roman" w:cs="Times New Roman"/>
          <w:bCs/>
          <w:color w:val="000000" w:themeColor="text1"/>
          <w:kern w:val="44"/>
          <w:sz w:val="22"/>
        </w:rPr>
        <w:t xml:space="preserve">in food analysis. Xiao et al., </w:t>
      </w:r>
      <w:r w:rsidR="00A10F06" w:rsidRPr="004714FA">
        <w:rPr>
          <w:rFonts w:ascii="Times New Roman" w:hAnsi="Times New Roman" w:cs="Times New Roman"/>
          <w:bCs/>
          <w:color w:val="000000" w:themeColor="text1"/>
          <w:kern w:val="44"/>
          <w:sz w:val="22"/>
        </w:rPr>
        <w:t>(</w:t>
      </w:r>
      <w:r w:rsidRPr="004714FA">
        <w:rPr>
          <w:rFonts w:ascii="Times New Roman" w:hAnsi="Times New Roman" w:cs="Times New Roman"/>
          <w:bCs/>
          <w:color w:val="000000" w:themeColor="text1"/>
          <w:kern w:val="44"/>
          <w:sz w:val="22"/>
        </w:rPr>
        <w:t>2014) investigated the changes of volatile components before and after roasting almonds by HS-SPME-GC/MS. A total of 58 volatile components were identified. It was found that linear aldehydes and alcohols are the most important volatile compounds in raw almonds and roasted almonds.</w:t>
      </w:r>
    </w:p>
    <w:p w14:paraId="466F3EAF" w14:textId="77777777" w:rsidR="00662569" w:rsidRPr="004714FA" w:rsidRDefault="00662569" w:rsidP="0049208E">
      <w:pPr>
        <w:pStyle w:val="3"/>
        <w:spacing w:before="113" w:after="57" w:line="220" w:lineRule="exact"/>
        <w:ind w:firstLine="170"/>
        <w:rPr>
          <w:rFonts w:ascii="Times New Roman" w:hAnsi="Times New Roman" w:cs="Times New Roman"/>
          <w:color w:val="000000" w:themeColor="text1"/>
          <w:sz w:val="22"/>
          <w:szCs w:val="22"/>
        </w:rPr>
      </w:pPr>
      <w:bookmarkStart w:id="161" w:name="_Toc40031960"/>
      <w:bookmarkStart w:id="162" w:name="_Toc40350341"/>
      <w:bookmarkStart w:id="163" w:name="_Toc40354493"/>
      <w:bookmarkStart w:id="164" w:name="_Toc40354763"/>
      <w:bookmarkStart w:id="165" w:name="_Toc40357123"/>
      <w:bookmarkStart w:id="166" w:name="_Toc44495010"/>
      <w:r w:rsidRPr="004714FA">
        <w:rPr>
          <w:rFonts w:ascii="Times New Roman" w:hAnsi="Times New Roman" w:cs="Times New Roman"/>
          <w:color w:val="000000" w:themeColor="text1"/>
          <w:sz w:val="22"/>
          <w:szCs w:val="22"/>
        </w:rPr>
        <w:t>4.4.3. Simultaneous distillation and extraction (SDE)</w:t>
      </w:r>
      <w:bookmarkEnd w:id="161"/>
      <w:bookmarkEnd w:id="162"/>
      <w:bookmarkEnd w:id="163"/>
      <w:bookmarkEnd w:id="164"/>
      <w:bookmarkEnd w:id="165"/>
      <w:bookmarkEnd w:id="166"/>
    </w:p>
    <w:p w14:paraId="34C495F8" w14:textId="074F6AB6" w:rsidR="00662569" w:rsidRPr="004714FA" w:rsidRDefault="00662569"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Simultaneous distillation and extraction (SDE) </w:t>
      </w:r>
      <w:r w:rsidR="00A10F06" w:rsidRPr="004714FA">
        <w:rPr>
          <w:rFonts w:ascii="Times New Roman" w:hAnsi="Times New Roman" w:cs="Times New Roman"/>
          <w:bCs/>
          <w:color w:val="000000" w:themeColor="text1"/>
          <w:kern w:val="44"/>
          <w:sz w:val="22"/>
        </w:rPr>
        <w:t>are</w:t>
      </w:r>
      <w:r w:rsidRPr="004714FA">
        <w:rPr>
          <w:rFonts w:ascii="Times New Roman" w:hAnsi="Times New Roman" w:cs="Times New Roman"/>
          <w:bCs/>
          <w:color w:val="000000" w:themeColor="text1"/>
          <w:kern w:val="44"/>
          <w:sz w:val="22"/>
        </w:rPr>
        <w:t xml:space="preserve"> an effective method for extracting, separating and enriching volatile and semi-volatile flavour components in food. This method combines steam distillation and solvent extraction, so that the water vapour containing the sample components and the extraction solvent vapour are fully mixed in the device. After condensation, the two phases are fully contacted to achieve the phase transfer of the components, to achieve efficiency extraction, reduce experiment steps and shorten analysis time. Over the past 20 years, SDE has been widely used as the pre-treatment method for gas chromatography, gas chromatography-mass spectrometry, liquid chromatography and other analytical experiments. The SDE method, using methylene chloride as a solvent, is widely used for the extraction of volatile flavour compounds from fish (Morita, Kubota, &amp; Aishima, 2003). For example, Selli</w:t>
      </w:r>
      <w:r w:rsidR="00A10F06" w:rsidRPr="004714FA">
        <w:rPr>
          <w:rFonts w:ascii="Times New Roman" w:hAnsi="Times New Roman" w:cs="Times New Roman"/>
          <w:bCs/>
          <w:color w:val="000000" w:themeColor="text1"/>
          <w:kern w:val="44"/>
          <w:sz w:val="22"/>
        </w:rPr>
        <w:t>,</w:t>
      </w:r>
      <w:r w:rsidRPr="004714FA">
        <w:rPr>
          <w:rFonts w:ascii="Times New Roman" w:hAnsi="Times New Roman" w:cs="Times New Roman"/>
          <w:bCs/>
          <w:color w:val="000000" w:themeColor="text1"/>
          <w:kern w:val="44"/>
          <w:sz w:val="22"/>
        </w:rPr>
        <w:t xml:space="preserve"> &amp; Cayhan, (2009) has used methylene chloride as a solvent, extracted and identified 46 flavour compounds from gilthead sea bream by SDE combined with GC-MS.</w:t>
      </w:r>
    </w:p>
    <w:p w14:paraId="74BA0F20" w14:textId="46601C19" w:rsidR="00662569" w:rsidRPr="004714FA" w:rsidRDefault="00662569"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The SDE method is widely used in the extraction of flavour substances of food because of its simple operation, good repeatability and high recovery rate. However, due to the high temperature operation, the extraction of low vapour pressure components is difficult, and it is easy to destroy some heat sensitive compounds, or volatile components not contained in the sample itself could produce during the extraction process. For example, Riu-Aumatell et al., </w:t>
      </w:r>
      <w:r w:rsidR="00946B04" w:rsidRPr="004714FA">
        <w:rPr>
          <w:rFonts w:ascii="Times New Roman" w:hAnsi="Times New Roman" w:cs="Times New Roman"/>
          <w:bCs/>
          <w:color w:val="000000" w:themeColor="text1"/>
          <w:kern w:val="44"/>
          <w:sz w:val="22"/>
        </w:rPr>
        <w:t>(</w:t>
      </w:r>
      <w:r w:rsidRPr="004714FA">
        <w:rPr>
          <w:rFonts w:ascii="Times New Roman" w:hAnsi="Times New Roman" w:cs="Times New Roman"/>
          <w:bCs/>
          <w:color w:val="000000" w:themeColor="text1"/>
          <w:kern w:val="44"/>
          <w:sz w:val="22"/>
        </w:rPr>
        <w:t xml:space="preserve">2011) found that the SDE method could identify more macromolecular terpenes, acids and esters than headspace solid phase micro-extraction (HS-SPME). This was because the flavour components had changed during the distillation process. In addition, when the solvent was removed after completing SDE, the solvent would take away some flavour components, which affects the accuracy of the analysis results. It can be seen that the extraction efficiency of SDE is mainly affected by the solvent, salt, distillation time, oxygen and distillation </w:t>
      </w:r>
      <w:r w:rsidRPr="004714FA">
        <w:rPr>
          <w:rFonts w:ascii="Times New Roman" w:hAnsi="Times New Roman" w:cs="Times New Roman"/>
          <w:bCs/>
          <w:color w:val="000000" w:themeColor="text1"/>
          <w:kern w:val="44"/>
          <w:sz w:val="22"/>
        </w:rPr>
        <w:lastRenderedPageBreak/>
        <w:t>temperature.</w:t>
      </w:r>
    </w:p>
    <w:p w14:paraId="7CA25CB3" w14:textId="77777777" w:rsidR="00662569" w:rsidRPr="004714FA" w:rsidRDefault="00662569" w:rsidP="0049208E">
      <w:pPr>
        <w:pStyle w:val="2"/>
        <w:spacing w:before="170" w:after="113" w:line="240" w:lineRule="exact"/>
        <w:ind w:firstLine="170"/>
        <w:rPr>
          <w:rFonts w:ascii="Times New Roman" w:hAnsi="Times New Roman" w:cs="Times New Roman"/>
          <w:i/>
          <w:color w:val="000000" w:themeColor="text1"/>
          <w:sz w:val="28"/>
          <w:szCs w:val="28"/>
        </w:rPr>
      </w:pPr>
      <w:bookmarkStart w:id="167" w:name="_Toc40031961"/>
      <w:bookmarkStart w:id="168" w:name="_Toc40350342"/>
      <w:bookmarkStart w:id="169" w:name="_Toc40354494"/>
      <w:bookmarkStart w:id="170" w:name="_Toc40354764"/>
      <w:bookmarkStart w:id="171" w:name="_Toc40357124"/>
      <w:bookmarkStart w:id="172" w:name="_Toc44495011"/>
      <w:r w:rsidRPr="004714FA">
        <w:rPr>
          <w:rFonts w:ascii="Times New Roman" w:hAnsi="Times New Roman" w:cs="Times New Roman"/>
          <w:i/>
          <w:color w:val="000000" w:themeColor="text1"/>
          <w:sz w:val="28"/>
          <w:szCs w:val="28"/>
        </w:rPr>
        <w:t>4.5. Analysis of flavour compounds</w:t>
      </w:r>
      <w:bookmarkEnd w:id="167"/>
      <w:bookmarkEnd w:id="168"/>
      <w:bookmarkEnd w:id="169"/>
      <w:bookmarkEnd w:id="170"/>
      <w:bookmarkEnd w:id="171"/>
      <w:bookmarkEnd w:id="172"/>
      <w:r w:rsidRPr="004714FA">
        <w:rPr>
          <w:rFonts w:ascii="Times New Roman" w:hAnsi="Times New Roman" w:cs="Times New Roman"/>
          <w:i/>
          <w:color w:val="000000" w:themeColor="text1"/>
          <w:sz w:val="28"/>
          <w:szCs w:val="28"/>
        </w:rPr>
        <w:t xml:space="preserve"> </w:t>
      </w:r>
    </w:p>
    <w:p w14:paraId="7BCB399B" w14:textId="77777777" w:rsidR="00662569" w:rsidRPr="004714FA" w:rsidRDefault="00662569" w:rsidP="0049208E">
      <w:pPr>
        <w:pStyle w:val="3"/>
        <w:spacing w:before="113" w:after="57" w:line="220" w:lineRule="exact"/>
        <w:ind w:firstLine="170"/>
        <w:rPr>
          <w:rFonts w:ascii="Times New Roman" w:hAnsi="Times New Roman" w:cs="Times New Roman"/>
          <w:color w:val="000000" w:themeColor="text1"/>
          <w:sz w:val="22"/>
          <w:szCs w:val="22"/>
        </w:rPr>
      </w:pPr>
      <w:bookmarkStart w:id="173" w:name="_Toc40031962"/>
      <w:bookmarkStart w:id="174" w:name="_Toc40350343"/>
      <w:bookmarkStart w:id="175" w:name="_Toc40354495"/>
      <w:bookmarkStart w:id="176" w:name="_Toc40354765"/>
      <w:bookmarkStart w:id="177" w:name="_Toc40357125"/>
      <w:bookmarkStart w:id="178" w:name="_Toc44495012"/>
      <w:r w:rsidRPr="004714FA">
        <w:rPr>
          <w:rFonts w:ascii="Times New Roman" w:hAnsi="Times New Roman" w:cs="Times New Roman"/>
          <w:color w:val="000000" w:themeColor="text1"/>
          <w:sz w:val="22"/>
          <w:szCs w:val="22"/>
        </w:rPr>
        <w:t>4.5.1. Gas chromatography-olfactometry-mass spectrometry (GC-MS/O)</w:t>
      </w:r>
      <w:bookmarkEnd w:id="173"/>
      <w:bookmarkEnd w:id="174"/>
      <w:bookmarkEnd w:id="175"/>
      <w:bookmarkEnd w:id="176"/>
      <w:bookmarkEnd w:id="177"/>
      <w:bookmarkEnd w:id="178"/>
    </w:p>
    <w:p w14:paraId="3E6DF5CE" w14:textId="1183C508" w:rsidR="00662569" w:rsidRPr="004714FA" w:rsidRDefault="00662569"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GC-MS had been widely applied to food aroma analysis as a prevalent analytical technique, due to its ability to separate and identify volatile compounds (Chen, Song, Bi, Meng, &amp; Wu, 2018; Feng et al., 2011; Lorenzo &amp; Fonseca, 2014). Li et al., (2016) applied the GC-MS method for the comparison of volatiles in Chinese marinated drumsticks produced from different marinating methods, and a total of 44 and 60 volatile flavour compounds were identified, respectively. Sandra, Nives, Katarina, Eddy</w:t>
      </w:r>
      <w:r w:rsidR="00946B04" w:rsidRPr="004714FA">
        <w:rPr>
          <w:rFonts w:ascii="Times New Roman" w:hAnsi="Times New Roman" w:cs="Times New Roman"/>
          <w:bCs/>
          <w:color w:val="000000" w:themeColor="text1"/>
          <w:kern w:val="44"/>
          <w:sz w:val="22"/>
        </w:rPr>
        <w:t>,</w:t>
      </w:r>
      <w:r w:rsidRPr="004714FA">
        <w:rPr>
          <w:rFonts w:ascii="Times New Roman" w:hAnsi="Times New Roman" w:cs="Times New Roman"/>
          <w:bCs/>
          <w:color w:val="000000" w:themeColor="text1"/>
          <w:kern w:val="44"/>
          <w:sz w:val="22"/>
        </w:rPr>
        <w:t xml:space="preserve"> &amp; Helga</w:t>
      </w:r>
      <w:r w:rsidR="00946B04" w:rsidRPr="004714FA">
        <w:rPr>
          <w:rFonts w:ascii="Times New Roman" w:hAnsi="Times New Roman" w:cs="Times New Roman"/>
          <w:bCs/>
          <w:color w:val="000000" w:themeColor="text1"/>
          <w:kern w:val="44"/>
          <w:sz w:val="22"/>
        </w:rPr>
        <w:t>,</w:t>
      </w:r>
      <w:r w:rsidRPr="004714FA">
        <w:rPr>
          <w:rFonts w:ascii="Times New Roman" w:hAnsi="Times New Roman" w:cs="Times New Roman"/>
          <w:bCs/>
          <w:color w:val="000000" w:themeColor="text1"/>
          <w:kern w:val="44"/>
          <w:sz w:val="22"/>
        </w:rPr>
        <w:t xml:space="preserve"> (2018) found 149 volatile compounds of dry-cured hams from different processing methods by GC-MS. Lou, Zhang, Sun, Wang, Pan</w:t>
      </w:r>
      <w:r w:rsidR="00946B04" w:rsidRPr="004714FA">
        <w:rPr>
          <w:rFonts w:ascii="Times New Roman" w:hAnsi="Times New Roman" w:cs="Times New Roman"/>
          <w:bCs/>
          <w:color w:val="000000" w:themeColor="text1"/>
          <w:kern w:val="44"/>
          <w:sz w:val="22"/>
        </w:rPr>
        <w:t>,</w:t>
      </w:r>
      <w:r w:rsidRPr="004714FA">
        <w:rPr>
          <w:rFonts w:ascii="Times New Roman" w:hAnsi="Times New Roman" w:cs="Times New Roman"/>
          <w:bCs/>
          <w:color w:val="000000" w:themeColor="text1"/>
          <w:kern w:val="44"/>
          <w:sz w:val="22"/>
        </w:rPr>
        <w:t xml:space="preserve"> &amp; Cao</w:t>
      </w:r>
      <w:r w:rsidR="00946B04" w:rsidRPr="004714FA">
        <w:rPr>
          <w:rFonts w:ascii="Times New Roman" w:hAnsi="Times New Roman" w:cs="Times New Roman"/>
          <w:bCs/>
          <w:color w:val="000000" w:themeColor="text1"/>
          <w:kern w:val="44"/>
          <w:sz w:val="22"/>
        </w:rPr>
        <w:t>,</w:t>
      </w:r>
      <w:r w:rsidRPr="004714FA">
        <w:rPr>
          <w:rFonts w:ascii="Times New Roman" w:hAnsi="Times New Roman" w:cs="Times New Roman"/>
          <w:bCs/>
          <w:color w:val="000000" w:themeColor="text1"/>
          <w:kern w:val="44"/>
          <w:sz w:val="22"/>
        </w:rPr>
        <w:t xml:space="preserve"> (2018) showed that two kinds of vinasse-curing methods influenced the characteristic volatiles of products and their generation during processing. </w:t>
      </w:r>
      <w:r w:rsidR="00B806A0" w:rsidRPr="004714FA">
        <w:rPr>
          <w:rFonts w:ascii="Times New Roman" w:hAnsi="Times New Roman" w:cs="Times New Roman"/>
          <w:bCs/>
          <w:color w:val="000000" w:themeColor="text1"/>
          <w:kern w:val="44"/>
          <w:sz w:val="22"/>
        </w:rPr>
        <w:t>But</w:t>
      </w:r>
      <w:r w:rsidRPr="004714FA">
        <w:rPr>
          <w:rFonts w:ascii="Times New Roman" w:hAnsi="Times New Roman" w:cs="Times New Roman"/>
          <w:bCs/>
          <w:color w:val="000000" w:themeColor="text1"/>
          <w:kern w:val="44"/>
          <w:sz w:val="22"/>
        </w:rPr>
        <w:t xml:space="preserve"> it is difficult to distinguish the contribution of each single volatile to integral food aroma profile. </w:t>
      </w:r>
      <w:r w:rsidR="00B806A0" w:rsidRPr="004714FA">
        <w:rPr>
          <w:rFonts w:ascii="Times New Roman" w:hAnsi="Times New Roman" w:cs="Times New Roman"/>
          <w:bCs/>
          <w:color w:val="000000" w:themeColor="text1"/>
          <w:kern w:val="44"/>
          <w:sz w:val="22"/>
        </w:rPr>
        <w:t>So,</w:t>
      </w:r>
      <w:r w:rsidRPr="004714FA">
        <w:rPr>
          <w:rFonts w:ascii="Times New Roman" w:hAnsi="Times New Roman" w:cs="Times New Roman"/>
          <w:bCs/>
          <w:color w:val="000000" w:themeColor="text1"/>
          <w:kern w:val="44"/>
          <w:sz w:val="22"/>
        </w:rPr>
        <w:t xml:space="preserve"> the OAV is introduced. Which can be calculated based on dividing the concentration of a compound by its mean recognition threshold in matrix (Gu, Wang, Tao, &amp; Wu, 2013; Zhou, Chong, Ding, Gu, &amp; Liu, 2016). Moreover, one of the weakness of GC-MS method is that it could not associate the real sensory experience. Therefore, it is pointed out to link the sensory experience and chemical compounds by GC-O. </w:t>
      </w:r>
    </w:p>
    <w:p w14:paraId="1B7BBB7A" w14:textId="3EFAE9E4" w:rsidR="00662569" w:rsidRPr="004714FA" w:rsidRDefault="00662569"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With strength in linking compound analysis with sensory evaluation, GC-O has been employed to investigate the aroma profiles of the samples. 36 aroma compounds were detected in five varieties of mandarins using GC-O (Xiao et al., 2017). The relationship was established between odour-active compounds identified by GC-O and flavour attributes form the sensory evaluation in cooked cured pork ham (Iu et al., 2016).</w:t>
      </w:r>
      <w:r w:rsidRPr="004714FA">
        <w:rPr>
          <w:rFonts w:ascii="Times New Roman" w:hAnsi="Times New Roman" w:cs="Times New Roman" w:hint="eastAsia"/>
          <w:bCs/>
          <w:color w:val="000000" w:themeColor="text1"/>
          <w:kern w:val="44"/>
          <w:sz w:val="22"/>
        </w:rPr>
        <w:t xml:space="preserve"> </w:t>
      </w:r>
      <w:r w:rsidRPr="004714FA">
        <w:rPr>
          <w:rFonts w:ascii="Times New Roman" w:hAnsi="Times New Roman" w:cs="Times New Roman"/>
          <w:bCs/>
          <w:color w:val="000000" w:themeColor="text1"/>
          <w:kern w:val="44"/>
          <w:sz w:val="22"/>
        </w:rPr>
        <w:t>GC-O-MS consists of two powerful working units, GC-O and GC-MS, which integrate the characteristics of these two devices into an integrated instrument (Song</w:t>
      </w:r>
      <w:r w:rsidR="00946B04" w:rsidRPr="004714FA">
        <w:rPr>
          <w:rFonts w:ascii="Times New Roman" w:hAnsi="Times New Roman" w:cs="Times New Roman"/>
          <w:bCs/>
          <w:color w:val="000000" w:themeColor="text1"/>
          <w:kern w:val="44"/>
          <w:sz w:val="22"/>
        </w:rPr>
        <w:t>,</w:t>
      </w:r>
      <w:r w:rsidRPr="004714FA">
        <w:rPr>
          <w:rFonts w:ascii="Times New Roman" w:hAnsi="Times New Roman" w:cs="Times New Roman"/>
          <w:bCs/>
          <w:color w:val="000000" w:themeColor="text1"/>
          <w:kern w:val="44"/>
          <w:sz w:val="22"/>
        </w:rPr>
        <w:t xml:space="preserve"> &amp; Liu, 2018). GC-MS and GC-O were simultaneously employed to obtain reliable data of the odorant composition. The combination of olfactory detector and gas chromatography-mass spectrometry is particularly effective for identifying or extracting aroma active compounds from various volatile components. The application of GC-O-MS has been extensively reported in various food products, such as chocolate (Liu et al., 2015), fish (Wu, Tao, &amp; Gu, 2014) and tea (Luo, Chen, Gao, Liu, &amp; Wu, 2017). Nowadays, the GC-O-MS method for the identification and quantification of the individual volatile</w:t>
      </w:r>
      <w:r w:rsidR="00AD5197" w:rsidRPr="004714FA">
        <w:rPr>
          <w:rFonts w:ascii="Times New Roman" w:hAnsi="Times New Roman" w:cs="Times New Roman"/>
          <w:bCs/>
          <w:color w:val="000000" w:themeColor="text1"/>
          <w:kern w:val="44"/>
          <w:sz w:val="22"/>
        </w:rPr>
        <w:t xml:space="preserve"> compounds</w:t>
      </w:r>
      <w:r w:rsidRPr="004714FA">
        <w:rPr>
          <w:rFonts w:ascii="Times New Roman" w:hAnsi="Times New Roman" w:cs="Times New Roman"/>
          <w:bCs/>
          <w:color w:val="000000" w:themeColor="text1"/>
          <w:kern w:val="44"/>
          <w:sz w:val="22"/>
        </w:rPr>
        <w:t xml:space="preserve"> in the stewed pork have </w:t>
      </w:r>
      <w:r w:rsidR="000F299C">
        <w:rPr>
          <w:rFonts w:ascii="Times New Roman" w:hAnsi="Times New Roman" w:cs="Times New Roman"/>
          <w:bCs/>
          <w:color w:val="000000" w:themeColor="text1"/>
          <w:kern w:val="44"/>
          <w:sz w:val="22"/>
        </w:rPr>
        <w:t xml:space="preserve">not </w:t>
      </w:r>
      <w:r w:rsidRPr="004714FA">
        <w:rPr>
          <w:rFonts w:ascii="Times New Roman" w:hAnsi="Times New Roman" w:cs="Times New Roman"/>
          <w:bCs/>
          <w:color w:val="000000" w:themeColor="text1"/>
          <w:kern w:val="44"/>
          <w:sz w:val="22"/>
        </w:rPr>
        <w:t>been reported.</w:t>
      </w:r>
    </w:p>
    <w:p w14:paraId="74D3F06A" w14:textId="77777777" w:rsidR="00662569" w:rsidRPr="004714FA" w:rsidRDefault="00662569" w:rsidP="0049208E">
      <w:pPr>
        <w:pStyle w:val="3"/>
        <w:spacing w:before="113" w:after="57" w:line="220" w:lineRule="exact"/>
        <w:ind w:firstLine="170"/>
        <w:rPr>
          <w:rFonts w:ascii="Times New Roman" w:hAnsi="Times New Roman" w:cs="Times New Roman"/>
          <w:color w:val="000000" w:themeColor="text1"/>
          <w:sz w:val="22"/>
          <w:szCs w:val="22"/>
        </w:rPr>
      </w:pPr>
      <w:bookmarkStart w:id="179" w:name="_Toc40031963"/>
      <w:bookmarkStart w:id="180" w:name="_Toc40350344"/>
      <w:bookmarkStart w:id="181" w:name="_Toc40354496"/>
      <w:bookmarkStart w:id="182" w:name="_Toc40354766"/>
      <w:bookmarkStart w:id="183" w:name="_Toc40357126"/>
      <w:bookmarkStart w:id="184" w:name="_Toc44495013"/>
      <w:r w:rsidRPr="004714FA">
        <w:rPr>
          <w:rFonts w:ascii="Times New Roman" w:hAnsi="Times New Roman" w:cs="Times New Roman"/>
          <w:color w:val="000000" w:themeColor="text1"/>
          <w:sz w:val="22"/>
          <w:szCs w:val="22"/>
        </w:rPr>
        <w:t>4.5.2. Two-dimensional gas chromatographic combined with time-of-fight mass spectrometry (GC × GC-TOFMS)</w:t>
      </w:r>
      <w:bookmarkEnd w:id="179"/>
      <w:bookmarkEnd w:id="180"/>
      <w:bookmarkEnd w:id="181"/>
      <w:bookmarkEnd w:id="182"/>
      <w:bookmarkEnd w:id="183"/>
      <w:bookmarkEnd w:id="184"/>
    </w:p>
    <w:p w14:paraId="01BAFC16" w14:textId="77777777" w:rsidR="00662569" w:rsidRPr="004714FA" w:rsidRDefault="00662569" w:rsidP="00E95744">
      <w:pPr>
        <w:spacing w:after="48"/>
        <w:ind w:firstLine="170"/>
        <w:rPr>
          <w:rFonts w:ascii="Times New Roman" w:hAnsi="Times New Roman" w:cs="Times New Roman"/>
          <w:bCs/>
          <w:color w:val="000000" w:themeColor="text1"/>
          <w:kern w:val="44"/>
          <w:sz w:val="22"/>
        </w:rPr>
      </w:pPr>
      <w:bookmarkStart w:id="185" w:name="OLE_LINK1"/>
      <w:bookmarkStart w:id="186" w:name="OLE_LINK34"/>
      <w:r w:rsidRPr="004714FA">
        <w:rPr>
          <w:rFonts w:ascii="Times New Roman" w:hAnsi="Times New Roman" w:cs="Times New Roman"/>
          <w:bCs/>
          <w:color w:val="000000" w:themeColor="text1"/>
          <w:kern w:val="44"/>
          <w:sz w:val="22"/>
        </w:rPr>
        <w:t>GC × GC combines two chromatographic columns with different separation mechanisms and independent from each other through a modulator to form a two-dimensional gas chromatography system.</w:t>
      </w:r>
      <w:bookmarkEnd w:id="185"/>
      <w:bookmarkEnd w:id="186"/>
      <w:r w:rsidRPr="004714FA">
        <w:rPr>
          <w:rFonts w:ascii="Times New Roman" w:hAnsi="Times New Roman" w:cs="Times New Roman"/>
          <w:bCs/>
          <w:color w:val="000000" w:themeColor="text1"/>
          <w:kern w:val="44"/>
          <w:sz w:val="22"/>
        </w:rPr>
        <w:t xml:space="preserve"> The modulator plays the role of collection, focusing and retransmission. Each peak separated by the first chromatographic column must enter the modulator and be pulsed to the second chromatographic column for the second separation. This is called full two-dimensional.</w:t>
      </w:r>
    </w:p>
    <w:p w14:paraId="7D6588EB" w14:textId="75BF9C1B" w:rsidR="00662569" w:rsidRPr="004714FA" w:rsidRDefault="00662569"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 xml:space="preserve">The traditional one-dimensional gas chromatography mass spectrometry (1DGC-MS) is a commonly used technique for the study of volatile components of food. However, due to the limited resolution of 1DGC, co-elution occurs when analysing a large amount of volatile substances in complex samples, which has an impact on qualitative and quantitative analysis. Combining a variety of pre-treatment methods, it could effectively separate complex samples before entering gas chromatography, but this also brings the problem that the process is complicated and difficult to quantify. GC × GC is a multi-dimensional chromatographic separation technology, which has high resolution, high sensitivity and large peak capacity. On the other hand, combined with high-sensitivity time-of-flight mass spectrometry (TOFMS), it is a powerful tool for the separation and identification of volatile components of complex samples (Tranchida, Franchina, Dugo, &amp; Mondello, 2016), and has been widely used in analysis of the complex samples (Prebihalo et al., 2018), such as petroleum (Frysinger &amp; Gaines, 2001), environmental samples (Focant, Sjödin, &amp; Patterson Jr, 2004), and plant essential oils (Marriott, Shellie, Fergeus, Ong, &amp; Morrison, 2000). In recent years, the reports had also showed that GC × GC was applied for flavour compounds analysis in meat products. For example, the comprehensive two-dimensional gas chromatography with high-resolution time-of flight mass spectrometry (GC × GC/HR-TOFMS) and GC-MS were used to identify the volatiles from dry-cured hams. It was shown that a total 165 volatile compounds were found by GC × GC/HR-TOFMS while only 50 compounds were found by GC-MS (Wang et al., 2018). Some trace </w:t>
      </w:r>
      <w:r w:rsidR="004714FA" w:rsidRPr="004714FA">
        <w:rPr>
          <w:rFonts w:ascii="Times New Roman" w:hAnsi="Times New Roman" w:cs="Times New Roman"/>
          <w:bCs/>
          <w:color w:val="000000" w:themeColor="text1"/>
          <w:kern w:val="44"/>
          <w:sz w:val="22"/>
        </w:rPr>
        <w:t>sulphur</w:t>
      </w:r>
      <w:r w:rsidRPr="004714FA">
        <w:rPr>
          <w:rFonts w:ascii="Times New Roman" w:hAnsi="Times New Roman" w:cs="Times New Roman"/>
          <w:bCs/>
          <w:color w:val="000000" w:themeColor="text1"/>
          <w:kern w:val="44"/>
          <w:sz w:val="22"/>
        </w:rPr>
        <w:t xml:space="preserve"> and nitrogen-containing compounds that might play </w:t>
      </w:r>
      <w:r w:rsidRPr="004714FA">
        <w:rPr>
          <w:rFonts w:ascii="Times New Roman" w:hAnsi="Times New Roman" w:cs="Times New Roman"/>
          <w:bCs/>
          <w:color w:val="000000" w:themeColor="text1"/>
          <w:kern w:val="44"/>
          <w:sz w:val="22"/>
        </w:rPr>
        <w:lastRenderedPageBreak/>
        <w:t xml:space="preserve">important roles in the </w:t>
      </w:r>
      <w:r w:rsidR="004714FA" w:rsidRPr="004714FA">
        <w:rPr>
          <w:rFonts w:ascii="Times New Roman" w:hAnsi="Times New Roman" w:cs="Times New Roman"/>
          <w:bCs/>
          <w:color w:val="000000" w:themeColor="text1"/>
          <w:kern w:val="44"/>
          <w:sz w:val="22"/>
        </w:rPr>
        <w:t>flavour</w:t>
      </w:r>
      <w:r w:rsidRPr="004714FA">
        <w:rPr>
          <w:rFonts w:ascii="Times New Roman" w:hAnsi="Times New Roman" w:cs="Times New Roman"/>
          <w:bCs/>
          <w:color w:val="000000" w:themeColor="text1"/>
          <w:kern w:val="44"/>
          <w:sz w:val="22"/>
        </w:rPr>
        <w:t xml:space="preserve"> of braised chicken were only detected by the GC × GC/HR-TOFMS (Duan et al., 2015). </w:t>
      </w:r>
    </w:p>
    <w:p w14:paraId="3B4290AA" w14:textId="77777777" w:rsidR="00662569" w:rsidRPr="004714FA" w:rsidRDefault="00662569" w:rsidP="0049208E">
      <w:pPr>
        <w:pStyle w:val="3"/>
        <w:spacing w:before="113" w:after="57" w:line="220" w:lineRule="exact"/>
        <w:ind w:firstLine="170"/>
        <w:rPr>
          <w:rFonts w:ascii="Times New Roman" w:hAnsi="Times New Roman" w:cs="Times New Roman"/>
          <w:color w:val="000000" w:themeColor="text1"/>
          <w:sz w:val="22"/>
          <w:szCs w:val="22"/>
        </w:rPr>
      </w:pPr>
      <w:bookmarkStart w:id="187" w:name="_Toc40031964"/>
      <w:bookmarkStart w:id="188" w:name="_Toc40350345"/>
      <w:bookmarkStart w:id="189" w:name="_Toc40354497"/>
      <w:bookmarkStart w:id="190" w:name="_Toc40354767"/>
      <w:bookmarkStart w:id="191" w:name="_Toc40357127"/>
      <w:bookmarkStart w:id="192" w:name="_Toc44495014"/>
      <w:r w:rsidRPr="004714FA">
        <w:rPr>
          <w:rFonts w:ascii="Times New Roman" w:hAnsi="Times New Roman" w:cs="Times New Roman"/>
          <w:color w:val="000000" w:themeColor="text1"/>
          <w:sz w:val="22"/>
          <w:szCs w:val="22"/>
        </w:rPr>
        <w:t>4.5.3. Electronic nose (E-nose) and electronic tongue (E-tongue)</w:t>
      </w:r>
      <w:bookmarkEnd w:id="187"/>
      <w:bookmarkEnd w:id="188"/>
      <w:bookmarkEnd w:id="189"/>
      <w:bookmarkEnd w:id="190"/>
      <w:bookmarkEnd w:id="191"/>
      <w:bookmarkEnd w:id="192"/>
    </w:p>
    <w:p w14:paraId="03B4ACE4" w14:textId="7E2307CF" w:rsidR="00662569" w:rsidRPr="004714FA" w:rsidRDefault="0037698C"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color w:val="000000" w:themeColor="text1"/>
        </w:rPr>
        <w:t>Buck and DarVnieks et al. developed "electronic nose" using dour modulation conductance and modulation contact potential in 1965. An international academic conference, with E-nose</w:t>
      </w:r>
      <w:r w:rsidR="004714FA" w:rsidRPr="004714FA">
        <w:rPr>
          <w:rFonts w:ascii="Times New Roman" w:hAnsi="Times New Roman" w:cs="Times New Roman"/>
          <w:color w:val="000000" w:themeColor="text1"/>
        </w:rPr>
        <w:t xml:space="preserve"> </w:t>
      </w:r>
      <w:r w:rsidRPr="004714FA">
        <w:rPr>
          <w:rFonts w:ascii="Times New Roman" w:hAnsi="Times New Roman" w:cs="Times New Roman"/>
          <w:color w:val="000000" w:themeColor="text1"/>
        </w:rPr>
        <w:t xml:space="preserve">as the main content, held by the North Atlantic Treaty Organization and defined the concept of E-nose in 1989: the E-nose is a device composed of multiple gas sensors with overlapping properties and appropriate pattern classification methods that had the ability to identify single and complex gas. Subsequently, the first E-nose academic conference was held in 1994 </w:t>
      </w:r>
      <w:r w:rsidRPr="004714FA">
        <w:rPr>
          <w:rFonts w:ascii="Times New Roman" w:hAnsi="Times New Roman" w:cs="Times New Roman"/>
          <w:noProof/>
          <w:color w:val="000000" w:themeColor="text1"/>
        </w:rPr>
        <w:t>(Gardner</w:t>
      </w:r>
      <w:r w:rsidR="004714FA" w:rsidRPr="004714FA">
        <w:rPr>
          <w:rFonts w:ascii="Times New Roman" w:hAnsi="Times New Roman" w:cs="Times New Roman"/>
          <w:noProof/>
          <w:color w:val="000000" w:themeColor="text1"/>
        </w:rPr>
        <w:t>,</w:t>
      </w:r>
      <w:r w:rsidRPr="004714FA">
        <w:rPr>
          <w:rFonts w:ascii="Times New Roman" w:hAnsi="Times New Roman" w:cs="Times New Roman"/>
          <w:noProof/>
          <w:color w:val="000000" w:themeColor="text1"/>
        </w:rPr>
        <w:t xml:space="preserve"> &amp; Bartlett, 1994)</w:t>
      </w:r>
      <w:r w:rsidRPr="004714FA">
        <w:rPr>
          <w:rFonts w:ascii="Times New Roman" w:hAnsi="Times New Roman" w:cs="Times New Roman"/>
          <w:color w:val="000000" w:themeColor="text1"/>
        </w:rPr>
        <w:t>. Since then, E-nose technology has been widely studied by people. In order to promote the development of E-nose technology, the chemical sensor meeting is held annually in the world</w:t>
      </w:r>
      <w:r w:rsidR="00662569" w:rsidRPr="004714FA">
        <w:rPr>
          <w:rFonts w:ascii="Times New Roman" w:hAnsi="Times New Roman" w:cs="Times New Roman"/>
          <w:bCs/>
          <w:color w:val="000000" w:themeColor="text1"/>
          <w:kern w:val="44"/>
          <w:sz w:val="22"/>
        </w:rPr>
        <w:t>.</w:t>
      </w:r>
    </w:p>
    <w:p w14:paraId="45596638" w14:textId="09EFC447" w:rsidR="0037698C" w:rsidRPr="004714FA" w:rsidRDefault="0037698C"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color w:val="000000" w:themeColor="text1"/>
        </w:rPr>
        <w:t xml:space="preserve">The E-nose </w:t>
      </w:r>
      <w:r w:rsidR="002D51DC" w:rsidRPr="004714FA">
        <w:rPr>
          <w:rFonts w:ascii="Times New Roman" w:hAnsi="Times New Roman" w:cs="Times New Roman"/>
          <w:color w:val="000000" w:themeColor="text1"/>
        </w:rPr>
        <w:t>is</w:t>
      </w:r>
      <w:r w:rsidRPr="004714FA">
        <w:rPr>
          <w:rFonts w:ascii="Times New Roman" w:hAnsi="Times New Roman" w:cs="Times New Roman"/>
          <w:color w:val="000000" w:themeColor="text1"/>
        </w:rPr>
        <w:t xml:space="preserve"> mainly composed of three parts (1) the headspace sampler: the gas above the sealed bottle with the sample </w:t>
      </w:r>
      <w:r w:rsidR="00031144" w:rsidRPr="004714FA">
        <w:rPr>
          <w:rFonts w:ascii="Times New Roman" w:hAnsi="Times New Roman" w:cs="Times New Roman"/>
          <w:color w:val="000000" w:themeColor="text1"/>
        </w:rPr>
        <w:t>is</w:t>
      </w:r>
      <w:r w:rsidRPr="004714FA">
        <w:rPr>
          <w:rFonts w:ascii="Times New Roman" w:hAnsi="Times New Roman" w:cs="Times New Roman"/>
          <w:color w:val="000000" w:themeColor="text1"/>
        </w:rPr>
        <w:t xml:space="preserve"> sucked into the sensor through the headspace; (2) the sensor: the odour act</w:t>
      </w:r>
      <w:r w:rsidR="002D51DC" w:rsidRPr="004714FA">
        <w:rPr>
          <w:rFonts w:ascii="Times New Roman" w:hAnsi="Times New Roman" w:cs="Times New Roman"/>
          <w:color w:val="000000" w:themeColor="text1"/>
        </w:rPr>
        <w:t>s</w:t>
      </w:r>
      <w:r w:rsidRPr="004714FA">
        <w:rPr>
          <w:rFonts w:ascii="Times New Roman" w:hAnsi="Times New Roman" w:cs="Times New Roman"/>
          <w:color w:val="000000" w:themeColor="text1"/>
        </w:rPr>
        <w:t xml:space="preserve"> on the sensor array to generate an instant response, the response </w:t>
      </w:r>
      <w:r w:rsidR="002D51DC" w:rsidRPr="004714FA">
        <w:rPr>
          <w:rFonts w:ascii="Times New Roman" w:hAnsi="Times New Roman" w:cs="Times New Roman"/>
          <w:color w:val="000000" w:themeColor="text1"/>
        </w:rPr>
        <w:t>is</w:t>
      </w:r>
      <w:r w:rsidRPr="004714FA">
        <w:rPr>
          <w:rFonts w:ascii="Times New Roman" w:hAnsi="Times New Roman" w:cs="Times New Roman"/>
          <w:color w:val="000000" w:themeColor="text1"/>
        </w:rPr>
        <w:t xml:space="preserve"> from strong to weak, and finally reach a stable state; (3) the signal processing system: the odour information obtained by the gas sensor array, that is, the pattern recognition system, which could pre-process and perform feature extraction, and then use the software to perform the system analysis. Thus, which could complete the detection and analysis of complex odours </w:t>
      </w:r>
      <w:r w:rsidRPr="004714FA">
        <w:rPr>
          <w:rFonts w:ascii="Times New Roman" w:hAnsi="Times New Roman" w:cs="Times New Roman"/>
          <w:noProof/>
          <w:color w:val="000000" w:themeColor="text1"/>
        </w:rPr>
        <w:t>(Wilson, 2012)</w:t>
      </w:r>
      <w:r w:rsidRPr="004714FA">
        <w:rPr>
          <w:rFonts w:ascii="Times New Roman" w:hAnsi="Times New Roman" w:cs="Times New Roman"/>
          <w:color w:val="000000" w:themeColor="text1"/>
        </w:rPr>
        <w:t xml:space="preserve">. The E-nose </w:t>
      </w:r>
      <w:r w:rsidR="002D51DC" w:rsidRPr="004714FA">
        <w:rPr>
          <w:rFonts w:ascii="Times New Roman" w:hAnsi="Times New Roman" w:cs="Times New Roman"/>
          <w:color w:val="000000" w:themeColor="text1"/>
        </w:rPr>
        <w:t>is</w:t>
      </w:r>
      <w:r w:rsidRPr="004714FA">
        <w:rPr>
          <w:rFonts w:ascii="Times New Roman" w:hAnsi="Times New Roman" w:cs="Times New Roman"/>
          <w:color w:val="000000" w:themeColor="text1"/>
        </w:rPr>
        <w:t xml:space="preserve"> a sensor technology that simulated human olfactory sensation </w:t>
      </w:r>
      <w:r w:rsidRPr="004714FA">
        <w:rPr>
          <w:rFonts w:ascii="Times New Roman" w:hAnsi="Times New Roman" w:cs="Times New Roman"/>
          <w:noProof/>
          <w:color w:val="000000" w:themeColor="text1"/>
        </w:rPr>
        <w:t>(Röck, Barsan, &amp; Weimar, 2008)</w:t>
      </w:r>
      <w:r w:rsidRPr="004714FA">
        <w:rPr>
          <w:rFonts w:ascii="Times New Roman" w:hAnsi="Times New Roman" w:cs="Times New Roman"/>
          <w:color w:val="000000" w:themeColor="text1"/>
        </w:rPr>
        <w:t xml:space="preserve">. The sensor array </w:t>
      </w:r>
      <w:r w:rsidR="002D51DC" w:rsidRPr="004714FA">
        <w:rPr>
          <w:rFonts w:ascii="Times New Roman" w:hAnsi="Times New Roman" w:cs="Times New Roman"/>
          <w:color w:val="000000" w:themeColor="text1"/>
        </w:rPr>
        <w:t>is</w:t>
      </w:r>
      <w:r w:rsidRPr="004714FA">
        <w:rPr>
          <w:rFonts w:ascii="Times New Roman" w:hAnsi="Times New Roman" w:cs="Times New Roman"/>
          <w:color w:val="000000" w:themeColor="text1"/>
        </w:rPr>
        <w:t xml:space="preserve"> used to obtain the response signal of the analyst. The parameter model technology was used to process the response model into coordinates to form the fingerprint map, so as to obtain the difference between different odours, which could avoid the defect of physiological smell and ensure the repeatability and stability of the same sample. The overall information of the volatile components in the sample could be determined qualitatively and quantitatively by statistical methods of chemometrics </w:t>
      </w:r>
      <w:r w:rsidRPr="004714FA">
        <w:rPr>
          <w:rFonts w:ascii="Times New Roman" w:hAnsi="Times New Roman" w:cs="Times New Roman"/>
          <w:noProof/>
          <w:color w:val="000000" w:themeColor="text1"/>
        </w:rPr>
        <w:t>(Benedetti, Buratti, Spinardi, Mannino, &amp; Mignani, 2008; Gómez, Wang, Hu, &amp; Pereira, 2006)</w:t>
      </w:r>
      <w:r w:rsidRPr="004714FA">
        <w:rPr>
          <w:rFonts w:ascii="Times New Roman" w:hAnsi="Times New Roman" w:cs="Times New Roman"/>
          <w:color w:val="000000" w:themeColor="text1"/>
        </w:rPr>
        <w:t xml:space="preserve">. At present, the E-nose has been widely used in the processing of meat products, such as discrimination of freshness of meat </w:t>
      </w:r>
      <w:r w:rsidRPr="004714FA">
        <w:rPr>
          <w:rFonts w:ascii="Times New Roman" w:hAnsi="Times New Roman" w:cs="Times New Roman"/>
          <w:noProof/>
          <w:color w:val="000000" w:themeColor="text1"/>
        </w:rPr>
        <w:t>(Hong, Wang, &amp; Hai, 2012)</w:t>
      </w:r>
      <w:r w:rsidRPr="004714FA">
        <w:rPr>
          <w:rFonts w:ascii="Times New Roman" w:hAnsi="Times New Roman" w:cs="Times New Roman"/>
          <w:color w:val="000000" w:themeColor="text1"/>
        </w:rPr>
        <w:t xml:space="preserve">, determination of adulteration of meat </w:t>
      </w:r>
      <w:r w:rsidRPr="004714FA">
        <w:rPr>
          <w:rFonts w:ascii="Times New Roman" w:hAnsi="Times New Roman" w:cs="Times New Roman"/>
          <w:noProof/>
          <w:color w:val="000000" w:themeColor="text1"/>
        </w:rPr>
        <w:t>(Nurjuliana, Man, Hashim, &amp; Mohamed, 2011)</w:t>
      </w:r>
      <w:r w:rsidRPr="004714FA">
        <w:rPr>
          <w:rFonts w:ascii="Times New Roman" w:hAnsi="Times New Roman" w:cs="Times New Roman"/>
          <w:color w:val="000000" w:themeColor="text1"/>
        </w:rPr>
        <w:t xml:space="preserve">, microbial monitoring in chilled meat </w:t>
      </w:r>
      <w:r w:rsidRPr="004714FA">
        <w:rPr>
          <w:rFonts w:ascii="Times New Roman" w:hAnsi="Times New Roman" w:cs="Times New Roman"/>
          <w:noProof/>
          <w:color w:val="000000" w:themeColor="text1"/>
        </w:rPr>
        <w:t>(Wang, Wang, Liu, &amp; Liu, 2012)</w:t>
      </w:r>
      <w:r w:rsidRPr="004714FA">
        <w:rPr>
          <w:rFonts w:ascii="Times New Roman" w:hAnsi="Times New Roman" w:cs="Times New Roman"/>
          <w:color w:val="000000" w:themeColor="text1"/>
        </w:rPr>
        <w:t xml:space="preserve">, and the effect of pig feeding methods on Iberian hams </w:t>
      </w:r>
      <w:r w:rsidRPr="004714FA">
        <w:rPr>
          <w:rFonts w:ascii="Times New Roman" w:hAnsi="Times New Roman" w:cs="Times New Roman"/>
          <w:noProof/>
          <w:color w:val="000000" w:themeColor="text1"/>
        </w:rPr>
        <w:t>(Santos et al., 2004).</w:t>
      </w:r>
    </w:p>
    <w:p w14:paraId="11B33F73" w14:textId="77777777" w:rsidR="00662569" w:rsidRPr="004714FA" w:rsidRDefault="00662569"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E-tongue is a liquid analysis instrument based on biological taste patterns, chemical sensors and pattern recognition. The sensor array in the electronic tongue system is equivalent to the tongue in the biological system. The function of each independent sensor is similar to the taste bud on the tongue surface, which could feel different chemicals. The overall taste characteristics were identified through data processing and mode of the computer. Many reports showed that the overall quality analysis and flavour identification of electronic tongues were applied to foods such as fruit juice, wine, braised meat and coffee (Dong, Zhao, Hu, Dong, &amp; Tan, 2017; Haddi et al., 2014; Liu et al., 2017; Yu, Zhao, Li, Tian, &amp; Ma, 2015), which is enough to reflect the application value of electronic tongue technology</w:t>
      </w:r>
      <w:r w:rsidRPr="004714FA">
        <w:rPr>
          <w:rFonts w:ascii="Times New Roman" w:hAnsi="Times New Roman" w:cs="Times New Roman" w:hint="eastAsia"/>
          <w:bCs/>
          <w:color w:val="000000" w:themeColor="text1"/>
          <w:kern w:val="44"/>
          <w:sz w:val="22"/>
        </w:rPr>
        <w:t>.</w:t>
      </w:r>
    </w:p>
    <w:p w14:paraId="2495CEBC" w14:textId="77777777" w:rsidR="00CE31D3" w:rsidRPr="004714FA" w:rsidRDefault="00CE31D3" w:rsidP="00CE31D3">
      <w:pPr>
        <w:pStyle w:val="3"/>
        <w:spacing w:before="113" w:after="57" w:line="220" w:lineRule="exact"/>
        <w:ind w:firstLine="170"/>
        <w:rPr>
          <w:rFonts w:ascii="Times New Roman" w:hAnsi="Times New Roman" w:cs="Times New Roman"/>
          <w:color w:val="000000" w:themeColor="text1"/>
          <w:sz w:val="22"/>
          <w:szCs w:val="22"/>
        </w:rPr>
      </w:pPr>
      <w:bookmarkStart w:id="193" w:name="_Toc44495015"/>
      <w:r w:rsidRPr="004714FA">
        <w:rPr>
          <w:rFonts w:ascii="Times New Roman" w:hAnsi="Times New Roman" w:cs="Times New Roman"/>
          <w:color w:val="000000" w:themeColor="text1"/>
          <w:sz w:val="22"/>
          <w:szCs w:val="22"/>
        </w:rPr>
        <w:t>4.5.4. Chemometrics</w:t>
      </w:r>
      <w:bookmarkEnd w:id="193"/>
    </w:p>
    <w:p w14:paraId="2228BF5E" w14:textId="6B2D786D" w:rsidR="00CE31D3" w:rsidRPr="004714FA" w:rsidRDefault="00DB1C92" w:rsidP="004714FA">
      <w:pPr>
        <w:ind w:firstLineChars="100" w:firstLine="210"/>
        <w:rPr>
          <w:rFonts w:ascii="Times New Roman" w:hAnsi="Times New Roman" w:cs="Times New Roman"/>
          <w:color w:val="000000" w:themeColor="text1"/>
        </w:rPr>
      </w:pPr>
      <w:r w:rsidRPr="004714FA">
        <w:rPr>
          <w:rFonts w:ascii="Times New Roman" w:hAnsi="Times New Roman" w:cs="Times New Roman"/>
          <w:color w:val="000000" w:themeColor="text1"/>
        </w:rPr>
        <w:t xml:space="preserve">Chemometrics is an interdisciplinary discipline that emerged in the 1970s and 1980s. It is based on the methods and principles of mathematics, statistics, chemistry and computer science, designing optimized experiments, mining and processing, resolving and parsing information of experimental measurement data to obtain useful information hidden in complex analysis systems </w:t>
      </w:r>
      <w:r w:rsidRPr="004714FA">
        <w:rPr>
          <w:rFonts w:ascii="Times New Roman" w:hAnsi="Times New Roman" w:cs="Times New Roman"/>
          <w:noProof/>
          <w:color w:val="000000" w:themeColor="text1"/>
        </w:rPr>
        <w:t>(Kumar, Bansal, Sarma, &amp; Rawal, 2014)</w:t>
      </w:r>
      <w:r w:rsidRPr="004714FA">
        <w:rPr>
          <w:rFonts w:ascii="Times New Roman" w:hAnsi="Times New Roman" w:cs="Times New Roman"/>
          <w:color w:val="000000" w:themeColor="text1"/>
        </w:rPr>
        <w:t xml:space="preserve">. The </w:t>
      </w:r>
      <w:r w:rsidRPr="004714FA">
        <w:rPr>
          <w:rFonts w:ascii="Times New Roman" w:hAnsi="Times New Roman" w:cs="Times New Roman"/>
          <w:bCs/>
          <w:color w:val="000000" w:themeColor="text1"/>
          <w:kern w:val="44"/>
          <w:sz w:val="22"/>
        </w:rPr>
        <w:t>principal component analysis</w:t>
      </w:r>
      <w:r w:rsidRPr="004714FA">
        <w:rPr>
          <w:rFonts w:ascii="Times New Roman" w:hAnsi="Times New Roman" w:cs="Times New Roman"/>
          <w:color w:val="000000" w:themeColor="text1"/>
        </w:rPr>
        <w:t xml:space="preserve"> (PCA) </w:t>
      </w:r>
      <w:r w:rsidRPr="004714FA">
        <w:rPr>
          <w:rFonts w:ascii="Times New Roman" w:hAnsi="Times New Roman" w:cs="Times New Roman"/>
          <w:noProof/>
          <w:color w:val="000000" w:themeColor="text1"/>
        </w:rPr>
        <w:t>(Yang et al., 2019)</w:t>
      </w:r>
      <w:r w:rsidRPr="004714FA">
        <w:rPr>
          <w:rFonts w:ascii="Times New Roman" w:hAnsi="Times New Roman" w:cs="Times New Roman"/>
          <w:color w:val="000000" w:themeColor="text1"/>
        </w:rPr>
        <w:t xml:space="preserve">, </w:t>
      </w:r>
      <w:r w:rsidRPr="004714FA">
        <w:rPr>
          <w:rFonts w:ascii="Times New Roman" w:hAnsi="Times New Roman" w:cs="Times New Roman"/>
          <w:bCs/>
          <w:color w:val="000000" w:themeColor="text1"/>
          <w:kern w:val="44"/>
          <w:sz w:val="22"/>
        </w:rPr>
        <w:t>partial least squares-discriminant analysis (</w:t>
      </w:r>
      <w:r w:rsidRPr="004714FA">
        <w:rPr>
          <w:rFonts w:ascii="Times New Roman" w:hAnsi="Times New Roman" w:cs="Times New Roman"/>
          <w:color w:val="000000" w:themeColor="text1"/>
        </w:rPr>
        <w:t xml:space="preserve">PLS–DA) </w:t>
      </w:r>
      <w:r w:rsidRPr="004714FA">
        <w:rPr>
          <w:rFonts w:ascii="Times New Roman" w:hAnsi="Times New Roman" w:cs="Times New Roman"/>
          <w:noProof/>
          <w:color w:val="000000" w:themeColor="text1"/>
        </w:rPr>
        <w:t>(Pavlidis, Mallouchos, Ercolini, Panagou, &amp; Nychas, 2019)</w:t>
      </w:r>
      <w:r w:rsidRPr="004714FA">
        <w:rPr>
          <w:rFonts w:ascii="Times New Roman" w:hAnsi="Times New Roman" w:cs="Times New Roman"/>
          <w:color w:val="000000" w:themeColor="text1"/>
        </w:rPr>
        <w:t xml:space="preserve">, </w:t>
      </w:r>
      <w:r w:rsidRPr="004714FA">
        <w:rPr>
          <w:rFonts w:ascii="Times New Roman" w:hAnsi="Times New Roman" w:cs="Times New Roman"/>
          <w:bCs/>
          <w:color w:val="000000" w:themeColor="text1"/>
          <w:kern w:val="44"/>
          <w:sz w:val="22"/>
        </w:rPr>
        <w:t>agglomerative hierarchical clustering</w:t>
      </w:r>
      <w:r w:rsidRPr="004714FA">
        <w:rPr>
          <w:rFonts w:ascii="Times New Roman" w:hAnsi="Times New Roman" w:cs="Times New Roman"/>
          <w:color w:val="000000" w:themeColor="text1"/>
        </w:rPr>
        <w:t xml:space="preserve"> (AHC) </w:t>
      </w:r>
      <w:r w:rsidRPr="004714FA">
        <w:rPr>
          <w:rFonts w:ascii="Times New Roman" w:hAnsi="Times New Roman" w:cs="Times New Roman"/>
          <w:noProof/>
          <w:color w:val="000000" w:themeColor="text1"/>
        </w:rPr>
        <w:t>(Lee, Kwak, Joo, Kang, &amp; Lee, 2018)</w:t>
      </w:r>
      <w:r w:rsidRPr="004714FA">
        <w:rPr>
          <w:rFonts w:ascii="Times New Roman" w:hAnsi="Times New Roman" w:cs="Times New Roman"/>
          <w:color w:val="000000" w:themeColor="text1"/>
        </w:rPr>
        <w:t xml:space="preserve"> and </w:t>
      </w:r>
      <w:r w:rsidRPr="004714FA">
        <w:rPr>
          <w:rFonts w:ascii="Times New Roman" w:hAnsi="Times New Roman" w:cs="Times New Roman"/>
          <w:bCs/>
          <w:color w:val="000000" w:themeColor="text1"/>
          <w:kern w:val="44"/>
          <w:sz w:val="22"/>
        </w:rPr>
        <w:t>p</w:t>
      </w:r>
      <w:r w:rsidRPr="004714FA">
        <w:rPr>
          <w:rFonts w:ascii="Times New Roman" w:hAnsi="Times New Roman" w:cs="Times New Roman" w:hint="eastAsia"/>
          <w:bCs/>
          <w:color w:val="000000" w:themeColor="text1"/>
          <w:kern w:val="44"/>
          <w:sz w:val="22"/>
        </w:rPr>
        <w:t>artial leas</w:t>
      </w:r>
      <w:r w:rsidRPr="004714FA">
        <w:rPr>
          <w:rFonts w:ascii="Times New Roman" w:hAnsi="Times New Roman" w:cs="Times New Roman"/>
          <w:bCs/>
          <w:color w:val="000000" w:themeColor="text1"/>
          <w:kern w:val="44"/>
          <w:sz w:val="22"/>
        </w:rPr>
        <w:t>t squares regression</w:t>
      </w:r>
      <w:r w:rsidRPr="004714FA">
        <w:rPr>
          <w:rFonts w:ascii="Times New Roman" w:hAnsi="Times New Roman" w:cs="Times New Roman"/>
          <w:color w:val="000000" w:themeColor="text1"/>
        </w:rPr>
        <w:t xml:space="preserve"> (PLSR) </w:t>
      </w:r>
      <w:r w:rsidRPr="004714FA">
        <w:rPr>
          <w:rFonts w:ascii="Times New Roman" w:hAnsi="Times New Roman" w:cs="Times New Roman"/>
          <w:noProof/>
          <w:color w:val="000000" w:themeColor="text1"/>
        </w:rPr>
        <w:t>(Zhang et al., 2018)</w:t>
      </w:r>
      <w:r w:rsidRPr="004714FA">
        <w:rPr>
          <w:rFonts w:ascii="Times New Roman" w:hAnsi="Times New Roman" w:cs="Times New Roman"/>
          <w:color w:val="000000" w:themeColor="text1"/>
        </w:rPr>
        <w:t xml:space="preserve"> have been confirmed to be the most frequently used chemometric methods.</w:t>
      </w:r>
      <w:r w:rsidR="00CE31D3" w:rsidRPr="004714FA">
        <w:rPr>
          <w:rFonts w:ascii="Times New Roman" w:hAnsi="Times New Roman" w:cs="Times New Roman"/>
          <w:color w:val="000000" w:themeColor="text1"/>
        </w:rPr>
        <w:t xml:space="preserve"> Based on the concept of dimensionality reduction, PCA could transform multiple indicators into several comprehensive ones, thus simplifying the analysis process </w:t>
      </w:r>
      <w:r w:rsidR="00CE31D3" w:rsidRPr="004714FA">
        <w:rPr>
          <w:rFonts w:ascii="Times New Roman" w:hAnsi="Times New Roman" w:cs="Times New Roman"/>
          <w:noProof/>
          <w:color w:val="000000" w:themeColor="text1"/>
        </w:rPr>
        <w:t>(Gutierrez-Osuna, 2002; Hidalgo, Pozzi, Furlong, Marchevsky, &amp; Pellerano, 2018; Toraman et al., 2018)</w:t>
      </w:r>
      <w:r w:rsidR="00CE31D3" w:rsidRPr="004714FA">
        <w:rPr>
          <w:rFonts w:ascii="Times New Roman" w:hAnsi="Times New Roman" w:cs="Times New Roman"/>
          <w:color w:val="000000" w:themeColor="text1"/>
        </w:rPr>
        <w:t xml:space="preserve">. In PCA, the score chart showed the similarities and differences of various samples according to the style and content of volatile compounds </w:t>
      </w:r>
      <w:r w:rsidR="00CE31D3" w:rsidRPr="004714FA">
        <w:rPr>
          <w:rFonts w:ascii="Times New Roman" w:hAnsi="Times New Roman" w:cs="Times New Roman"/>
          <w:noProof/>
          <w:color w:val="000000" w:themeColor="text1"/>
        </w:rPr>
        <w:t>(Petričević, Radovčić, Lukić, Listeš, &amp; Medić, 2018)</w:t>
      </w:r>
      <w:r w:rsidR="00CE31D3" w:rsidRPr="004714FA">
        <w:rPr>
          <w:rFonts w:ascii="Times New Roman" w:hAnsi="Times New Roman" w:cs="Times New Roman"/>
          <w:color w:val="000000" w:themeColor="text1"/>
        </w:rPr>
        <w:t xml:space="preserve">. PLS–DA </w:t>
      </w:r>
      <w:r w:rsidR="002D51DC" w:rsidRPr="004714FA">
        <w:rPr>
          <w:rFonts w:ascii="Times New Roman" w:hAnsi="Times New Roman" w:cs="Times New Roman"/>
          <w:color w:val="000000" w:themeColor="text1"/>
        </w:rPr>
        <w:t>is</w:t>
      </w:r>
      <w:r w:rsidR="00CE31D3" w:rsidRPr="004714FA">
        <w:rPr>
          <w:rFonts w:ascii="Times New Roman" w:hAnsi="Times New Roman" w:cs="Times New Roman"/>
          <w:color w:val="000000" w:themeColor="text1"/>
        </w:rPr>
        <w:t xml:space="preserve"> a stable discriminant statistical method, especially suitable for cases with large numbers of explanatory variables, multicollinearity, small numbers of sample observations and large interference noise </w:t>
      </w:r>
      <w:r w:rsidR="00CE31D3" w:rsidRPr="004714FA">
        <w:rPr>
          <w:rFonts w:ascii="Times New Roman" w:hAnsi="Times New Roman" w:cs="Times New Roman"/>
          <w:noProof/>
          <w:color w:val="000000" w:themeColor="text1"/>
        </w:rPr>
        <w:t>(Kumar &amp; Sharma, 2018; Sharma &amp; Kumar, 2018)</w:t>
      </w:r>
      <w:r w:rsidR="00CE31D3" w:rsidRPr="004714FA">
        <w:rPr>
          <w:rFonts w:ascii="Times New Roman" w:hAnsi="Times New Roman" w:cs="Times New Roman"/>
          <w:color w:val="000000" w:themeColor="text1"/>
        </w:rPr>
        <w:t xml:space="preserve">. The VIP of PLS–DA could quantify the contribution of each variable to the classification. The larger the VIP, the more significant the difference of the variable among boiled pork from different breeds </w:t>
      </w:r>
      <w:r w:rsidR="00CE31D3" w:rsidRPr="004714FA">
        <w:rPr>
          <w:rFonts w:ascii="Times New Roman" w:hAnsi="Times New Roman" w:cs="Times New Roman"/>
          <w:noProof/>
          <w:color w:val="000000" w:themeColor="text1"/>
        </w:rPr>
        <w:t>(Han, Zhang, Fauconnier, &amp; Mi, 2019)</w:t>
      </w:r>
      <w:r w:rsidR="003210FC" w:rsidRPr="004714FA">
        <w:rPr>
          <w:rFonts w:ascii="Times New Roman" w:hAnsi="Times New Roman" w:cs="Times New Roman"/>
          <w:color w:val="000000" w:themeColor="text1"/>
        </w:rPr>
        <w:t xml:space="preserve">. </w:t>
      </w:r>
      <w:r w:rsidR="00CE31D3" w:rsidRPr="004714FA">
        <w:rPr>
          <w:rFonts w:ascii="Times New Roman" w:hAnsi="Times New Roman" w:cs="Times New Roman"/>
          <w:color w:val="000000" w:themeColor="text1"/>
        </w:rPr>
        <w:t>A</w:t>
      </w:r>
      <w:r w:rsidR="003210FC" w:rsidRPr="004714FA">
        <w:rPr>
          <w:rFonts w:ascii="Times New Roman" w:hAnsi="Times New Roman" w:cs="Times New Roman"/>
          <w:color w:val="000000" w:themeColor="text1"/>
        </w:rPr>
        <w:t>HC</w:t>
      </w:r>
      <w:r w:rsidR="00CE31D3" w:rsidRPr="004714FA">
        <w:rPr>
          <w:rFonts w:ascii="Times New Roman" w:hAnsi="Times New Roman" w:cs="Times New Roman"/>
          <w:color w:val="000000" w:themeColor="text1"/>
        </w:rPr>
        <w:t xml:space="preserve"> </w:t>
      </w:r>
      <w:r w:rsidR="002D51DC" w:rsidRPr="004714FA">
        <w:rPr>
          <w:rFonts w:ascii="Times New Roman" w:hAnsi="Times New Roman" w:cs="Times New Roman"/>
          <w:color w:val="000000" w:themeColor="text1"/>
        </w:rPr>
        <w:t>is</w:t>
      </w:r>
      <w:r w:rsidR="00CE31D3" w:rsidRPr="004714FA">
        <w:rPr>
          <w:rFonts w:ascii="Times New Roman" w:hAnsi="Times New Roman" w:cs="Times New Roman"/>
          <w:color w:val="000000" w:themeColor="text1"/>
        </w:rPr>
        <w:t xml:space="preserve"> an exploratory technique used to group samples based on the types of similarity measures used. Samples with similar spectral signatures were most likely to form a cluster </w:t>
      </w:r>
      <w:r w:rsidR="00B319A5" w:rsidRPr="004714FA">
        <w:rPr>
          <w:rFonts w:ascii="Times New Roman" w:hAnsi="Times New Roman" w:cs="Times New Roman"/>
          <w:noProof/>
          <w:color w:val="000000" w:themeColor="text1"/>
        </w:rPr>
        <w:t>(</w:t>
      </w:r>
      <w:r w:rsidR="00CE31D3" w:rsidRPr="004714FA">
        <w:rPr>
          <w:rFonts w:ascii="Times New Roman" w:hAnsi="Times New Roman" w:cs="Times New Roman"/>
          <w:noProof/>
          <w:color w:val="000000" w:themeColor="text1"/>
        </w:rPr>
        <w:t>Kumar &amp; Sharma, 2018)</w:t>
      </w:r>
      <w:r w:rsidR="00CE31D3" w:rsidRPr="004714FA">
        <w:rPr>
          <w:rFonts w:ascii="Times New Roman" w:hAnsi="Times New Roman" w:cs="Times New Roman"/>
          <w:color w:val="000000" w:themeColor="text1"/>
        </w:rPr>
        <w:t xml:space="preserve">. Partial least squares regression (PLSR) may be the best way to clarify the correlations between multiple variables by </w:t>
      </w:r>
      <w:r w:rsidR="00CE31D3" w:rsidRPr="004714FA">
        <w:rPr>
          <w:rFonts w:ascii="Times New Roman" w:hAnsi="Times New Roman" w:cs="Times New Roman"/>
          <w:color w:val="000000" w:themeColor="text1"/>
        </w:rPr>
        <w:lastRenderedPageBreak/>
        <w:t xml:space="preserve">reducing the dimensions of the original data set without losing any information </w:t>
      </w:r>
      <w:r w:rsidR="00CE31D3" w:rsidRPr="004714FA">
        <w:rPr>
          <w:rFonts w:ascii="Times New Roman" w:hAnsi="Times New Roman" w:cs="Times New Roman"/>
          <w:noProof/>
          <w:color w:val="000000" w:themeColor="text1"/>
        </w:rPr>
        <w:t>(Lin &amp; Zhang, 2016)</w:t>
      </w:r>
      <w:r w:rsidR="00CE31D3" w:rsidRPr="004714FA">
        <w:rPr>
          <w:rFonts w:ascii="Times New Roman" w:hAnsi="Times New Roman" w:cs="Times New Roman"/>
          <w:color w:val="000000" w:themeColor="text1"/>
        </w:rPr>
        <w:t xml:space="preserve">. It could also be used to explain the differences and similarities between samples, and the corresponding load maps could be explained to find out what caused the similarities between samples </w:t>
      </w:r>
      <w:r w:rsidR="00B319A5" w:rsidRPr="004714FA">
        <w:rPr>
          <w:rFonts w:ascii="Times New Roman" w:hAnsi="Times New Roman" w:cs="Times New Roman"/>
          <w:noProof/>
          <w:color w:val="000000" w:themeColor="text1"/>
        </w:rPr>
        <w:t>(</w:t>
      </w:r>
      <w:r w:rsidR="00CE31D3" w:rsidRPr="004714FA">
        <w:rPr>
          <w:rFonts w:ascii="Times New Roman" w:hAnsi="Times New Roman" w:cs="Times New Roman"/>
          <w:noProof/>
          <w:color w:val="000000" w:themeColor="text1"/>
        </w:rPr>
        <w:t>Xiao et al., 2015)</w:t>
      </w:r>
      <w:r w:rsidR="00CE31D3" w:rsidRPr="004714FA">
        <w:rPr>
          <w:rFonts w:ascii="Times New Roman" w:hAnsi="Times New Roman" w:cs="Times New Roman"/>
          <w:color w:val="000000" w:themeColor="text1"/>
        </w:rPr>
        <w:t xml:space="preserve">. Therefore, PLSR analysis </w:t>
      </w:r>
      <w:r w:rsidR="002D51DC" w:rsidRPr="004714FA">
        <w:rPr>
          <w:rFonts w:ascii="Times New Roman" w:hAnsi="Times New Roman" w:cs="Times New Roman"/>
          <w:color w:val="000000" w:themeColor="text1"/>
        </w:rPr>
        <w:t>is</w:t>
      </w:r>
      <w:r w:rsidR="00CE31D3" w:rsidRPr="004714FA">
        <w:rPr>
          <w:rFonts w:ascii="Times New Roman" w:hAnsi="Times New Roman" w:cs="Times New Roman"/>
          <w:color w:val="000000" w:themeColor="text1"/>
        </w:rPr>
        <w:t xml:space="preserve"> more accurat</w:t>
      </w:r>
      <w:r w:rsidR="00CE31D3" w:rsidRPr="004714FA">
        <w:rPr>
          <w:rFonts w:ascii="Times New Roman" w:hAnsi="Times New Roman" w:cs="Times New Roman" w:hint="eastAsia"/>
          <w:color w:val="000000" w:themeColor="text1"/>
        </w:rPr>
        <w:t>e and ha</w:t>
      </w:r>
      <w:r w:rsidR="00CE31D3" w:rsidRPr="004714FA">
        <w:rPr>
          <w:rFonts w:ascii="Times New Roman" w:hAnsi="Times New Roman" w:cs="Times New Roman"/>
          <w:color w:val="000000" w:themeColor="text1"/>
        </w:rPr>
        <w:t>d</w:t>
      </w:r>
      <w:r w:rsidR="00CE31D3" w:rsidRPr="004714FA">
        <w:rPr>
          <w:rFonts w:ascii="Times New Roman" w:hAnsi="Times New Roman" w:cs="Times New Roman" w:hint="eastAsia"/>
          <w:color w:val="000000" w:themeColor="text1"/>
        </w:rPr>
        <w:t xml:space="preserve"> great potential in quality control applications. </w:t>
      </w:r>
      <w:r w:rsidR="00CE31D3" w:rsidRPr="004714FA">
        <w:rPr>
          <w:rFonts w:ascii="Times New Roman" w:hAnsi="Times New Roman" w:cs="Times New Roman"/>
          <w:color w:val="000000" w:themeColor="text1"/>
        </w:rPr>
        <w:t>Overall, the flavour fingerprint and E-nose data combined with chemometric analysis may be an efficient method to investigate differential</w:t>
      </w:r>
      <w:r w:rsidR="00CE31D3" w:rsidRPr="004714FA">
        <w:rPr>
          <w:rFonts w:ascii="Times New Roman" w:hAnsi="Times New Roman" w:cs="Times New Roman" w:hint="eastAsia"/>
          <w:color w:val="000000" w:themeColor="text1"/>
        </w:rPr>
        <w:t xml:space="preserve"> </w:t>
      </w:r>
      <w:r w:rsidR="00CE31D3" w:rsidRPr="004714FA">
        <w:rPr>
          <w:rFonts w:ascii="Times New Roman" w:hAnsi="Times New Roman" w:cs="Times New Roman"/>
          <w:color w:val="000000" w:themeColor="text1"/>
        </w:rPr>
        <w:t>flavour compounds among various samples.</w:t>
      </w:r>
    </w:p>
    <w:p w14:paraId="79876BAC" w14:textId="77777777" w:rsidR="00662569" w:rsidRPr="004714FA" w:rsidRDefault="00662569" w:rsidP="0049208E">
      <w:pPr>
        <w:pStyle w:val="2"/>
        <w:spacing w:before="170" w:after="113" w:line="240" w:lineRule="exact"/>
        <w:ind w:firstLine="170"/>
        <w:rPr>
          <w:rFonts w:ascii="Times New Roman" w:hAnsi="Times New Roman" w:cs="Times New Roman"/>
          <w:i/>
          <w:color w:val="000000" w:themeColor="text1"/>
          <w:sz w:val="28"/>
          <w:szCs w:val="28"/>
        </w:rPr>
      </w:pPr>
      <w:bookmarkStart w:id="194" w:name="_Toc40031965"/>
      <w:bookmarkStart w:id="195" w:name="_Toc40350346"/>
      <w:bookmarkStart w:id="196" w:name="_Toc40354498"/>
      <w:bookmarkStart w:id="197" w:name="_Toc40354768"/>
      <w:bookmarkStart w:id="198" w:name="_Toc40357128"/>
      <w:bookmarkStart w:id="199" w:name="_Toc44495016"/>
      <w:r w:rsidRPr="004714FA">
        <w:rPr>
          <w:rFonts w:ascii="Times New Roman" w:hAnsi="Times New Roman" w:cs="Times New Roman"/>
          <w:i/>
          <w:color w:val="000000" w:themeColor="text1"/>
          <w:sz w:val="28"/>
          <w:szCs w:val="28"/>
        </w:rPr>
        <w:t>4.6. Conclusions</w:t>
      </w:r>
      <w:bookmarkEnd w:id="194"/>
      <w:bookmarkEnd w:id="195"/>
      <w:bookmarkEnd w:id="196"/>
      <w:bookmarkEnd w:id="197"/>
      <w:bookmarkEnd w:id="198"/>
      <w:bookmarkEnd w:id="199"/>
    </w:p>
    <w:p w14:paraId="5B3A9AF8" w14:textId="77777777" w:rsidR="00662569" w:rsidRPr="004714FA" w:rsidRDefault="00662569"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rPr>
        <w:t>The formation pathway of flavour compounds in stewed meat, the factors that affect the flavour of meat products, and the extraction and analysis of volatile flavour components were systematically discussed. Flavour is an important edible quality of stewed meat, the flavour components are complex and the formation pathways are diverse, and its formation mechanism needs to be further studied. There are many factors affecting the flavour of stewed meat. To obtain a better flavour, the raw meat and processing technology should be reasonably controlled according to the characteristics of the product. Appropriate extraction methods should be used according to the purpose of analysis. In this study, the SPME method combine with GC-MS/O and GC × GC-TOFMS were mainly used for the extraction and analysis of volatile flavour components in stewed meat.</w:t>
      </w:r>
    </w:p>
    <w:p w14:paraId="7258151A" w14:textId="77777777" w:rsidR="00662569" w:rsidRPr="004714FA" w:rsidRDefault="0094225B" w:rsidP="007E1457">
      <w:pPr>
        <w:pStyle w:val="1"/>
        <w:numPr>
          <w:ilvl w:val="0"/>
          <w:numId w:val="30"/>
        </w:numPr>
        <w:spacing w:after="113" w:line="280" w:lineRule="exact"/>
        <w:ind w:left="0" w:firstLine="170"/>
        <w:rPr>
          <w:rFonts w:ascii="Times New Roman" w:hAnsi="Times New Roman" w:cs="Times New Roman"/>
          <w:color w:val="000000" w:themeColor="text1"/>
          <w:sz w:val="32"/>
          <w:szCs w:val="32"/>
        </w:rPr>
      </w:pPr>
      <w:bookmarkStart w:id="200" w:name="_Toc40031966"/>
      <w:r w:rsidRPr="004714FA">
        <w:rPr>
          <w:rFonts w:ascii="Times New Roman" w:hAnsi="Times New Roman" w:cs="Times New Roman"/>
          <w:color w:val="000000" w:themeColor="text1"/>
          <w:sz w:val="32"/>
          <w:szCs w:val="32"/>
        </w:rPr>
        <w:t xml:space="preserve"> </w:t>
      </w:r>
      <w:bookmarkStart w:id="201" w:name="_Toc40350347"/>
      <w:bookmarkStart w:id="202" w:name="_Toc40354499"/>
      <w:bookmarkStart w:id="203" w:name="_Toc40354769"/>
      <w:bookmarkStart w:id="204" w:name="_Toc40357129"/>
      <w:bookmarkStart w:id="205" w:name="_Toc44495017"/>
      <w:r w:rsidR="00662569" w:rsidRPr="004714FA">
        <w:rPr>
          <w:rFonts w:ascii="Times New Roman" w:hAnsi="Times New Roman" w:cs="Times New Roman"/>
          <w:color w:val="000000" w:themeColor="text1"/>
          <w:sz w:val="32"/>
          <w:szCs w:val="32"/>
        </w:rPr>
        <w:t>Reference</w:t>
      </w:r>
      <w:bookmarkEnd w:id="200"/>
      <w:bookmarkEnd w:id="201"/>
      <w:bookmarkEnd w:id="202"/>
      <w:bookmarkEnd w:id="203"/>
      <w:bookmarkEnd w:id="204"/>
      <w:bookmarkEnd w:id="205"/>
    </w:p>
    <w:p w14:paraId="382E6DB3"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06" w:name="_ENREF_3"/>
      <w:r w:rsidRPr="004714FA">
        <w:rPr>
          <w:rFonts w:ascii="Times New Roman" w:hAnsi="Times New Roman" w:cs="Times New Roman"/>
          <w:color w:val="000000" w:themeColor="text1"/>
          <w:sz w:val="22"/>
        </w:rPr>
        <w:t xml:space="preserve">Aaslyng, M. D., &amp; Meinert, L. (2017). Meat flavour in pork and beef - From animal to meal. </w:t>
      </w:r>
      <w:r w:rsidRPr="004714FA">
        <w:rPr>
          <w:rFonts w:ascii="Times New Roman" w:hAnsi="Times New Roman" w:cs="Times New Roman"/>
          <w:i/>
          <w:color w:val="000000" w:themeColor="text1"/>
          <w:sz w:val="22"/>
        </w:rPr>
        <w:t>Meat Sci, 132</w:t>
      </w:r>
      <w:r w:rsidRPr="004714FA">
        <w:rPr>
          <w:rFonts w:ascii="Times New Roman" w:hAnsi="Times New Roman" w:cs="Times New Roman"/>
          <w:color w:val="000000" w:themeColor="text1"/>
          <w:sz w:val="22"/>
        </w:rPr>
        <w:t>, 112-117. doi: 10.1016/j.meatsci.2017.04.012</w:t>
      </w:r>
      <w:bookmarkEnd w:id="206"/>
    </w:p>
    <w:p w14:paraId="0E0CD55D" w14:textId="77777777" w:rsidR="000373F9" w:rsidRPr="004714FA" w:rsidRDefault="000373F9" w:rsidP="00DB1C92">
      <w:pPr>
        <w:adjustRightInd w:val="0"/>
        <w:snapToGrid w:val="0"/>
        <w:spacing w:after="57"/>
        <w:ind w:left="440" w:hangingChars="200" w:hanging="440"/>
        <w:rPr>
          <w:rFonts w:ascii="Times New Roman" w:hAnsi="Times New Roman" w:cs="Times New Roman"/>
          <w:color w:val="000000" w:themeColor="text1"/>
          <w:sz w:val="22"/>
        </w:rPr>
      </w:pPr>
      <w:bookmarkStart w:id="207" w:name="_ENREF_4"/>
      <w:r w:rsidRPr="004714FA">
        <w:rPr>
          <w:rFonts w:ascii="Times New Roman" w:hAnsi="Times New Roman" w:cs="Times New Roman"/>
          <w:color w:val="000000" w:themeColor="text1"/>
          <w:sz w:val="22"/>
        </w:rPr>
        <w:t xml:space="preserve">Adahchour, M., Wiewel, J., Verdel, R., Vreuls, R. J., &amp; Udo, A. T. (2005). Improved determination of flavour compounds in butter by solid-phase (micro) extraction and comprehensive two-dimensional gas chromatography. </w:t>
      </w:r>
      <w:r w:rsidRPr="004714FA">
        <w:rPr>
          <w:rFonts w:ascii="Times New Roman" w:hAnsi="Times New Roman" w:cs="Times New Roman"/>
          <w:i/>
          <w:color w:val="000000" w:themeColor="text1"/>
          <w:sz w:val="22"/>
        </w:rPr>
        <w:t>Journal of Chromatography A, 1086</w:t>
      </w:r>
      <w:r w:rsidRPr="004714FA">
        <w:rPr>
          <w:rFonts w:ascii="Times New Roman" w:hAnsi="Times New Roman" w:cs="Times New Roman"/>
          <w:color w:val="000000" w:themeColor="text1"/>
          <w:sz w:val="22"/>
        </w:rPr>
        <w:t xml:space="preserve">(1-2), 99-106. </w:t>
      </w:r>
    </w:p>
    <w:p w14:paraId="1D620D1B"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Aliani, M., &amp; Farmer, L. J. (2005). Precursors of chicken flavor. II. Identification of key flavor precursors using sensory methods. </w:t>
      </w:r>
      <w:r w:rsidRPr="004714FA">
        <w:rPr>
          <w:rFonts w:ascii="Times New Roman" w:hAnsi="Times New Roman" w:cs="Times New Roman"/>
          <w:i/>
          <w:color w:val="000000" w:themeColor="text1"/>
          <w:sz w:val="22"/>
        </w:rPr>
        <w:t>J Agric Food Chem, 53</w:t>
      </w:r>
      <w:r w:rsidRPr="004714FA">
        <w:rPr>
          <w:rFonts w:ascii="Times New Roman" w:hAnsi="Times New Roman" w:cs="Times New Roman"/>
          <w:color w:val="000000" w:themeColor="text1"/>
          <w:sz w:val="22"/>
        </w:rPr>
        <w:t xml:space="preserve">(16), 6455-6462. </w:t>
      </w:r>
      <w:bookmarkEnd w:id="207"/>
    </w:p>
    <w:p w14:paraId="559D80C0" w14:textId="77777777" w:rsidR="000373F9" w:rsidRPr="004714FA" w:rsidRDefault="000373F9" w:rsidP="00DB1C92">
      <w:pPr>
        <w:adjustRightInd w:val="0"/>
        <w:snapToGrid w:val="0"/>
        <w:spacing w:after="57"/>
        <w:ind w:left="440" w:hangingChars="200" w:hanging="440"/>
        <w:rPr>
          <w:rFonts w:ascii="Times New Roman" w:hAnsi="Times New Roman" w:cs="Times New Roman"/>
          <w:color w:val="000000" w:themeColor="text1"/>
          <w:sz w:val="22"/>
        </w:rPr>
      </w:pPr>
      <w:bookmarkStart w:id="208" w:name="_ENREF_5"/>
      <w:r w:rsidRPr="004714FA">
        <w:rPr>
          <w:rFonts w:ascii="Times New Roman" w:hAnsi="Times New Roman" w:cs="Times New Roman"/>
          <w:color w:val="000000" w:themeColor="text1"/>
          <w:sz w:val="22"/>
          <w:lang w:val="fr-BE"/>
        </w:rPr>
        <w:t xml:space="preserve">Ampuero, S., Bogdanov, S., &amp; Bosset, J.-O. (2004). </w:t>
      </w:r>
      <w:r w:rsidRPr="004714FA">
        <w:rPr>
          <w:rFonts w:ascii="Times New Roman" w:hAnsi="Times New Roman" w:cs="Times New Roman"/>
          <w:color w:val="000000" w:themeColor="text1"/>
          <w:sz w:val="22"/>
        </w:rPr>
        <w:t xml:space="preserve">Classification of unifloral honeys with an MS-based electronic nose using different sampling modes: SHS, SPME and INDEX. </w:t>
      </w:r>
      <w:r w:rsidRPr="004714FA">
        <w:rPr>
          <w:rFonts w:ascii="Times New Roman" w:hAnsi="Times New Roman" w:cs="Times New Roman"/>
          <w:i/>
          <w:color w:val="000000" w:themeColor="text1"/>
          <w:sz w:val="22"/>
        </w:rPr>
        <w:t>European Food Research and Technology, 218</w:t>
      </w:r>
      <w:r w:rsidRPr="004714FA">
        <w:rPr>
          <w:rFonts w:ascii="Times New Roman" w:hAnsi="Times New Roman" w:cs="Times New Roman"/>
          <w:color w:val="000000" w:themeColor="text1"/>
          <w:sz w:val="22"/>
        </w:rPr>
        <w:t xml:space="preserve">(2), 198-207. </w:t>
      </w:r>
    </w:p>
    <w:p w14:paraId="16612B95"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Amrani-Hemaimi, M., Cerny, C., &amp; Fay, L. B. (1995). Mechanisms of formation of alkylpyrazines in the Maillard reaction. </w:t>
      </w:r>
      <w:r w:rsidRPr="004714FA">
        <w:rPr>
          <w:rFonts w:ascii="Times New Roman" w:hAnsi="Times New Roman" w:cs="Times New Roman"/>
          <w:i/>
          <w:color w:val="000000" w:themeColor="text1"/>
          <w:sz w:val="22"/>
        </w:rPr>
        <w:t>J Agric Food Chem, 43</w:t>
      </w:r>
      <w:r w:rsidRPr="004714FA">
        <w:rPr>
          <w:rFonts w:ascii="Times New Roman" w:hAnsi="Times New Roman" w:cs="Times New Roman"/>
          <w:color w:val="000000" w:themeColor="text1"/>
          <w:sz w:val="22"/>
        </w:rPr>
        <w:t xml:space="preserve">(11), 2818-2822. </w:t>
      </w:r>
      <w:bookmarkEnd w:id="208"/>
    </w:p>
    <w:p w14:paraId="0D1403F1" w14:textId="77777777" w:rsidR="00F063DD" w:rsidRPr="004714FA" w:rsidRDefault="00F063DD" w:rsidP="00DB1C92">
      <w:pPr>
        <w:adjustRightInd w:val="0"/>
        <w:snapToGrid w:val="0"/>
        <w:spacing w:after="57"/>
        <w:ind w:left="440" w:hangingChars="200" w:hanging="440"/>
        <w:rPr>
          <w:rFonts w:ascii="Times New Roman" w:hAnsi="Times New Roman" w:cs="Times New Roman"/>
          <w:color w:val="000000" w:themeColor="text1"/>
          <w:sz w:val="22"/>
        </w:rPr>
      </w:pPr>
      <w:bookmarkStart w:id="209" w:name="_ENREF_7"/>
      <w:r w:rsidRPr="004714FA">
        <w:rPr>
          <w:rFonts w:ascii="Times New Roman" w:hAnsi="Times New Roman" w:cs="Times New Roman"/>
          <w:color w:val="000000" w:themeColor="text1"/>
          <w:sz w:val="22"/>
        </w:rPr>
        <w:t xml:space="preserve">Arthur, C. L., &amp; Pawliszyn, J. (1990). Solid phase microextraction with thermal desorption using fused silica optical fibers. </w:t>
      </w:r>
      <w:r w:rsidRPr="004714FA">
        <w:rPr>
          <w:rFonts w:ascii="Times New Roman" w:hAnsi="Times New Roman" w:cs="Times New Roman"/>
          <w:i/>
          <w:color w:val="000000" w:themeColor="text1"/>
          <w:sz w:val="22"/>
        </w:rPr>
        <w:t>Analytical Chemistry, 62</w:t>
      </w:r>
      <w:r w:rsidRPr="004714FA">
        <w:rPr>
          <w:rFonts w:ascii="Times New Roman" w:hAnsi="Times New Roman" w:cs="Times New Roman"/>
          <w:color w:val="000000" w:themeColor="text1"/>
          <w:sz w:val="22"/>
        </w:rPr>
        <w:t xml:space="preserve">(19), 2145-2148. </w:t>
      </w:r>
    </w:p>
    <w:p w14:paraId="53E7F1FE"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Baek, H. H., Kim, C. J., Ahn, B. H., Nam, H. S., &amp; Cadwallader, K. R. (2001). Aroma extract dilution analysis of a beeflike process flavor from extruded enzyme-hydrolyzed soybean protein. </w:t>
      </w:r>
      <w:r w:rsidRPr="004714FA">
        <w:rPr>
          <w:rFonts w:ascii="Times New Roman" w:hAnsi="Times New Roman" w:cs="Times New Roman"/>
          <w:i/>
          <w:color w:val="000000" w:themeColor="text1"/>
          <w:sz w:val="22"/>
        </w:rPr>
        <w:t>J Agric Food Chem, 49</w:t>
      </w:r>
      <w:r w:rsidRPr="004714FA">
        <w:rPr>
          <w:rFonts w:ascii="Times New Roman" w:hAnsi="Times New Roman" w:cs="Times New Roman"/>
          <w:color w:val="000000" w:themeColor="text1"/>
          <w:sz w:val="22"/>
        </w:rPr>
        <w:t xml:space="preserve">(2), 790-793. </w:t>
      </w:r>
      <w:bookmarkEnd w:id="209"/>
    </w:p>
    <w:p w14:paraId="043B7505" w14:textId="77777777" w:rsidR="00CE31D3" w:rsidRPr="004714FA" w:rsidRDefault="00CE31D3" w:rsidP="00DB1C92">
      <w:pPr>
        <w:adjustRightInd w:val="0"/>
        <w:snapToGrid w:val="0"/>
        <w:spacing w:after="57"/>
        <w:ind w:left="440" w:hangingChars="200" w:hanging="440"/>
        <w:rPr>
          <w:rFonts w:ascii="Times New Roman" w:hAnsi="Times New Roman" w:cs="Times New Roman"/>
          <w:color w:val="000000" w:themeColor="text1"/>
          <w:sz w:val="22"/>
        </w:rPr>
      </w:pPr>
      <w:bookmarkStart w:id="210" w:name="_ENREF_9"/>
      <w:r w:rsidRPr="004714FA">
        <w:rPr>
          <w:rFonts w:ascii="Times New Roman" w:hAnsi="Times New Roman" w:cs="Times New Roman"/>
          <w:color w:val="000000" w:themeColor="text1"/>
          <w:sz w:val="22"/>
        </w:rPr>
        <w:t xml:space="preserve">Benedetti, S., Buratti, S., Spinardi, A., Mannino, S., &amp; Mignani, I. (2008). Electronic nose as a non-destructive tool to characterise peach cultivars and to monitor their ripening stage during shelf-life. </w:t>
      </w:r>
      <w:r w:rsidRPr="004714FA">
        <w:rPr>
          <w:rFonts w:ascii="Times New Roman" w:hAnsi="Times New Roman" w:cs="Times New Roman"/>
          <w:i/>
          <w:color w:val="000000" w:themeColor="text1"/>
          <w:sz w:val="22"/>
        </w:rPr>
        <w:t>Postharvest biology and technology, 47</w:t>
      </w:r>
      <w:r w:rsidRPr="004714FA">
        <w:rPr>
          <w:rFonts w:ascii="Times New Roman" w:hAnsi="Times New Roman" w:cs="Times New Roman"/>
          <w:color w:val="000000" w:themeColor="text1"/>
          <w:sz w:val="22"/>
        </w:rPr>
        <w:t xml:space="preserve">(2), 181-188. </w:t>
      </w:r>
    </w:p>
    <w:p w14:paraId="7804E8D3"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lang w:val="it-IT"/>
        </w:rPr>
        <w:t xml:space="preserve">Bicchi, C., Cordero, C., Iori, C., Rubiolo, P., &amp; Sandra, P. (2000). </w:t>
      </w:r>
      <w:r w:rsidRPr="004714FA">
        <w:rPr>
          <w:rFonts w:ascii="Times New Roman" w:hAnsi="Times New Roman" w:cs="Times New Roman"/>
          <w:color w:val="000000" w:themeColor="text1"/>
          <w:sz w:val="22"/>
        </w:rPr>
        <w:t xml:space="preserve">Headspace sorptive extraction (HSSE) in the headspace analysis of aromatic and medicinal plants. </w:t>
      </w:r>
      <w:r w:rsidRPr="004714FA">
        <w:rPr>
          <w:rFonts w:ascii="Times New Roman" w:hAnsi="Times New Roman" w:cs="Times New Roman"/>
          <w:i/>
          <w:color w:val="000000" w:themeColor="text1"/>
          <w:sz w:val="22"/>
        </w:rPr>
        <w:t>Journal of High Resolution Chromatography, 23</w:t>
      </w:r>
      <w:r w:rsidRPr="004714FA">
        <w:rPr>
          <w:rFonts w:ascii="Times New Roman" w:hAnsi="Times New Roman" w:cs="Times New Roman"/>
          <w:color w:val="000000" w:themeColor="text1"/>
          <w:sz w:val="22"/>
        </w:rPr>
        <w:t xml:space="preserve">(9), 539-546. </w:t>
      </w:r>
      <w:bookmarkEnd w:id="210"/>
    </w:p>
    <w:p w14:paraId="6F64E6B4"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11" w:name="_ENREF_10"/>
      <w:r w:rsidRPr="004714FA">
        <w:rPr>
          <w:rFonts w:ascii="Times New Roman" w:hAnsi="Times New Roman" w:cs="Times New Roman"/>
          <w:color w:val="000000" w:themeColor="text1"/>
          <w:sz w:val="22"/>
        </w:rPr>
        <w:t xml:space="preserve">Bicchi, C., Cordero, C., Liberto, E., Rubiolo, P., &amp; Sgorbini, B. (2004). Automated headspace solid-phase dynamic extraction to analyse the volatile fraction of food matrices. </w:t>
      </w:r>
      <w:r w:rsidRPr="004714FA">
        <w:rPr>
          <w:rFonts w:ascii="Times New Roman" w:hAnsi="Times New Roman" w:cs="Times New Roman"/>
          <w:i/>
          <w:color w:val="000000" w:themeColor="text1"/>
          <w:sz w:val="22"/>
        </w:rPr>
        <w:t>Journal of Chromatography A, 1024</w:t>
      </w:r>
      <w:r w:rsidRPr="004714FA">
        <w:rPr>
          <w:rFonts w:ascii="Times New Roman" w:hAnsi="Times New Roman" w:cs="Times New Roman"/>
          <w:color w:val="000000" w:themeColor="text1"/>
          <w:sz w:val="22"/>
        </w:rPr>
        <w:t xml:space="preserve">(1-2), 217-226. </w:t>
      </w:r>
      <w:bookmarkEnd w:id="211"/>
    </w:p>
    <w:p w14:paraId="0CF37191"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12" w:name="_ENREF_11"/>
      <w:r w:rsidRPr="004714FA">
        <w:rPr>
          <w:rFonts w:ascii="Times New Roman" w:hAnsi="Times New Roman" w:cs="Times New Roman"/>
          <w:color w:val="000000" w:themeColor="text1"/>
          <w:sz w:val="22"/>
        </w:rPr>
        <w:t xml:space="preserve">Biller, E., Boselli, E., Obiedziński, M., Karpiński, P., &amp; Waszkiewicz-Robak, B. (2016). The profile of volatile compounds in the outer and inner parts of broiled pork neck is strongly influenced by the acetic-acid marination conditions. </w:t>
      </w:r>
      <w:r w:rsidRPr="004714FA">
        <w:rPr>
          <w:rFonts w:ascii="Times New Roman" w:hAnsi="Times New Roman" w:cs="Times New Roman"/>
          <w:i/>
          <w:color w:val="000000" w:themeColor="text1"/>
          <w:sz w:val="22"/>
        </w:rPr>
        <w:t>Meat Sci, 121</w:t>
      </w:r>
      <w:r w:rsidRPr="004714FA">
        <w:rPr>
          <w:rFonts w:ascii="Times New Roman" w:hAnsi="Times New Roman" w:cs="Times New Roman"/>
          <w:color w:val="000000" w:themeColor="text1"/>
          <w:sz w:val="22"/>
        </w:rPr>
        <w:t xml:space="preserve">, 292-301. </w:t>
      </w:r>
      <w:bookmarkEnd w:id="212"/>
    </w:p>
    <w:p w14:paraId="725889FC"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13" w:name="_ENREF_12"/>
      <w:r w:rsidRPr="004714FA">
        <w:rPr>
          <w:rFonts w:ascii="Times New Roman" w:hAnsi="Times New Roman" w:cs="Times New Roman"/>
          <w:color w:val="000000" w:themeColor="text1"/>
          <w:sz w:val="22"/>
        </w:rPr>
        <w:t xml:space="preserve">Calkins, C. R., &amp; Hodgen, J. M. (2007). A fresh look at meat flavor. </w:t>
      </w:r>
      <w:r w:rsidRPr="004714FA">
        <w:rPr>
          <w:rFonts w:ascii="Times New Roman" w:hAnsi="Times New Roman" w:cs="Times New Roman"/>
          <w:i/>
          <w:color w:val="000000" w:themeColor="text1"/>
          <w:sz w:val="22"/>
        </w:rPr>
        <w:t>Meat Sci, 77</w:t>
      </w:r>
      <w:r w:rsidRPr="004714FA">
        <w:rPr>
          <w:rFonts w:ascii="Times New Roman" w:hAnsi="Times New Roman" w:cs="Times New Roman"/>
          <w:color w:val="000000" w:themeColor="text1"/>
          <w:sz w:val="22"/>
        </w:rPr>
        <w:t>(1), 63-80. doi: 10.1016/j.meatsci.2007.04.016</w:t>
      </w:r>
      <w:bookmarkEnd w:id="213"/>
    </w:p>
    <w:p w14:paraId="49B27F3C"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14" w:name="_ENREF_13"/>
      <w:r w:rsidRPr="004714FA">
        <w:rPr>
          <w:rFonts w:ascii="Times New Roman" w:hAnsi="Times New Roman" w:cs="Times New Roman"/>
          <w:color w:val="000000" w:themeColor="text1"/>
          <w:sz w:val="22"/>
        </w:rPr>
        <w:t xml:space="preserve">Cao, Y., Gu, W., Zhang, J., Chu, Y., Ye, X., Hu, Y., &amp; Chen, J. (2013). Effects of chitosan, aqueous extract of ginger, onion and garlic on quality and shelf life of stewed-pork during refrigerated storage. </w:t>
      </w:r>
      <w:r w:rsidRPr="004714FA">
        <w:rPr>
          <w:rFonts w:ascii="Times New Roman" w:hAnsi="Times New Roman" w:cs="Times New Roman"/>
          <w:i/>
          <w:color w:val="000000" w:themeColor="text1"/>
          <w:sz w:val="22"/>
        </w:rPr>
        <w:t>Food Chem, 141</w:t>
      </w:r>
      <w:r w:rsidRPr="004714FA">
        <w:rPr>
          <w:rFonts w:ascii="Times New Roman" w:hAnsi="Times New Roman" w:cs="Times New Roman"/>
          <w:color w:val="000000" w:themeColor="text1"/>
          <w:sz w:val="22"/>
        </w:rPr>
        <w:t>(3), 1655-</w:t>
      </w:r>
      <w:r w:rsidRPr="004714FA">
        <w:rPr>
          <w:rFonts w:ascii="Times New Roman" w:hAnsi="Times New Roman" w:cs="Times New Roman"/>
          <w:color w:val="000000" w:themeColor="text1"/>
          <w:sz w:val="22"/>
        </w:rPr>
        <w:lastRenderedPageBreak/>
        <w:t xml:space="preserve">1660. </w:t>
      </w:r>
      <w:bookmarkEnd w:id="214"/>
    </w:p>
    <w:p w14:paraId="5FC7EFD8"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15" w:name="_ENREF_14"/>
      <w:r w:rsidRPr="004714FA">
        <w:rPr>
          <w:rFonts w:ascii="Times New Roman" w:hAnsi="Times New Roman" w:cs="Times New Roman"/>
          <w:color w:val="000000" w:themeColor="text1"/>
          <w:sz w:val="22"/>
        </w:rPr>
        <w:t xml:space="preserve">Carrapiso, A. I., Ventanas, J., &amp; García, C. (2002). Characterization of the most odor-active compounds of Iberian ham headspace. </w:t>
      </w:r>
      <w:r w:rsidRPr="004714FA">
        <w:rPr>
          <w:rFonts w:ascii="Times New Roman" w:hAnsi="Times New Roman" w:cs="Times New Roman"/>
          <w:i/>
          <w:color w:val="000000" w:themeColor="text1"/>
          <w:sz w:val="22"/>
        </w:rPr>
        <w:t>J Agric Food Chem, 50</w:t>
      </w:r>
      <w:r w:rsidRPr="004714FA">
        <w:rPr>
          <w:rFonts w:ascii="Times New Roman" w:hAnsi="Times New Roman" w:cs="Times New Roman"/>
          <w:color w:val="000000" w:themeColor="text1"/>
          <w:sz w:val="22"/>
        </w:rPr>
        <w:t xml:space="preserve">(7), 1996-2000. </w:t>
      </w:r>
      <w:bookmarkEnd w:id="215"/>
    </w:p>
    <w:p w14:paraId="14492383"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16" w:name="_ENREF_15"/>
      <w:r w:rsidRPr="004714FA">
        <w:rPr>
          <w:rFonts w:ascii="Times New Roman" w:hAnsi="Times New Roman" w:cs="Times New Roman"/>
          <w:color w:val="000000" w:themeColor="text1"/>
          <w:sz w:val="22"/>
        </w:rPr>
        <w:t xml:space="preserve">Cerny, C. (2007). Origin of carbons in sulfur-containing aroma compounds from the Maillard reaction of xylose, cysteine and thiamine. </w:t>
      </w:r>
      <w:r w:rsidRPr="004714FA">
        <w:rPr>
          <w:rFonts w:ascii="Times New Roman" w:hAnsi="Times New Roman" w:cs="Times New Roman"/>
          <w:i/>
          <w:color w:val="000000" w:themeColor="text1"/>
          <w:sz w:val="22"/>
        </w:rPr>
        <w:t>LWT-Food Science and Technology, 40</w:t>
      </w:r>
      <w:r w:rsidRPr="004714FA">
        <w:rPr>
          <w:rFonts w:ascii="Times New Roman" w:hAnsi="Times New Roman" w:cs="Times New Roman"/>
          <w:color w:val="000000" w:themeColor="text1"/>
          <w:sz w:val="22"/>
        </w:rPr>
        <w:t xml:space="preserve">(8), 1309-1315. </w:t>
      </w:r>
      <w:bookmarkEnd w:id="216"/>
    </w:p>
    <w:p w14:paraId="54E41D99" w14:textId="77777777" w:rsidR="002647CA" w:rsidRPr="004714FA" w:rsidRDefault="002647CA" w:rsidP="00DB1C92">
      <w:pPr>
        <w:adjustRightInd w:val="0"/>
        <w:snapToGrid w:val="0"/>
        <w:spacing w:after="57"/>
        <w:ind w:left="440" w:hangingChars="200" w:hanging="440"/>
        <w:rPr>
          <w:rFonts w:ascii="Times New Roman" w:hAnsi="Times New Roman" w:cs="Times New Roman"/>
          <w:color w:val="000000" w:themeColor="text1"/>
          <w:sz w:val="22"/>
        </w:rPr>
      </w:pPr>
      <w:bookmarkStart w:id="217" w:name="_ENREF_16"/>
      <w:r w:rsidRPr="004714FA">
        <w:rPr>
          <w:rFonts w:ascii="Times New Roman" w:hAnsi="Times New Roman" w:cs="Times New Roman"/>
          <w:color w:val="000000" w:themeColor="text1"/>
          <w:sz w:val="22"/>
          <w:lang w:val="en-US"/>
        </w:rPr>
        <w:t xml:space="preserve">Chen, G., Song, H., &amp; Ma, C. (2009). </w:t>
      </w:r>
      <w:r w:rsidRPr="004714FA">
        <w:rPr>
          <w:rFonts w:ascii="Times New Roman" w:hAnsi="Times New Roman" w:cs="Times New Roman"/>
          <w:color w:val="000000" w:themeColor="text1"/>
          <w:sz w:val="22"/>
        </w:rPr>
        <w:t xml:space="preserve">Aroma-active compounds of Beijing roast duck. </w:t>
      </w:r>
      <w:r w:rsidRPr="004714FA">
        <w:rPr>
          <w:rFonts w:ascii="Times New Roman" w:hAnsi="Times New Roman" w:cs="Times New Roman"/>
          <w:i/>
          <w:color w:val="000000" w:themeColor="text1"/>
          <w:sz w:val="22"/>
        </w:rPr>
        <w:t>Flavour and Fragrance Journal, 24</w:t>
      </w:r>
      <w:r w:rsidRPr="004714FA">
        <w:rPr>
          <w:rFonts w:ascii="Times New Roman" w:hAnsi="Times New Roman" w:cs="Times New Roman"/>
          <w:color w:val="000000" w:themeColor="text1"/>
          <w:sz w:val="22"/>
        </w:rPr>
        <w:t>(4), 186-191. doi: 10.1002/ffj.1932</w:t>
      </w:r>
    </w:p>
    <w:p w14:paraId="4E505B96" w14:textId="77777777" w:rsidR="00F063DD" w:rsidRPr="004714FA" w:rsidRDefault="00F063DD" w:rsidP="00DB1C92">
      <w:pPr>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Chen, G., Su, Y., He, L., Wu, H., &amp; Shui, S. (2019). Analysis of volatile compounds in pork from four different pig breeds using headspace solid-phase micro-extraction/gas chromatography–mass spectrometry. </w:t>
      </w:r>
      <w:r w:rsidRPr="004714FA">
        <w:rPr>
          <w:rFonts w:ascii="Times New Roman" w:hAnsi="Times New Roman" w:cs="Times New Roman"/>
          <w:i/>
          <w:color w:val="000000" w:themeColor="text1"/>
          <w:sz w:val="22"/>
        </w:rPr>
        <w:t>Food Sci Nutr, 7</w:t>
      </w:r>
      <w:r w:rsidRPr="004714FA">
        <w:rPr>
          <w:rFonts w:ascii="Times New Roman" w:hAnsi="Times New Roman" w:cs="Times New Roman"/>
          <w:color w:val="000000" w:themeColor="text1"/>
          <w:sz w:val="22"/>
        </w:rPr>
        <w:t xml:space="preserve">(4), 1261-1273. </w:t>
      </w:r>
    </w:p>
    <w:p w14:paraId="7BD65DA2"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Chen, Q., Song, J., Bi, J., Meng, X., &amp; Wu, X. (2018). Characterization of volatile profile from ten different varieties of Chinese jujubes by HS-SPME/GC–MS coupled with E-nose. </w:t>
      </w:r>
      <w:r w:rsidRPr="004714FA">
        <w:rPr>
          <w:rFonts w:ascii="Times New Roman" w:hAnsi="Times New Roman" w:cs="Times New Roman"/>
          <w:i/>
          <w:color w:val="000000" w:themeColor="text1"/>
          <w:sz w:val="22"/>
        </w:rPr>
        <w:t>Food Research International, 105</w:t>
      </w:r>
      <w:r w:rsidRPr="004714FA">
        <w:rPr>
          <w:rFonts w:ascii="Times New Roman" w:hAnsi="Times New Roman" w:cs="Times New Roman"/>
          <w:color w:val="000000" w:themeColor="text1"/>
          <w:sz w:val="22"/>
        </w:rPr>
        <w:t xml:space="preserve">, 605-615. </w:t>
      </w:r>
      <w:bookmarkEnd w:id="217"/>
    </w:p>
    <w:p w14:paraId="69D30F61"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18" w:name="_ENREF_17"/>
      <w:r w:rsidRPr="004714FA">
        <w:rPr>
          <w:rFonts w:ascii="Times New Roman" w:hAnsi="Times New Roman" w:cs="Times New Roman"/>
          <w:color w:val="000000" w:themeColor="text1"/>
          <w:sz w:val="22"/>
        </w:rPr>
        <w:t xml:space="preserve">Christensen, L., Gunvig, A., Tørngren, M. A., Aaslyng, M. D., Knøchel, S., &amp; Christensen, M. (2012). Sensory characteristics of meat cooked for prolonged times at low temperature. </w:t>
      </w:r>
      <w:r w:rsidRPr="004714FA">
        <w:rPr>
          <w:rFonts w:ascii="Times New Roman" w:hAnsi="Times New Roman" w:cs="Times New Roman"/>
          <w:i/>
          <w:color w:val="000000" w:themeColor="text1"/>
          <w:sz w:val="22"/>
        </w:rPr>
        <w:t>Meat Sci, 90</w:t>
      </w:r>
      <w:r w:rsidRPr="004714FA">
        <w:rPr>
          <w:rFonts w:ascii="Times New Roman" w:hAnsi="Times New Roman" w:cs="Times New Roman"/>
          <w:color w:val="000000" w:themeColor="text1"/>
          <w:sz w:val="22"/>
        </w:rPr>
        <w:t xml:space="preserve">(2), 485-489. </w:t>
      </w:r>
      <w:bookmarkEnd w:id="218"/>
    </w:p>
    <w:p w14:paraId="6101DC12" w14:textId="77777777" w:rsidR="000373F9" w:rsidRPr="004714FA" w:rsidRDefault="000373F9" w:rsidP="00DB1C92">
      <w:pPr>
        <w:adjustRightInd w:val="0"/>
        <w:snapToGrid w:val="0"/>
        <w:spacing w:after="57"/>
        <w:ind w:left="440" w:hangingChars="200" w:hanging="440"/>
        <w:rPr>
          <w:rFonts w:ascii="Times New Roman" w:hAnsi="Times New Roman" w:cs="Times New Roman"/>
          <w:color w:val="000000" w:themeColor="text1"/>
          <w:sz w:val="22"/>
        </w:rPr>
      </w:pPr>
      <w:bookmarkStart w:id="219" w:name="_ENREF_19"/>
      <w:r w:rsidRPr="004714FA">
        <w:rPr>
          <w:rFonts w:ascii="Times New Roman" w:hAnsi="Times New Roman" w:cs="Times New Roman"/>
          <w:color w:val="000000" w:themeColor="text1"/>
          <w:sz w:val="22"/>
        </w:rPr>
        <w:t xml:space="preserve">Cimato, A., Monaco, D. D., Distante, C., Epifani, M., Siciliano, P., Taurino, A., . . . Sani, G. (2006). Analysis of single-cultivar extra virgin olive oils by means of an Electronic Nose and HS-SPME/GC/MS methods. </w:t>
      </w:r>
      <w:r w:rsidRPr="004714FA">
        <w:rPr>
          <w:rFonts w:ascii="Times New Roman" w:hAnsi="Times New Roman" w:cs="Times New Roman"/>
          <w:i/>
          <w:color w:val="000000" w:themeColor="text1"/>
          <w:sz w:val="22"/>
        </w:rPr>
        <w:t>Sensors and Actuators B: Chemical, 114</w:t>
      </w:r>
      <w:r w:rsidRPr="004714FA">
        <w:rPr>
          <w:rFonts w:ascii="Times New Roman" w:hAnsi="Times New Roman" w:cs="Times New Roman"/>
          <w:color w:val="000000" w:themeColor="text1"/>
          <w:sz w:val="22"/>
        </w:rPr>
        <w:t xml:space="preserve">(2), 674-680. </w:t>
      </w:r>
    </w:p>
    <w:p w14:paraId="1F648498"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Dashdorj, D., Amna, T., &amp; Hwang, I. (2015). Influence of specific taste-active components on meat flavor as affected by intrinsic and extrinsic factors: an overview. </w:t>
      </w:r>
      <w:r w:rsidRPr="004714FA">
        <w:rPr>
          <w:rFonts w:ascii="Times New Roman" w:hAnsi="Times New Roman" w:cs="Times New Roman"/>
          <w:i/>
          <w:color w:val="000000" w:themeColor="text1"/>
          <w:sz w:val="22"/>
        </w:rPr>
        <w:t>European Food Research and Technology, 241</w:t>
      </w:r>
      <w:r w:rsidRPr="004714FA">
        <w:rPr>
          <w:rFonts w:ascii="Times New Roman" w:hAnsi="Times New Roman" w:cs="Times New Roman"/>
          <w:color w:val="000000" w:themeColor="text1"/>
          <w:sz w:val="22"/>
        </w:rPr>
        <w:t>(2), 157-171. doi: 10.1007/s00217-015-2449-3</w:t>
      </w:r>
      <w:bookmarkEnd w:id="219"/>
    </w:p>
    <w:p w14:paraId="6E3F7DD4" w14:textId="77777777" w:rsidR="002647CA" w:rsidRPr="004714FA" w:rsidRDefault="002647CA" w:rsidP="00DB1C92">
      <w:pPr>
        <w:adjustRightInd w:val="0"/>
        <w:snapToGrid w:val="0"/>
        <w:spacing w:after="57"/>
        <w:ind w:left="440" w:hangingChars="200" w:hanging="440"/>
        <w:rPr>
          <w:rFonts w:ascii="Times New Roman" w:hAnsi="Times New Roman" w:cs="Times New Roman"/>
          <w:color w:val="000000" w:themeColor="text1"/>
          <w:sz w:val="22"/>
        </w:rPr>
      </w:pPr>
      <w:bookmarkStart w:id="220" w:name="_ENREF_20"/>
      <w:r w:rsidRPr="004714FA">
        <w:rPr>
          <w:rFonts w:ascii="Times New Roman" w:hAnsi="Times New Roman" w:cs="Times New Roman"/>
          <w:color w:val="000000" w:themeColor="text1"/>
          <w:sz w:val="22"/>
        </w:rPr>
        <w:t xml:space="preserve">Dashmaa, D., Cho, B.-W., Odkhuu, G., Park, K.-M., Do, K.-T., Lee, K.-H., . . . Cho, I.-K. (2011). Meat quality and volatile flavor traits of duroc, berkshire and yorksire breeds. </w:t>
      </w:r>
      <w:r w:rsidRPr="004714FA">
        <w:rPr>
          <w:rFonts w:ascii="Times New Roman" w:hAnsi="Times New Roman" w:cs="Times New Roman"/>
          <w:i/>
          <w:color w:val="000000" w:themeColor="text1"/>
          <w:sz w:val="22"/>
        </w:rPr>
        <w:t>Food Science of Animal Resources, 31</w:t>
      </w:r>
      <w:r w:rsidRPr="004714FA">
        <w:rPr>
          <w:rFonts w:ascii="Times New Roman" w:hAnsi="Times New Roman" w:cs="Times New Roman"/>
          <w:color w:val="000000" w:themeColor="text1"/>
          <w:sz w:val="22"/>
        </w:rPr>
        <w:t xml:space="preserve">(6), 807-816. </w:t>
      </w:r>
    </w:p>
    <w:p w14:paraId="14CB1A37"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Diez-Simon, C., Mumm, R., &amp; Hall, R. D. (2019). Mass spectrometry-based metabolomics of volatiles as a new tool for understanding aroma and flavour chemistry in processed food products. </w:t>
      </w:r>
      <w:r w:rsidRPr="004714FA">
        <w:rPr>
          <w:rFonts w:ascii="Times New Roman" w:hAnsi="Times New Roman" w:cs="Times New Roman"/>
          <w:i/>
          <w:color w:val="000000" w:themeColor="text1"/>
          <w:sz w:val="22"/>
        </w:rPr>
        <w:t>Metabolomics, 15</w:t>
      </w:r>
      <w:r w:rsidRPr="004714FA">
        <w:rPr>
          <w:rFonts w:ascii="Times New Roman" w:hAnsi="Times New Roman" w:cs="Times New Roman"/>
          <w:color w:val="000000" w:themeColor="text1"/>
          <w:sz w:val="22"/>
        </w:rPr>
        <w:t xml:space="preserve">(3), 41. </w:t>
      </w:r>
      <w:bookmarkEnd w:id="220"/>
    </w:p>
    <w:p w14:paraId="4EB96E8C"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21" w:name="_ENREF_21"/>
      <w:r w:rsidRPr="004714FA">
        <w:rPr>
          <w:rFonts w:ascii="Times New Roman" w:hAnsi="Times New Roman" w:cs="Times New Roman"/>
          <w:color w:val="000000" w:themeColor="text1"/>
          <w:sz w:val="22"/>
        </w:rPr>
        <w:t xml:space="preserve">Dong, W., Zhao, J., Hu, R., Dong, Y., &amp; Tan, L. (2017). Differentiation of Chinese robusta coffees according to species, using a combined electronic nose and tongue, with the aid of chemometrics. </w:t>
      </w:r>
      <w:r w:rsidRPr="004714FA">
        <w:rPr>
          <w:rFonts w:ascii="Times New Roman" w:hAnsi="Times New Roman" w:cs="Times New Roman"/>
          <w:i/>
          <w:color w:val="000000" w:themeColor="text1"/>
          <w:sz w:val="22"/>
        </w:rPr>
        <w:t>Food Chem, 229</w:t>
      </w:r>
      <w:r w:rsidRPr="004714FA">
        <w:rPr>
          <w:rFonts w:ascii="Times New Roman" w:hAnsi="Times New Roman" w:cs="Times New Roman"/>
          <w:color w:val="000000" w:themeColor="text1"/>
          <w:sz w:val="22"/>
        </w:rPr>
        <w:t>, 743-751. doi: 10.1016/j.foodchem.2017.02.149</w:t>
      </w:r>
      <w:bookmarkEnd w:id="221"/>
    </w:p>
    <w:p w14:paraId="41D13C8E"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22" w:name="_ENREF_23"/>
      <w:r w:rsidRPr="004714FA">
        <w:rPr>
          <w:rFonts w:ascii="Times New Roman" w:hAnsi="Times New Roman" w:cs="Times New Roman"/>
          <w:color w:val="000000" w:themeColor="text1"/>
          <w:sz w:val="22"/>
        </w:rPr>
        <w:t xml:space="preserve">Elmore, J. S., &amp; Mottram, D. S. (1997). Investigation of the reaction between ammonium sulfide, aldehydes, and α-hydroxyketones or α-dicarbonyls to form some lipid− maillard interaction products found in cooked beef. </w:t>
      </w:r>
      <w:r w:rsidRPr="004714FA">
        <w:rPr>
          <w:rFonts w:ascii="Times New Roman" w:hAnsi="Times New Roman" w:cs="Times New Roman"/>
          <w:i/>
          <w:color w:val="000000" w:themeColor="text1"/>
          <w:sz w:val="22"/>
        </w:rPr>
        <w:t>J Agric Food Chem, 45</w:t>
      </w:r>
      <w:r w:rsidRPr="004714FA">
        <w:rPr>
          <w:rFonts w:ascii="Times New Roman" w:hAnsi="Times New Roman" w:cs="Times New Roman"/>
          <w:color w:val="000000" w:themeColor="text1"/>
          <w:sz w:val="22"/>
        </w:rPr>
        <w:t xml:space="preserve">(9), 3595-3602. </w:t>
      </w:r>
      <w:bookmarkEnd w:id="222"/>
    </w:p>
    <w:p w14:paraId="130CF2E6"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23" w:name="_ENREF_24"/>
      <w:r w:rsidRPr="004714FA">
        <w:rPr>
          <w:rFonts w:ascii="Times New Roman" w:hAnsi="Times New Roman" w:cs="Times New Roman"/>
          <w:color w:val="000000" w:themeColor="text1"/>
          <w:sz w:val="22"/>
        </w:rPr>
        <w:t xml:space="preserve">Elmore, J. S., Mottram, D. S., Enser, M., &amp; Wood, J. D. (1997). Novel thiazoles and 3-thiazolines in cooked beef aroma. </w:t>
      </w:r>
      <w:r w:rsidRPr="004714FA">
        <w:rPr>
          <w:rFonts w:ascii="Times New Roman" w:hAnsi="Times New Roman" w:cs="Times New Roman"/>
          <w:i/>
          <w:color w:val="000000" w:themeColor="text1"/>
          <w:sz w:val="22"/>
        </w:rPr>
        <w:t>J Agric Food Chem, 45</w:t>
      </w:r>
      <w:r w:rsidRPr="004714FA">
        <w:rPr>
          <w:rFonts w:ascii="Times New Roman" w:hAnsi="Times New Roman" w:cs="Times New Roman"/>
          <w:color w:val="000000" w:themeColor="text1"/>
          <w:sz w:val="22"/>
        </w:rPr>
        <w:t xml:space="preserve">(9), 3603-3607. </w:t>
      </w:r>
      <w:bookmarkEnd w:id="223"/>
    </w:p>
    <w:p w14:paraId="72CF16D3"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24" w:name="_ENREF_25"/>
      <w:r w:rsidRPr="004714FA">
        <w:rPr>
          <w:rFonts w:ascii="Times New Roman" w:hAnsi="Times New Roman" w:cs="Times New Roman"/>
          <w:color w:val="000000" w:themeColor="text1"/>
          <w:sz w:val="22"/>
        </w:rPr>
        <w:t xml:space="preserve">Feng, T., Zhuang, H., Ye, R., Jin, Z., Xu, X., &amp; Xie, Z. (2011). Analysis of volatile compounds of Mesona Blumes gum/rice extrudates via GC–MS and electronic nose. </w:t>
      </w:r>
      <w:r w:rsidRPr="004714FA">
        <w:rPr>
          <w:rFonts w:ascii="Times New Roman" w:hAnsi="Times New Roman" w:cs="Times New Roman"/>
          <w:i/>
          <w:color w:val="000000" w:themeColor="text1"/>
          <w:sz w:val="22"/>
        </w:rPr>
        <w:t>Sensors &amp; Actuators B Chemical, 160</w:t>
      </w:r>
      <w:r w:rsidRPr="004714FA">
        <w:rPr>
          <w:rFonts w:ascii="Times New Roman" w:hAnsi="Times New Roman" w:cs="Times New Roman"/>
          <w:color w:val="000000" w:themeColor="text1"/>
          <w:sz w:val="22"/>
        </w:rPr>
        <w:t xml:space="preserve">(1), 964-973. </w:t>
      </w:r>
      <w:bookmarkEnd w:id="224"/>
    </w:p>
    <w:p w14:paraId="0DABA27A"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25" w:name="_ENREF_26"/>
      <w:r w:rsidRPr="004714FA">
        <w:rPr>
          <w:rFonts w:ascii="Times New Roman" w:hAnsi="Times New Roman" w:cs="Times New Roman"/>
          <w:color w:val="000000" w:themeColor="text1"/>
          <w:sz w:val="22"/>
        </w:rPr>
        <w:t xml:space="preserve">Focant, J.-F., Sjödin, A., &amp; Patterson Jr, D. G. (2004). Improved separation of the 209 polychlorinated biphenyl congeners using comprehensive two-dimensional gas chromatography–time-of-flight mass spectrometry. </w:t>
      </w:r>
      <w:r w:rsidRPr="004714FA">
        <w:rPr>
          <w:rFonts w:ascii="Times New Roman" w:hAnsi="Times New Roman" w:cs="Times New Roman"/>
          <w:i/>
          <w:color w:val="000000" w:themeColor="text1"/>
          <w:sz w:val="22"/>
        </w:rPr>
        <w:t>Journal of Chromatography A, 1040</w:t>
      </w:r>
      <w:r w:rsidRPr="004714FA">
        <w:rPr>
          <w:rFonts w:ascii="Times New Roman" w:hAnsi="Times New Roman" w:cs="Times New Roman"/>
          <w:color w:val="000000" w:themeColor="text1"/>
          <w:sz w:val="22"/>
        </w:rPr>
        <w:t xml:space="preserve">(2), 227-238. </w:t>
      </w:r>
      <w:bookmarkEnd w:id="225"/>
    </w:p>
    <w:p w14:paraId="0C84E5AF"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26" w:name="_ENREF_27"/>
      <w:r w:rsidRPr="004714FA">
        <w:rPr>
          <w:rFonts w:ascii="Times New Roman" w:hAnsi="Times New Roman" w:cs="Times New Roman"/>
          <w:color w:val="000000" w:themeColor="text1"/>
          <w:sz w:val="22"/>
        </w:rPr>
        <w:t xml:space="preserve">Frankel, E. N. (2014). </w:t>
      </w:r>
      <w:r w:rsidRPr="004714FA">
        <w:rPr>
          <w:rFonts w:ascii="Times New Roman" w:hAnsi="Times New Roman" w:cs="Times New Roman"/>
          <w:i/>
          <w:color w:val="000000" w:themeColor="text1"/>
          <w:sz w:val="22"/>
        </w:rPr>
        <w:t>Lipid oxidation</w:t>
      </w:r>
      <w:r w:rsidRPr="004714FA">
        <w:rPr>
          <w:rFonts w:ascii="Times New Roman" w:hAnsi="Times New Roman" w:cs="Times New Roman"/>
          <w:color w:val="000000" w:themeColor="text1"/>
          <w:sz w:val="22"/>
        </w:rPr>
        <w:t>: Elsevier.</w:t>
      </w:r>
      <w:bookmarkEnd w:id="226"/>
    </w:p>
    <w:p w14:paraId="616C295D"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27" w:name="_ENREF_28"/>
      <w:r w:rsidRPr="004714FA">
        <w:rPr>
          <w:rFonts w:ascii="Times New Roman" w:hAnsi="Times New Roman" w:cs="Times New Roman"/>
          <w:color w:val="000000" w:themeColor="text1"/>
          <w:sz w:val="22"/>
        </w:rPr>
        <w:t>Frysinger, G. S., &amp; Gaines, R. B. (2001). Separation and identification of petroleum biomarkers by comprehensive two</w:t>
      </w:r>
      <w:r w:rsidR="00F063DD" w:rsidRPr="004714FA">
        <w:rPr>
          <w:rFonts w:ascii="Times New Roman" w:eastAsia="宋体" w:hAnsi="Times New Roman" w:cs="Times New Roman"/>
          <w:color w:val="000000" w:themeColor="text1"/>
          <w:sz w:val="22"/>
        </w:rPr>
        <w:t>-</w:t>
      </w:r>
      <w:r w:rsidRPr="004714FA">
        <w:rPr>
          <w:rFonts w:ascii="Times New Roman" w:hAnsi="Times New Roman" w:cs="Times New Roman"/>
          <w:color w:val="000000" w:themeColor="text1"/>
          <w:sz w:val="22"/>
        </w:rPr>
        <w:t xml:space="preserve">dimensional gas chromatography. </w:t>
      </w:r>
      <w:r w:rsidRPr="004714FA">
        <w:rPr>
          <w:rFonts w:ascii="Times New Roman" w:hAnsi="Times New Roman" w:cs="Times New Roman"/>
          <w:i/>
          <w:color w:val="000000" w:themeColor="text1"/>
          <w:sz w:val="22"/>
        </w:rPr>
        <w:t>Journal of Separation Science, 24</w:t>
      </w:r>
      <w:r w:rsidRPr="004714FA">
        <w:rPr>
          <w:rFonts w:ascii="Times New Roman" w:hAnsi="Times New Roman" w:cs="Times New Roman"/>
          <w:color w:val="000000" w:themeColor="text1"/>
          <w:sz w:val="22"/>
        </w:rPr>
        <w:t xml:space="preserve">(2), 87-96. </w:t>
      </w:r>
      <w:bookmarkEnd w:id="227"/>
    </w:p>
    <w:p w14:paraId="0D7BB6DF" w14:textId="77777777" w:rsidR="00CE31D3" w:rsidRPr="004714FA" w:rsidRDefault="00CE31D3" w:rsidP="00DB1C92">
      <w:pPr>
        <w:adjustRightInd w:val="0"/>
        <w:snapToGrid w:val="0"/>
        <w:spacing w:after="57"/>
        <w:ind w:left="440" w:hangingChars="200" w:hanging="440"/>
        <w:rPr>
          <w:rFonts w:ascii="Times New Roman" w:hAnsi="Times New Roman" w:cs="Times New Roman"/>
          <w:color w:val="000000" w:themeColor="text1"/>
          <w:sz w:val="22"/>
        </w:rPr>
      </w:pPr>
      <w:bookmarkStart w:id="228" w:name="_ENREF_36"/>
      <w:bookmarkStart w:id="229" w:name="_ENREF_29"/>
      <w:r w:rsidRPr="004714FA">
        <w:rPr>
          <w:rFonts w:ascii="Times New Roman" w:hAnsi="Times New Roman" w:cs="Times New Roman"/>
          <w:color w:val="000000" w:themeColor="text1"/>
          <w:sz w:val="22"/>
          <w:lang w:val="en-US"/>
        </w:rPr>
        <w:t xml:space="preserve">Gómez, A. H., Wang, J., Hu, G., &amp; Pereira, A. G. (2006). </w:t>
      </w:r>
      <w:r w:rsidRPr="004714FA">
        <w:rPr>
          <w:rFonts w:ascii="Times New Roman" w:hAnsi="Times New Roman" w:cs="Times New Roman"/>
          <w:color w:val="000000" w:themeColor="text1"/>
          <w:sz w:val="22"/>
        </w:rPr>
        <w:t xml:space="preserve">Electronic nose technique potential monitoring mandarin maturity. </w:t>
      </w:r>
      <w:r w:rsidRPr="004714FA">
        <w:rPr>
          <w:rFonts w:ascii="Times New Roman" w:hAnsi="Times New Roman" w:cs="Times New Roman"/>
          <w:i/>
          <w:color w:val="000000" w:themeColor="text1"/>
          <w:sz w:val="22"/>
        </w:rPr>
        <w:t>Sensors and Actuators B: Chemical, 113</w:t>
      </w:r>
      <w:r w:rsidRPr="004714FA">
        <w:rPr>
          <w:rFonts w:ascii="Times New Roman" w:hAnsi="Times New Roman" w:cs="Times New Roman"/>
          <w:color w:val="000000" w:themeColor="text1"/>
          <w:sz w:val="22"/>
        </w:rPr>
        <w:t xml:space="preserve">(1), 347-353. </w:t>
      </w:r>
      <w:bookmarkEnd w:id="228"/>
    </w:p>
    <w:p w14:paraId="5E233392" w14:textId="77777777" w:rsidR="0037698C" w:rsidRPr="004714FA" w:rsidRDefault="0037698C" w:rsidP="00DB1C92">
      <w:pPr>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Gardner, J. W., &amp; Bartlett, P. N. (1994). A brief history of electronic noses. </w:t>
      </w:r>
      <w:r w:rsidRPr="004714FA">
        <w:rPr>
          <w:rFonts w:ascii="Times New Roman" w:hAnsi="Times New Roman" w:cs="Times New Roman"/>
          <w:i/>
          <w:color w:val="000000" w:themeColor="text1"/>
          <w:sz w:val="22"/>
        </w:rPr>
        <w:t>Sensors and Actuators B: Chemical, 18</w:t>
      </w:r>
      <w:r w:rsidRPr="004714FA">
        <w:rPr>
          <w:rFonts w:ascii="Times New Roman" w:hAnsi="Times New Roman" w:cs="Times New Roman"/>
          <w:color w:val="000000" w:themeColor="text1"/>
          <w:sz w:val="22"/>
        </w:rPr>
        <w:t xml:space="preserve">(1-3), 210-211. </w:t>
      </w:r>
    </w:p>
    <w:p w14:paraId="077E487A"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Ghasemzadeh, A., Jaafar, H. Z., &amp; Rahmat, A. (2015). Optimization protocol for the extraction of 6-gingerol and 6-shogaol from Zingiber officinale var. rubrum Theilade and improving antioxidant and anticancer activity using response surface methodology. </w:t>
      </w:r>
      <w:r w:rsidRPr="004714FA">
        <w:rPr>
          <w:rFonts w:ascii="Times New Roman" w:hAnsi="Times New Roman" w:cs="Times New Roman"/>
          <w:i/>
          <w:color w:val="000000" w:themeColor="text1"/>
          <w:sz w:val="22"/>
        </w:rPr>
        <w:t>BMC complementary and alternative medicine, 15</w:t>
      </w:r>
      <w:r w:rsidRPr="004714FA">
        <w:rPr>
          <w:rFonts w:ascii="Times New Roman" w:hAnsi="Times New Roman" w:cs="Times New Roman"/>
          <w:color w:val="000000" w:themeColor="text1"/>
          <w:sz w:val="22"/>
        </w:rPr>
        <w:t xml:space="preserve">(1), 258. </w:t>
      </w:r>
      <w:bookmarkEnd w:id="229"/>
    </w:p>
    <w:p w14:paraId="12AF1B08"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30" w:name="_ENREF_30"/>
      <w:r w:rsidRPr="004714FA">
        <w:rPr>
          <w:rFonts w:ascii="Times New Roman" w:hAnsi="Times New Roman" w:cs="Times New Roman"/>
          <w:color w:val="000000" w:themeColor="text1"/>
          <w:sz w:val="22"/>
        </w:rPr>
        <w:lastRenderedPageBreak/>
        <w:t xml:space="preserve">Gu, S. Q., Wang, X. C., Tao, N. P., &amp; Wu, N. (2013). Characterization of volatile compounds in different edible parts of steamed Chinese mitten crab ( Eriocheir sinensis ). </w:t>
      </w:r>
      <w:r w:rsidRPr="004714FA">
        <w:rPr>
          <w:rFonts w:ascii="Times New Roman" w:hAnsi="Times New Roman" w:cs="Times New Roman"/>
          <w:i/>
          <w:color w:val="000000" w:themeColor="text1"/>
          <w:sz w:val="22"/>
        </w:rPr>
        <w:t>Food Res Int, 54</w:t>
      </w:r>
      <w:r w:rsidRPr="004714FA">
        <w:rPr>
          <w:rFonts w:ascii="Times New Roman" w:hAnsi="Times New Roman" w:cs="Times New Roman"/>
          <w:color w:val="000000" w:themeColor="text1"/>
          <w:sz w:val="22"/>
        </w:rPr>
        <w:t xml:space="preserve">(1), 81-92. </w:t>
      </w:r>
      <w:bookmarkEnd w:id="230"/>
    </w:p>
    <w:p w14:paraId="62ACC9E9"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31" w:name="_ENREF_31"/>
      <w:r w:rsidRPr="004714FA">
        <w:rPr>
          <w:rFonts w:ascii="Times New Roman" w:hAnsi="Times New Roman" w:cs="Times New Roman"/>
          <w:color w:val="000000" w:themeColor="text1"/>
          <w:sz w:val="22"/>
        </w:rPr>
        <w:t xml:space="preserve">Guth, H. (1997). Quantitation and sensory studies of character impact odorants of different white wine varieties. </w:t>
      </w:r>
      <w:r w:rsidRPr="004714FA">
        <w:rPr>
          <w:rFonts w:ascii="Times New Roman" w:hAnsi="Times New Roman" w:cs="Times New Roman"/>
          <w:i/>
          <w:color w:val="000000" w:themeColor="text1"/>
          <w:sz w:val="22"/>
        </w:rPr>
        <w:t>J Agric Food Chem, 45</w:t>
      </w:r>
      <w:r w:rsidRPr="004714FA">
        <w:rPr>
          <w:rFonts w:ascii="Times New Roman" w:hAnsi="Times New Roman" w:cs="Times New Roman"/>
          <w:color w:val="000000" w:themeColor="text1"/>
          <w:sz w:val="22"/>
        </w:rPr>
        <w:t xml:space="preserve">(8), 3027-3032. </w:t>
      </w:r>
      <w:bookmarkEnd w:id="231"/>
    </w:p>
    <w:p w14:paraId="19CADED7" w14:textId="77777777" w:rsidR="00F063DD" w:rsidRPr="004714FA" w:rsidRDefault="00F063DD" w:rsidP="00DB1C92">
      <w:pPr>
        <w:adjustRightInd w:val="0"/>
        <w:snapToGrid w:val="0"/>
        <w:spacing w:after="57"/>
        <w:ind w:left="440" w:hangingChars="200" w:hanging="440"/>
        <w:rPr>
          <w:rFonts w:ascii="Times New Roman" w:hAnsi="Times New Roman" w:cs="Times New Roman"/>
          <w:color w:val="000000" w:themeColor="text1"/>
          <w:sz w:val="22"/>
        </w:rPr>
      </w:pPr>
      <w:bookmarkStart w:id="232" w:name="_ENREF_32"/>
      <w:r w:rsidRPr="004714FA">
        <w:rPr>
          <w:rFonts w:ascii="Times New Roman" w:hAnsi="Times New Roman" w:cs="Times New Roman"/>
          <w:color w:val="000000" w:themeColor="text1"/>
          <w:sz w:val="22"/>
          <w:lang w:val="en-US"/>
        </w:rPr>
        <w:t xml:space="preserve">Gutiérrez, J. M., Moreno-Barón, L., Pividori, M. I., Alegret, S., &amp; del Valle, M. (2010). </w:t>
      </w:r>
      <w:r w:rsidRPr="004714FA">
        <w:rPr>
          <w:rFonts w:ascii="Times New Roman" w:hAnsi="Times New Roman" w:cs="Times New Roman"/>
          <w:color w:val="000000" w:themeColor="text1"/>
          <w:sz w:val="22"/>
        </w:rPr>
        <w:t xml:space="preserve">A voltammetric electronic tongue made of modified epoxy-graphite electrodes for the qualitative analysis of wine. </w:t>
      </w:r>
      <w:r w:rsidRPr="004714FA">
        <w:rPr>
          <w:rFonts w:ascii="Times New Roman" w:hAnsi="Times New Roman" w:cs="Times New Roman"/>
          <w:i/>
          <w:color w:val="000000" w:themeColor="text1"/>
          <w:sz w:val="22"/>
        </w:rPr>
        <w:t>Microchimica Acta, 169</w:t>
      </w:r>
      <w:r w:rsidRPr="004714FA">
        <w:rPr>
          <w:rFonts w:ascii="Times New Roman" w:hAnsi="Times New Roman" w:cs="Times New Roman"/>
          <w:color w:val="000000" w:themeColor="text1"/>
          <w:sz w:val="22"/>
        </w:rPr>
        <w:t xml:space="preserve">(3-4), 261-268. </w:t>
      </w:r>
    </w:p>
    <w:p w14:paraId="16D3A6DD" w14:textId="77777777" w:rsidR="00CE31D3" w:rsidRPr="004714FA" w:rsidRDefault="00CE31D3" w:rsidP="00DB1C92">
      <w:pPr>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Gutierrez-Osuna, R. (2002). Pattern analysis for machine olfaction: a review. </w:t>
      </w:r>
      <w:r w:rsidRPr="004714FA">
        <w:rPr>
          <w:rFonts w:ascii="Times New Roman" w:hAnsi="Times New Roman" w:cs="Times New Roman"/>
          <w:i/>
          <w:color w:val="000000" w:themeColor="text1"/>
          <w:sz w:val="22"/>
        </w:rPr>
        <w:t>IEEE Sensors journal, 2</w:t>
      </w:r>
      <w:r w:rsidRPr="004714FA">
        <w:rPr>
          <w:rFonts w:ascii="Times New Roman" w:hAnsi="Times New Roman" w:cs="Times New Roman"/>
          <w:color w:val="000000" w:themeColor="text1"/>
          <w:sz w:val="22"/>
        </w:rPr>
        <w:t xml:space="preserve">(3), 189-202. </w:t>
      </w:r>
    </w:p>
    <w:p w14:paraId="50B52E12"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Haddi, Z., Mabrouk, S., Bougrini, M., Tahri, K., Sghaier, K., Barhoumi, H., . . . Bouchikhi, B. (2014). E-Nose and e-Tongue combination for improved recognition of fruit juice samples. </w:t>
      </w:r>
      <w:r w:rsidRPr="004714FA">
        <w:rPr>
          <w:rFonts w:ascii="Times New Roman" w:hAnsi="Times New Roman" w:cs="Times New Roman"/>
          <w:i/>
          <w:color w:val="000000" w:themeColor="text1"/>
          <w:sz w:val="22"/>
        </w:rPr>
        <w:t>Food Chem, 150</w:t>
      </w:r>
      <w:r w:rsidRPr="004714FA">
        <w:rPr>
          <w:rFonts w:ascii="Times New Roman" w:hAnsi="Times New Roman" w:cs="Times New Roman"/>
          <w:color w:val="000000" w:themeColor="text1"/>
          <w:sz w:val="22"/>
        </w:rPr>
        <w:t>, 246-253. doi: 10.1016/j.foodchem.2013.10.105</w:t>
      </w:r>
      <w:bookmarkEnd w:id="232"/>
    </w:p>
    <w:p w14:paraId="51B554CF" w14:textId="77777777" w:rsidR="00B319A5" w:rsidRPr="004714FA" w:rsidRDefault="00B319A5" w:rsidP="00DB1C92">
      <w:pPr>
        <w:adjustRightInd w:val="0"/>
        <w:snapToGrid w:val="0"/>
        <w:spacing w:after="57"/>
        <w:ind w:left="440" w:hangingChars="200" w:hanging="440"/>
        <w:rPr>
          <w:rFonts w:ascii="Times New Roman" w:hAnsi="Times New Roman" w:cs="Times New Roman"/>
          <w:color w:val="000000" w:themeColor="text1"/>
          <w:sz w:val="22"/>
        </w:rPr>
      </w:pPr>
      <w:bookmarkStart w:id="233" w:name="_ENREF_45"/>
      <w:bookmarkStart w:id="234" w:name="_ENREF_33"/>
      <w:r w:rsidRPr="004714FA">
        <w:rPr>
          <w:rFonts w:ascii="Times New Roman" w:hAnsi="Times New Roman" w:cs="Times New Roman"/>
          <w:color w:val="000000" w:themeColor="text1"/>
          <w:sz w:val="22"/>
          <w:lang w:val="en-US"/>
        </w:rPr>
        <w:t xml:space="preserve">Han, D., Zhang, C.-H., Fauconnier, M.-L., &amp; Mi, S. (2019). </w:t>
      </w:r>
      <w:r w:rsidRPr="004714FA">
        <w:rPr>
          <w:rFonts w:ascii="Times New Roman" w:hAnsi="Times New Roman" w:cs="Times New Roman"/>
          <w:color w:val="000000" w:themeColor="text1"/>
          <w:sz w:val="22"/>
        </w:rPr>
        <w:t xml:space="preserve">Characterization and differentiation of boiled pork from Tibetan, Sanmenxia and Duroc×(Landrac× Yorkshire) pigs by volatiles profiling and chemometrics analysis. </w:t>
      </w:r>
      <w:r w:rsidRPr="004714FA">
        <w:rPr>
          <w:rFonts w:ascii="Times New Roman" w:hAnsi="Times New Roman" w:cs="Times New Roman"/>
          <w:i/>
          <w:color w:val="000000" w:themeColor="text1"/>
          <w:sz w:val="22"/>
        </w:rPr>
        <w:t>Food Res Int</w:t>
      </w:r>
      <w:r w:rsidRPr="004714FA">
        <w:rPr>
          <w:rFonts w:ascii="Times New Roman" w:hAnsi="Times New Roman" w:cs="Times New Roman"/>
          <w:color w:val="000000" w:themeColor="text1"/>
          <w:sz w:val="22"/>
        </w:rPr>
        <w:t xml:space="preserve">, 108910. </w:t>
      </w:r>
      <w:bookmarkEnd w:id="233"/>
    </w:p>
    <w:p w14:paraId="34837519"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Hartman, G. J., Jin, Q. Z., Collins, G. J., Lee, K. N., Ho, C. T., &amp; Chang, S. S. (1983). Nitrogen-containing heterocyclic compounds identified in the volatile flavor constituents of roasted beef. </w:t>
      </w:r>
      <w:r w:rsidRPr="004714FA">
        <w:rPr>
          <w:rFonts w:ascii="Times New Roman" w:hAnsi="Times New Roman" w:cs="Times New Roman"/>
          <w:i/>
          <w:color w:val="000000" w:themeColor="text1"/>
          <w:sz w:val="22"/>
        </w:rPr>
        <w:t>J Agric Food Chem, 31</w:t>
      </w:r>
      <w:r w:rsidRPr="004714FA">
        <w:rPr>
          <w:rFonts w:ascii="Times New Roman" w:hAnsi="Times New Roman" w:cs="Times New Roman"/>
          <w:color w:val="000000" w:themeColor="text1"/>
          <w:sz w:val="22"/>
        </w:rPr>
        <w:t xml:space="preserve">(5), 1030-1033. </w:t>
      </w:r>
      <w:bookmarkEnd w:id="234"/>
    </w:p>
    <w:p w14:paraId="32300923" w14:textId="77777777" w:rsidR="00CE31D3" w:rsidRPr="004714FA" w:rsidRDefault="00CE31D3" w:rsidP="00DB1C92">
      <w:pPr>
        <w:adjustRightInd w:val="0"/>
        <w:snapToGrid w:val="0"/>
        <w:spacing w:after="57"/>
        <w:ind w:left="440" w:hangingChars="200" w:hanging="440"/>
        <w:rPr>
          <w:rFonts w:ascii="Times New Roman" w:hAnsi="Times New Roman" w:cs="Times New Roman"/>
          <w:color w:val="000000" w:themeColor="text1"/>
          <w:sz w:val="22"/>
        </w:rPr>
      </w:pPr>
      <w:bookmarkStart w:id="235" w:name="_ENREF_34"/>
      <w:r w:rsidRPr="004714FA">
        <w:rPr>
          <w:rFonts w:ascii="Times New Roman" w:hAnsi="Times New Roman" w:cs="Times New Roman"/>
          <w:color w:val="000000" w:themeColor="text1"/>
          <w:sz w:val="22"/>
        </w:rPr>
        <w:t xml:space="preserve">Hidalgo, M. J., Pozzi, M. T., Furlong, O. J., Marchevsky, E. J., &amp; Pellerano, R. G. (2018). Classification of organic olives based on chemometric analysis of elemental data. </w:t>
      </w:r>
      <w:r w:rsidRPr="004714FA">
        <w:rPr>
          <w:rFonts w:ascii="Times New Roman" w:hAnsi="Times New Roman" w:cs="Times New Roman"/>
          <w:i/>
          <w:color w:val="000000" w:themeColor="text1"/>
          <w:sz w:val="22"/>
        </w:rPr>
        <w:t>Microchemical Journal, 142</w:t>
      </w:r>
      <w:r w:rsidRPr="004714FA">
        <w:rPr>
          <w:rFonts w:ascii="Times New Roman" w:hAnsi="Times New Roman" w:cs="Times New Roman"/>
          <w:color w:val="000000" w:themeColor="text1"/>
          <w:sz w:val="22"/>
        </w:rPr>
        <w:t xml:space="preserve">, 30-35. </w:t>
      </w:r>
    </w:p>
    <w:p w14:paraId="77DB615F"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Ho, T. D., Canestraro, A. J., &amp; Anderson, J. L. (2011). Ionic liquids in solid-phase microextraction: a review. </w:t>
      </w:r>
      <w:r w:rsidRPr="004714FA">
        <w:rPr>
          <w:rFonts w:ascii="Times New Roman" w:hAnsi="Times New Roman" w:cs="Times New Roman"/>
          <w:i/>
          <w:color w:val="000000" w:themeColor="text1"/>
          <w:sz w:val="22"/>
        </w:rPr>
        <w:t>Analytica chimica acta, 695</w:t>
      </w:r>
      <w:r w:rsidRPr="004714FA">
        <w:rPr>
          <w:rFonts w:ascii="Times New Roman" w:hAnsi="Times New Roman" w:cs="Times New Roman"/>
          <w:color w:val="000000" w:themeColor="text1"/>
          <w:sz w:val="22"/>
        </w:rPr>
        <w:t xml:space="preserve">(1-2), 18-43. </w:t>
      </w:r>
      <w:bookmarkEnd w:id="235"/>
    </w:p>
    <w:p w14:paraId="36337BAA" w14:textId="77777777" w:rsidR="00CE31D3" w:rsidRPr="004714FA" w:rsidRDefault="00CE31D3" w:rsidP="00DB1C92">
      <w:pPr>
        <w:adjustRightInd w:val="0"/>
        <w:snapToGrid w:val="0"/>
        <w:spacing w:after="57"/>
        <w:ind w:left="440" w:hangingChars="200" w:hanging="440"/>
        <w:rPr>
          <w:rFonts w:ascii="Times New Roman" w:hAnsi="Times New Roman" w:cs="Times New Roman"/>
          <w:color w:val="000000" w:themeColor="text1"/>
          <w:sz w:val="22"/>
        </w:rPr>
      </w:pPr>
      <w:bookmarkStart w:id="236" w:name="_ENREF_35"/>
      <w:r w:rsidRPr="004714FA">
        <w:rPr>
          <w:rFonts w:ascii="Times New Roman" w:hAnsi="Times New Roman" w:cs="Times New Roman"/>
          <w:color w:val="000000" w:themeColor="text1"/>
          <w:sz w:val="22"/>
        </w:rPr>
        <w:t xml:space="preserve">Hong, X., Wang, J., &amp; Hai, Z. (2012). Discrimination and prediction of multiple beef freshness indexes based on electronic nose. </w:t>
      </w:r>
      <w:r w:rsidRPr="004714FA">
        <w:rPr>
          <w:rFonts w:ascii="Times New Roman" w:hAnsi="Times New Roman" w:cs="Times New Roman"/>
          <w:i/>
          <w:color w:val="000000" w:themeColor="text1"/>
          <w:sz w:val="22"/>
        </w:rPr>
        <w:t>Sensors and Actuators B: Chemical, 161</w:t>
      </w:r>
      <w:r w:rsidRPr="004714FA">
        <w:rPr>
          <w:rFonts w:ascii="Times New Roman" w:hAnsi="Times New Roman" w:cs="Times New Roman"/>
          <w:color w:val="000000" w:themeColor="text1"/>
          <w:sz w:val="22"/>
        </w:rPr>
        <w:t xml:space="preserve">(1), 381-389. </w:t>
      </w:r>
    </w:p>
    <w:p w14:paraId="701BEFDD"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Horák, T. s., Čulík, J. i., Čejka, P., Jurková, M., Kellner, V., Dvořák, J., &amp; Haskova, D. (2009). Analysis of free fatty acids in beer: comparison of solid-phase extraction, solid-phase microextraction, and stir bar sorptive extraction. </w:t>
      </w:r>
      <w:r w:rsidRPr="004714FA">
        <w:rPr>
          <w:rFonts w:ascii="Times New Roman" w:hAnsi="Times New Roman" w:cs="Times New Roman"/>
          <w:i/>
          <w:color w:val="000000" w:themeColor="text1"/>
          <w:sz w:val="22"/>
        </w:rPr>
        <w:t>J Agric Food Chem, 57</w:t>
      </w:r>
      <w:r w:rsidRPr="004714FA">
        <w:rPr>
          <w:rFonts w:ascii="Times New Roman" w:hAnsi="Times New Roman" w:cs="Times New Roman"/>
          <w:color w:val="000000" w:themeColor="text1"/>
          <w:sz w:val="22"/>
        </w:rPr>
        <w:t xml:space="preserve">(23), 11081-11085. </w:t>
      </w:r>
      <w:bookmarkEnd w:id="236"/>
    </w:p>
    <w:p w14:paraId="46212356"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37" w:name="_ENREF_37"/>
      <w:r w:rsidRPr="004714FA">
        <w:rPr>
          <w:rFonts w:ascii="Times New Roman" w:hAnsi="Times New Roman" w:cs="Times New Roman"/>
          <w:color w:val="000000" w:themeColor="text1"/>
          <w:sz w:val="22"/>
          <w:lang w:val="en-US"/>
        </w:rPr>
        <w:t xml:space="preserve">Iu, B., Guàrdia, M. D., Ibañez, C., Solà, J., Arnau, J., &amp; Roura, E. (2016). </w:t>
      </w:r>
      <w:r w:rsidRPr="004714FA">
        <w:rPr>
          <w:rFonts w:ascii="Times New Roman" w:hAnsi="Times New Roman" w:cs="Times New Roman"/>
          <w:color w:val="000000" w:themeColor="text1"/>
          <w:sz w:val="22"/>
        </w:rPr>
        <w:t xml:space="preserve">Low intramuscular fat (but high in PUFA) content in cooked cured pork ham decreased Maillard reaction volatiles and pleasing aroma attributes. </w:t>
      </w:r>
      <w:r w:rsidRPr="004714FA">
        <w:rPr>
          <w:rFonts w:ascii="Times New Roman" w:hAnsi="Times New Roman" w:cs="Times New Roman"/>
          <w:i/>
          <w:color w:val="000000" w:themeColor="text1"/>
          <w:sz w:val="22"/>
        </w:rPr>
        <w:t>Food Chemistry, 196</w:t>
      </w:r>
      <w:r w:rsidRPr="004714FA">
        <w:rPr>
          <w:rFonts w:ascii="Times New Roman" w:hAnsi="Times New Roman" w:cs="Times New Roman"/>
          <w:color w:val="000000" w:themeColor="text1"/>
          <w:sz w:val="22"/>
        </w:rPr>
        <w:t xml:space="preserve">, 76-82. </w:t>
      </w:r>
      <w:bookmarkEnd w:id="237"/>
    </w:p>
    <w:p w14:paraId="00557DFA"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38" w:name="_ENREF_38"/>
      <w:r w:rsidRPr="004714FA">
        <w:rPr>
          <w:rFonts w:ascii="Times New Roman" w:hAnsi="Times New Roman" w:cs="Times New Roman"/>
          <w:color w:val="000000" w:themeColor="text1"/>
          <w:sz w:val="22"/>
        </w:rPr>
        <w:t xml:space="preserve">Jayasena, D. D., Ahn, D. U., Nam, K. C., &amp; Jo, C. (2013). Flavour chemistry of chicken meat: a review. </w:t>
      </w:r>
      <w:r w:rsidRPr="004714FA">
        <w:rPr>
          <w:rFonts w:ascii="Times New Roman" w:hAnsi="Times New Roman" w:cs="Times New Roman"/>
          <w:i/>
          <w:color w:val="000000" w:themeColor="text1"/>
          <w:sz w:val="22"/>
        </w:rPr>
        <w:t>Asian-Australas J Anim Sci, 26</w:t>
      </w:r>
      <w:r w:rsidRPr="004714FA">
        <w:rPr>
          <w:rFonts w:ascii="Times New Roman" w:hAnsi="Times New Roman" w:cs="Times New Roman"/>
          <w:color w:val="000000" w:themeColor="text1"/>
          <w:sz w:val="22"/>
        </w:rPr>
        <w:t>(5), 732-742. doi: 10.5713/ajas.2012.12619</w:t>
      </w:r>
      <w:bookmarkEnd w:id="238"/>
    </w:p>
    <w:p w14:paraId="6ACE8A3A" w14:textId="77777777" w:rsidR="003E4410" w:rsidRPr="004714FA" w:rsidRDefault="003E4410" w:rsidP="00DB1C92">
      <w:pPr>
        <w:adjustRightInd w:val="0"/>
        <w:snapToGrid w:val="0"/>
        <w:spacing w:after="57"/>
        <w:ind w:left="440" w:hangingChars="200" w:hanging="440"/>
        <w:rPr>
          <w:rFonts w:ascii="Times New Roman" w:hAnsi="Times New Roman" w:cs="Times New Roman"/>
          <w:color w:val="000000" w:themeColor="text1"/>
          <w:sz w:val="22"/>
        </w:rPr>
      </w:pPr>
      <w:bookmarkStart w:id="239" w:name="_ENREF_39"/>
      <w:r w:rsidRPr="004714FA">
        <w:rPr>
          <w:rFonts w:ascii="Times New Roman" w:hAnsi="Times New Roman" w:cs="Times New Roman"/>
          <w:color w:val="000000" w:themeColor="text1"/>
          <w:sz w:val="22"/>
        </w:rPr>
        <w:t xml:space="preserve">Ji, J., Zhou, L., Huang, Y., Zheng, M., Liu, X., Zhang, Y., . . . Huang, L. (2018). A whole-genome sequence based association study on pork eating quality traits and cooking loss in a specially designed heterogeneous F6 pig population. </w:t>
      </w:r>
      <w:r w:rsidRPr="004714FA">
        <w:rPr>
          <w:rFonts w:ascii="Times New Roman" w:hAnsi="Times New Roman" w:cs="Times New Roman"/>
          <w:i/>
          <w:color w:val="000000" w:themeColor="text1"/>
          <w:sz w:val="22"/>
        </w:rPr>
        <w:t>Meat Sci, 146</w:t>
      </w:r>
      <w:r w:rsidRPr="004714FA">
        <w:rPr>
          <w:rFonts w:ascii="Times New Roman" w:hAnsi="Times New Roman" w:cs="Times New Roman"/>
          <w:color w:val="000000" w:themeColor="text1"/>
          <w:sz w:val="22"/>
        </w:rPr>
        <w:t>, 160-167. doi: 10.1016/j.meatsci.2018.08.013</w:t>
      </w:r>
    </w:p>
    <w:p w14:paraId="1099CBEF" w14:textId="77777777" w:rsidR="003E4410" w:rsidRPr="004714FA" w:rsidRDefault="003E4410" w:rsidP="00DB1C92">
      <w:pPr>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Khan, M. I., Jo, C., &amp; Tariq, M. R. (2015). Meat flavor precursors and factors influencing flavor precursors--A systematic review. </w:t>
      </w:r>
      <w:r w:rsidRPr="004714FA">
        <w:rPr>
          <w:rFonts w:ascii="Times New Roman" w:hAnsi="Times New Roman" w:cs="Times New Roman"/>
          <w:i/>
          <w:color w:val="000000" w:themeColor="text1"/>
          <w:sz w:val="22"/>
        </w:rPr>
        <w:t>Meat Sci, 110</w:t>
      </w:r>
      <w:r w:rsidRPr="004714FA">
        <w:rPr>
          <w:rFonts w:ascii="Times New Roman" w:hAnsi="Times New Roman" w:cs="Times New Roman"/>
          <w:color w:val="000000" w:themeColor="text1"/>
          <w:sz w:val="22"/>
        </w:rPr>
        <w:t>, 278-284. doi: 10.1016/j.meatsci.2015.08.002</w:t>
      </w:r>
    </w:p>
    <w:p w14:paraId="7731513C"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Kosowska, M., A. Majcher, M., &amp; Fortuna, T. (2017). Volatile compounds in meat and meat products. </w:t>
      </w:r>
      <w:r w:rsidRPr="004714FA">
        <w:rPr>
          <w:rFonts w:ascii="Times New Roman" w:hAnsi="Times New Roman" w:cs="Times New Roman"/>
          <w:i/>
          <w:color w:val="000000" w:themeColor="text1"/>
          <w:sz w:val="22"/>
        </w:rPr>
        <w:t>Food Science and Technology, 37</w:t>
      </w:r>
      <w:r w:rsidRPr="004714FA">
        <w:rPr>
          <w:rFonts w:ascii="Times New Roman" w:hAnsi="Times New Roman" w:cs="Times New Roman"/>
          <w:color w:val="000000" w:themeColor="text1"/>
          <w:sz w:val="22"/>
        </w:rPr>
        <w:t>(1), 1-7. doi: 10.1590/1678-457x.08416</w:t>
      </w:r>
      <w:bookmarkEnd w:id="239"/>
    </w:p>
    <w:p w14:paraId="3A065A97" w14:textId="77777777" w:rsidR="00CE31D3" w:rsidRPr="004714FA" w:rsidRDefault="00CE31D3" w:rsidP="00DB1C92">
      <w:pPr>
        <w:adjustRightInd w:val="0"/>
        <w:snapToGrid w:val="0"/>
        <w:spacing w:after="57"/>
        <w:ind w:left="440" w:hangingChars="200" w:hanging="440"/>
        <w:rPr>
          <w:rFonts w:ascii="Times New Roman" w:hAnsi="Times New Roman" w:cs="Times New Roman"/>
          <w:color w:val="000000" w:themeColor="text1"/>
          <w:sz w:val="22"/>
        </w:rPr>
      </w:pPr>
      <w:bookmarkStart w:id="240" w:name="_ENREF_40"/>
      <w:r w:rsidRPr="004714FA">
        <w:rPr>
          <w:rFonts w:ascii="Times New Roman" w:hAnsi="Times New Roman" w:cs="Times New Roman"/>
          <w:color w:val="000000" w:themeColor="text1"/>
          <w:sz w:val="22"/>
        </w:rPr>
        <w:t xml:space="preserve">Kumar, N., Bansal, A., Sarma, G., &amp; Rawal, R. K. (2014). Chemometrics tools used in analytical chemistry: An overview. </w:t>
      </w:r>
      <w:r w:rsidRPr="004714FA">
        <w:rPr>
          <w:rFonts w:ascii="Times New Roman" w:hAnsi="Times New Roman" w:cs="Times New Roman"/>
          <w:i/>
          <w:color w:val="000000" w:themeColor="text1"/>
          <w:sz w:val="22"/>
        </w:rPr>
        <w:t>Talanta, 123</w:t>
      </w:r>
      <w:r w:rsidRPr="004714FA">
        <w:rPr>
          <w:rFonts w:ascii="Times New Roman" w:hAnsi="Times New Roman" w:cs="Times New Roman"/>
          <w:color w:val="000000" w:themeColor="text1"/>
          <w:sz w:val="22"/>
        </w:rPr>
        <w:t xml:space="preserve">, 186-199. </w:t>
      </w:r>
    </w:p>
    <w:p w14:paraId="20CE2CFF" w14:textId="77777777" w:rsidR="00B319A5" w:rsidRPr="004714FA" w:rsidRDefault="00B319A5" w:rsidP="00DB1C92">
      <w:pPr>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Kumar, R., &amp; Sharma, V. (2018). Chemometrics in forensic science. </w:t>
      </w:r>
      <w:r w:rsidRPr="004714FA">
        <w:rPr>
          <w:rFonts w:ascii="Times New Roman" w:hAnsi="Times New Roman" w:cs="Times New Roman"/>
          <w:i/>
          <w:color w:val="000000" w:themeColor="text1"/>
          <w:sz w:val="22"/>
        </w:rPr>
        <w:t>TrAC Trends in Analytical Chemistry, 105</w:t>
      </w:r>
      <w:r w:rsidRPr="004714FA">
        <w:rPr>
          <w:rFonts w:ascii="Times New Roman" w:hAnsi="Times New Roman" w:cs="Times New Roman"/>
          <w:color w:val="000000" w:themeColor="text1"/>
          <w:sz w:val="22"/>
        </w:rPr>
        <w:t xml:space="preserve">, 191-201. </w:t>
      </w:r>
    </w:p>
    <w:p w14:paraId="05C95121" w14:textId="77777777" w:rsidR="00DB1C92" w:rsidRPr="004714FA" w:rsidRDefault="00DB1C92" w:rsidP="00DB1C92">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Lee, N., Kwak, H. S., Joo, J.-y., Kang, J., &amp; Lee, Y. (2018). Effects of partial replacement of pork meat with chicken or duck meat on the texture, flavor, and consumer acceptance of sausage. </w:t>
      </w:r>
      <w:r w:rsidRPr="004714FA">
        <w:rPr>
          <w:rFonts w:ascii="Times New Roman" w:hAnsi="Times New Roman" w:cs="Times New Roman"/>
          <w:i/>
          <w:color w:val="000000" w:themeColor="text1"/>
          <w:sz w:val="22"/>
        </w:rPr>
        <w:t>Journal of Food Quality, 2018</w:t>
      </w:r>
      <w:r w:rsidRPr="004714FA">
        <w:rPr>
          <w:rFonts w:ascii="Times New Roman" w:hAnsi="Times New Roman" w:cs="Times New Roman"/>
          <w:color w:val="000000" w:themeColor="text1"/>
          <w:sz w:val="22"/>
        </w:rPr>
        <w:t xml:space="preserve">. </w:t>
      </w:r>
    </w:p>
    <w:p w14:paraId="20A0F9D2"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Li, H., Li, X., Zhang, C. H., Wang, J. Z., Tang, C. H., &amp; Chen, L. L. (2016). Flavor compounds and sensory profiles of a novel Chinese marinated chicken. </w:t>
      </w:r>
      <w:r w:rsidRPr="004714FA">
        <w:rPr>
          <w:rFonts w:ascii="Times New Roman" w:hAnsi="Times New Roman" w:cs="Times New Roman"/>
          <w:i/>
          <w:color w:val="000000" w:themeColor="text1"/>
          <w:sz w:val="22"/>
        </w:rPr>
        <w:t>Journal of the Science of Food &amp; Agriculture, 96</w:t>
      </w:r>
      <w:r w:rsidRPr="004714FA">
        <w:rPr>
          <w:rFonts w:ascii="Times New Roman" w:hAnsi="Times New Roman" w:cs="Times New Roman"/>
          <w:color w:val="000000" w:themeColor="text1"/>
          <w:sz w:val="22"/>
        </w:rPr>
        <w:t xml:space="preserve">(5), 1618-1626. </w:t>
      </w:r>
      <w:bookmarkEnd w:id="240"/>
    </w:p>
    <w:p w14:paraId="5A9CB631"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41" w:name="_ENREF_42"/>
      <w:r w:rsidRPr="004714FA">
        <w:rPr>
          <w:rFonts w:ascii="Times New Roman" w:hAnsi="Times New Roman" w:cs="Times New Roman"/>
          <w:color w:val="000000" w:themeColor="text1"/>
          <w:sz w:val="22"/>
        </w:rPr>
        <w:t xml:space="preserve">Liebman, S., &amp; Levy, E. (1983). Advances in pyrolysis GC systems: Applications to modern trace organic analysis. </w:t>
      </w:r>
      <w:r w:rsidRPr="004714FA">
        <w:rPr>
          <w:rFonts w:ascii="Times New Roman" w:hAnsi="Times New Roman" w:cs="Times New Roman"/>
          <w:i/>
          <w:color w:val="000000" w:themeColor="text1"/>
          <w:sz w:val="22"/>
        </w:rPr>
        <w:t>Journal of Chromatographic Science, 21</w:t>
      </w:r>
      <w:r w:rsidRPr="004714FA">
        <w:rPr>
          <w:rFonts w:ascii="Times New Roman" w:hAnsi="Times New Roman" w:cs="Times New Roman"/>
          <w:color w:val="000000" w:themeColor="text1"/>
          <w:sz w:val="22"/>
        </w:rPr>
        <w:t xml:space="preserve">(1), 1-10. </w:t>
      </w:r>
      <w:bookmarkEnd w:id="241"/>
    </w:p>
    <w:p w14:paraId="1665C77F" w14:textId="77777777" w:rsidR="00B319A5" w:rsidRPr="004714FA" w:rsidRDefault="00B319A5" w:rsidP="00DB1C92">
      <w:pPr>
        <w:adjustRightInd w:val="0"/>
        <w:snapToGrid w:val="0"/>
        <w:spacing w:after="57"/>
        <w:ind w:left="440" w:hangingChars="200" w:hanging="440"/>
        <w:rPr>
          <w:rFonts w:ascii="Times New Roman" w:hAnsi="Times New Roman" w:cs="Times New Roman"/>
          <w:color w:val="000000" w:themeColor="text1"/>
          <w:sz w:val="22"/>
        </w:rPr>
      </w:pPr>
      <w:bookmarkStart w:id="242" w:name="_ENREF_43"/>
      <w:r w:rsidRPr="004714FA">
        <w:rPr>
          <w:rFonts w:ascii="Times New Roman" w:hAnsi="Times New Roman" w:cs="Times New Roman"/>
          <w:color w:val="000000" w:themeColor="text1"/>
          <w:sz w:val="22"/>
        </w:rPr>
        <w:lastRenderedPageBreak/>
        <w:t xml:space="preserve">Lin, S., &amp; Zhang, X. (2016). A rapid and novel method for predicting nicotine alkaloids in tobacco through electronic nose and partial least-squares regression analysis. </w:t>
      </w:r>
      <w:r w:rsidRPr="004714FA">
        <w:rPr>
          <w:rFonts w:ascii="Times New Roman" w:hAnsi="Times New Roman" w:cs="Times New Roman"/>
          <w:i/>
          <w:color w:val="000000" w:themeColor="text1"/>
          <w:sz w:val="22"/>
        </w:rPr>
        <w:t>Analytical Methods, 8</w:t>
      </w:r>
      <w:r w:rsidRPr="004714FA">
        <w:rPr>
          <w:rFonts w:ascii="Times New Roman" w:hAnsi="Times New Roman" w:cs="Times New Roman"/>
          <w:color w:val="000000" w:themeColor="text1"/>
          <w:sz w:val="22"/>
        </w:rPr>
        <w:t xml:space="preserve">(7), 1609-1617. </w:t>
      </w:r>
    </w:p>
    <w:p w14:paraId="59A3196B"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Liu, D., Li, S., Wang, N., Deng, Y., Sha, L., Gai, S., . . . Xu, X. (2017). Evolution of Taste Compounds of Dezhou-Braised Chicken During Cooking Evaluated by Chemical Analysis and an Electronic Tongue System. </w:t>
      </w:r>
      <w:r w:rsidRPr="004714FA">
        <w:rPr>
          <w:rFonts w:ascii="Times New Roman" w:hAnsi="Times New Roman" w:cs="Times New Roman"/>
          <w:i/>
          <w:color w:val="000000" w:themeColor="text1"/>
          <w:sz w:val="22"/>
        </w:rPr>
        <w:t>J Food Sci, 82</w:t>
      </w:r>
      <w:r w:rsidRPr="004714FA">
        <w:rPr>
          <w:rFonts w:ascii="Times New Roman" w:hAnsi="Times New Roman" w:cs="Times New Roman"/>
          <w:color w:val="000000" w:themeColor="text1"/>
          <w:sz w:val="22"/>
        </w:rPr>
        <w:t>(5), 1076-1082. doi: 10.1111/1750-3841.13693</w:t>
      </w:r>
      <w:bookmarkEnd w:id="242"/>
    </w:p>
    <w:p w14:paraId="6113063F"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43" w:name="_ENREF_44"/>
      <w:r w:rsidRPr="004714FA">
        <w:rPr>
          <w:rFonts w:ascii="Times New Roman" w:hAnsi="Times New Roman" w:cs="Times New Roman"/>
          <w:color w:val="000000" w:themeColor="text1"/>
          <w:sz w:val="22"/>
        </w:rPr>
        <w:t>Liu, J., Liu, M., He, C., Song, H., Guo, J., Wang, Y., . . . Su, X. (2015). A comparative study of aroma</w:t>
      </w:r>
      <w:r w:rsidRPr="004714FA">
        <w:rPr>
          <w:rFonts w:ascii="宋体" w:eastAsia="宋体" w:hAnsi="宋体" w:cs="宋体" w:hint="eastAsia"/>
          <w:color w:val="000000" w:themeColor="text1"/>
          <w:sz w:val="22"/>
        </w:rPr>
        <w:t>‐</w:t>
      </w:r>
      <w:r w:rsidRPr="004714FA">
        <w:rPr>
          <w:rFonts w:ascii="Times New Roman" w:hAnsi="Times New Roman" w:cs="Times New Roman"/>
          <w:color w:val="000000" w:themeColor="text1"/>
          <w:sz w:val="22"/>
        </w:rPr>
        <w:t xml:space="preserve">active compounds between dark and milk chocolate: relationship to sensory perception. </w:t>
      </w:r>
      <w:r w:rsidRPr="004714FA">
        <w:rPr>
          <w:rFonts w:ascii="Times New Roman" w:hAnsi="Times New Roman" w:cs="Times New Roman"/>
          <w:i/>
          <w:color w:val="000000" w:themeColor="text1"/>
          <w:sz w:val="22"/>
        </w:rPr>
        <w:t>Journal of the Science of Food &amp; Agriculture, 95</w:t>
      </w:r>
      <w:r w:rsidRPr="004714FA">
        <w:rPr>
          <w:rFonts w:ascii="Times New Roman" w:hAnsi="Times New Roman" w:cs="Times New Roman"/>
          <w:color w:val="000000" w:themeColor="text1"/>
          <w:sz w:val="22"/>
        </w:rPr>
        <w:t xml:space="preserve">(6), 1362-1372. </w:t>
      </w:r>
      <w:bookmarkEnd w:id="243"/>
    </w:p>
    <w:p w14:paraId="31E379B3"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44" w:name="_ENREF_46"/>
      <w:r w:rsidRPr="004714FA">
        <w:rPr>
          <w:rFonts w:ascii="Times New Roman" w:hAnsi="Times New Roman" w:cs="Times New Roman"/>
          <w:color w:val="000000" w:themeColor="text1"/>
          <w:sz w:val="22"/>
        </w:rPr>
        <w:t xml:space="preserve">Liu, Y., He, C., &amp; Song, H. (2018). Comparison of fresh watermelon juice aroma characteristics of five varieties based on gas chromatography-olfactometry-mass spectrometry. </w:t>
      </w:r>
      <w:r w:rsidRPr="004714FA">
        <w:rPr>
          <w:rFonts w:ascii="Times New Roman" w:hAnsi="Times New Roman" w:cs="Times New Roman"/>
          <w:i/>
          <w:color w:val="000000" w:themeColor="text1"/>
          <w:sz w:val="22"/>
        </w:rPr>
        <w:t>Food Res Int, 107</w:t>
      </w:r>
      <w:r w:rsidRPr="004714FA">
        <w:rPr>
          <w:rFonts w:ascii="Times New Roman" w:hAnsi="Times New Roman" w:cs="Times New Roman"/>
          <w:color w:val="000000" w:themeColor="text1"/>
          <w:sz w:val="22"/>
        </w:rPr>
        <w:t>, 119-129. doi: 10.1016/j.foodres.2018.02.022</w:t>
      </w:r>
      <w:bookmarkEnd w:id="244"/>
    </w:p>
    <w:p w14:paraId="3FE9097E"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45" w:name="_ENREF_47"/>
      <w:r w:rsidRPr="004714FA">
        <w:rPr>
          <w:rFonts w:ascii="Times New Roman" w:hAnsi="Times New Roman" w:cs="Times New Roman"/>
          <w:color w:val="000000" w:themeColor="text1"/>
          <w:sz w:val="22"/>
        </w:rPr>
        <w:t xml:space="preserve">Lorenzo, J. M., &amp; Fonseca, S. (2014). Volatile compounds of Celta dry-cured 'lacón' as affected by cross-breeding with Duroc and Landrace genotypes. </w:t>
      </w:r>
      <w:r w:rsidRPr="004714FA">
        <w:rPr>
          <w:rFonts w:ascii="Times New Roman" w:hAnsi="Times New Roman" w:cs="Times New Roman"/>
          <w:i/>
          <w:color w:val="000000" w:themeColor="text1"/>
          <w:sz w:val="22"/>
        </w:rPr>
        <w:t>J Sci Food Agric, 94</w:t>
      </w:r>
      <w:r w:rsidRPr="004714FA">
        <w:rPr>
          <w:rFonts w:ascii="Times New Roman" w:hAnsi="Times New Roman" w:cs="Times New Roman"/>
          <w:color w:val="000000" w:themeColor="text1"/>
          <w:sz w:val="22"/>
        </w:rPr>
        <w:t xml:space="preserve">(14), 2978-2985. </w:t>
      </w:r>
      <w:bookmarkEnd w:id="245"/>
    </w:p>
    <w:p w14:paraId="6A1DFA04"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lang w:val="fr-BE"/>
        </w:rPr>
      </w:pPr>
      <w:bookmarkStart w:id="246" w:name="_ENREF_48"/>
      <w:r w:rsidRPr="004714FA">
        <w:rPr>
          <w:rFonts w:ascii="Times New Roman" w:hAnsi="Times New Roman" w:cs="Times New Roman"/>
          <w:color w:val="000000" w:themeColor="text1"/>
          <w:sz w:val="22"/>
        </w:rPr>
        <w:t xml:space="preserve">Lou, X. W., Zhang, Y. B., Sun, Y. Y., Wang, Y., Pan, D. D., &amp; Cao, J. X. (2018). The change of volatile compounds of two kinds of vinasse-cured ducks during processing. </w:t>
      </w:r>
      <w:r w:rsidRPr="004714FA">
        <w:rPr>
          <w:rFonts w:ascii="Times New Roman" w:hAnsi="Times New Roman" w:cs="Times New Roman"/>
          <w:i/>
          <w:color w:val="000000" w:themeColor="text1"/>
          <w:sz w:val="22"/>
          <w:lang w:val="fr-BE"/>
        </w:rPr>
        <w:t>Poult Sci, 97</w:t>
      </w:r>
      <w:r w:rsidRPr="004714FA">
        <w:rPr>
          <w:rFonts w:ascii="Times New Roman" w:hAnsi="Times New Roman" w:cs="Times New Roman"/>
          <w:color w:val="000000" w:themeColor="text1"/>
          <w:sz w:val="22"/>
          <w:lang w:val="fr-BE"/>
        </w:rPr>
        <w:t>(7), 2607-2617. doi: 10.3382/ps/pey109</w:t>
      </w:r>
      <w:bookmarkEnd w:id="246"/>
    </w:p>
    <w:p w14:paraId="1B0D6417" w14:textId="77777777" w:rsidR="000373F9" w:rsidRPr="004714FA" w:rsidRDefault="000373F9" w:rsidP="00DB1C92">
      <w:pPr>
        <w:adjustRightInd w:val="0"/>
        <w:snapToGrid w:val="0"/>
        <w:spacing w:after="57"/>
        <w:ind w:left="440" w:hangingChars="200" w:hanging="440"/>
        <w:rPr>
          <w:rFonts w:ascii="Times New Roman" w:hAnsi="Times New Roman" w:cs="Times New Roman"/>
          <w:color w:val="000000" w:themeColor="text1"/>
          <w:sz w:val="22"/>
        </w:rPr>
      </w:pPr>
      <w:bookmarkStart w:id="247" w:name="_ENREF_49"/>
      <w:r w:rsidRPr="004714FA">
        <w:rPr>
          <w:rFonts w:ascii="Times New Roman" w:hAnsi="Times New Roman" w:cs="Times New Roman"/>
          <w:color w:val="000000" w:themeColor="text1"/>
          <w:sz w:val="22"/>
          <w:lang w:val="fr-BE"/>
        </w:rPr>
        <w:t xml:space="preserve">Lozano, J., Arroyo, T., Santos, J., Cabellos, J., &amp; Horrillo, M. (2008). </w:t>
      </w:r>
      <w:r w:rsidRPr="004714FA">
        <w:rPr>
          <w:rFonts w:ascii="Times New Roman" w:hAnsi="Times New Roman" w:cs="Times New Roman"/>
          <w:color w:val="000000" w:themeColor="text1"/>
          <w:sz w:val="22"/>
        </w:rPr>
        <w:t xml:space="preserve">Electronic nose for wine ageing detection. </w:t>
      </w:r>
      <w:r w:rsidRPr="004714FA">
        <w:rPr>
          <w:rFonts w:ascii="Times New Roman" w:hAnsi="Times New Roman" w:cs="Times New Roman"/>
          <w:i/>
          <w:color w:val="000000" w:themeColor="text1"/>
          <w:sz w:val="22"/>
        </w:rPr>
        <w:t>Sensors and Actuators B: Chemical, 133</w:t>
      </w:r>
      <w:r w:rsidRPr="004714FA">
        <w:rPr>
          <w:rFonts w:ascii="Times New Roman" w:hAnsi="Times New Roman" w:cs="Times New Roman"/>
          <w:color w:val="000000" w:themeColor="text1"/>
          <w:sz w:val="22"/>
        </w:rPr>
        <w:t xml:space="preserve">(1), 180-186. </w:t>
      </w:r>
    </w:p>
    <w:p w14:paraId="6BC58AC3"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lang w:val="en-US"/>
        </w:rPr>
        <w:t xml:space="preserve">Lu, P., Li, D., Yin, J., Zhang, L., &amp; Wang, Z. (2008). </w:t>
      </w:r>
      <w:r w:rsidRPr="004714FA">
        <w:rPr>
          <w:rFonts w:ascii="Times New Roman" w:hAnsi="Times New Roman" w:cs="Times New Roman"/>
          <w:color w:val="000000" w:themeColor="text1"/>
          <w:sz w:val="22"/>
        </w:rPr>
        <w:t xml:space="preserve">Flavour differences of cooked longissimus muscle from Chinese indigenous pig breeds and hybrid pig breed (Duroc×Landrace×Large White). </w:t>
      </w:r>
      <w:r w:rsidRPr="004714FA">
        <w:rPr>
          <w:rFonts w:ascii="Times New Roman" w:hAnsi="Times New Roman" w:cs="Times New Roman"/>
          <w:i/>
          <w:color w:val="000000" w:themeColor="text1"/>
          <w:sz w:val="22"/>
        </w:rPr>
        <w:t>Food Chem, 107</w:t>
      </w:r>
      <w:r w:rsidRPr="004714FA">
        <w:rPr>
          <w:rFonts w:ascii="Times New Roman" w:hAnsi="Times New Roman" w:cs="Times New Roman"/>
          <w:color w:val="000000" w:themeColor="text1"/>
          <w:sz w:val="22"/>
        </w:rPr>
        <w:t>(4), 1529-1537. doi: 10.1016/j.foodchem.2007.10.010</w:t>
      </w:r>
      <w:bookmarkEnd w:id="247"/>
    </w:p>
    <w:p w14:paraId="146954D3"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48" w:name="_ENREF_50"/>
      <w:r w:rsidRPr="004714FA">
        <w:rPr>
          <w:rFonts w:ascii="Times New Roman" w:hAnsi="Times New Roman" w:cs="Times New Roman"/>
          <w:color w:val="000000" w:themeColor="text1"/>
          <w:sz w:val="22"/>
        </w:rPr>
        <w:t xml:space="preserve">Luo, D., Chen, J., Gao, L., Liu, Y., &amp; Wu, J. (2017). Geographical origin identification and quality control of Chinese chrysanthemum flower teas using gas chromatography–mass spectrometry and olfactometry and electronic nose combined with principal component analysis. </w:t>
      </w:r>
      <w:r w:rsidRPr="004714FA">
        <w:rPr>
          <w:rFonts w:ascii="Times New Roman" w:hAnsi="Times New Roman" w:cs="Times New Roman"/>
          <w:i/>
          <w:color w:val="000000" w:themeColor="text1"/>
          <w:sz w:val="22"/>
        </w:rPr>
        <w:t>International Journal of Food Science &amp; Technology, 52</w:t>
      </w:r>
      <w:r w:rsidRPr="004714FA">
        <w:rPr>
          <w:rFonts w:ascii="Times New Roman" w:hAnsi="Times New Roman" w:cs="Times New Roman"/>
          <w:color w:val="000000" w:themeColor="text1"/>
          <w:sz w:val="22"/>
        </w:rPr>
        <w:t xml:space="preserve">(3). </w:t>
      </w:r>
      <w:bookmarkEnd w:id="248"/>
    </w:p>
    <w:p w14:paraId="27E7F167"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49" w:name="_ENREF_51"/>
      <w:r w:rsidRPr="004714FA">
        <w:rPr>
          <w:rFonts w:ascii="Times New Roman" w:hAnsi="Times New Roman" w:cs="Times New Roman"/>
          <w:color w:val="000000" w:themeColor="text1"/>
          <w:sz w:val="22"/>
          <w:shd w:val="clear" w:color="auto" w:fill="FFFFFF"/>
        </w:rPr>
        <w:t>Maarse, H., &amp; van der Heij, D. G. (1994). Trends in flavour research. In </w:t>
      </w:r>
      <w:r w:rsidRPr="004714FA">
        <w:rPr>
          <w:rFonts w:ascii="Times New Roman" w:hAnsi="Times New Roman" w:cs="Times New Roman"/>
          <w:i/>
          <w:iCs/>
          <w:color w:val="000000" w:themeColor="text1"/>
          <w:sz w:val="22"/>
          <w:shd w:val="clear" w:color="auto" w:fill="FFFFFF"/>
        </w:rPr>
        <w:t>Weurman Flavour Research Symposium 1993: Noordwijkerhout, Netherlands)</w:t>
      </w:r>
      <w:r w:rsidRPr="004714FA">
        <w:rPr>
          <w:rFonts w:ascii="Times New Roman" w:hAnsi="Times New Roman" w:cs="Times New Roman"/>
          <w:color w:val="000000" w:themeColor="text1"/>
          <w:sz w:val="22"/>
          <w:shd w:val="clear" w:color="auto" w:fill="FFFFFF"/>
        </w:rPr>
        <w:t>. Elsevier.</w:t>
      </w:r>
      <w:r w:rsidRPr="004714FA">
        <w:rPr>
          <w:rFonts w:ascii="Times New Roman" w:hAnsi="Times New Roman" w:cs="Times New Roman"/>
          <w:color w:val="000000" w:themeColor="text1"/>
          <w:sz w:val="22"/>
        </w:rPr>
        <w:t xml:space="preserve"> </w:t>
      </w:r>
    </w:p>
    <w:p w14:paraId="0824D297"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MacLeod, G. (1986). Scientific and technological basis of meat flavours. </w:t>
      </w:r>
      <w:r w:rsidRPr="004714FA">
        <w:rPr>
          <w:rFonts w:ascii="Times New Roman" w:hAnsi="Times New Roman" w:cs="Times New Roman"/>
          <w:i/>
          <w:color w:val="000000" w:themeColor="text1"/>
          <w:sz w:val="22"/>
        </w:rPr>
        <w:t>Developments in food flavours/edited by GG Birch and MG Lindley</w:t>
      </w:r>
      <w:r w:rsidRPr="004714FA">
        <w:rPr>
          <w:rFonts w:ascii="Times New Roman" w:hAnsi="Times New Roman" w:cs="Times New Roman"/>
          <w:color w:val="000000" w:themeColor="text1"/>
          <w:sz w:val="22"/>
        </w:rPr>
        <w:t xml:space="preserve">. </w:t>
      </w:r>
      <w:bookmarkEnd w:id="249"/>
    </w:p>
    <w:p w14:paraId="76B33C0C"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lang w:val="it-IT"/>
        </w:rPr>
      </w:pPr>
      <w:bookmarkStart w:id="250" w:name="_ENREF_52"/>
      <w:r w:rsidRPr="004714FA">
        <w:rPr>
          <w:rFonts w:ascii="Times New Roman" w:hAnsi="Times New Roman" w:cs="Times New Roman"/>
          <w:color w:val="000000" w:themeColor="text1"/>
          <w:sz w:val="22"/>
          <w:lang w:val="it-IT"/>
        </w:rPr>
        <w:t xml:space="preserve">Madruga, M. S., &amp; Mottram, D. S. (1995). </w:t>
      </w:r>
      <w:r w:rsidRPr="004714FA">
        <w:rPr>
          <w:rFonts w:ascii="Times New Roman" w:hAnsi="Times New Roman" w:cs="Times New Roman"/>
          <w:color w:val="000000" w:themeColor="text1"/>
          <w:sz w:val="22"/>
        </w:rPr>
        <w:t>The effect of pH on the formation of Maillard</w:t>
      </w:r>
      <w:r w:rsidRPr="004714FA">
        <w:rPr>
          <w:rFonts w:ascii="宋体" w:eastAsia="宋体" w:hAnsi="宋体" w:cs="宋体" w:hint="eastAsia"/>
          <w:color w:val="000000" w:themeColor="text1"/>
          <w:sz w:val="22"/>
        </w:rPr>
        <w:t>‐</w:t>
      </w:r>
      <w:r w:rsidRPr="004714FA">
        <w:rPr>
          <w:rFonts w:ascii="Times New Roman" w:hAnsi="Times New Roman" w:cs="Times New Roman"/>
          <w:color w:val="000000" w:themeColor="text1"/>
          <w:sz w:val="22"/>
        </w:rPr>
        <w:t xml:space="preserve">derived aroma volatiles using a cooked meat system. </w:t>
      </w:r>
      <w:r w:rsidRPr="004714FA">
        <w:rPr>
          <w:rFonts w:ascii="Times New Roman" w:hAnsi="Times New Roman" w:cs="Times New Roman"/>
          <w:i/>
          <w:color w:val="000000" w:themeColor="text1"/>
          <w:sz w:val="22"/>
          <w:lang w:val="it-IT"/>
        </w:rPr>
        <w:t>J Sci Food Agric, 68</w:t>
      </w:r>
      <w:r w:rsidRPr="004714FA">
        <w:rPr>
          <w:rFonts w:ascii="Times New Roman" w:hAnsi="Times New Roman" w:cs="Times New Roman"/>
          <w:color w:val="000000" w:themeColor="text1"/>
          <w:sz w:val="22"/>
          <w:lang w:val="it-IT"/>
        </w:rPr>
        <w:t xml:space="preserve">(3), 305-310. </w:t>
      </w:r>
      <w:bookmarkEnd w:id="250"/>
    </w:p>
    <w:p w14:paraId="5513A0F4"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51" w:name="_ENREF_53"/>
      <w:r w:rsidRPr="004714FA">
        <w:rPr>
          <w:rFonts w:ascii="Times New Roman" w:hAnsi="Times New Roman" w:cs="Times New Roman"/>
          <w:color w:val="000000" w:themeColor="text1"/>
          <w:sz w:val="22"/>
          <w:lang w:val="it-IT"/>
        </w:rPr>
        <w:t xml:space="preserve">Mancini, S., Paci, G., Dal Bosco, A., Mattioli, S., &amp; Preziuso, G. (2019). </w:t>
      </w:r>
      <w:r w:rsidRPr="004714FA">
        <w:rPr>
          <w:rFonts w:ascii="Times New Roman" w:hAnsi="Times New Roman" w:cs="Times New Roman"/>
          <w:color w:val="000000" w:themeColor="text1"/>
          <w:sz w:val="22"/>
        </w:rPr>
        <w:t xml:space="preserve">Effect of ginger powder addition on quality, fatty acids profile, lipid oxidation and antioxidant capacity of cooked pork burgers. </w:t>
      </w:r>
      <w:r w:rsidRPr="004714FA">
        <w:rPr>
          <w:rFonts w:ascii="Times New Roman" w:hAnsi="Times New Roman" w:cs="Times New Roman"/>
          <w:i/>
          <w:color w:val="000000" w:themeColor="text1"/>
          <w:sz w:val="22"/>
        </w:rPr>
        <w:t>European Food Research and Technology, 245</w:t>
      </w:r>
      <w:r w:rsidRPr="004714FA">
        <w:rPr>
          <w:rFonts w:ascii="Times New Roman" w:hAnsi="Times New Roman" w:cs="Times New Roman"/>
          <w:color w:val="000000" w:themeColor="text1"/>
          <w:sz w:val="22"/>
        </w:rPr>
        <w:t>(7), 1377-1386. doi: 10.1007/s00217-019-03264-6</w:t>
      </w:r>
      <w:bookmarkEnd w:id="251"/>
    </w:p>
    <w:p w14:paraId="6D128F93"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52" w:name="_ENREF_54"/>
      <w:r w:rsidRPr="004714FA">
        <w:rPr>
          <w:rFonts w:ascii="Times New Roman" w:hAnsi="Times New Roman" w:cs="Times New Roman"/>
          <w:color w:val="000000" w:themeColor="text1"/>
          <w:sz w:val="22"/>
        </w:rPr>
        <w:t xml:space="preserve">Marriott, P., Shellie, R., Fergeus, J., Ong, R., &amp; Morrison, P. (2000). High resolution essential oil analysis by using comprehensive gas chromatographic methodology. </w:t>
      </w:r>
      <w:r w:rsidRPr="004714FA">
        <w:rPr>
          <w:rFonts w:ascii="Times New Roman" w:hAnsi="Times New Roman" w:cs="Times New Roman"/>
          <w:i/>
          <w:color w:val="000000" w:themeColor="text1"/>
          <w:sz w:val="22"/>
        </w:rPr>
        <w:t>Flavour and Fragrance Journal, 15</w:t>
      </w:r>
      <w:r w:rsidRPr="004714FA">
        <w:rPr>
          <w:rFonts w:ascii="Times New Roman" w:hAnsi="Times New Roman" w:cs="Times New Roman"/>
          <w:color w:val="000000" w:themeColor="text1"/>
          <w:sz w:val="22"/>
        </w:rPr>
        <w:t xml:space="preserve">(4), 225-239. </w:t>
      </w:r>
      <w:bookmarkEnd w:id="252"/>
    </w:p>
    <w:p w14:paraId="7C1AD98F"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53" w:name="_ENREF_55"/>
      <w:r w:rsidRPr="004714FA">
        <w:rPr>
          <w:rFonts w:ascii="Times New Roman" w:hAnsi="Times New Roman" w:cs="Times New Roman"/>
          <w:color w:val="000000" w:themeColor="text1"/>
          <w:sz w:val="22"/>
        </w:rPr>
        <w:t xml:space="preserve">Meinert, L., Christiansen, S. C., Kristensen, L., Bjergegaard, C., &amp; Aaslyng, M. D. (2008). Eating quality of pork from pure breeds and DLY studied by focus group research and meat quality analyses. </w:t>
      </w:r>
      <w:r w:rsidRPr="004714FA">
        <w:rPr>
          <w:rFonts w:ascii="Times New Roman" w:hAnsi="Times New Roman" w:cs="Times New Roman"/>
          <w:i/>
          <w:color w:val="000000" w:themeColor="text1"/>
          <w:sz w:val="22"/>
        </w:rPr>
        <w:t>Meat Sci, 80</w:t>
      </w:r>
      <w:r w:rsidRPr="004714FA">
        <w:rPr>
          <w:rFonts w:ascii="Times New Roman" w:hAnsi="Times New Roman" w:cs="Times New Roman"/>
          <w:color w:val="000000" w:themeColor="text1"/>
          <w:sz w:val="22"/>
        </w:rPr>
        <w:t xml:space="preserve">(2), 304-314. </w:t>
      </w:r>
      <w:bookmarkEnd w:id="253"/>
    </w:p>
    <w:p w14:paraId="2D19372A" w14:textId="77777777" w:rsidR="003E4410" w:rsidRPr="004714FA" w:rsidRDefault="003E4410" w:rsidP="00DB1C92">
      <w:pPr>
        <w:adjustRightInd w:val="0"/>
        <w:snapToGrid w:val="0"/>
        <w:spacing w:after="57"/>
        <w:ind w:left="440" w:hangingChars="200" w:hanging="440"/>
        <w:rPr>
          <w:rFonts w:ascii="Times New Roman" w:hAnsi="Times New Roman" w:cs="Times New Roman"/>
          <w:color w:val="000000" w:themeColor="text1"/>
          <w:sz w:val="22"/>
        </w:rPr>
      </w:pPr>
      <w:bookmarkStart w:id="254" w:name="_ENREF_56"/>
      <w:r w:rsidRPr="004714FA">
        <w:rPr>
          <w:rFonts w:ascii="Times New Roman" w:hAnsi="Times New Roman" w:cs="Times New Roman"/>
          <w:color w:val="000000" w:themeColor="text1"/>
          <w:sz w:val="22"/>
        </w:rPr>
        <w:t xml:space="preserve">Mi, S., Shang, K., Li, X., Zhang, C.-H., Liu, J.-Q., &amp; Huang, D.-Q. (2019). Characterization and discrimination of selected China's domestic pork using an LC-MS-based lipidomics approach. </w:t>
      </w:r>
      <w:r w:rsidRPr="004714FA">
        <w:rPr>
          <w:rFonts w:ascii="Times New Roman" w:hAnsi="Times New Roman" w:cs="Times New Roman"/>
          <w:i/>
          <w:color w:val="000000" w:themeColor="text1"/>
          <w:sz w:val="22"/>
        </w:rPr>
        <w:t>Food Control, 100</w:t>
      </w:r>
      <w:r w:rsidRPr="004714FA">
        <w:rPr>
          <w:rFonts w:ascii="Times New Roman" w:hAnsi="Times New Roman" w:cs="Times New Roman"/>
          <w:color w:val="000000" w:themeColor="text1"/>
          <w:sz w:val="22"/>
        </w:rPr>
        <w:t>, 305-314. doi: 10.1016/j.foodcont.2019.02.001</w:t>
      </w:r>
    </w:p>
    <w:p w14:paraId="3B66159C"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Morita, K., Kubota, K., &amp; Aishima, T. (2003). Comparison of aroma characteristics of 16 fish species by sensory evaluation and gas chromatographic analysis. </w:t>
      </w:r>
      <w:r w:rsidRPr="004714FA">
        <w:rPr>
          <w:rFonts w:ascii="Times New Roman" w:hAnsi="Times New Roman" w:cs="Times New Roman"/>
          <w:i/>
          <w:color w:val="000000" w:themeColor="text1"/>
          <w:sz w:val="22"/>
        </w:rPr>
        <w:t>J Sci Food Agric, 83</w:t>
      </w:r>
      <w:r w:rsidRPr="004714FA">
        <w:rPr>
          <w:rFonts w:ascii="Times New Roman" w:hAnsi="Times New Roman" w:cs="Times New Roman"/>
          <w:color w:val="000000" w:themeColor="text1"/>
          <w:sz w:val="22"/>
        </w:rPr>
        <w:t xml:space="preserve">(4), 289-297. </w:t>
      </w:r>
      <w:bookmarkEnd w:id="254"/>
    </w:p>
    <w:p w14:paraId="5657C2DC"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55" w:name="_ENREF_57"/>
      <w:r w:rsidRPr="004714FA">
        <w:rPr>
          <w:rFonts w:ascii="Times New Roman" w:hAnsi="Times New Roman" w:cs="Times New Roman"/>
          <w:color w:val="000000" w:themeColor="text1"/>
          <w:sz w:val="22"/>
        </w:rPr>
        <w:t xml:space="preserve">Mottram, D., &amp; Edwards, R. (1983). The role of triglycerides and phospholipids in the aroma of cooked beef. </w:t>
      </w:r>
      <w:r w:rsidRPr="004714FA">
        <w:rPr>
          <w:rFonts w:ascii="Times New Roman" w:hAnsi="Times New Roman" w:cs="Times New Roman"/>
          <w:i/>
          <w:color w:val="000000" w:themeColor="text1"/>
          <w:sz w:val="22"/>
        </w:rPr>
        <w:t>J Sci Food Agric, 34</w:t>
      </w:r>
      <w:r w:rsidRPr="004714FA">
        <w:rPr>
          <w:rFonts w:ascii="Times New Roman" w:hAnsi="Times New Roman" w:cs="Times New Roman"/>
          <w:color w:val="000000" w:themeColor="text1"/>
          <w:sz w:val="22"/>
        </w:rPr>
        <w:t xml:space="preserve">(5), 517-522. </w:t>
      </w:r>
      <w:bookmarkEnd w:id="255"/>
    </w:p>
    <w:p w14:paraId="7FDB4CCE"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56" w:name="_ENREF_58"/>
      <w:r w:rsidRPr="004714FA">
        <w:rPr>
          <w:rFonts w:ascii="Times New Roman" w:hAnsi="Times New Roman" w:cs="Times New Roman"/>
          <w:color w:val="000000" w:themeColor="text1"/>
          <w:sz w:val="22"/>
        </w:rPr>
        <w:t>Mottram, D. S. (1994). Flavor compounds formed during the Maillard reaction: ACS Publications.</w:t>
      </w:r>
      <w:bookmarkEnd w:id="256"/>
    </w:p>
    <w:p w14:paraId="1B1E87B4"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57" w:name="_ENREF_59"/>
      <w:r w:rsidRPr="004714FA">
        <w:rPr>
          <w:rFonts w:ascii="Times New Roman" w:hAnsi="Times New Roman" w:cs="Times New Roman"/>
          <w:color w:val="000000" w:themeColor="text1"/>
          <w:sz w:val="22"/>
        </w:rPr>
        <w:t xml:space="preserve">Mottram, D. S. (1998). Flavour formation in meat and meat products: a review. </w:t>
      </w:r>
      <w:r w:rsidRPr="004714FA">
        <w:rPr>
          <w:rFonts w:ascii="Times New Roman" w:hAnsi="Times New Roman" w:cs="Times New Roman"/>
          <w:i/>
          <w:color w:val="000000" w:themeColor="text1"/>
          <w:sz w:val="22"/>
        </w:rPr>
        <w:t>Food Chem, 62</w:t>
      </w:r>
      <w:r w:rsidRPr="004714FA">
        <w:rPr>
          <w:rFonts w:ascii="Times New Roman" w:hAnsi="Times New Roman" w:cs="Times New Roman"/>
          <w:color w:val="000000" w:themeColor="text1"/>
          <w:sz w:val="22"/>
        </w:rPr>
        <w:t xml:space="preserve">(4), 415-424. </w:t>
      </w:r>
      <w:bookmarkEnd w:id="257"/>
    </w:p>
    <w:p w14:paraId="7D48CA72"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58" w:name="_ENREF_60"/>
      <w:r w:rsidRPr="004714FA">
        <w:rPr>
          <w:rFonts w:ascii="Times New Roman" w:hAnsi="Times New Roman" w:cs="Times New Roman"/>
          <w:color w:val="000000" w:themeColor="text1"/>
          <w:sz w:val="22"/>
        </w:rPr>
        <w:t xml:space="preserve">Namiki, M., &amp; Hayashi, T. (1983). A new mechanism of the Maillard reaction involving sugar fragmentation and </w:t>
      </w:r>
      <w:r w:rsidRPr="004714FA">
        <w:rPr>
          <w:rFonts w:ascii="Times New Roman" w:hAnsi="Times New Roman" w:cs="Times New Roman"/>
          <w:color w:val="000000" w:themeColor="text1"/>
          <w:sz w:val="22"/>
        </w:rPr>
        <w:lastRenderedPageBreak/>
        <w:t>free radical formation: ACS Publications.</w:t>
      </w:r>
      <w:bookmarkEnd w:id="258"/>
    </w:p>
    <w:p w14:paraId="6C8B713F" w14:textId="77777777" w:rsidR="002647CA" w:rsidRPr="004714FA" w:rsidRDefault="002647CA" w:rsidP="00DB1C92">
      <w:pPr>
        <w:adjustRightInd w:val="0"/>
        <w:snapToGrid w:val="0"/>
        <w:spacing w:after="57"/>
        <w:ind w:left="440" w:hangingChars="200" w:hanging="440"/>
        <w:rPr>
          <w:rFonts w:ascii="Times New Roman" w:hAnsi="Times New Roman" w:cs="Times New Roman"/>
          <w:color w:val="000000" w:themeColor="text1"/>
          <w:sz w:val="22"/>
        </w:rPr>
      </w:pPr>
      <w:bookmarkStart w:id="259" w:name="_ENREF_61"/>
      <w:r w:rsidRPr="004714FA">
        <w:rPr>
          <w:rFonts w:ascii="Times New Roman" w:hAnsi="Times New Roman" w:cs="Times New Roman"/>
          <w:color w:val="000000" w:themeColor="text1"/>
          <w:sz w:val="22"/>
        </w:rPr>
        <w:t xml:space="preserve">Neethling, J., Hoffman, L. C., &amp; Muller, M. (2016). Factors influencing the flavour of game meat: A review. </w:t>
      </w:r>
      <w:r w:rsidRPr="004714FA">
        <w:rPr>
          <w:rFonts w:ascii="Times New Roman" w:hAnsi="Times New Roman" w:cs="Times New Roman"/>
          <w:i/>
          <w:color w:val="000000" w:themeColor="text1"/>
          <w:sz w:val="22"/>
        </w:rPr>
        <w:t>Meat Sci, 113</w:t>
      </w:r>
      <w:r w:rsidRPr="004714FA">
        <w:rPr>
          <w:rFonts w:ascii="Times New Roman" w:hAnsi="Times New Roman" w:cs="Times New Roman"/>
          <w:color w:val="000000" w:themeColor="text1"/>
          <w:sz w:val="22"/>
        </w:rPr>
        <w:t>, 139-153. doi: 10.1016/j.meatsci.2015.11.022</w:t>
      </w:r>
    </w:p>
    <w:p w14:paraId="3C846537" w14:textId="77777777" w:rsidR="00CE31D3" w:rsidRPr="004714FA" w:rsidRDefault="00CE31D3" w:rsidP="00DB1C92">
      <w:pPr>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Nurjuliana, M., Man, Y. C., Hashim, D. M., &amp; Mohamed, A. (2011). Rapid identification of pork for halal authentication using the electronic nose and gas chromatography mass spectrometer with headspace analyzer. </w:t>
      </w:r>
      <w:r w:rsidRPr="004714FA">
        <w:rPr>
          <w:rFonts w:ascii="Times New Roman" w:hAnsi="Times New Roman" w:cs="Times New Roman"/>
          <w:i/>
          <w:color w:val="000000" w:themeColor="text1"/>
          <w:sz w:val="22"/>
        </w:rPr>
        <w:t>Meat Sci, 88</w:t>
      </w:r>
      <w:r w:rsidRPr="004714FA">
        <w:rPr>
          <w:rFonts w:ascii="Times New Roman" w:hAnsi="Times New Roman" w:cs="Times New Roman"/>
          <w:color w:val="000000" w:themeColor="text1"/>
          <w:sz w:val="22"/>
        </w:rPr>
        <w:t xml:space="preserve">(4), 638-644. </w:t>
      </w:r>
    </w:p>
    <w:p w14:paraId="3E2BB50A"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lang w:val="it-IT"/>
        </w:rPr>
        <w:t xml:space="preserve">Olariu, R.-I., Vione, D., Grinberg, N., &amp; Arsene, C. (2010). </w:t>
      </w:r>
      <w:r w:rsidRPr="004714FA">
        <w:rPr>
          <w:rFonts w:ascii="Times New Roman" w:hAnsi="Times New Roman" w:cs="Times New Roman"/>
          <w:color w:val="000000" w:themeColor="text1"/>
          <w:sz w:val="22"/>
        </w:rPr>
        <w:t xml:space="preserve">Sample preparation for trace analysis by chromatographic methods. </w:t>
      </w:r>
      <w:r w:rsidRPr="004714FA">
        <w:rPr>
          <w:rFonts w:ascii="Times New Roman" w:hAnsi="Times New Roman" w:cs="Times New Roman"/>
          <w:i/>
          <w:color w:val="000000" w:themeColor="text1"/>
          <w:sz w:val="22"/>
        </w:rPr>
        <w:t>Journal of liquid chromatography &amp; related technologies, 33</w:t>
      </w:r>
      <w:r w:rsidRPr="004714FA">
        <w:rPr>
          <w:rFonts w:ascii="Times New Roman" w:hAnsi="Times New Roman" w:cs="Times New Roman"/>
          <w:color w:val="000000" w:themeColor="text1"/>
          <w:sz w:val="22"/>
        </w:rPr>
        <w:t xml:space="preserve">(9-12), 1174-1207. </w:t>
      </w:r>
      <w:bookmarkEnd w:id="259"/>
    </w:p>
    <w:p w14:paraId="369B24DB" w14:textId="77777777" w:rsidR="00DB1C92" w:rsidRPr="004714FA" w:rsidRDefault="00DB1C92" w:rsidP="00DB1C92">
      <w:pPr>
        <w:pStyle w:val="EndNoteBibliography"/>
        <w:spacing w:after="57"/>
        <w:ind w:left="440" w:hangingChars="200" w:hanging="440"/>
        <w:rPr>
          <w:rFonts w:ascii="Times New Roman" w:hAnsi="Times New Roman" w:cs="Times New Roman"/>
          <w:color w:val="000000" w:themeColor="text1"/>
          <w:sz w:val="22"/>
        </w:rPr>
      </w:pPr>
      <w:bookmarkStart w:id="260" w:name="_ENREF_62"/>
      <w:r w:rsidRPr="004714FA">
        <w:rPr>
          <w:rFonts w:ascii="Times New Roman" w:hAnsi="Times New Roman" w:cs="Times New Roman"/>
          <w:color w:val="000000" w:themeColor="text1"/>
          <w:sz w:val="22"/>
        </w:rPr>
        <w:t xml:space="preserve">Pavlidis, D. E., Mallouchos, A., Ercolini, D., Panagou, E. Z., &amp; Nychas, G.-J. E. (2019). A volatilomics approach for off-line discrimination of minced beef and pork meat and their admixture using HS-SPME GC/MS in tandem with multivariate data analysis. </w:t>
      </w:r>
      <w:r w:rsidRPr="004714FA">
        <w:rPr>
          <w:rFonts w:ascii="Times New Roman" w:hAnsi="Times New Roman" w:cs="Times New Roman"/>
          <w:i/>
          <w:color w:val="000000" w:themeColor="text1"/>
          <w:sz w:val="22"/>
        </w:rPr>
        <w:t>Meat Sci, 151</w:t>
      </w:r>
      <w:r w:rsidRPr="004714FA">
        <w:rPr>
          <w:rFonts w:ascii="Times New Roman" w:hAnsi="Times New Roman" w:cs="Times New Roman"/>
          <w:color w:val="000000" w:themeColor="text1"/>
          <w:sz w:val="22"/>
        </w:rPr>
        <w:t xml:space="preserve">, 43-53. </w:t>
      </w:r>
    </w:p>
    <w:p w14:paraId="2DCD141B"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Pearson, A., Wenham, L., Carse, W., McLeod, K., Davey, C., &amp; Kirton, A. (1973). Observations on the contribution of fat and lean to the aroma of cooked beef and lamb. </w:t>
      </w:r>
      <w:r w:rsidRPr="004714FA">
        <w:rPr>
          <w:rFonts w:ascii="Times New Roman" w:hAnsi="Times New Roman" w:cs="Times New Roman"/>
          <w:i/>
          <w:color w:val="000000" w:themeColor="text1"/>
          <w:sz w:val="22"/>
        </w:rPr>
        <w:t>Journal of Animal Science, 36</w:t>
      </w:r>
      <w:r w:rsidRPr="004714FA">
        <w:rPr>
          <w:rFonts w:ascii="Times New Roman" w:hAnsi="Times New Roman" w:cs="Times New Roman"/>
          <w:color w:val="000000" w:themeColor="text1"/>
          <w:sz w:val="22"/>
        </w:rPr>
        <w:t xml:space="preserve">(3), 511-515. </w:t>
      </w:r>
      <w:bookmarkEnd w:id="260"/>
    </w:p>
    <w:p w14:paraId="2F89109F" w14:textId="77777777" w:rsidR="00B319A5" w:rsidRPr="004714FA" w:rsidRDefault="00B319A5" w:rsidP="00DB1C92">
      <w:pPr>
        <w:adjustRightInd w:val="0"/>
        <w:snapToGrid w:val="0"/>
        <w:spacing w:after="57"/>
        <w:ind w:left="440" w:hangingChars="200" w:hanging="440"/>
        <w:rPr>
          <w:rFonts w:ascii="Times New Roman" w:hAnsi="Times New Roman" w:cs="Times New Roman"/>
          <w:color w:val="000000" w:themeColor="text1"/>
          <w:sz w:val="22"/>
        </w:rPr>
      </w:pPr>
      <w:bookmarkStart w:id="261" w:name="_ENREF_64"/>
      <w:r w:rsidRPr="004714FA">
        <w:rPr>
          <w:rFonts w:ascii="Times New Roman" w:hAnsi="Times New Roman" w:cs="Times New Roman"/>
          <w:color w:val="000000" w:themeColor="text1"/>
          <w:sz w:val="22"/>
        </w:rPr>
        <w:t xml:space="preserve">Petričević, S., Radovčić, N. M., Lukić, K., Listeš, E., &amp; Medić, H. (2018). Differentiation of dry-cured hams from different processing methods by means of volatile compounds, physico-chemical and sensory analysis. </w:t>
      </w:r>
      <w:r w:rsidRPr="004714FA">
        <w:rPr>
          <w:rFonts w:ascii="Times New Roman" w:hAnsi="Times New Roman" w:cs="Times New Roman"/>
          <w:i/>
          <w:color w:val="000000" w:themeColor="text1"/>
          <w:sz w:val="22"/>
        </w:rPr>
        <w:t>Meat Sci, 137</w:t>
      </w:r>
      <w:r w:rsidRPr="004714FA">
        <w:rPr>
          <w:rFonts w:ascii="Times New Roman" w:hAnsi="Times New Roman" w:cs="Times New Roman"/>
          <w:color w:val="000000" w:themeColor="text1"/>
          <w:sz w:val="22"/>
        </w:rPr>
        <w:t xml:space="preserve">, 217-227. </w:t>
      </w:r>
    </w:p>
    <w:p w14:paraId="384F822C" w14:textId="77777777" w:rsidR="000373F9" w:rsidRPr="004714FA" w:rsidRDefault="000373F9" w:rsidP="00DB1C92">
      <w:pPr>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Plutowska, B., &amp; Wardencki, W. (2008). Application of gas chromatography–olfactometry (GC–O) in analysis and quality assessment of alcoholic beverages–A review. </w:t>
      </w:r>
      <w:r w:rsidRPr="004714FA">
        <w:rPr>
          <w:rFonts w:ascii="Times New Roman" w:hAnsi="Times New Roman" w:cs="Times New Roman"/>
          <w:i/>
          <w:color w:val="000000" w:themeColor="text1"/>
          <w:sz w:val="22"/>
        </w:rPr>
        <w:t>Food Chem, 107</w:t>
      </w:r>
      <w:r w:rsidRPr="004714FA">
        <w:rPr>
          <w:rFonts w:ascii="Times New Roman" w:hAnsi="Times New Roman" w:cs="Times New Roman"/>
          <w:color w:val="000000" w:themeColor="text1"/>
          <w:sz w:val="22"/>
        </w:rPr>
        <w:t xml:space="preserve">(1), 449-463. </w:t>
      </w:r>
    </w:p>
    <w:p w14:paraId="5D41A6BA"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lang w:val="en-US"/>
        </w:rPr>
        <w:t xml:space="preserve">Pontes, M., Pereira, J., &amp; Câmara, J. S. (2012). </w:t>
      </w:r>
      <w:r w:rsidRPr="004714FA">
        <w:rPr>
          <w:rFonts w:ascii="Times New Roman" w:hAnsi="Times New Roman" w:cs="Times New Roman"/>
          <w:color w:val="000000" w:themeColor="text1"/>
          <w:sz w:val="22"/>
        </w:rPr>
        <w:t xml:space="preserve">Dynamic headspace solid-phase microextraction combined with one-dimensional gas chromatography–mass spectrometry as a powerful tool to differentiate banana cultivars based on their volatile metabolite profile. </w:t>
      </w:r>
      <w:r w:rsidRPr="004714FA">
        <w:rPr>
          <w:rFonts w:ascii="Times New Roman" w:hAnsi="Times New Roman" w:cs="Times New Roman"/>
          <w:i/>
          <w:color w:val="000000" w:themeColor="text1"/>
          <w:sz w:val="22"/>
        </w:rPr>
        <w:t>Food Chem, 134</w:t>
      </w:r>
      <w:r w:rsidRPr="004714FA">
        <w:rPr>
          <w:rFonts w:ascii="Times New Roman" w:hAnsi="Times New Roman" w:cs="Times New Roman"/>
          <w:color w:val="000000" w:themeColor="text1"/>
          <w:sz w:val="22"/>
        </w:rPr>
        <w:t xml:space="preserve">(4), 2509-2520. </w:t>
      </w:r>
      <w:bookmarkEnd w:id="261"/>
    </w:p>
    <w:p w14:paraId="3AA6181E"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62" w:name="_ENREF_65"/>
      <w:r w:rsidRPr="004714FA">
        <w:rPr>
          <w:rFonts w:ascii="Times New Roman" w:hAnsi="Times New Roman" w:cs="Times New Roman"/>
          <w:color w:val="000000" w:themeColor="text1"/>
          <w:sz w:val="22"/>
        </w:rPr>
        <w:t xml:space="preserve">Prebihalo, S. E., Berrier, K. L., Freye, C. E., Bahaghighat, H. D., Moore, N. R., Pinkerton, D. K., &amp; Synovec, R. E. (2018). Multidimensional gas chromatography: advances in instrumentation, chemometrics, and applications. </w:t>
      </w:r>
      <w:r w:rsidRPr="004714FA">
        <w:rPr>
          <w:rFonts w:ascii="Times New Roman" w:hAnsi="Times New Roman" w:cs="Times New Roman"/>
          <w:i/>
          <w:color w:val="000000" w:themeColor="text1"/>
          <w:sz w:val="22"/>
        </w:rPr>
        <w:t>Analytical Chemistry, 90</w:t>
      </w:r>
      <w:r w:rsidRPr="004714FA">
        <w:rPr>
          <w:rFonts w:ascii="Times New Roman" w:hAnsi="Times New Roman" w:cs="Times New Roman"/>
          <w:color w:val="000000" w:themeColor="text1"/>
          <w:sz w:val="22"/>
        </w:rPr>
        <w:t xml:space="preserve">(1), 505-532. </w:t>
      </w:r>
      <w:bookmarkEnd w:id="262"/>
    </w:p>
    <w:p w14:paraId="10F81BFB"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lang w:val="en-US"/>
        </w:rPr>
      </w:pPr>
      <w:bookmarkStart w:id="263" w:name="_ENREF_79"/>
      <w:bookmarkStart w:id="264" w:name="_ENREF_66"/>
      <w:r w:rsidRPr="004714FA">
        <w:rPr>
          <w:rFonts w:ascii="Times New Roman" w:hAnsi="Times New Roman" w:cs="Times New Roman"/>
          <w:color w:val="000000" w:themeColor="text1"/>
          <w:sz w:val="22"/>
          <w:shd w:val="clear" w:color="auto" w:fill="FFFFFF"/>
        </w:rPr>
        <w:t xml:space="preserve">Raghavan, S. (2007). Handbook of spices, seasonings, and flavorings . </w:t>
      </w:r>
      <w:r w:rsidRPr="004714FA">
        <w:rPr>
          <w:rFonts w:ascii="Times New Roman" w:hAnsi="Times New Roman" w:cs="Times New Roman"/>
          <w:color w:val="000000" w:themeColor="text1"/>
          <w:sz w:val="22"/>
          <w:shd w:val="clear" w:color="auto" w:fill="FFFFFF"/>
          <w:lang w:val="en-US"/>
        </w:rPr>
        <w:t>Boca Raton: CRC.</w:t>
      </w:r>
      <w:r w:rsidRPr="004714FA">
        <w:rPr>
          <w:rFonts w:ascii="Times New Roman" w:hAnsi="Times New Roman" w:cs="Times New Roman"/>
          <w:color w:val="000000" w:themeColor="text1"/>
          <w:sz w:val="22"/>
          <w:lang w:val="en-US"/>
        </w:rPr>
        <w:t xml:space="preserve"> </w:t>
      </w:r>
      <w:bookmarkEnd w:id="263"/>
    </w:p>
    <w:p w14:paraId="195620F0" w14:textId="77777777" w:rsidR="00CE31D3" w:rsidRPr="004714FA" w:rsidRDefault="00CE31D3" w:rsidP="00DB1C92">
      <w:pPr>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Röck, F., Barsan, N., &amp; Weimar, U. (2008). Electronic nose: current status and future trends. </w:t>
      </w:r>
      <w:r w:rsidRPr="004714FA">
        <w:rPr>
          <w:rFonts w:ascii="Times New Roman" w:hAnsi="Times New Roman" w:cs="Times New Roman"/>
          <w:i/>
          <w:color w:val="000000" w:themeColor="text1"/>
          <w:sz w:val="22"/>
        </w:rPr>
        <w:t>Chemical reviews, 108</w:t>
      </w:r>
      <w:r w:rsidRPr="004714FA">
        <w:rPr>
          <w:rFonts w:ascii="Times New Roman" w:hAnsi="Times New Roman" w:cs="Times New Roman"/>
          <w:color w:val="000000" w:themeColor="text1"/>
          <w:sz w:val="22"/>
        </w:rPr>
        <w:t xml:space="preserve">(2), 705-725. </w:t>
      </w:r>
    </w:p>
    <w:p w14:paraId="183A45DF"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lang w:val="en-US"/>
        </w:rPr>
      </w:pPr>
      <w:r w:rsidRPr="004714FA">
        <w:rPr>
          <w:rFonts w:ascii="Times New Roman" w:hAnsi="Times New Roman" w:cs="Times New Roman"/>
          <w:color w:val="000000" w:themeColor="text1"/>
          <w:sz w:val="22"/>
          <w:lang w:val="en-US"/>
        </w:rPr>
        <w:t xml:space="preserve">Raynie, D. E. (2006). Modern extraction techniques. </w:t>
      </w:r>
      <w:r w:rsidRPr="004714FA">
        <w:rPr>
          <w:rFonts w:ascii="Times New Roman" w:hAnsi="Times New Roman" w:cs="Times New Roman"/>
          <w:i/>
          <w:color w:val="000000" w:themeColor="text1"/>
          <w:sz w:val="22"/>
          <w:lang w:val="en-US"/>
        </w:rPr>
        <w:t>Analytical Chemistry, 78</w:t>
      </w:r>
      <w:r w:rsidRPr="004714FA">
        <w:rPr>
          <w:rFonts w:ascii="Times New Roman" w:hAnsi="Times New Roman" w:cs="Times New Roman"/>
          <w:color w:val="000000" w:themeColor="text1"/>
          <w:sz w:val="22"/>
          <w:lang w:val="en-US"/>
        </w:rPr>
        <w:t xml:space="preserve">(12), 3997-4004. </w:t>
      </w:r>
      <w:bookmarkEnd w:id="264"/>
    </w:p>
    <w:p w14:paraId="59F43559"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65" w:name="_ENREF_68"/>
      <w:r w:rsidRPr="004714FA">
        <w:rPr>
          <w:rFonts w:ascii="Times New Roman" w:hAnsi="Times New Roman" w:cs="Times New Roman"/>
          <w:color w:val="000000" w:themeColor="text1"/>
          <w:sz w:val="22"/>
          <w:lang w:val="it-IT"/>
        </w:rPr>
        <w:t xml:space="preserve">Resconi, V. C., Campo, M. M., Montossi, F., Ferreira, V., Sañudo, C., &amp; Escudero, A. (2010). </w:t>
      </w:r>
      <w:r w:rsidRPr="004714FA">
        <w:rPr>
          <w:rFonts w:ascii="Times New Roman" w:hAnsi="Times New Roman" w:cs="Times New Roman"/>
          <w:color w:val="000000" w:themeColor="text1"/>
          <w:sz w:val="22"/>
        </w:rPr>
        <w:t xml:space="preserve">Relationship between odour-active compounds and flavour perception in meat from lambs fed different diets. </w:t>
      </w:r>
      <w:r w:rsidRPr="004714FA">
        <w:rPr>
          <w:rFonts w:ascii="Times New Roman" w:hAnsi="Times New Roman" w:cs="Times New Roman"/>
          <w:i/>
          <w:color w:val="000000" w:themeColor="text1"/>
          <w:sz w:val="22"/>
        </w:rPr>
        <w:t>Meat Sci, 85</w:t>
      </w:r>
      <w:r w:rsidRPr="004714FA">
        <w:rPr>
          <w:rFonts w:ascii="Times New Roman" w:hAnsi="Times New Roman" w:cs="Times New Roman"/>
          <w:color w:val="000000" w:themeColor="text1"/>
          <w:sz w:val="22"/>
        </w:rPr>
        <w:t xml:space="preserve">(4), 700-706. </w:t>
      </w:r>
      <w:bookmarkEnd w:id="265"/>
    </w:p>
    <w:p w14:paraId="08AF73F2"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66" w:name="_ENREF_69"/>
      <w:r w:rsidRPr="004714FA">
        <w:rPr>
          <w:rFonts w:ascii="Times New Roman" w:hAnsi="Times New Roman" w:cs="Times New Roman"/>
          <w:color w:val="000000" w:themeColor="text1"/>
          <w:sz w:val="22"/>
        </w:rPr>
        <w:t xml:space="preserve">Risticevic, S., Niri, V. H., Vuckovic, D., &amp; Pawliszyn, J. (2009). Recent developments in solid-phase microextraction. </w:t>
      </w:r>
      <w:r w:rsidRPr="004714FA">
        <w:rPr>
          <w:rFonts w:ascii="Times New Roman" w:hAnsi="Times New Roman" w:cs="Times New Roman"/>
          <w:i/>
          <w:color w:val="000000" w:themeColor="text1"/>
          <w:sz w:val="22"/>
        </w:rPr>
        <w:t>Analytical and bioanalytical chemistry, 393</w:t>
      </w:r>
      <w:r w:rsidRPr="004714FA">
        <w:rPr>
          <w:rFonts w:ascii="Times New Roman" w:hAnsi="Times New Roman" w:cs="Times New Roman"/>
          <w:color w:val="000000" w:themeColor="text1"/>
          <w:sz w:val="22"/>
        </w:rPr>
        <w:t xml:space="preserve">(3), 781-795. </w:t>
      </w:r>
      <w:bookmarkEnd w:id="266"/>
    </w:p>
    <w:p w14:paraId="4DFFD1DF"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67" w:name="_ENREF_70"/>
      <w:r w:rsidRPr="004714FA">
        <w:rPr>
          <w:rFonts w:ascii="Times New Roman" w:hAnsi="Times New Roman" w:cs="Times New Roman"/>
          <w:color w:val="000000" w:themeColor="text1"/>
          <w:sz w:val="22"/>
        </w:rPr>
        <w:t xml:space="preserve">Riu-Aumatell, M., Vargas, L., Vichi, S., Guadayol, J. M., López-Tamames, E., &amp; Buxaderas, S. (2011). Characterisation of volatile composition of white salsify (Tragopogon porrifolius L.) by headspace solid-phase microextraction (HS-SPME) and simultaneous distillation–extraction (SDE) coupled to GC–MS. </w:t>
      </w:r>
      <w:r w:rsidRPr="004714FA">
        <w:rPr>
          <w:rFonts w:ascii="Times New Roman" w:hAnsi="Times New Roman" w:cs="Times New Roman"/>
          <w:i/>
          <w:color w:val="000000" w:themeColor="text1"/>
          <w:sz w:val="22"/>
        </w:rPr>
        <w:t>Food Chem, 129</w:t>
      </w:r>
      <w:r w:rsidRPr="004714FA">
        <w:rPr>
          <w:rFonts w:ascii="Times New Roman" w:hAnsi="Times New Roman" w:cs="Times New Roman"/>
          <w:color w:val="000000" w:themeColor="text1"/>
          <w:sz w:val="22"/>
        </w:rPr>
        <w:t xml:space="preserve">(2), 557-564. </w:t>
      </w:r>
      <w:bookmarkEnd w:id="267"/>
    </w:p>
    <w:p w14:paraId="6A23325F"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68" w:name="_ENREF_71"/>
      <w:r w:rsidRPr="004714FA">
        <w:rPr>
          <w:rFonts w:ascii="Times New Roman" w:hAnsi="Times New Roman" w:cs="Times New Roman"/>
          <w:color w:val="000000" w:themeColor="text1"/>
          <w:sz w:val="22"/>
        </w:rPr>
        <w:t xml:space="preserve">Robbins, G. A., Wang, S., &amp; Stuart, J. D. (1993). Using the static headspace method to determine Henry's law constants. </w:t>
      </w:r>
      <w:r w:rsidRPr="004714FA">
        <w:rPr>
          <w:rFonts w:ascii="Times New Roman" w:hAnsi="Times New Roman" w:cs="Times New Roman"/>
          <w:i/>
          <w:color w:val="000000" w:themeColor="text1"/>
          <w:sz w:val="22"/>
        </w:rPr>
        <w:t>Analytical Chemistry, 65</w:t>
      </w:r>
      <w:r w:rsidRPr="004714FA">
        <w:rPr>
          <w:rFonts w:ascii="Times New Roman" w:hAnsi="Times New Roman" w:cs="Times New Roman"/>
          <w:color w:val="000000" w:themeColor="text1"/>
          <w:sz w:val="22"/>
        </w:rPr>
        <w:t xml:space="preserve">(21), 3113-3118. </w:t>
      </w:r>
      <w:bookmarkEnd w:id="268"/>
    </w:p>
    <w:p w14:paraId="635068F6"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lang w:val="fr-BE"/>
        </w:rPr>
      </w:pPr>
      <w:bookmarkStart w:id="269" w:name="_ENREF_72"/>
      <w:r w:rsidRPr="004714FA">
        <w:rPr>
          <w:rFonts w:ascii="Times New Roman" w:hAnsi="Times New Roman" w:cs="Times New Roman"/>
          <w:color w:val="000000" w:themeColor="text1"/>
          <w:sz w:val="22"/>
        </w:rPr>
        <w:t xml:space="preserve">Sañudo, C., Enser, M., Campo, M., Nute, G., Marıa, G., Sierra, I., &amp; Wood, J. (2000). Fatty acid composition and sensory characteristics of lamb carcasses from Britain and Spain. </w:t>
      </w:r>
      <w:r w:rsidRPr="004714FA">
        <w:rPr>
          <w:rFonts w:ascii="Times New Roman" w:hAnsi="Times New Roman" w:cs="Times New Roman"/>
          <w:i/>
          <w:color w:val="000000" w:themeColor="text1"/>
          <w:sz w:val="22"/>
          <w:lang w:val="fr-BE"/>
        </w:rPr>
        <w:t>Meat Sci, 54</w:t>
      </w:r>
      <w:r w:rsidRPr="004714FA">
        <w:rPr>
          <w:rFonts w:ascii="Times New Roman" w:hAnsi="Times New Roman" w:cs="Times New Roman"/>
          <w:color w:val="000000" w:themeColor="text1"/>
          <w:sz w:val="22"/>
          <w:lang w:val="fr-BE"/>
        </w:rPr>
        <w:t xml:space="preserve">(4), 339-346. </w:t>
      </w:r>
      <w:bookmarkEnd w:id="269"/>
    </w:p>
    <w:p w14:paraId="1ED78846" w14:textId="77777777" w:rsidR="00CE31D3" w:rsidRPr="004714FA" w:rsidRDefault="00CE31D3" w:rsidP="00DB1C92">
      <w:pPr>
        <w:adjustRightInd w:val="0"/>
        <w:snapToGrid w:val="0"/>
        <w:spacing w:after="57"/>
        <w:ind w:left="440" w:hangingChars="200" w:hanging="440"/>
        <w:rPr>
          <w:rFonts w:ascii="Times New Roman" w:hAnsi="Times New Roman" w:cs="Times New Roman"/>
          <w:color w:val="000000" w:themeColor="text1"/>
          <w:sz w:val="22"/>
        </w:rPr>
      </w:pPr>
      <w:bookmarkStart w:id="270" w:name="_ENREF_105"/>
      <w:bookmarkStart w:id="271" w:name="_ENREF_106"/>
      <w:bookmarkStart w:id="272" w:name="_ENREF_74"/>
      <w:bookmarkStart w:id="273" w:name="_ENREF_73"/>
      <w:r w:rsidRPr="004714FA">
        <w:rPr>
          <w:rFonts w:ascii="Times New Roman" w:hAnsi="Times New Roman" w:cs="Times New Roman"/>
          <w:color w:val="000000" w:themeColor="text1"/>
          <w:sz w:val="22"/>
          <w:lang w:val="fr-BE"/>
        </w:rPr>
        <w:t xml:space="preserve">Santos, J., Garcıa, M., Aleixandre, M., Horrillo, M., Gutierrez, J., Sayago, I., . . . </w:t>
      </w:r>
      <w:r w:rsidRPr="004714FA">
        <w:rPr>
          <w:rFonts w:ascii="Times New Roman" w:hAnsi="Times New Roman" w:cs="Times New Roman"/>
          <w:color w:val="000000" w:themeColor="text1"/>
          <w:sz w:val="22"/>
        </w:rPr>
        <w:t xml:space="preserve">Ares, L. (2004). Electronic nose for the identification of pig feeding and ripening time in Iberian hams. </w:t>
      </w:r>
      <w:r w:rsidRPr="004714FA">
        <w:rPr>
          <w:rFonts w:ascii="Times New Roman" w:hAnsi="Times New Roman" w:cs="Times New Roman"/>
          <w:i/>
          <w:color w:val="000000" w:themeColor="text1"/>
          <w:sz w:val="22"/>
        </w:rPr>
        <w:t>Meat Sci, 66</w:t>
      </w:r>
      <w:r w:rsidRPr="004714FA">
        <w:rPr>
          <w:rFonts w:ascii="Times New Roman" w:hAnsi="Times New Roman" w:cs="Times New Roman"/>
          <w:color w:val="000000" w:themeColor="text1"/>
          <w:sz w:val="22"/>
        </w:rPr>
        <w:t xml:space="preserve">(3), 727-732. </w:t>
      </w:r>
      <w:bookmarkEnd w:id="270"/>
    </w:p>
    <w:p w14:paraId="4D93B647" w14:textId="77777777" w:rsidR="003E4410" w:rsidRPr="004714FA" w:rsidRDefault="003E4410" w:rsidP="00DB1C92">
      <w:pPr>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Scherf, B. D. (2000). </w:t>
      </w:r>
      <w:r w:rsidRPr="004714FA">
        <w:rPr>
          <w:rFonts w:ascii="Times New Roman" w:hAnsi="Times New Roman" w:cs="Times New Roman"/>
          <w:i/>
          <w:color w:val="000000" w:themeColor="text1"/>
          <w:sz w:val="22"/>
        </w:rPr>
        <w:t>World watch list for domestic animal diversity</w:t>
      </w:r>
      <w:r w:rsidRPr="004714FA">
        <w:rPr>
          <w:rFonts w:ascii="Times New Roman" w:hAnsi="Times New Roman" w:cs="Times New Roman"/>
          <w:color w:val="000000" w:themeColor="text1"/>
          <w:sz w:val="22"/>
        </w:rPr>
        <w:t>: Food and Agriculture Organization (FAO).</w:t>
      </w:r>
      <w:bookmarkEnd w:id="271"/>
    </w:p>
    <w:p w14:paraId="36C49B42"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shd w:val="clear" w:color="auto" w:fill="FFFFFF"/>
        </w:rPr>
      </w:pPr>
      <w:r w:rsidRPr="004714FA">
        <w:rPr>
          <w:rFonts w:ascii="Times New Roman" w:hAnsi="Times New Roman" w:cs="Times New Roman"/>
          <w:color w:val="000000" w:themeColor="text1"/>
          <w:sz w:val="22"/>
          <w:shd w:val="clear" w:color="auto" w:fill="FFFFFF"/>
        </w:rPr>
        <w:t>Shahidi, F. (1994). Flavor of meat and meat products—an overview. In </w:t>
      </w:r>
      <w:r w:rsidRPr="004714FA">
        <w:rPr>
          <w:rFonts w:ascii="Times New Roman" w:hAnsi="Times New Roman" w:cs="Times New Roman"/>
          <w:i/>
          <w:iCs/>
          <w:color w:val="000000" w:themeColor="text1"/>
          <w:sz w:val="22"/>
          <w:shd w:val="clear" w:color="auto" w:fill="FFFFFF"/>
        </w:rPr>
        <w:t>Flavor of meat and meat products</w:t>
      </w:r>
      <w:r w:rsidRPr="004714FA">
        <w:rPr>
          <w:rFonts w:ascii="Times New Roman" w:hAnsi="Times New Roman" w:cs="Times New Roman"/>
          <w:color w:val="000000" w:themeColor="text1"/>
          <w:sz w:val="22"/>
          <w:shd w:val="clear" w:color="auto" w:fill="FFFFFF"/>
        </w:rPr>
        <w:t xml:space="preserve"> (pp. 1-3). Springer, Boston, MA. </w:t>
      </w:r>
    </w:p>
    <w:p w14:paraId="2F85082C"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Shahidi, F. (1998). Flavor of Meat, Meat Products and Seafood. </w:t>
      </w:r>
      <w:r w:rsidRPr="004714FA">
        <w:rPr>
          <w:rFonts w:ascii="Times New Roman" w:hAnsi="Times New Roman" w:cs="Times New Roman"/>
          <w:i/>
          <w:color w:val="000000" w:themeColor="text1"/>
          <w:sz w:val="22"/>
        </w:rPr>
        <w:t>Springer Us</w:t>
      </w:r>
      <w:r w:rsidRPr="004714FA">
        <w:rPr>
          <w:rFonts w:ascii="Times New Roman" w:hAnsi="Times New Roman" w:cs="Times New Roman"/>
          <w:color w:val="000000" w:themeColor="text1"/>
          <w:sz w:val="22"/>
        </w:rPr>
        <w:t xml:space="preserve">. </w:t>
      </w:r>
      <w:bookmarkEnd w:id="272"/>
    </w:p>
    <w:p w14:paraId="1D97479E" w14:textId="77777777" w:rsidR="002647CA" w:rsidRPr="004714FA" w:rsidRDefault="002647CA" w:rsidP="00DB1C92">
      <w:pPr>
        <w:adjustRightInd w:val="0"/>
        <w:snapToGrid w:val="0"/>
        <w:spacing w:after="57"/>
        <w:ind w:left="440" w:hangingChars="200" w:hanging="440"/>
        <w:rPr>
          <w:rFonts w:ascii="Times New Roman" w:hAnsi="Times New Roman" w:cs="Times New Roman"/>
          <w:color w:val="000000" w:themeColor="text1"/>
          <w:sz w:val="22"/>
        </w:rPr>
      </w:pPr>
      <w:bookmarkStart w:id="274" w:name="_ENREF_110"/>
      <w:r w:rsidRPr="004714FA">
        <w:rPr>
          <w:rFonts w:ascii="Times New Roman" w:hAnsi="Times New Roman" w:cs="Times New Roman"/>
          <w:color w:val="000000" w:themeColor="text1"/>
          <w:sz w:val="22"/>
          <w:lang w:val="en-US"/>
        </w:rPr>
        <w:lastRenderedPageBreak/>
        <w:t xml:space="preserve">Shahidi, F., Rubin, L. J., &amp; D'Souza, L. A. (1986). </w:t>
      </w:r>
      <w:r w:rsidRPr="004714FA">
        <w:rPr>
          <w:rFonts w:ascii="Times New Roman" w:hAnsi="Times New Roman" w:cs="Times New Roman"/>
          <w:color w:val="000000" w:themeColor="text1"/>
          <w:sz w:val="22"/>
        </w:rPr>
        <w:t xml:space="preserve">Meat flavor volatiles: a review of the composition, techniques of analysis, and sensory evaluation. </w:t>
      </w:r>
      <w:r w:rsidRPr="004714FA">
        <w:rPr>
          <w:rFonts w:ascii="Times New Roman" w:hAnsi="Times New Roman" w:cs="Times New Roman"/>
          <w:i/>
          <w:color w:val="000000" w:themeColor="text1"/>
          <w:sz w:val="22"/>
        </w:rPr>
        <w:t>Crit Rev Food Sci Nutr, 24</w:t>
      </w:r>
      <w:r w:rsidRPr="004714FA">
        <w:rPr>
          <w:rFonts w:ascii="Times New Roman" w:hAnsi="Times New Roman" w:cs="Times New Roman"/>
          <w:color w:val="000000" w:themeColor="text1"/>
          <w:sz w:val="22"/>
        </w:rPr>
        <w:t>(2), 141-243. doi: 10.1080/10408398609527435</w:t>
      </w:r>
      <w:bookmarkEnd w:id="274"/>
    </w:p>
    <w:p w14:paraId="4FA344C0"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lang w:val="en-US"/>
        </w:rPr>
        <w:t xml:space="preserve">Selli, S., &amp; Cayhan, G. G. (2009). </w:t>
      </w:r>
      <w:r w:rsidRPr="004714FA">
        <w:rPr>
          <w:rFonts w:ascii="Times New Roman" w:hAnsi="Times New Roman" w:cs="Times New Roman"/>
          <w:color w:val="000000" w:themeColor="text1"/>
          <w:sz w:val="22"/>
        </w:rPr>
        <w:t xml:space="preserve">Analysis of volatile compounds of wild gilthead sea bream (Sparus aurata) by simultaneous distillation–extraction (SDE) and GC–MS. </w:t>
      </w:r>
      <w:r w:rsidRPr="004714FA">
        <w:rPr>
          <w:rFonts w:ascii="Times New Roman" w:hAnsi="Times New Roman" w:cs="Times New Roman"/>
          <w:i/>
          <w:color w:val="000000" w:themeColor="text1"/>
          <w:sz w:val="22"/>
        </w:rPr>
        <w:t>Microchemical Journal, 93</w:t>
      </w:r>
      <w:r w:rsidRPr="004714FA">
        <w:rPr>
          <w:rFonts w:ascii="Times New Roman" w:hAnsi="Times New Roman" w:cs="Times New Roman"/>
          <w:color w:val="000000" w:themeColor="text1"/>
          <w:sz w:val="22"/>
        </w:rPr>
        <w:t xml:space="preserve">(2), 232-235. </w:t>
      </w:r>
      <w:bookmarkEnd w:id="273"/>
    </w:p>
    <w:p w14:paraId="4591571C" w14:textId="77777777" w:rsidR="00B319A5" w:rsidRPr="004714FA" w:rsidRDefault="00B319A5" w:rsidP="00DB1C92">
      <w:pPr>
        <w:adjustRightInd w:val="0"/>
        <w:snapToGrid w:val="0"/>
        <w:spacing w:after="57"/>
        <w:ind w:left="440" w:hangingChars="200" w:hanging="440"/>
        <w:rPr>
          <w:rFonts w:ascii="Times New Roman" w:hAnsi="Times New Roman" w:cs="Times New Roman"/>
          <w:color w:val="000000" w:themeColor="text1"/>
          <w:sz w:val="22"/>
        </w:rPr>
      </w:pPr>
      <w:bookmarkStart w:id="275" w:name="_ENREF_111"/>
      <w:bookmarkStart w:id="276" w:name="_ENREF_112"/>
      <w:bookmarkStart w:id="277" w:name="_ENREF_75"/>
      <w:r w:rsidRPr="004714FA">
        <w:rPr>
          <w:rFonts w:ascii="Times New Roman" w:hAnsi="Times New Roman" w:cs="Times New Roman"/>
          <w:color w:val="000000" w:themeColor="text1"/>
          <w:sz w:val="22"/>
        </w:rPr>
        <w:t xml:space="preserve">Sharma, V., &amp; Kumar, R. (2018). Trends of chemometrics in bloodstain investigations. </w:t>
      </w:r>
      <w:r w:rsidRPr="004714FA">
        <w:rPr>
          <w:rFonts w:ascii="Times New Roman" w:hAnsi="Times New Roman" w:cs="Times New Roman"/>
          <w:i/>
          <w:color w:val="000000" w:themeColor="text1"/>
          <w:sz w:val="22"/>
        </w:rPr>
        <w:t>TrAC Trends in Analytical Chemistry, 107</w:t>
      </w:r>
      <w:r w:rsidRPr="004714FA">
        <w:rPr>
          <w:rFonts w:ascii="Times New Roman" w:hAnsi="Times New Roman" w:cs="Times New Roman"/>
          <w:color w:val="000000" w:themeColor="text1"/>
          <w:sz w:val="22"/>
        </w:rPr>
        <w:t xml:space="preserve">, 181-195. </w:t>
      </w:r>
      <w:bookmarkEnd w:id="275"/>
    </w:p>
    <w:p w14:paraId="73C7B372" w14:textId="77777777" w:rsidR="003E4410" w:rsidRPr="004714FA" w:rsidRDefault="003E4410" w:rsidP="00DB1C92">
      <w:pPr>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lang w:val="en-US"/>
        </w:rPr>
        <w:t xml:space="preserve">Shen, L., Lei, H., Zhang, S., Li, X., Li, M., Jiang, X., . . . </w:t>
      </w:r>
      <w:r w:rsidRPr="004714FA">
        <w:rPr>
          <w:rFonts w:ascii="Times New Roman" w:hAnsi="Times New Roman" w:cs="Times New Roman"/>
          <w:color w:val="000000" w:themeColor="text1"/>
          <w:sz w:val="22"/>
        </w:rPr>
        <w:t xml:space="preserve">Zhu, L. (2014). The comparison of energy metabolism and meat quality among three pig breeds. </w:t>
      </w:r>
      <w:r w:rsidRPr="004714FA">
        <w:rPr>
          <w:rFonts w:ascii="Times New Roman" w:hAnsi="Times New Roman" w:cs="Times New Roman"/>
          <w:i/>
          <w:color w:val="000000" w:themeColor="text1"/>
          <w:sz w:val="22"/>
        </w:rPr>
        <w:t>Animal Science Journal, 85</w:t>
      </w:r>
      <w:r w:rsidRPr="004714FA">
        <w:rPr>
          <w:rFonts w:ascii="Times New Roman" w:hAnsi="Times New Roman" w:cs="Times New Roman"/>
          <w:color w:val="000000" w:themeColor="text1"/>
          <w:sz w:val="22"/>
        </w:rPr>
        <w:t xml:space="preserve">(7), 770-779. </w:t>
      </w:r>
      <w:bookmarkEnd w:id="276"/>
    </w:p>
    <w:p w14:paraId="4F3C1A4B"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Shibamoto, T., &amp; Russell, G. F. (1976). Study of meat volatiles associated with aroma generated in a D-glucose-hydrogen sulfide-ammonia model system. </w:t>
      </w:r>
      <w:r w:rsidRPr="004714FA">
        <w:rPr>
          <w:rFonts w:ascii="Times New Roman" w:hAnsi="Times New Roman" w:cs="Times New Roman"/>
          <w:i/>
          <w:color w:val="000000" w:themeColor="text1"/>
          <w:sz w:val="22"/>
        </w:rPr>
        <w:t>J Agric Food Chem, 24</w:t>
      </w:r>
      <w:r w:rsidRPr="004714FA">
        <w:rPr>
          <w:rFonts w:ascii="Times New Roman" w:hAnsi="Times New Roman" w:cs="Times New Roman"/>
          <w:color w:val="000000" w:themeColor="text1"/>
          <w:sz w:val="22"/>
        </w:rPr>
        <w:t xml:space="preserve">(4), 843-846. </w:t>
      </w:r>
      <w:bookmarkEnd w:id="277"/>
    </w:p>
    <w:p w14:paraId="4FC98F14"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78" w:name="_ENREF_76"/>
      <w:r w:rsidRPr="004714FA">
        <w:rPr>
          <w:rFonts w:ascii="Times New Roman" w:hAnsi="Times New Roman" w:cs="Times New Roman"/>
          <w:color w:val="000000" w:themeColor="text1"/>
          <w:sz w:val="22"/>
        </w:rPr>
        <w:t xml:space="preserve">Song, H., &amp; Liu, J. (2018). GC-O-MS technique and its applications in food flavor analysis. </w:t>
      </w:r>
      <w:r w:rsidRPr="004714FA">
        <w:rPr>
          <w:rFonts w:ascii="Times New Roman" w:hAnsi="Times New Roman" w:cs="Times New Roman"/>
          <w:i/>
          <w:color w:val="000000" w:themeColor="text1"/>
          <w:sz w:val="22"/>
        </w:rPr>
        <w:t>Food Res Int, 114</w:t>
      </w:r>
      <w:r w:rsidRPr="004714FA">
        <w:rPr>
          <w:rFonts w:ascii="Times New Roman" w:hAnsi="Times New Roman" w:cs="Times New Roman"/>
          <w:color w:val="000000" w:themeColor="text1"/>
          <w:sz w:val="22"/>
        </w:rPr>
        <w:t>, 187-198. doi: 10.1016/j.foodres.2018.07.037</w:t>
      </w:r>
      <w:bookmarkEnd w:id="278"/>
    </w:p>
    <w:p w14:paraId="0282D852" w14:textId="77777777" w:rsidR="003E4410" w:rsidRPr="004714FA" w:rsidRDefault="003E4410" w:rsidP="00DB1C92">
      <w:pPr>
        <w:adjustRightInd w:val="0"/>
        <w:snapToGrid w:val="0"/>
        <w:spacing w:after="57"/>
        <w:ind w:left="440" w:hangingChars="200" w:hanging="440"/>
        <w:rPr>
          <w:rFonts w:ascii="Times New Roman" w:hAnsi="Times New Roman" w:cs="Times New Roman"/>
          <w:color w:val="000000" w:themeColor="text1"/>
          <w:sz w:val="22"/>
        </w:rPr>
      </w:pPr>
      <w:bookmarkStart w:id="279" w:name="_ENREF_115"/>
      <w:bookmarkStart w:id="280" w:name="_ENREF_77"/>
      <w:r w:rsidRPr="004714FA">
        <w:rPr>
          <w:rFonts w:ascii="Times New Roman" w:hAnsi="Times New Roman" w:cs="Times New Roman"/>
          <w:color w:val="000000" w:themeColor="text1"/>
          <w:sz w:val="22"/>
        </w:rPr>
        <w:t xml:space="preserve">Song, S., Tang, Q., Fan, L., Xu, X., Song, Z., Hayat, K., . . . Wang, Y. (2017). Identification of pork flavour precursors from enzyme-treated lard using Maillard model system assessed by GC–MS and partial least squares regression. </w:t>
      </w:r>
      <w:r w:rsidRPr="004714FA">
        <w:rPr>
          <w:rFonts w:ascii="Times New Roman" w:hAnsi="Times New Roman" w:cs="Times New Roman"/>
          <w:i/>
          <w:color w:val="000000" w:themeColor="text1"/>
          <w:sz w:val="22"/>
        </w:rPr>
        <w:t>Meat Sci, 124</w:t>
      </w:r>
      <w:r w:rsidRPr="004714FA">
        <w:rPr>
          <w:rFonts w:ascii="Times New Roman" w:hAnsi="Times New Roman" w:cs="Times New Roman"/>
          <w:color w:val="000000" w:themeColor="text1"/>
          <w:sz w:val="22"/>
        </w:rPr>
        <w:t xml:space="preserve">, 15-24. </w:t>
      </w:r>
      <w:bookmarkEnd w:id="279"/>
    </w:p>
    <w:p w14:paraId="70B18466"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Song, S., Zhang, X., Xiao, Z., Niu, Y., Hayat, K., &amp; Eric, K. (2012). Contribution of oxidized tallow to aroma characteristics of beeflike process flavour assessed by gas chromatography–mass spectrometry and partial least squares regression. </w:t>
      </w:r>
      <w:r w:rsidRPr="004714FA">
        <w:rPr>
          <w:rFonts w:ascii="Times New Roman" w:hAnsi="Times New Roman" w:cs="Times New Roman"/>
          <w:i/>
          <w:color w:val="000000" w:themeColor="text1"/>
          <w:sz w:val="22"/>
        </w:rPr>
        <w:t>Journal of Chromatography A, 1254</w:t>
      </w:r>
      <w:r w:rsidRPr="004714FA">
        <w:rPr>
          <w:rFonts w:ascii="Times New Roman" w:hAnsi="Times New Roman" w:cs="Times New Roman"/>
          <w:color w:val="000000" w:themeColor="text1"/>
          <w:sz w:val="22"/>
        </w:rPr>
        <w:t xml:space="preserve">, 115-124. </w:t>
      </w:r>
      <w:bookmarkEnd w:id="280"/>
    </w:p>
    <w:p w14:paraId="21FA470F"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81" w:name="_ENREF_78"/>
      <w:r w:rsidRPr="004714FA">
        <w:rPr>
          <w:rFonts w:ascii="Times New Roman" w:hAnsi="Times New Roman" w:cs="Times New Roman"/>
          <w:color w:val="000000" w:themeColor="text1"/>
          <w:sz w:val="22"/>
        </w:rPr>
        <w:t xml:space="preserve">Sun, L., Chen, J., Li, M., Liu, Y., &amp; Zhao, G. (2014). Effect of Star Anise (Illicium verum) on the Volatile Compounds of Stewed Chicken. </w:t>
      </w:r>
      <w:r w:rsidRPr="004714FA">
        <w:rPr>
          <w:rFonts w:ascii="Times New Roman" w:hAnsi="Times New Roman" w:cs="Times New Roman"/>
          <w:i/>
          <w:color w:val="000000" w:themeColor="text1"/>
          <w:sz w:val="22"/>
        </w:rPr>
        <w:t>Journal of Food Process Engineering, 37</w:t>
      </w:r>
      <w:r w:rsidRPr="004714FA">
        <w:rPr>
          <w:rFonts w:ascii="Times New Roman" w:hAnsi="Times New Roman" w:cs="Times New Roman"/>
          <w:color w:val="000000" w:themeColor="text1"/>
          <w:sz w:val="22"/>
        </w:rPr>
        <w:t>(2), 131-145. doi: 10.1111/jfpe.12069</w:t>
      </w:r>
      <w:bookmarkEnd w:id="281"/>
    </w:p>
    <w:p w14:paraId="1984BE14"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82" w:name="_ENREF_80"/>
      <w:r w:rsidRPr="004714FA">
        <w:rPr>
          <w:rFonts w:ascii="Times New Roman" w:hAnsi="Times New Roman" w:cs="Times New Roman"/>
          <w:color w:val="000000" w:themeColor="text1"/>
          <w:sz w:val="22"/>
        </w:rPr>
        <w:t xml:space="preserve">Tang, J., Jin, Q. Z., Shen, G. H., Ho, C. T., &amp; Chang, S. S. (1983). Isolation and identification of volatile compounds from fried chicken. </w:t>
      </w:r>
      <w:r w:rsidRPr="004714FA">
        <w:rPr>
          <w:rFonts w:ascii="Times New Roman" w:hAnsi="Times New Roman" w:cs="Times New Roman"/>
          <w:i/>
          <w:color w:val="000000" w:themeColor="text1"/>
          <w:sz w:val="22"/>
        </w:rPr>
        <w:t>J Agric Food Chem, 31</w:t>
      </w:r>
      <w:r w:rsidRPr="004714FA">
        <w:rPr>
          <w:rFonts w:ascii="Times New Roman" w:hAnsi="Times New Roman" w:cs="Times New Roman"/>
          <w:color w:val="000000" w:themeColor="text1"/>
          <w:sz w:val="22"/>
        </w:rPr>
        <w:t xml:space="preserve">(6), 1287-1292. </w:t>
      </w:r>
      <w:bookmarkEnd w:id="282"/>
    </w:p>
    <w:p w14:paraId="147CBE84"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lang w:val="it-IT"/>
        </w:rPr>
      </w:pPr>
      <w:bookmarkStart w:id="283" w:name="_ENREF_81"/>
      <w:r w:rsidRPr="004714FA">
        <w:rPr>
          <w:rFonts w:ascii="Times New Roman" w:hAnsi="Times New Roman" w:cs="Times New Roman"/>
          <w:color w:val="000000" w:themeColor="text1"/>
          <w:sz w:val="22"/>
        </w:rPr>
        <w:t xml:space="preserve">Tobiszewski, M., Mechlińska, A., Zygmunt, B., &amp; Namieśnik, J. (2009). Green analytical chemistry in sample preparation for determination of trace organic pollutants. </w:t>
      </w:r>
      <w:r w:rsidRPr="004714FA">
        <w:rPr>
          <w:rFonts w:ascii="Times New Roman" w:hAnsi="Times New Roman" w:cs="Times New Roman"/>
          <w:i/>
          <w:color w:val="000000" w:themeColor="text1"/>
          <w:sz w:val="22"/>
          <w:lang w:val="it-IT"/>
        </w:rPr>
        <w:t>TrAC Trends in Analytical Chemistry, 28</w:t>
      </w:r>
      <w:r w:rsidRPr="004714FA">
        <w:rPr>
          <w:rFonts w:ascii="Times New Roman" w:hAnsi="Times New Roman" w:cs="Times New Roman"/>
          <w:color w:val="000000" w:themeColor="text1"/>
          <w:sz w:val="22"/>
          <w:lang w:val="it-IT"/>
        </w:rPr>
        <w:t xml:space="preserve">(8), 943-951. </w:t>
      </w:r>
      <w:bookmarkEnd w:id="283"/>
    </w:p>
    <w:p w14:paraId="10A578BE" w14:textId="77777777" w:rsidR="00CE31D3" w:rsidRPr="004714FA" w:rsidRDefault="00CE31D3" w:rsidP="00DB1C92">
      <w:pPr>
        <w:adjustRightInd w:val="0"/>
        <w:snapToGrid w:val="0"/>
        <w:spacing w:after="57"/>
        <w:ind w:left="440" w:hangingChars="200" w:hanging="440"/>
        <w:rPr>
          <w:rFonts w:ascii="Times New Roman" w:hAnsi="Times New Roman" w:cs="Times New Roman"/>
          <w:color w:val="000000" w:themeColor="text1"/>
          <w:sz w:val="22"/>
        </w:rPr>
      </w:pPr>
      <w:bookmarkStart w:id="284" w:name="_ENREF_123"/>
      <w:bookmarkStart w:id="285" w:name="_ENREF_82"/>
      <w:r w:rsidRPr="004714FA">
        <w:rPr>
          <w:rFonts w:ascii="Times New Roman" w:hAnsi="Times New Roman" w:cs="Times New Roman"/>
          <w:color w:val="000000" w:themeColor="text1"/>
          <w:sz w:val="22"/>
        </w:rPr>
        <w:t xml:space="preserve">Toraman, H. E., Abrahamsson, V., Vanholme, R., Van Acker, R., Ronsse, F., Pilate, G., . . . Marin, G. B. (2018). Application of Py-GC/MS coupled with PARAFAC2 and PLS-DA to study fast pyrolysis of genetically engineered poplars. </w:t>
      </w:r>
      <w:r w:rsidRPr="004714FA">
        <w:rPr>
          <w:rFonts w:ascii="Times New Roman" w:hAnsi="Times New Roman" w:cs="Times New Roman"/>
          <w:i/>
          <w:color w:val="000000" w:themeColor="text1"/>
          <w:sz w:val="22"/>
        </w:rPr>
        <w:t>Journal of Analytical and Applied Pyrolysis, 129</w:t>
      </w:r>
      <w:r w:rsidRPr="004714FA">
        <w:rPr>
          <w:rFonts w:ascii="Times New Roman" w:hAnsi="Times New Roman" w:cs="Times New Roman"/>
          <w:color w:val="000000" w:themeColor="text1"/>
          <w:sz w:val="22"/>
        </w:rPr>
        <w:t xml:space="preserve">, 101-111. </w:t>
      </w:r>
      <w:bookmarkEnd w:id="284"/>
    </w:p>
    <w:p w14:paraId="3715B9A3"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lang w:val="it-IT"/>
        </w:rPr>
        <w:t xml:space="preserve">Tranchida, P. Q., Franchina, F. A., Dugo, P., &amp; Mondello, L. (2016). </w:t>
      </w:r>
      <w:r w:rsidRPr="004714FA">
        <w:rPr>
          <w:rFonts w:ascii="Times New Roman" w:hAnsi="Times New Roman" w:cs="Times New Roman"/>
          <w:color w:val="000000" w:themeColor="text1"/>
          <w:sz w:val="22"/>
        </w:rPr>
        <w:t>Comprehensive two</w:t>
      </w:r>
      <w:r w:rsidRPr="004714FA">
        <w:rPr>
          <w:rFonts w:ascii="Times New Roman" w:eastAsia="宋体" w:hAnsi="Times New Roman" w:cs="Times New Roman"/>
          <w:color w:val="000000" w:themeColor="text1"/>
          <w:sz w:val="22"/>
        </w:rPr>
        <w:t>-</w:t>
      </w:r>
      <w:r w:rsidRPr="004714FA">
        <w:rPr>
          <w:rFonts w:ascii="Times New Roman" w:hAnsi="Times New Roman" w:cs="Times New Roman"/>
          <w:color w:val="000000" w:themeColor="text1"/>
          <w:sz w:val="22"/>
        </w:rPr>
        <w:t>dimensional gas chromatography</w:t>
      </w:r>
      <w:r w:rsidRPr="004714FA">
        <w:rPr>
          <w:rFonts w:ascii="Times New Roman" w:eastAsia="宋体" w:hAnsi="Times New Roman" w:cs="Times New Roman"/>
          <w:color w:val="000000" w:themeColor="text1"/>
          <w:sz w:val="22"/>
        </w:rPr>
        <w:t>-</w:t>
      </w:r>
      <w:r w:rsidRPr="004714FA">
        <w:rPr>
          <w:rFonts w:ascii="Times New Roman" w:hAnsi="Times New Roman" w:cs="Times New Roman"/>
          <w:color w:val="000000" w:themeColor="text1"/>
          <w:sz w:val="22"/>
        </w:rPr>
        <w:t xml:space="preserve">mass spectrometry: recent evolution and current trends. </w:t>
      </w:r>
      <w:r w:rsidRPr="004714FA">
        <w:rPr>
          <w:rFonts w:ascii="Times New Roman" w:hAnsi="Times New Roman" w:cs="Times New Roman"/>
          <w:i/>
          <w:color w:val="000000" w:themeColor="text1"/>
          <w:sz w:val="22"/>
        </w:rPr>
        <w:t>Mass spectrometry reviews, 35</w:t>
      </w:r>
      <w:r w:rsidRPr="004714FA">
        <w:rPr>
          <w:rFonts w:ascii="Times New Roman" w:hAnsi="Times New Roman" w:cs="Times New Roman"/>
          <w:color w:val="000000" w:themeColor="text1"/>
          <w:sz w:val="22"/>
        </w:rPr>
        <w:t xml:space="preserve">(4), 524-534. </w:t>
      </w:r>
      <w:bookmarkEnd w:id="285"/>
    </w:p>
    <w:p w14:paraId="577F66EC"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86" w:name="_ENREF_83"/>
      <w:r w:rsidRPr="004714FA">
        <w:rPr>
          <w:rFonts w:ascii="Times New Roman" w:hAnsi="Times New Roman" w:cs="Times New Roman"/>
          <w:color w:val="000000" w:themeColor="text1"/>
          <w:sz w:val="22"/>
        </w:rPr>
        <w:t xml:space="preserve">Umano, K., &amp; Shibamoto, T. (1987). Analysis of headspace volatiles from overheated beef fat. </w:t>
      </w:r>
      <w:r w:rsidRPr="004714FA">
        <w:rPr>
          <w:rFonts w:ascii="Times New Roman" w:hAnsi="Times New Roman" w:cs="Times New Roman"/>
          <w:i/>
          <w:color w:val="000000" w:themeColor="text1"/>
          <w:sz w:val="22"/>
        </w:rPr>
        <w:t>J Agric Food Chem, 35</w:t>
      </w:r>
      <w:r w:rsidRPr="004714FA">
        <w:rPr>
          <w:rFonts w:ascii="Times New Roman" w:hAnsi="Times New Roman" w:cs="Times New Roman"/>
          <w:color w:val="000000" w:themeColor="text1"/>
          <w:sz w:val="22"/>
        </w:rPr>
        <w:t xml:space="preserve">(1), 14-18. </w:t>
      </w:r>
      <w:bookmarkEnd w:id="286"/>
    </w:p>
    <w:p w14:paraId="4D9C5B3A"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87" w:name="_ENREF_84"/>
      <w:r w:rsidRPr="004714FA">
        <w:rPr>
          <w:rFonts w:ascii="Times New Roman" w:hAnsi="Times New Roman" w:cs="Times New Roman"/>
          <w:color w:val="000000" w:themeColor="text1"/>
          <w:sz w:val="22"/>
        </w:rPr>
        <w:t xml:space="preserve">Van Boekel, M. (2006). Formation of flavour compounds in the Maillard reaction. </w:t>
      </w:r>
      <w:r w:rsidRPr="004714FA">
        <w:rPr>
          <w:rFonts w:ascii="Times New Roman" w:hAnsi="Times New Roman" w:cs="Times New Roman"/>
          <w:i/>
          <w:color w:val="000000" w:themeColor="text1"/>
          <w:sz w:val="22"/>
        </w:rPr>
        <w:t>Biotechnology advances, 24</w:t>
      </w:r>
      <w:r w:rsidRPr="004714FA">
        <w:rPr>
          <w:rFonts w:ascii="Times New Roman" w:hAnsi="Times New Roman" w:cs="Times New Roman"/>
          <w:color w:val="000000" w:themeColor="text1"/>
          <w:sz w:val="22"/>
        </w:rPr>
        <w:t xml:space="preserve">(2), 230-233. </w:t>
      </w:r>
      <w:bookmarkEnd w:id="287"/>
    </w:p>
    <w:p w14:paraId="0264A4B4"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88" w:name="_ENREF_85"/>
      <w:r w:rsidRPr="004714FA">
        <w:rPr>
          <w:rFonts w:ascii="Times New Roman" w:hAnsi="Times New Roman" w:cs="Times New Roman"/>
          <w:color w:val="000000" w:themeColor="text1"/>
          <w:sz w:val="22"/>
        </w:rPr>
        <w:t xml:space="preserve">Van den Ouweland, G. A., &amp; Peer, H. G. (1975). Components contributing to beef flavor. Volatile compounds produced by the reaction of 4-hydroxy-5-methyl-3 (2H)-furanone and its thio analog with hydrogen sulfide. </w:t>
      </w:r>
      <w:r w:rsidRPr="004714FA">
        <w:rPr>
          <w:rFonts w:ascii="Times New Roman" w:hAnsi="Times New Roman" w:cs="Times New Roman"/>
          <w:i/>
          <w:color w:val="000000" w:themeColor="text1"/>
          <w:sz w:val="22"/>
        </w:rPr>
        <w:t>J Agric Food Chem, 23</w:t>
      </w:r>
      <w:r w:rsidRPr="004714FA">
        <w:rPr>
          <w:rFonts w:ascii="Times New Roman" w:hAnsi="Times New Roman" w:cs="Times New Roman"/>
          <w:color w:val="000000" w:themeColor="text1"/>
          <w:sz w:val="22"/>
        </w:rPr>
        <w:t xml:space="preserve">(3), 501-505. </w:t>
      </w:r>
      <w:bookmarkEnd w:id="288"/>
    </w:p>
    <w:p w14:paraId="6A0F3EB1" w14:textId="77777777" w:rsidR="00CE31D3" w:rsidRPr="004714FA" w:rsidRDefault="00CE31D3" w:rsidP="00DB1C92">
      <w:pPr>
        <w:adjustRightInd w:val="0"/>
        <w:snapToGrid w:val="0"/>
        <w:spacing w:after="57"/>
        <w:ind w:left="440" w:hangingChars="200" w:hanging="440"/>
        <w:rPr>
          <w:rFonts w:ascii="Times New Roman" w:hAnsi="Times New Roman" w:cs="Times New Roman"/>
          <w:color w:val="000000" w:themeColor="text1"/>
          <w:sz w:val="22"/>
        </w:rPr>
      </w:pPr>
      <w:bookmarkStart w:id="289" w:name="_ENREF_86"/>
      <w:r w:rsidRPr="004714FA">
        <w:rPr>
          <w:rFonts w:ascii="Times New Roman" w:hAnsi="Times New Roman" w:cs="Times New Roman"/>
          <w:color w:val="000000" w:themeColor="text1"/>
          <w:sz w:val="22"/>
        </w:rPr>
        <w:t xml:space="preserve">Nurjuliana, M., Man, Y. C., Hashim, D. M., &amp; Mohamed, A. (2011). Rapid identification of pork for halal authentication using the electronic nose and gas chromatography mass spectrometer with headspace analyzer. </w:t>
      </w:r>
      <w:r w:rsidRPr="004714FA">
        <w:rPr>
          <w:rFonts w:ascii="Times New Roman" w:hAnsi="Times New Roman" w:cs="Times New Roman"/>
          <w:i/>
          <w:color w:val="000000" w:themeColor="text1"/>
          <w:sz w:val="22"/>
        </w:rPr>
        <w:t>Meat Sci, 88</w:t>
      </w:r>
      <w:r w:rsidRPr="004714FA">
        <w:rPr>
          <w:rFonts w:ascii="Times New Roman" w:hAnsi="Times New Roman" w:cs="Times New Roman"/>
          <w:color w:val="000000" w:themeColor="text1"/>
          <w:sz w:val="22"/>
        </w:rPr>
        <w:t xml:space="preserve">(4), 638-644. </w:t>
      </w:r>
    </w:p>
    <w:p w14:paraId="1C5A795B"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90" w:name="_ENREF_87"/>
      <w:bookmarkEnd w:id="289"/>
      <w:r w:rsidRPr="004714FA">
        <w:rPr>
          <w:rFonts w:ascii="Times New Roman" w:hAnsi="Times New Roman" w:cs="Times New Roman"/>
          <w:color w:val="000000" w:themeColor="text1"/>
          <w:sz w:val="22"/>
        </w:rPr>
        <w:t xml:space="preserve">Whitfield, F. B., &amp; Mottram, D. S. (1992). Volatiles from interactions of Maillard reactions and lipids. </w:t>
      </w:r>
      <w:r w:rsidRPr="004714FA">
        <w:rPr>
          <w:rFonts w:ascii="Times New Roman" w:hAnsi="Times New Roman" w:cs="Times New Roman"/>
          <w:i/>
          <w:color w:val="000000" w:themeColor="text1"/>
          <w:sz w:val="22"/>
        </w:rPr>
        <w:t>Critical Reviews in Food Science &amp; Nutrition, 31</w:t>
      </w:r>
      <w:r w:rsidRPr="004714FA">
        <w:rPr>
          <w:rFonts w:ascii="Times New Roman" w:hAnsi="Times New Roman" w:cs="Times New Roman"/>
          <w:color w:val="000000" w:themeColor="text1"/>
          <w:sz w:val="22"/>
        </w:rPr>
        <w:t xml:space="preserve">(1-2), 1-58. </w:t>
      </w:r>
      <w:bookmarkEnd w:id="290"/>
    </w:p>
    <w:p w14:paraId="55EE525A" w14:textId="77777777" w:rsidR="0037698C" w:rsidRPr="004714FA" w:rsidRDefault="0037698C" w:rsidP="00DB1C92">
      <w:pPr>
        <w:adjustRightInd w:val="0"/>
        <w:snapToGrid w:val="0"/>
        <w:spacing w:after="57"/>
        <w:ind w:left="440" w:hangingChars="200" w:hanging="440"/>
        <w:rPr>
          <w:rFonts w:ascii="Times New Roman" w:hAnsi="Times New Roman" w:cs="Times New Roman"/>
          <w:color w:val="000000" w:themeColor="text1"/>
          <w:sz w:val="22"/>
        </w:rPr>
      </w:pPr>
      <w:bookmarkStart w:id="291" w:name="_ENREF_132"/>
      <w:bookmarkStart w:id="292" w:name="_ENREF_88"/>
      <w:r w:rsidRPr="004714FA">
        <w:rPr>
          <w:rFonts w:ascii="Times New Roman" w:hAnsi="Times New Roman" w:cs="Times New Roman"/>
          <w:color w:val="000000" w:themeColor="text1"/>
          <w:sz w:val="22"/>
        </w:rPr>
        <w:t xml:space="preserve">Wilson, A. D. (2012). Review of electronic-nose technologies and algorithms to detect hazardous chemicals in the environment. </w:t>
      </w:r>
      <w:r w:rsidRPr="004714FA">
        <w:rPr>
          <w:rFonts w:ascii="Times New Roman" w:hAnsi="Times New Roman" w:cs="Times New Roman"/>
          <w:i/>
          <w:color w:val="000000" w:themeColor="text1"/>
          <w:sz w:val="22"/>
        </w:rPr>
        <w:t>Procedia Technology 1: 453-463, 1</w:t>
      </w:r>
      <w:r w:rsidRPr="004714FA">
        <w:rPr>
          <w:rFonts w:ascii="Times New Roman" w:hAnsi="Times New Roman" w:cs="Times New Roman"/>
          <w:color w:val="000000" w:themeColor="text1"/>
          <w:sz w:val="22"/>
        </w:rPr>
        <w:t xml:space="preserve">, 453-463. </w:t>
      </w:r>
      <w:bookmarkEnd w:id="291"/>
    </w:p>
    <w:p w14:paraId="32DA2CAD"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Wu, W., Tao, N., &amp; Gu, S. (2014). Characterization of the key odor-active compounds in steamed meat of Coilia ectenes from Yangtze River by GC–MS–O. </w:t>
      </w:r>
      <w:r w:rsidRPr="004714FA">
        <w:rPr>
          <w:rFonts w:ascii="Times New Roman" w:hAnsi="Times New Roman" w:cs="Times New Roman"/>
          <w:i/>
          <w:color w:val="000000" w:themeColor="text1"/>
          <w:sz w:val="22"/>
        </w:rPr>
        <w:t>European Food Research &amp; Technology, 238</w:t>
      </w:r>
      <w:r w:rsidRPr="004714FA">
        <w:rPr>
          <w:rFonts w:ascii="Times New Roman" w:hAnsi="Times New Roman" w:cs="Times New Roman"/>
          <w:color w:val="000000" w:themeColor="text1"/>
          <w:sz w:val="22"/>
        </w:rPr>
        <w:t xml:space="preserve">(2), 237-245. </w:t>
      </w:r>
      <w:bookmarkEnd w:id="292"/>
    </w:p>
    <w:p w14:paraId="76F0A47D"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93" w:name="_ENREF_89"/>
      <w:r w:rsidRPr="004714FA">
        <w:rPr>
          <w:rFonts w:ascii="Times New Roman" w:hAnsi="Times New Roman" w:cs="Times New Roman"/>
          <w:color w:val="000000" w:themeColor="text1"/>
          <w:sz w:val="22"/>
        </w:rPr>
        <w:t xml:space="preserve">Xiao, L., Lee, J., Zhang, G., Ebeler, S. E., Wickramasinghe, N., Seiber, J., &amp; Mitchell, A. E. (2014). HS-SPME </w:t>
      </w:r>
      <w:r w:rsidRPr="004714FA">
        <w:rPr>
          <w:rFonts w:ascii="Times New Roman" w:hAnsi="Times New Roman" w:cs="Times New Roman"/>
          <w:color w:val="000000" w:themeColor="text1"/>
          <w:sz w:val="22"/>
        </w:rPr>
        <w:lastRenderedPageBreak/>
        <w:t xml:space="preserve">GC/MS characterization of volatiles in raw and dry-roasted almonds (Prunus dulcis). </w:t>
      </w:r>
      <w:r w:rsidRPr="004714FA">
        <w:rPr>
          <w:rFonts w:ascii="Times New Roman" w:hAnsi="Times New Roman" w:cs="Times New Roman"/>
          <w:i/>
          <w:color w:val="000000" w:themeColor="text1"/>
          <w:sz w:val="22"/>
        </w:rPr>
        <w:t>Food Chem, 151</w:t>
      </w:r>
      <w:r w:rsidRPr="004714FA">
        <w:rPr>
          <w:rFonts w:ascii="Times New Roman" w:hAnsi="Times New Roman" w:cs="Times New Roman"/>
          <w:color w:val="000000" w:themeColor="text1"/>
          <w:sz w:val="22"/>
        </w:rPr>
        <w:t xml:space="preserve">, 31-39. </w:t>
      </w:r>
      <w:bookmarkEnd w:id="293"/>
    </w:p>
    <w:p w14:paraId="08E33FBB" w14:textId="77777777" w:rsidR="00B319A5" w:rsidRPr="004714FA" w:rsidRDefault="00B319A5" w:rsidP="00DB1C92">
      <w:pPr>
        <w:adjustRightInd w:val="0"/>
        <w:snapToGrid w:val="0"/>
        <w:spacing w:after="57"/>
        <w:ind w:left="440" w:hangingChars="200" w:hanging="440"/>
        <w:rPr>
          <w:rFonts w:ascii="Times New Roman" w:hAnsi="Times New Roman" w:cs="Times New Roman"/>
          <w:color w:val="000000" w:themeColor="text1"/>
          <w:sz w:val="22"/>
        </w:rPr>
      </w:pPr>
      <w:bookmarkStart w:id="294" w:name="_ENREF_135"/>
      <w:bookmarkStart w:id="295" w:name="_ENREF_90"/>
      <w:r w:rsidRPr="004714FA">
        <w:rPr>
          <w:rFonts w:ascii="Times New Roman" w:hAnsi="Times New Roman" w:cs="Times New Roman"/>
          <w:color w:val="000000" w:themeColor="text1"/>
          <w:sz w:val="22"/>
          <w:lang w:val="en-US"/>
        </w:rPr>
        <w:t xml:space="preserve">Xiao, Z., Wu, M., Niu, Y., Chen, F., Zhang, X., Zhu, J., . . . </w:t>
      </w:r>
      <w:r w:rsidRPr="004714FA">
        <w:rPr>
          <w:rFonts w:ascii="Times New Roman" w:hAnsi="Times New Roman" w:cs="Times New Roman"/>
          <w:color w:val="000000" w:themeColor="text1"/>
          <w:sz w:val="22"/>
        </w:rPr>
        <w:t xml:space="preserve">Zhu, G. (2015). Contribution of chicken base addition to aroma characteristics of Maillard reaction products based on gas chromatography-mass spectrometry, electronic nose, and statistical analysis. </w:t>
      </w:r>
      <w:r w:rsidRPr="004714FA">
        <w:rPr>
          <w:rFonts w:ascii="Times New Roman" w:hAnsi="Times New Roman" w:cs="Times New Roman"/>
          <w:i/>
          <w:color w:val="000000" w:themeColor="text1"/>
          <w:sz w:val="22"/>
        </w:rPr>
        <w:t>Food Science and Biotechnology, 24</w:t>
      </w:r>
      <w:r w:rsidRPr="004714FA">
        <w:rPr>
          <w:rFonts w:ascii="Times New Roman" w:hAnsi="Times New Roman" w:cs="Times New Roman"/>
          <w:color w:val="000000" w:themeColor="text1"/>
          <w:sz w:val="22"/>
        </w:rPr>
        <w:t xml:space="preserve">(2), 411-419. </w:t>
      </w:r>
      <w:bookmarkEnd w:id="294"/>
    </w:p>
    <w:p w14:paraId="1110A734"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Xiao, Z., Wu, Q., Niu, Y., Wu, M., Zhu, J., Zhou, X., . . . Kong, J. (2017). Characterization of the Key Aroma Compounds in Five Varieties of Mandarins by Gas Chromatography–Olfactometry, Odor Activity Values, Aroma Recombination, and Omission Analysis. </w:t>
      </w:r>
      <w:r w:rsidRPr="004714FA">
        <w:rPr>
          <w:rFonts w:ascii="Times New Roman" w:hAnsi="Times New Roman" w:cs="Times New Roman"/>
          <w:i/>
          <w:color w:val="000000" w:themeColor="text1"/>
          <w:sz w:val="22"/>
        </w:rPr>
        <w:t>J Agric Food Chem, 65</w:t>
      </w:r>
      <w:r w:rsidRPr="004714FA">
        <w:rPr>
          <w:rFonts w:ascii="Times New Roman" w:hAnsi="Times New Roman" w:cs="Times New Roman"/>
          <w:color w:val="000000" w:themeColor="text1"/>
          <w:sz w:val="22"/>
        </w:rPr>
        <w:t xml:space="preserve">(38), 8392-8401. </w:t>
      </w:r>
      <w:bookmarkEnd w:id="295"/>
    </w:p>
    <w:p w14:paraId="46EB2731"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96" w:name="_ENREF_91"/>
      <w:r w:rsidRPr="004714FA">
        <w:rPr>
          <w:rFonts w:ascii="Times New Roman" w:hAnsi="Times New Roman" w:cs="Times New Roman"/>
          <w:color w:val="000000" w:themeColor="text1"/>
          <w:sz w:val="22"/>
        </w:rPr>
        <w:t xml:space="preserve">Xu, X., You, M., Song, H., Gong, L., &amp; Pan, W. (2018). Investigation of umami and kokumi taste-active components in bovine bone marrow extract produced during enzymatic hydrolysis and Maillard reaction. </w:t>
      </w:r>
      <w:r w:rsidRPr="004714FA">
        <w:rPr>
          <w:rFonts w:ascii="Times New Roman" w:hAnsi="Times New Roman" w:cs="Times New Roman"/>
          <w:i/>
          <w:color w:val="000000" w:themeColor="text1"/>
          <w:sz w:val="22"/>
        </w:rPr>
        <w:t>International Journal of Food Science &amp; Technology, 53</w:t>
      </w:r>
      <w:r w:rsidRPr="004714FA">
        <w:rPr>
          <w:rFonts w:ascii="Times New Roman" w:hAnsi="Times New Roman" w:cs="Times New Roman"/>
          <w:color w:val="000000" w:themeColor="text1"/>
          <w:sz w:val="22"/>
        </w:rPr>
        <w:t>(11), 2465-2481. doi: 10.1111/ijfs.13893</w:t>
      </w:r>
      <w:bookmarkEnd w:id="296"/>
    </w:p>
    <w:p w14:paraId="464B7092"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lang w:val="it-IT"/>
        </w:rPr>
      </w:pPr>
      <w:bookmarkStart w:id="297" w:name="_ENREF_92"/>
      <w:r w:rsidRPr="004714FA">
        <w:rPr>
          <w:rFonts w:ascii="Times New Roman" w:hAnsi="Times New Roman" w:cs="Times New Roman"/>
          <w:color w:val="000000" w:themeColor="text1"/>
          <w:sz w:val="22"/>
        </w:rPr>
        <w:t xml:space="preserve">Xu, Y., Chen, Q., Lei, S., Wu, P., Fan, G., Xu, X., &amp; Pan, S. (2011). Effects of lard on the formation of volatiles from the Maillard reaction of cysteine with xylose. </w:t>
      </w:r>
      <w:r w:rsidRPr="004714FA">
        <w:rPr>
          <w:rFonts w:ascii="Times New Roman" w:hAnsi="Times New Roman" w:cs="Times New Roman"/>
          <w:i/>
          <w:color w:val="000000" w:themeColor="text1"/>
          <w:sz w:val="22"/>
          <w:lang w:val="it-IT"/>
        </w:rPr>
        <w:t>J Sci Food Agric, 91</w:t>
      </w:r>
      <w:r w:rsidRPr="004714FA">
        <w:rPr>
          <w:rFonts w:ascii="Times New Roman" w:hAnsi="Times New Roman" w:cs="Times New Roman"/>
          <w:color w:val="000000" w:themeColor="text1"/>
          <w:sz w:val="22"/>
          <w:lang w:val="it-IT"/>
        </w:rPr>
        <w:t xml:space="preserve">(12), 2241-2246. </w:t>
      </w:r>
      <w:bookmarkEnd w:id="297"/>
    </w:p>
    <w:p w14:paraId="5868FCF2" w14:textId="77777777" w:rsidR="00DB1C92" w:rsidRPr="004714FA" w:rsidRDefault="00DB1C92" w:rsidP="00DB1C92">
      <w:pPr>
        <w:pStyle w:val="EndNoteBibliography"/>
        <w:spacing w:after="57"/>
        <w:ind w:left="440" w:hangingChars="200" w:hanging="440"/>
        <w:rPr>
          <w:rFonts w:ascii="Times New Roman" w:hAnsi="Times New Roman" w:cs="Times New Roman"/>
          <w:color w:val="000000" w:themeColor="text1"/>
          <w:sz w:val="22"/>
        </w:rPr>
      </w:pPr>
      <w:bookmarkStart w:id="298" w:name="_ENREF_93"/>
      <w:r w:rsidRPr="004714FA">
        <w:rPr>
          <w:rFonts w:ascii="Times New Roman" w:hAnsi="Times New Roman" w:cs="Times New Roman"/>
          <w:color w:val="000000" w:themeColor="text1"/>
          <w:sz w:val="22"/>
        </w:rPr>
        <w:t xml:space="preserve">Yang, Y., Pan, D., Sun, Y., Wang, Y., Xu, F., &amp; Cao, J. (2019). (1)H NMR-based metabolomics profiling and taste of stewed pork-hock in soy sauce. </w:t>
      </w:r>
      <w:r w:rsidRPr="004714FA">
        <w:rPr>
          <w:rFonts w:ascii="Times New Roman" w:hAnsi="Times New Roman" w:cs="Times New Roman"/>
          <w:i/>
          <w:color w:val="000000" w:themeColor="text1"/>
          <w:sz w:val="22"/>
        </w:rPr>
        <w:t>Food Res Int, 121</w:t>
      </w:r>
      <w:r w:rsidRPr="004714FA">
        <w:rPr>
          <w:rFonts w:ascii="Times New Roman" w:hAnsi="Times New Roman" w:cs="Times New Roman"/>
          <w:color w:val="000000" w:themeColor="text1"/>
          <w:sz w:val="22"/>
        </w:rPr>
        <w:t>, 658-665. doi: 10.1016/j.foodres.2018.12.035</w:t>
      </w:r>
    </w:p>
    <w:p w14:paraId="572A6ED9"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lang w:val="it-IT"/>
        </w:rPr>
        <w:t xml:space="preserve">Yu, H., Zhao, J., Li, F., Tian, H., &amp; Ma, X. (2015). </w:t>
      </w:r>
      <w:r w:rsidRPr="004714FA">
        <w:rPr>
          <w:rFonts w:ascii="Times New Roman" w:hAnsi="Times New Roman" w:cs="Times New Roman"/>
          <w:color w:val="000000" w:themeColor="text1"/>
          <w:sz w:val="22"/>
        </w:rPr>
        <w:t xml:space="preserve">Characterization of Chinese rice wine taste attributes using liquid chromatographic analysis, sensory evaluation, and an electronic tongue. </w:t>
      </w:r>
      <w:r w:rsidRPr="004714FA">
        <w:rPr>
          <w:rFonts w:ascii="Times New Roman" w:hAnsi="Times New Roman" w:cs="Times New Roman"/>
          <w:i/>
          <w:color w:val="000000" w:themeColor="text1"/>
          <w:sz w:val="22"/>
        </w:rPr>
        <w:t>J Chromatogr B Analyt Technol Biomed Life Sci, 997</w:t>
      </w:r>
      <w:r w:rsidRPr="004714FA">
        <w:rPr>
          <w:rFonts w:ascii="Times New Roman" w:hAnsi="Times New Roman" w:cs="Times New Roman"/>
          <w:color w:val="000000" w:themeColor="text1"/>
          <w:sz w:val="22"/>
        </w:rPr>
        <w:t>, 129-135. doi: 10.1016/j.jchromb.2015.05.037</w:t>
      </w:r>
      <w:bookmarkEnd w:id="298"/>
    </w:p>
    <w:p w14:paraId="11EB648F"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299" w:name="_ENREF_94"/>
      <w:r w:rsidRPr="004714FA">
        <w:rPr>
          <w:rFonts w:ascii="Times New Roman" w:hAnsi="Times New Roman" w:cs="Times New Roman"/>
          <w:color w:val="000000" w:themeColor="text1"/>
          <w:sz w:val="22"/>
          <w:lang w:val="it-IT"/>
        </w:rPr>
        <w:t xml:space="preserve">Zamora, R., &amp; Hidalgo, F. J. (2005). </w:t>
      </w:r>
      <w:r w:rsidRPr="004714FA">
        <w:rPr>
          <w:rFonts w:ascii="Times New Roman" w:hAnsi="Times New Roman" w:cs="Times New Roman"/>
          <w:color w:val="000000" w:themeColor="text1"/>
          <w:sz w:val="22"/>
        </w:rPr>
        <w:t xml:space="preserve">Coordinate contribution of lipid oxidation and Maillard reaction to the nonenzymatic food browning. </w:t>
      </w:r>
      <w:r w:rsidRPr="004714FA">
        <w:rPr>
          <w:rFonts w:ascii="Times New Roman" w:hAnsi="Times New Roman" w:cs="Times New Roman"/>
          <w:i/>
          <w:color w:val="000000" w:themeColor="text1"/>
          <w:sz w:val="22"/>
        </w:rPr>
        <w:t>Critical reviews in food science and nutrition, 45</w:t>
      </w:r>
      <w:r w:rsidRPr="004714FA">
        <w:rPr>
          <w:rFonts w:ascii="Times New Roman" w:hAnsi="Times New Roman" w:cs="Times New Roman"/>
          <w:color w:val="000000" w:themeColor="text1"/>
          <w:sz w:val="22"/>
        </w:rPr>
        <w:t xml:space="preserve">(1), 49-59. </w:t>
      </w:r>
      <w:bookmarkEnd w:id="299"/>
    </w:p>
    <w:p w14:paraId="0E7D80BE"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300" w:name="_ENREF_95"/>
      <w:r w:rsidRPr="004714FA">
        <w:rPr>
          <w:rFonts w:ascii="Times New Roman" w:hAnsi="Times New Roman" w:cs="Times New Roman"/>
          <w:color w:val="000000" w:themeColor="text1"/>
          <w:sz w:val="22"/>
        </w:rPr>
        <w:t xml:space="preserve">Zeng, W., Wen, W., Deng, Y., Tian, Y., Sun, H., &amp; Sun, Q. (2016). Chinese ethnic meat products: Continuity and development. </w:t>
      </w:r>
      <w:r w:rsidRPr="004714FA">
        <w:rPr>
          <w:rFonts w:ascii="Times New Roman" w:hAnsi="Times New Roman" w:cs="Times New Roman"/>
          <w:i/>
          <w:color w:val="000000" w:themeColor="text1"/>
          <w:sz w:val="22"/>
        </w:rPr>
        <w:t>Meat Sci, 120</w:t>
      </w:r>
      <w:r w:rsidRPr="004714FA">
        <w:rPr>
          <w:rFonts w:ascii="Times New Roman" w:hAnsi="Times New Roman" w:cs="Times New Roman"/>
          <w:color w:val="000000" w:themeColor="text1"/>
          <w:sz w:val="22"/>
        </w:rPr>
        <w:t>, 37-46. doi: 10.1016/j.meatsci.2016.04.007</w:t>
      </w:r>
      <w:bookmarkEnd w:id="300"/>
    </w:p>
    <w:p w14:paraId="2A78AA2E" w14:textId="77777777" w:rsidR="00DB1C92" w:rsidRPr="004714FA" w:rsidRDefault="00DB1C92" w:rsidP="00DB1C92">
      <w:pPr>
        <w:pStyle w:val="EndNoteBibliography"/>
        <w:spacing w:after="57"/>
        <w:ind w:left="440" w:hangingChars="200" w:hanging="440"/>
        <w:rPr>
          <w:rFonts w:ascii="Times New Roman" w:hAnsi="Times New Roman" w:cs="Times New Roman"/>
          <w:color w:val="000000" w:themeColor="text1"/>
          <w:sz w:val="22"/>
        </w:rPr>
      </w:pPr>
      <w:bookmarkStart w:id="301" w:name="_ENREF_8"/>
      <w:bookmarkStart w:id="302" w:name="_ENREF_97"/>
      <w:r w:rsidRPr="004714FA">
        <w:rPr>
          <w:rFonts w:ascii="Times New Roman" w:hAnsi="Times New Roman" w:cs="Times New Roman"/>
          <w:color w:val="000000" w:themeColor="text1"/>
          <w:sz w:val="22"/>
        </w:rPr>
        <w:t xml:space="preserve">Zhang, M., Chen, X., Hayat, K., Duhoranimana, E., Zhang, X., Xia, S., . . . Xing, F. (2018). Characterization of odor-active compounds of chicken broth and improved flavor by thermal modulation in electrical stewpots. </w:t>
      </w:r>
      <w:r w:rsidRPr="004714FA">
        <w:rPr>
          <w:rFonts w:ascii="Times New Roman" w:hAnsi="Times New Roman" w:cs="Times New Roman"/>
          <w:i/>
          <w:color w:val="000000" w:themeColor="text1"/>
          <w:sz w:val="22"/>
        </w:rPr>
        <w:t>Food Res Int, 109</w:t>
      </w:r>
      <w:r w:rsidRPr="004714FA">
        <w:rPr>
          <w:rFonts w:ascii="Times New Roman" w:hAnsi="Times New Roman" w:cs="Times New Roman"/>
          <w:color w:val="000000" w:themeColor="text1"/>
          <w:sz w:val="22"/>
        </w:rPr>
        <w:t>, 72-81. doi: 10.1016/j.foodres.2018.04.036</w:t>
      </w:r>
      <w:bookmarkEnd w:id="301"/>
    </w:p>
    <w:p w14:paraId="7FC0B4BD"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Zhang, Z., Poerschmann, J., &amp; Pawliszyn, J. (1996). Direct solid phase microextraction of complex aqueous samples with hollow fibre membrane protection. </w:t>
      </w:r>
      <w:r w:rsidRPr="004714FA">
        <w:rPr>
          <w:rFonts w:ascii="Times New Roman" w:hAnsi="Times New Roman" w:cs="Times New Roman"/>
          <w:i/>
          <w:color w:val="000000" w:themeColor="text1"/>
          <w:sz w:val="22"/>
        </w:rPr>
        <w:t>Analytical Communications, 33</w:t>
      </w:r>
      <w:r w:rsidRPr="004714FA">
        <w:rPr>
          <w:rFonts w:ascii="Times New Roman" w:hAnsi="Times New Roman" w:cs="Times New Roman"/>
          <w:color w:val="000000" w:themeColor="text1"/>
          <w:sz w:val="22"/>
        </w:rPr>
        <w:t xml:space="preserve">(7), 219-221. </w:t>
      </w:r>
      <w:bookmarkEnd w:id="302"/>
    </w:p>
    <w:p w14:paraId="1EE2ADF3" w14:textId="77777777" w:rsidR="00662569" w:rsidRPr="004714FA" w:rsidRDefault="00662569" w:rsidP="00DB1C92">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303" w:name="_ENREF_98"/>
      <w:r w:rsidRPr="004714FA">
        <w:rPr>
          <w:rFonts w:ascii="Times New Roman" w:hAnsi="Times New Roman" w:cs="Times New Roman"/>
          <w:color w:val="000000" w:themeColor="text1"/>
          <w:sz w:val="22"/>
        </w:rPr>
        <w:t xml:space="preserve">Zhou, X., Chong, Y., Ding, Y., Gu, S., &amp; Liu, L. (2016). Determination of the effects of different washing processes on aroma characteristics in silver carp mince by MMSE-GC-MS, e-nose and sensory evaluation. </w:t>
      </w:r>
      <w:r w:rsidRPr="004714FA">
        <w:rPr>
          <w:rFonts w:ascii="Times New Roman" w:hAnsi="Times New Roman" w:cs="Times New Roman"/>
          <w:i/>
          <w:color w:val="000000" w:themeColor="text1"/>
          <w:sz w:val="22"/>
        </w:rPr>
        <w:t>Food Chemistry, 207</w:t>
      </w:r>
      <w:r w:rsidRPr="004714FA">
        <w:rPr>
          <w:rFonts w:ascii="Times New Roman" w:hAnsi="Times New Roman" w:cs="Times New Roman"/>
          <w:color w:val="000000" w:themeColor="text1"/>
          <w:sz w:val="22"/>
        </w:rPr>
        <w:t xml:space="preserve">(2), 205. </w:t>
      </w:r>
      <w:bookmarkEnd w:id="303"/>
    </w:p>
    <w:p w14:paraId="7937FD58" w14:textId="77777777" w:rsidR="00662569" w:rsidRPr="004714FA" w:rsidRDefault="00662569" w:rsidP="00E95744">
      <w:pPr>
        <w:spacing w:after="48"/>
        <w:rPr>
          <w:color w:val="000000" w:themeColor="text1"/>
        </w:rPr>
      </w:pPr>
    </w:p>
    <w:p w14:paraId="73FF1067" w14:textId="77777777" w:rsidR="00662569" w:rsidRPr="004714FA" w:rsidRDefault="00662569" w:rsidP="00E95744">
      <w:pPr>
        <w:spacing w:after="48"/>
        <w:rPr>
          <w:color w:val="000000" w:themeColor="text1"/>
        </w:rPr>
      </w:pPr>
    </w:p>
    <w:p w14:paraId="1B252DF1" w14:textId="77777777" w:rsidR="00662569" w:rsidRPr="004714FA" w:rsidRDefault="00662569" w:rsidP="00E95744">
      <w:pPr>
        <w:spacing w:after="48"/>
        <w:rPr>
          <w:color w:val="000000" w:themeColor="text1"/>
        </w:rPr>
      </w:pPr>
    </w:p>
    <w:p w14:paraId="7C602707" w14:textId="77777777" w:rsidR="00662569" w:rsidRPr="004714FA" w:rsidRDefault="00662569" w:rsidP="00E95744">
      <w:pPr>
        <w:spacing w:after="48"/>
        <w:rPr>
          <w:color w:val="000000" w:themeColor="text1"/>
        </w:rPr>
      </w:pPr>
    </w:p>
    <w:p w14:paraId="0FC62564" w14:textId="77777777" w:rsidR="0094225B" w:rsidRPr="004714FA" w:rsidRDefault="0094225B" w:rsidP="00E95744">
      <w:pPr>
        <w:spacing w:after="48"/>
        <w:rPr>
          <w:color w:val="000000" w:themeColor="text1"/>
        </w:rPr>
      </w:pPr>
      <w:bookmarkStart w:id="304" w:name="_Toc40031967"/>
    </w:p>
    <w:p w14:paraId="3F952BE5" w14:textId="77777777" w:rsidR="0094225B" w:rsidRPr="004714FA" w:rsidRDefault="0094225B" w:rsidP="00E95744">
      <w:pPr>
        <w:spacing w:after="48"/>
        <w:rPr>
          <w:color w:val="000000" w:themeColor="text1"/>
        </w:rPr>
      </w:pPr>
    </w:p>
    <w:p w14:paraId="58C1BD5E" w14:textId="77777777" w:rsidR="00C76D2E" w:rsidRPr="004714FA" w:rsidRDefault="00C76D2E" w:rsidP="00E95744">
      <w:pPr>
        <w:spacing w:after="48"/>
        <w:rPr>
          <w:color w:val="000000" w:themeColor="text1"/>
        </w:rPr>
      </w:pPr>
    </w:p>
    <w:p w14:paraId="1B8A9C70" w14:textId="77777777" w:rsidR="00C76D2E" w:rsidRPr="004714FA" w:rsidRDefault="00C76D2E" w:rsidP="00E95744">
      <w:pPr>
        <w:spacing w:after="48"/>
        <w:rPr>
          <w:color w:val="000000" w:themeColor="text1"/>
        </w:rPr>
      </w:pPr>
    </w:p>
    <w:p w14:paraId="2FA02DA2" w14:textId="77777777" w:rsidR="00756411" w:rsidRPr="004714FA" w:rsidRDefault="00756411" w:rsidP="00E95744">
      <w:pPr>
        <w:spacing w:after="48"/>
        <w:rPr>
          <w:color w:val="000000" w:themeColor="text1"/>
        </w:rPr>
      </w:pPr>
    </w:p>
    <w:p w14:paraId="2F037B7D" w14:textId="77777777" w:rsidR="00756411" w:rsidRPr="004714FA" w:rsidRDefault="00756411" w:rsidP="00E95744">
      <w:pPr>
        <w:spacing w:after="48"/>
        <w:rPr>
          <w:color w:val="000000" w:themeColor="text1"/>
        </w:rPr>
      </w:pPr>
    </w:p>
    <w:p w14:paraId="33A549DF" w14:textId="77777777" w:rsidR="00756411" w:rsidRPr="004714FA" w:rsidRDefault="00756411" w:rsidP="00E95744">
      <w:pPr>
        <w:spacing w:after="48"/>
        <w:rPr>
          <w:color w:val="000000" w:themeColor="text1"/>
        </w:rPr>
      </w:pPr>
    </w:p>
    <w:p w14:paraId="670FB338" w14:textId="77777777" w:rsidR="00756411" w:rsidRPr="004714FA" w:rsidRDefault="00756411" w:rsidP="00E95744">
      <w:pPr>
        <w:spacing w:after="48"/>
        <w:rPr>
          <w:color w:val="000000" w:themeColor="text1"/>
        </w:rPr>
      </w:pPr>
    </w:p>
    <w:p w14:paraId="605B68EC" w14:textId="77777777" w:rsidR="0094225B" w:rsidRPr="004714FA" w:rsidRDefault="0094225B" w:rsidP="00E95744">
      <w:pPr>
        <w:spacing w:after="48"/>
        <w:rPr>
          <w:color w:val="000000" w:themeColor="text1"/>
        </w:rPr>
      </w:pPr>
    </w:p>
    <w:p w14:paraId="2DD5100F" w14:textId="77777777" w:rsidR="00903EBD" w:rsidRPr="004714FA" w:rsidRDefault="00903EBD" w:rsidP="00E95744">
      <w:pPr>
        <w:spacing w:after="48"/>
        <w:rPr>
          <w:color w:val="000000" w:themeColor="text1"/>
        </w:rPr>
        <w:sectPr w:rsidR="00903EBD" w:rsidRPr="004714FA" w:rsidSect="00C53366">
          <w:headerReference w:type="even" r:id="rId19"/>
          <w:headerReference w:type="default" r:id="rId20"/>
          <w:footerReference w:type="default" r:id="rId21"/>
          <w:pgSz w:w="12240" w:h="15840" w:code="1"/>
          <w:pgMar w:top="1361" w:right="907" w:bottom="1021" w:left="1247" w:header="709" w:footer="709" w:gutter="0"/>
          <w:pgNumType w:start="3"/>
          <w:cols w:space="425"/>
          <w:docGrid w:linePitch="312"/>
        </w:sectPr>
      </w:pPr>
    </w:p>
    <w:p w14:paraId="61D5DF9F" w14:textId="77777777" w:rsidR="0094225B" w:rsidRPr="004714FA" w:rsidRDefault="0094225B" w:rsidP="00E95744">
      <w:pPr>
        <w:spacing w:after="48"/>
        <w:rPr>
          <w:color w:val="000000" w:themeColor="text1"/>
        </w:rPr>
      </w:pPr>
    </w:p>
    <w:p w14:paraId="64F0BE3C" w14:textId="77777777" w:rsidR="0094225B" w:rsidRPr="004714FA" w:rsidRDefault="0094225B" w:rsidP="00E95744">
      <w:pPr>
        <w:spacing w:after="48"/>
        <w:rPr>
          <w:color w:val="000000" w:themeColor="text1"/>
        </w:rPr>
      </w:pPr>
    </w:p>
    <w:p w14:paraId="02BEFE15" w14:textId="77777777" w:rsidR="0094225B" w:rsidRPr="004714FA" w:rsidRDefault="0094225B" w:rsidP="00E95744">
      <w:pPr>
        <w:spacing w:after="48"/>
        <w:rPr>
          <w:color w:val="000000" w:themeColor="text1"/>
        </w:rPr>
      </w:pPr>
    </w:p>
    <w:p w14:paraId="74262FE3" w14:textId="77777777" w:rsidR="0094225B" w:rsidRPr="004714FA" w:rsidRDefault="0094225B" w:rsidP="00E95744">
      <w:pPr>
        <w:spacing w:after="48"/>
        <w:rPr>
          <w:color w:val="000000" w:themeColor="text1"/>
        </w:rPr>
      </w:pPr>
    </w:p>
    <w:p w14:paraId="78080383" w14:textId="77777777" w:rsidR="00255121" w:rsidRPr="004714FA" w:rsidRDefault="00255121" w:rsidP="00E95744">
      <w:pPr>
        <w:spacing w:after="48"/>
        <w:rPr>
          <w:color w:val="000000" w:themeColor="text1"/>
        </w:rPr>
      </w:pPr>
    </w:p>
    <w:p w14:paraId="667BA6A8" w14:textId="77777777" w:rsidR="00255121" w:rsidRPr="004714FA" w:rsidRDefault="00255121" w:rsidP="00E95744">
      <w:pPr>
        <w:spacing w:after="48"/>
        <w:rPr>
          <w:color w:val="000000" w:themeColor="text1"/>
        </w:rPr>
      </w:pPr>
    </w:p>
    <w:p w14:paraId="30B574CA" w14:textId="77777777" w:rsidR="00255121" w:rsidRPr="004714FA" w:rsidRDefault="00255121" w:rsidP="00E95744">
      <w:pPr>
        <w:spacing w:after="48"/>
        <w:rPr>
          <w:color w:val="000000" w:themeColor="text1"/>
        </w:rPr>
      </w:pPr>
    </w:p>
    <w:p w14:paraId="58D09255" w14:textId="77777777" w:rsidR="00255121" w:rsidRPr="004714FA" w:rsidRDefault="00255121" w:rsidP="00E95744">
      <w:pPr>
        <w:spacing w:after="48"/>
        <w:rPr>
          <w:color w:val="000000" w:themeColor="text1"/>
        </w:rPr>
      </w:pPr>
    </w:p>
    <w:p w14:paraId="548AB4F3" w14:textId="77777777" w:rsidR="00255121" w:rsidRPr="004714FA" w:rsidRDefault="00255121" w:rsidP="00E95744">
      <w:pPr>
        <w:spacing w:after="48"/>
        <w:rPr>
          <w:color w:val="000000" w:themeColor="text1"/>
        </w:rPr>
      </w:pPr>
    </w:p>
    <w:p w14:paraId="684CA198" w14:textId="77777777" w:rsidR="00255121" w:rsidRPr="004714FA" w:rsidRDefault="00255121" w:rsidP="00E95744">
      <w:pPr>
        <w:spacing w:after="48"/>
        <w:rPr>
          <w:color w:val="000000" w:themeColor="text1"/>
        </w:rPr>
      </w:pPr>
    </w:p>
    <w:p w14:paraId="5EE043D2" w14:textId="77777777" w:rsidR="00255121" w:rsidRPr="004714FA" w:rsidRDefault="00255121" w:rsidP="00E95744">
      <w:pPr>
        <w:spacing w:after="48"/>
        <w:rPr>
          <w:color w:val="000000" w:themeColor="text1"/>
        </w:rPr>
      </w:pPr>
    </w:p>
    <w:p w14:paraId="5C96B5F0" w14:textId="77777777" w:rsidR="00255121" w:rsidRPr="004714FA" w:rsidRDefault="00255121" w:rsidP="00E95744">
      <w:pPr>
        <w:spacing w:after="48"/>
        <w:rPr>
          <w:color w:val="000000" w:themeColor="text1"/>
        </w:rPr>
      </w:pPr>
    </w:p>
    <w:p w14:paraId="1CCEB28C" w14:textId="77777777" w:rsidR="00255121" w:rsidRPr="004714FA" w:rsidRDefault="00255121" w:rsidP="00E95744">
      <w:pPr>
        <w:spacing w:after="48"/>
        <w:rPr>
          <w:color w:val="000000" w:themeColor="text1"/>
        </w:rPr>
      </w:pPr>
    </w:p>
    <w:p w14:paraId="40A47016" w14:textId="77777777" w:rsidR="0094225B" w:rsidRPr="004714FA" w:rsidRDefault="0094225B" w:rsidP="00E95744">
      <w:pPr>
        <w:spacing w:after="48"/>
        <w:rPr>
          <w:color w:val="000000" w:themeColor="text1"/>
        </w:rPr>
      </w:pPr>
    </w:p>
    <w:p w14:paraId="7F6CE3EA" w14:textId="77777777" w:rsidR="0094225B" w:rsidRPr="004714FA" w:rsidRDefault="0094225B" w:rsidP="00E95744">
      <w:pPr>
        <w:widowControl/>
        <w:pBdr>
          <w:bottom w:val="single" w:sz="4" w:space="1" w:color="auto"/>
        </w:pBdr>
        <w:spacing w:before="170" w:after="48" w:line="281" w:lineRule="auto"/>
        <w:jc w:val="right"/>
        <w:outlineLvl w:val="0"/>
        <w:rPr>
          <w:rFonts w:ascii="Times New Roman" w:eastAsia="Times New Roman" w:hAnsi="Times New Roman" w:cs="Times New Roman"/>
          <w:b/>
          <w:color w:val="000000" w:themeColor="text1"/>
          <w:kern w:val="0"/>
          <w:sz w:val="100"/>
          <w:szCs w:val="24"/>
          <w:lang w:eastAsia="fr-BE" w:bidi="en-US"/>
        </w:rPr>
      </w:pPr>
      <w:bookmarkStart w:id="305" w:name="_Toc40350348"/>
      <w:bookmarkStart w:id="306" w:name="_Toc40354215"/>
      <w:bookmarkStart w:id="307" w:name="_Toc40354500"/>
      <w:bookmarkStart w:id="308" w:name="_Toc40354770"/>
      <w:bookmarkStart w:id="309" w:name="_Toc40357130"/>
      <w:bookmarkStart w:id="310" w:name="_Toc40357410"/>
      <w:bookmarkStart w:id="311" w:name="_Toc40359398"/>
      <w:bookmarkStart w:id="312" w:name="_Toc44495018"/>
      <w:r w:rsidRPr="004714FA">
        <w:rPr>
          <w:rFonts w:ascii="Times New Roman" w:eastAsia="Times New Roman" w:hAnsi="Times New Roman" w:cs="Times New Roman"/>
          <w:b/>
          <w:color w:val="000000" w:themeColor="text1"/>
          <w:kern w:val="0"/>
          <w:sz w:val="100"/>
          <w:szCs w:val="24"/>
          <w:lang w:eastAsia="fr-BE" w:bidi="en-US"/>
        </w:rPr>
        <w:t>2</w:t>
      </w:r>
      <w:bookmarkEnd w:id="305"/>
      <w:bookmarkEnd w:id="306"/>
      <w:bookmarkEnd w:id="307"/>
      <w:bookmarkEnd w:id="308"/>
      <w:bookmarkEnd w:id="309"/>
      <w:bookmarkEnd w:id="310"/>
      <w:bookmarkEnd w:id="311"/>
      <w:bookmarkEnd w:id="312"/>
    </w:p>
    <w:p w14:paraId="0F7085BE" w14:textId="77777777" w:rsidR="0094225B" w:rsidRPr="004714FA" w:rsidRDefault="0094225B" w:rsidP="00E95744">
      <w:pPr>
        <w:pStyle w:val="1"/>
        <w:spacing w:before="0" w:after="48" w:line="360" w:lineRule="auto"/>
        <w:jc w:val="right"/>
        <w:rPr>
          <w:rFonts w:ascii="Times New Roman" w:hAnsi="Times New Roman" w:cs="Times New Roman"/>
          <w:color w:val="000000" w:themeColor="text1"/>
          <w:sz w:val="40"/>
          <w:szCs w:val="40"/>
        </w:rPr>
      </w:pPr>
      <w:bookmarkStart w:id="313" w:name="_Hlk36909568"/>
      <w:bookmarkStart w:id="314" w:name="_Toc40350349"/>
      <w:bookmarkStart w:id="315" w:name="_Toc40354501"/>
      <w:bookmarkStart w:id="316" w:name="_Toc40354771"/>
      <w:bookmarkStart w:id="317" w:name="_Toc40357131"/>
      <w:bookmarkStart w:id="318" w:name="_Toc44495019"/>
      <w:r w:rsidRPr="004714FA">
        <w:rPr>
          <w:rFonts w:ascii="Times New Roman" w:eastAsia="宋体" w:hAnsi="Times New Roman" w:cs="Times New Roman"/>
          <w:color w:val="000000" w:themeColor="text1"/>
          <w:kern w:val="0"/>
          <w:sz w:val="40"/>
          <w:szCs w:val="40"/>
          <w:lang w:eastAsia="fr-BE"/>
        </w:rPr>
        <w:t xml:space="preserve">Chapter </w:t>
      </w:r>
      <w:bookmarkEnd w:id="313"/>
      <w:r w:rsidRPr="004714FA">
        <w:rPr>
          <w:rFonts w:ascii="宋体" w:eastAsia="宋体" w:hAnsi="宋体" w:cs="宋体" w:hint="eastAsia"/>
          <w:color w:val="000000" w:themeColor="text1"/>
          <w:kern w:val="0"/>
          <w:sz w:val="40"/>
          <w:szCs w:val="40"/>
          <w:lang w:eastAsia="fr-BE"/>
        </w:rPr>
        <w:t>Ⅱ</w:t>
      </w:r>
      <w:r w:rsidRPr="004714FA">
        <w:rPr>
          <w:rFonts w:ascii="Times New Roman" w:eastAsia="宋体" w:hAnsi="Times New Roman" w:cs="Times New Roman"/>
          <w:color w:val="000000" w:themeColor="text1"/>
          <w:kern w:val="0"/>
          <w:sz w:val="40"/>
          <w:szCs w:val="40"/>
          <w:lang w:eastAsia="fr-BE"/>
        </w:rPr>
        <w:t xml:space="preserve">. </w:t>
      </w:r>
      <w:r w:rsidRPr="004714FA">
        <w:rPr>
          <w:rFonts w:ascii="Times New Roman" w:hAnsi="Times New Roman" w:cs="Times New Roman"/>
          <w:color w:val="000000" w:themeColor="text1"/>
          <w:sz w:val="40"/>
          <w:szCs w:val="40"/>
        </w:rPr>
        <w:t>Characterization of volatile compounds in Chinese stewed pork by solid phase microextraction gas chromatography-mass spectrometry/olfactometry, electronic nose and chemometrics</w:t>
      </w:r>
      <w:bookmarkEnd w:id="314"/>
      <w:bookmarkEnd w:id="315"/>
      <w:bookmarkEnd w:id="316"/>
      <w:bookmarkEnd w:id="317"/>
      <w:bookmarkEnd w:id="318"/>
      <w:r w:rsidRPr="004714FA">
        <w:rPr>
          <w:rFonts w:ascii="Times New Roman" w:hAnsi="Times New Roman" w:cs="Times New Roman"/>
          <w:color w:val="000000" w:themeColor="text1"/>
          <w:sz w:val="40"/>
          <w:szCs w:val="40"/>
        </w:rPr>
        <w:t xml:space="preserve"> </w:t>
      </w:r>
    </w:p>
    <w:p w14:paraId="6AC775B4" w14:textId="77777777" w:rsidR="0094225B" w:rsidRPr="004714FA" w:rsidRDefault="0094225B" w:rsidP="00E95744">
      <w:pPr>
        <w:spacing w:after="48"/>
        <w:rPr>
          <w:rFonts w:ascii="Times New Roman" w:eastAsia="Palatino Linotype" w:hAnsi="Times New Roman" w:cs="Times New Roman"/>
          <w:b/>
          <w:bCs/>
          <w:color w:val="000000" w:themeColor="text1"/>
          <w:sz w:val="40"/>
          <w:szCs w:val="40"/>
        </w:rPr>
      </w:pPr>
    </w:p>
    <w:p w14:paraId="00FB76A0" w14:textId="77777777" w:rsidR="0094225B" w:rsidRPr="004714FA" w:rsidRDefault="0094225B" w:rsidP="00E95744">
      <w:pPr>
        <w:spacing w:after="48"/>
        <w:rPr>
          <w:color w:val="000000" w:themeColor="text1"/>
        </w:rPr>
      </w:pPr>
    </w:p>
    <w:p w14:paraId="4A0291E5" w14:textId="77777777" w:rsidR="0094225B" w:rsidRPr="004714FA" w:rsidRDefault="0094225B" w:rsidP="00E95744">
      <w:pPr>
        <w:widowControl/>
        <w:spacing w:after="48"/>
        <w:jc w:val="left"/>
        <w:rPr>
          <w:color w:val="000000" w:themeColor="text1"/>
        </w:rPr>
      </w:pPr>
      <w:r w:rsidRPr="004714FA">
        <w:rPr>
          <w:color w:val="000000" w:themeColor="text1"/>
        </w:rPr>
        <w:br w:type="page"/>
      </w:r>
    </w:p>
    <w:p w14:paraId="5FA3D9C1" w14:textId="77777777" w:rsidR="006F692E" w:rsidRPr="004714FA" w:rsidRDefault="006F692E" w:rsidP="00E95744">
      <w:pPr>
        <w:spacing w:after="48"/>
        <w:rPr>
          <w:color w:val="000000" w:themeColor="text1"/>
        </w:rPr>
      </w:pPr>
    </w:p>
    <w:p w14:paraId="2BE5A512" w14:textId="77777777" w:rsidR="006F692E" w:rsidRPr="004714FA" w:rsidRDefault="006F692E" w:rsidP="00E95744">
      <w:pPr>
        <w:widowControl/>
        <w:spacing w:after="48"/>
        <w:jc w:val="left"/>
        <w:rPr>
          <w:rFonts w:ascii="Times New Roman" w:eastAsia="Palatino Linotype" w:hAnsi="Times New Roman" w:cs="Times New Roman"/>
          <w:b/>
          <w:bCs/>
          <w:color w:val="000000" w:themeColor="text1"/>
          <w:sz w:val="40"/>
          <w:szCs w:val="40"/>
        </w:rPr>
      </w:pPr>
      <w:r w:rsidRPr="004714FA">
        <w:rPr>
          <w:rFonts w:ascii="Times New Roman" w:eastAsia="Palatino Linotype" w:hAnsi="Times New Roman" w:cs="Times New Roman"/>
          <w:color w:val="000000" w:themeColor="text1"/>
          <w:sz w:val="40"/>
          <w:szCs w:val="40"/>
        </w:rPr>
        <w:br w:type="page"/>
      </w:r>
    </w:p>
    <w:bookmarkEnd w:id="304"/>
    <w:p w14:paraId="23FA62DB" w14:textId="77777777" w:rsidR="00C76D2E" w:rsidRPr="004714FA" w:rsidRDefault="00C76D2E" w:rsidP="00E95744">
      <w:pPr>
        <w:spacing w:after="48"/>
        <w:ind w:firstLine="170"/>
        <w:rPr>
          <w:rFonts w:ascii="Times New Roman" w:hAnsi="Times New Roman" w:cs="Times New Roman"/>
          <w:bCs/>
          <w:i/>
          <w:color w:val="000000" w:themeColor="text1"/>
          <w:kern w:val="44"/>
          <w:sz w:val="22"/>
        </w:rPr>
        <w:sectPr w:rsidR="00C76D2E" w:rsidRPr="004714FA" w:rsidSect="00A10F06">
          <w:headerReference w:type="even" r:id="rId22"/>
          <w:headerReference w:type="default" r:id="rId23"/>
          <w:footerReference w:type="default" r:id="rId24"/>
          <w:pgSz w:w="12240" w:h="15840" w:code="1"/>
          <w:pgMar w:top="1361" w:right="907" w:bottom="1021" w:left="1247" w:header="709" w:footer="709" w:gutter="0"/>
          <w:pgNumType w:start="19"/>
          <w:cols w:space="425"/>
          <w:docGrid w:linePitch="312"/>
        </w:sectPr>
      </w:pPr>
    </w:p>
    <w:p w14:paraId="57AF31B1" w14:textId="129CA070" w:rsidR="00AD1C40" w:rsidRPr="004714FA" w:rsidRDefault="00AD1C40" w:rsidP="00E95744">
      <w:pPr>
        <w:spacing w:after="48"/>
        <w:ind w:firstLine="170"/>
        <w:rPr>
          <w:rFonts w:ascii="Times New Roman" w:hAnsi="Times New Roman" w:cs="Times New Roman"/>
          <w:bCs/>
          <w:i/>
          <w:color w:val="000000" w:themeColor="text1"/>
          <w:kern w:val="44"/>
          <w:sz w:val="22"/>
        </w:rPr>
      </w:pPr>
      <w:r w:rsidRPr="004714FA">
        <w:rPr>
          <w:rFonts w:ascii="Times New Roman" w:hAnsi="Times New Roman" w:cs="Times New Roman"/>
          <w:bCs/>
          <w:i/>
          <w:color w:val="000000" w:themeColor="text1"/>
          <w:kern w:val="44"/>
          <w:sz w:val="22"/>
        </w:rPr>
        <w:lastRenderedPageBreak/>
        <w:t xml:space="preserve">In China, the stewed pork product is a part of the Chinese </w:t>
      </w:r>
      <w:r w:rsidR="004714FA" w:rsidRPr="004714FA">
        <w:rPr>
          <w:rFonts w:ascii="Times New Roman" w:hAnsi="Times New Roman" w:cs="Times New Roman"/>
          <w:bCs/>
          <w:i/>
          <w:color w:val="000000" w:themeColor="text1"/>
          <w:kern w:val="44"/>
          <w:sz w:val="22"/>
        </w:rPr>
        <w:t>time-honoured</w:t>
      </w:r>
      <w:r w:rsidRPr="004714FA">
        <w:rPr>
          <w:rFonts w:ascii="Times New Roman" w:hAnsi="Times New Roman" w:cs="Times New Roman"/>
          <w:bCs/>
          <w:i/>
          <w:color w:val="000000" w:themeColor="text1"/>
          <w:kern w:val="44"/>
          <w:sz w:val="22"/>
        </w:rPr>
        <w:t xml:space="preserve"> and intangible cultural heritage. It also occupies a large share in meat products and is </w:t>
      </w:r>
      <w:r w:rsidR="004714FA" w:rsidRPr="004714FA">
        <w:rPr>
          <w:rFonts w:ascii="Times New Roman" w:hAnsi="Times New Roman" w:cs="Times New Roman"/>
          <w:bCs/>
          <w:i/>
          <w:color w:val="000000" w:themeColor="text1"/>
          <w:kern w:val="44"/>
          <w:sz w:val="22"/>
        </w:rPr>
        <w:t>favoured</w:t>
      </w:r>
      <w:r w:rsidRPr="004714FA">
        <w:rPr>
          <w:rFonts w:ascii="Times New Roman" w:hAnsi="Times New Roman" w:cs="Times New Roman"/>
          <w:bCs/>
          <w:i/>
          <w:color w:val="000000" w:themeColor="text1"/>
          <w:kern w:val="44"/>
          <w:sz w:val="22"/>
        </w:rPr>
        <w:t xml:space="preserve"> by consumers due to its distinct </w:t>
      </w:r>
      <w:r w:rsidR="004714FA" w:rsidRPr="004714FA">
        <w:rPr>
          <w:rFonts w:ascii="Times New Roman" w:hAnsi="Times New Roman" w:cs="Times New Roman"/>
          <w:bCs/>
          <w:i/>
          <w:color w:val="000000" w:themeColor="text1"/>
          <w:kern w:val="44"/>
          <w:sz w:val="22"/>
        </w:rPr>
        <w:t>flavour</w:t>
      </w:r>
      <w:r w:rsidRPr="004714FA">
        <w:rPr>
          <w:rFonts w:ascii="Times New Roman" w:hAnsi="Times New Roman" w:cs="Times New Roman"/>
          <w:bCs/>
          <w:i/>
          <w:color w:val="000000" w:themeColor="text1"/>
          <w:kern w:val="44"/>
          <w:sz w:val="22"/>
        </w:rPr>
        <w:t xml:space="preserve">. Most of the previous studies about the stewed pork focused on the </w:t>
      </w:r>
      <w:r w:rsidR="004714FA" w:rsidRPr="004714FA">
        <w:rPr>
          <w:rFonts w:ascii="Times New Roman" w:hAnsi="Times New Roman" w:cs="Times New Roman"/>
          <w:bCs/>
          <w:i/>
          <w:color w:val="000000" w:themeColor="text1"/>
          <w:kern w:val="44"/>
          <w:sz w:val="22"/>
        </w:rPr>
        <w:t>flavour</w:t>
      </w:r>
      <w:r w:rsidRPr="004714FA">
        <w:rPr>
          <w:rFonts w:ascii="Times New Roman" w:hAnsi="Times New Roman" w:cs="Times New Roman"/>
          <w:bCs/>
          <w:i/>
          <w:color w:val="000000" w:themeColor="text1"/>
          <w:kern w:val="44"/>
          <w:sz w:val="22"/>
        </w:rPr>
        <w:t xml:space="preserve"> analysis of roast, steamed and cooked meat. However, few studies have been reported on the qualitative and quantitative analysis of the volatile compounds of stewed pork. The aim of this chapter was to study volatile composition of stewed pork from the different brands.</w:t>
      </w:r>
    </w:p>
    <w:p w14:paraId="77122DBC" w14:textId="77777777" w:rsidR="006F692E" w:rsidRPr="004714FA" w:rsidRDefault="006F692E" w:rsidP="00E95744">
      <w:pPr>
        <w:spacing w:after="48"/>
        <w:ind w:firstLine="170"/>
        <w:rPr>
          <w:rFonts w:ascii="Times New Roman" w:hAnsi="Times New Roman" w:cs="Times New Roman"/>
          <w:bCs/>
          <w:color w:val="000000" w:themeColor="text1"/>
          <w:kern w:val="44"/>
          <w:sz w:val="22"/>
        </w:rPr>
      </w:pPr>
    </w:p>
    <w:p w14:paraId="0F718EB8" w14:textId="77777777" w:rsidR="00AD1C40" w:rsidRPr="004714FA" w:rsidRDefault="00AD1C40" w:rsidP="00E95744">
      <w:pPr>
        <w:spacing w:after="48"/>
        <w:ind w:firstLine="170"/>
        <w:rPr>
          <w:rFonts w:ascii="Times New Roman" w:hAnsi="Times New Roman" w:cs="Times New Roman"/>
          <w:bCs/>
          <w:color w:val="000000" w:themeColor="text1"/>
          <w:kern w:val="44"/>
          <w:sz w:val="22"/>
        </w:rPr>
      </w:pPr>
    </w:p>
    <w:p w14:paraId="127CE16B" w14:textId="77777777" w:rsidR="00AD1C40" w:rsidRPr="004714FA" w:rsidRDefault="00AD1C40" w:rsidP="00E95744">
      <w:pPr>
        <w:spacing w:after="48"/>
        <w:ind w:firstLine="170"/>
        <w:rPr>
          <w:rFonts w:ascii="Times New Roman" w:hAnsi="Times New Roman" w:cs="Times New Roman"/>
          <w:bCs/>
          <w:color w:val="000000" w:themeColor="text1"/>
          <w:kern w:val="44"/>
          <w:sz w:val="22"/>
        </w:rPr>
      </w:pPr>
    </w:p>
    <w:p w14:paraId="5BE07EAA" w14:textId="77777777" w:rsidR="00AD1C40" w:rsidRPr="004714FA" w:rsidRDefault="00AD1C40" w:rsidP="00E95744">
      <w:pPr>
        <w:spacing w:after="48"/>
        <w:ind w:firstLine="170"/>
        <w:rPr>
          <w:rFonts w:ascii="Times New Roman" w:hAnsi="Times New Roman" w:cs="Times New Roman"/>
          <w:bCs/>
          <w:color w:val="000000" w:themeColor="text1"/>
          <w:kern w:val="44"/>
          <w:sz w:val="22"/>
        </w:rPr>
      </w:pPr>
    </w:p>
    <w:p w14:paraId="4E6833D2" w14:textId="77777777" w:rsidR="00AD1C40" w:rsidRPr="004714FA" w:rsidRDefault="00AD1C40" w:rsidP="00E95744">
      <w:pPr>
        <w:spacing w:after="48"/>
        <w:ind w:firstLine="170"/>
        <w:rPr>
          <w:rFonts w:ascii="Times New Roman" w:hAnsi="Times New Roman" w:cs="Times New Roman"/>
          <w:bCs/>
          <w:color w:val="000000" w:themeColor="text1"/>
          <w:kern w:val="44"/>
          <w:sz w:val="22"/>
        </w:rPr>
      </w:pPr>
    </w:p>
    <w:p w14:paraId="0E98E6FE" w14:textId="77777777" w:rsidR="00AD1C40" w:rsidRPr="004714FA" w:rsidRDefault="00AD1C40" w:rsidP="00E95744">
      <w:pPr>
        <w:spacing w:after="48"/>
        <w:ind w:firstLine="170"/>
        <w:rPr>
          <w:rFonts w:ascii="Times New Roman" w:hAnsi="Times New Roman" w:cs="Times New Roman"/>
          <w:bCs/>
          <w:color w:val="000000" w:themeColor="text1"/>
          <w:kern w:val="44"/>
          <w:sz w:val="22"/>
        </w:rPr>
      </w:pPr>
    </w:p>
    <w:p w14:paraId="1AE260BD" w14:textId="77777777" w:rsidR="00AD1C40" w:rsidRPr="004714FA" w:rsidRDefault="00AD1C40" w:rsidP="00E95744">
      <w:pPr>
        <w:spacing w:after="48"/>
        <w:ind w:firstLine="170"/>
        <w:rPr>
          <w:rFonts w:ascii="Times New Roman" w:hAnsi="Times New Roman" w:cs="Times New Roman"/>
          <w:bCs/>
          <w:color w:val="000000" w:themeColor="text1"/>
          <w:kern w:val="44"/>
          <w:sz w:val="22"/>
        </w:rPr>
      </w:pPr>
    </w:p>
    <w:p w14:paraId="79A5EA8E" w14:textId="77777777" w:rsidR="00AD1C40" w:rsidRPr="004714FA" w:rsidRDefault="00AD1C40" w:rsidP="00E95744">
      <w:pPr>
        <w:spacing w:after="48"/>
        <w:ind w:firstLine="170"/>
        <w:rPr>
          <w:rFonts w:ascii="Times New Roman" w:hAnsi="Times New Roman" w:cs="Times New Roman"/>
          <w:bCs/>
          <w:color w:val="000000" w:themeColor="text1"/>
          <w:kern w:val="44"/>
          <w:sz w:val="22"/>
        </w:rPr>
      </w:pPr>
    </w:p>
    <w:p w14:paraId="6D2436C1" w14:textId="77777777" w:rsidR="00AD1C40" w:rsidRPr="004714FA" w:rsidRDefault="00AD1C40" w:rsidP="00E95744">
      <w:pPr>
        <w:spacing w:after="48"/>
        <w:ind w:firstLine="170"/>
        <w:rPr>
          <w:rFonts w:ascii="Times New Roman" w:hAnsi="Times New Roman" w:cs="Times New Roman"/>
          <w:bCs/>
          <w:color w:val="000000" w:themeColor="text1"/>
          <w:kern w:val="44"/>
          <w:sz w:val="22"/>
        </w:rPr>
      </w:pPr>
    </w:p>
    <w:p w14:paraId="21557CFB" w14:textId="77777777" w:rsidR="00AD1C40" w:rsidRPr="004714FA" w:rsidRDefault="00AD1C40" w:rsidP="00E95744">
      <w:pPr>
        <w:spacing w:after="48"/>
        <w:ind w:firstLine="170"/>
        <w:rPr>
          <w:rFonts w:ascii="Times New Roman" w:hAnsi="Times New Roman" w:cs="Times New Roman"/>
          <w:bCs/>
          <w:color w:val="000000" w:themeColor="text1"/>
          <w:kern w:val="44"/>
          <w:sz w:val="22"/>
        </w:rPr>
      </w:pPr>
    </w:p>
    <w:p w14:paraId="67A86E31" w14:textId="77777777" w:rsidR="00AD1C40" w:rsidRPr="004714FA" w:rsidRDefault="00AD1C40" w:rsidP="00E95744">
      <w:pPr>
        <w:spacing w:after="48"/>
        <w:ind w:firstLine="170"/>
        <w:rPr>
          <w:rFonts w:ascii="Times New Roman" w:hAnsi="Times New Roman" w:cs="Times New Roman"/>
          <w:bCs/>
          <w:color w:val="000000" w:themeColor="text1"/>
          <w:kern w:val="44"/>
          <w:sz w:val="22"/>
        </w:rPr>
      </w:pPr>
    </w:p>
    <w:p w14:paraId="439832CE" w14:textId="77777777" w:rsidR="00AD1C40" w:rsidRPr="004714FA" w:rsidRDefault="00AD1C40" w:rsidP="00E95744">
      <w:pPr>
        <w:spacing w:after="48"/>
        <w:ind w:firstLine="170"/>
        <w:rPr>
          <w:rFonts w:ascii="Times New Roman" w:hAnsi="Times New Roman" w:cs="Times New Roman"/>
          <w:bCs/>
          <w:color w:val="000000" w:themeColor="text1"/>
          <w:kern w:val="44"/>
          <w:sz w:val="22"/>
        </w:rPr>
      </w:pPr>
    </w:p>
    <w:p w14:paraId="40E1DCFB" w14:textId="77777777" w:rsidR="00AD1C40" w:rsidRPr="004714FA" w:rsidRDefault="00AD1C40" w:rsidP="00E95744">
      <w:pPr>
        <w:spacing w:after="48"/>
        <w:ind w:firstLine="170"/>
        <w:rPr>
          <w:rFonts w:ascii="Times New Roman" w:hAnsi="Times New Roman" w:cs="Times New Roman"/>
          <w:bCs/>
          <w:color w:val="000000" w:themeColor="text1"/>
          <w:kern w:val="44"/>
          <w:sz w:val="22"/>
        </w:rPr>
      </w:pPr>
    </w:p>
    <w:p w14:paraId="33E76259" w14:textId="77777777" w:rsidR="00AD1C40" w:rsidRPr="004714FA" w:rsidRDefault="00AD1C40" w:rsidP="00E95744">
      <w:pPr>
        <w:spacing w:after="48"/>
        <w:ind w:firstLine="170"/>
        <w:rPr>
          <w:rFonts w:ascii="Times New Roman" w:hAnsi="Times New Roman" w:cs="Times New Roman"/>
          <w:bCs/>
          <w:color w:val="000000" w:themeColor="text1"/>
          <w:kern w:val="44"/>
          <w:sz w:val="22"/>
        </w:rPr>
      </w:pPr>
    </w:p>
    <w:p w14:paraId="4EB4D004" w14:textId="77777777" w:rsidR="00AD1C40" w:rsidRPr="004714FA" w:rsidRDefault="00AD1C40" w:rsidP="00E95744">
      <w:pPr>
        <w:spacing w:after="48"/>
        <w:ind w:firstLine="170"/>
        <w:rPr>
          <w:rFonts w:ascii="Times New Roman" w:hAnsi="Times New Roman" w:cs="Times New Roman"/>
          <w:bCs/>
          <w:color w:val="000000" w:themeColor="text1"/>
          <w:kern w:val="44"/>
          <w:sz w:val="22"/>
        </w:rPr>
      </w:pPr>
    </w:p>
    <w:p w14:paraId="099D0193" w14:textId="77777777" w:rsidR="00AD1C40" w:rsidRPr="004714FA" w:rsidRDefault="00AD1C40" w:rsidP="00E95744">
      <w:pPr>
        <w:spacing w:after="48"/>
        <w:ind w:firstLine="170"/>
        <w:rPr>
          <w:rFonts w:ascii="Times New Roman" w:hAnsi="Times New Roman" w:cs="Times New Roman"/>
          <w:bCs/>
          <w:color w:val="000000" w:themeColor="text1"/>
          <w:kern w:val="44"/>
          <w:sz w:val="22"/>
        </w:rPr>
      </w:pPr>
    </w:p>
    <w:p w14:paraId="675208E4" w14:textId="77777777" w:rsidR="00AD1C40" w:rsidRPr="004714FA" w:rsidRDefault="00AD1C40" w:rsidP="00E95744">
      <w:pPr>
        <w:spacing w:after="48"/>
        <w:ind w:firstLine="170"/>
        <w:rPr>
          <w:rFonts w:ascii="Times New Roman" w:hAnsi="Times New Roman" w:cs="Times New Roman"/>
          <w:bCs/>
          <w:color w:val="000000" w:themeColor="text1"/>
          <w:kern w:val="44"/>
          <w:sz w:val="22"/>
        </w:rPr>
      </w:pPr>
    </w:p>
    <w:p w14:paraId="512BFE46" w14:textId="77777777" w:rsidR="00AD1C40" w:rsidRPr="004714FA" w:rsidRDefault="00AD1C40" w:rsidP="00E95744">
      <w:pPr>
        <w:spacing w:after="48"/>
        <w:ind w:firstLine="170"/>
        <w:rPr>
          <w:rFonts w:ascii="Times New Roman" w:hAnsi="Times New Roman" w:cs="Times New Roman"/>
          <w:bCs/>
          <w:color w:val="000000" w:themeColor="text1"/>
          <w:kern w:val="44"/>
          <w:sz w:val="22"/>
        </w:rPr>
      </w:pPr>
    </w:p>
    <w:p w14:paraId="1FC6AF67" w14:textId="77777777" w:rsidR="00AD1C40" w:rsidRPr="004714FA" w:rsidRDefault="00AD1C40" w:rsidP="00E95744">
      <w:pPr>
        <w:spacing w:after="48"/>
        <w:ind w:firstLine="170"/>
        <w:rPr>
          <w:rFonts w:ascii="Times New Roman" w:hAnsi="Times New Roman" w:cs="Times New Roman"/>
          <w:bCs/>
          <w:color w:val="000000" w:themeColor="text1"/>
          <w:kern w:val="44"/>
          <w:sz w:val="22"/>
        </w:rPr>
      </w:pPr>
    </w:p>
    <w:p w14:paraId="2443D272" w14:textId="77777777" w:rsidR="00AD1C40" w:rsidRPr="004714FA" w:rsidRDefault="00AD1C40" w:rsidP="00E95744">
      <w:pPr>
        <w:spacing w:after="48"/>
        <w:ind w:firstLine="170"/>
        <w:rPr>
          <w:rFonts w:ascii="Times New Roman" w:hAnsi="Times New Roman" w:cs="Times New Roman"/>
          <w:bCs/>
          <w:color w:val="000000" w:themeColor="text1"/>
          <w:kern w:val="44"/>
          <w:sz w:val="22"/>
        </w:rPr>
      </w:pPr>
    </w:p>
    <w:p w14:paraId="58ED1297" w14:textId="77777777" w:rsidR="00AD1C40" w:rsidRPr="004714FA" w:rsidRDefault="00AD1C40" w:rsidP="00E95744">
      <w:pPr>
        <w:spacing w:after="48"/>
        <w:ind w:firstLine="170"/>
        <w:rPr>
          <w:rFonts w:ascii="Times New Roman" w:hAnsi="Times New Roman" w:cs="Times New Roman"/>
          <w:bCs/>
          <w:color w:val="000000" w:themeColor="text1"/>
          <w:kern w:val="44"/>
          <w:sz w:val="22"/>
        </w:rPr>
      </w:pPr>
    </w:p>
    <w:p w14:paraId="19EF0705" w14:textId="77777777" w:rsidR="006F692E" w:rsidRPr="004714FA" w:rsidRDefault="006F692E" w:rsidP="00E95744">
      <w:pPr>
        <w:spacing w:after="48"/>
        <w:ind w:firstLine="170"/>
        <w:rPr>
          <w:rFonts w:ascii="Times New Roman" w:hAnsi="Times New Roman" w:cs="Times New Roman"/>
          <w:bCs/>
          <w:color w:val="000000" w:themeColor="text1"/>
          <w:kern w:val="44"/>
          <w:sz w:val="22"/>
        </w:rPr>
      </w:pPr>
    </w:p>
    <w:p w14:paraId="01ED0E55" w14:textId="48C56C3C" w:rsidR="006F692E" w:rsidRPr="004714FA" w:rsidRDefault="006F692E" w:rsidP="00E95744">
      <w:pPr>
        <w:spacing w:after="48"/>
        <w:ind w:firstLine="170"/>
        <w:rPr>
          <w:rFonts w:ascii="Times New Roman" w:hAnsi="Times New Roman" w:cs="Times New Roman"/>
          <w:bCs/>
          <w:color w:val="000000" w:themeColor="text1"/>
          <w:kern w:val="44"/>
          <w:sz w:val="22"/>
        </w:rPr>
      </w:pPr>
    </w:p>
    <w:p w14:paraId="58D60EC4" w14:textId="27014E4B" w:rsidR="00725257" w:rsidRPr="004714FA" w:rsidRDefault="00725257" w:rsidP="00E95744">
      <w:pPr>
        <w:spacing w:after="48"/>
        <w:ind w:firstLine="170"/>
        <w:rPr>
          <w:rFonts w:ascii="Times New Roman" w:hAnsi="Times New Roman" w:cs="Times New Roman"/>
          <w:bCs/>
          <w:color w:val="000000" w:themeColor="text1"/>
          <w:kern w:val="44"/>
          <w:sz w:val="22"/>
        </w:rPr>
      </w:pPr>
    </w:p>
    <w:p w14:paraId="78256BF5" w14:textId="4EAB989A" w:rsidR="00725257" w:rsidRPr="004714FA" w:rsidRDefault="00725257" w:rsidP="00E95744">
      <w:pPr>
        <w:spacing w:after="48"/>
        <w:ind w:firstLine="170"/>
        <w:rPr>
          <w:rFonts w:ascii="Times New Roman" w:hAnsi="Times New Roman" w:cs="Times New Roman"/>
          <w:bCs/>
          <w:color w:val="000000" w:themeColor="text1"/>
          <w:kern w:val="44"/>
          <w:sz w:val="22"/>
        </w:rPr>
      </w:pPr>
    </w:p>
    <w:p w14:paraId="280A3CDD" w14:textId="2BCDB9DC" w:rsidR="00725257" w:rsidRPr="004714FA" w:rsidRDefault="00725257" w:rsidP="00E95744">
      <w:pPr>
        <w:spacing w:after="48"/>
        <w:ind w:firstLine="170"/>
        <w:rPr>
          <w:rFonts w:ascii="Times New Roman" w:hAnsi="Times New Roman" w:cs="Times New Roman"/>
          <w:bCs/>
          <w:color w:val="000000" w:themeColor="text1"/>
          <w:kern w:val="44"/>
          <w:sz w:val="22"/>
        </w:rPr>
      </w:pPr>
    </w:p>
    <w:p w14:paraId="0E600305" w14:textId="14607EFB" w:rsidR="00725257" w:rsidRPr="004714FA" w:rsidRDefault="00725257" w:rsidP="00E95744">
      <w:pPr>
        <w:spacing w:after="48"/>
        <w:ind w:firstLine="170"/>
        <w:rPr>
          <w:rFonts w:ascii="Times New Roman" w:hAnsi="Times New Roman" w:cs="Times New Roman"/>
          <w:bCs/>
          <w:color w:val="000000" w:themeColor="text1"/>
          <w:kern w:val="44"/>
          <w:sz w:val="22"/>
        </w:rPr>
      </w:pPr>
    </w:p>
    <w:p w14:paraId="54F42472" w14:textId="35270B45" w:rsidR="00725257" w:rsidRPr="004714FA" w:rsidRDefault="00725257" w:rsidP="00E95744">
      <w:pPr>
        <w:spacing w:after="48"/>
        <w:ind w:firstLine="170"/>
        <w:rPr>
          <w:rFonts w:ascii="Times New Roman" w:hAnsi="Times New Roman" w:cs="Times New Roman"/>
          <w:bCs/>
          <w:color w:val="000000" w:themeColor="text1"/>
          <w:kern w:val="44"/>
          <w:sz w:val="22"/>
        </w:rPr>
      </w:pPr>
    </w:p>
    <w:p w14:paraId="35E83873" w14:textId="28CA5A36" w:rsidR="00725257" w:rsidRPr="004714FA" w:rsidRDefault="00725257" w:rsidP="00E95744">
      <w:pPr>
        <w:spacing w:after="48"/>
        <w:ind w:firstLine="170"/>
        <w:rPr>
          <w:rFonts w:ascii="Times New Roman" w:hAnsi="Times New Roman" w:cs="Times New Roman"/>
          <w:bCs/>
          <w:color w:val="000000" w:themeColor="text1"/>
          <w:kern w:val="44"/>
          <w:sz w:val="22"/>
        </w:rPr>
      </w:pPr>
    </w:p>
    <w:p w14:paraId="75F39990" w14:textId="1D572240" w:rsidR="00725257" w:rsidRPr="004714FA" w:rsidRDefault="00725257" w:rsidP="00E95744">
      <w:pPr>
        <w:spacing w:after="48"/>
        <w:ind w:firstLine="170"/>
        <w:rPr>
          <w:rFonts w:ascii="Times New Roman" w:hAnsi="Times New Roman" w:cs="Times New Roman"/>
          <w:bCs/>
          <w:color w:val="000000" w:themeColor="text1"/>
          <w:kern w:val="44"/>
          <w:sz w:val="22"/>
        </w:rPr>
      </w:pPr>
    </w:p>
    <w:p w14:paraId="32C9AB52" w14:textId="7DBE39DC" w:rsidR="00725257" w:rsidRPr="004714FA" w:rsidRDefault="00725257" w:rsidP="00E95744">
      <w:pPr>
        <w:spacing w:after="48"/>
        <w:ind w:firstLine="170"/>
        <w:rPr>
          <w:rFonts w:ascii="Times New Roman" w:hAnsi="Times New Roman" w:cs="Times New Roman"/>
          <w:bCs/>
          <w:color w:val="000000" w:themeColor="text1"/>
          <w:kern w:val="44"/>
          <w:sz w:val="22"/>
        </w:rPr>
      </w:pPr>
    </w:p>
    <w:p w14:paraId="05BE9B4C" w14:textId="7C585526" w:rsidR="00725257" w:rsidRPr="004714FA" w:rsidRDefault="00725257" w:rsidP="00E95744">
      <w:pPr>
        <w:spacing w:after="48"/>
        <w:ind w:firstLine="170"/>
        <w:rPr>
          <w:rFonts w:ascii="Times New Roman" w:hAnsi="Times New Roman" w:cs="Times New Roman"/>
          <w:bCs/>
          <w:color w:val="000000" w:themeColor="text1"/>
          <w:kern w:val="44"/>
          <w:sz w:val="22"/>
        </w:rPr>
      </w:pPr>
    </w:p>
    <w:p w14:paraId="63C788E4" w14:textId="78DB76DB" w:rsidR="00725257" w:rsidRPr="004714FA" w:rsidRDefault="00725257" w:rsidP="00E95744">
      <w:pPr>
        <w:spacing w:after="48"/>
        <w:ind w:firstLine="170"/>
        <w:rPr>
          <w:rFonts w:ascii="Times New Roman" w:hAnsi="Times New Roman" w:cs="Times New Roman"/>
          <w:bCs/>
          <w:color w:val="000000" w:themeColor="text1"/>
          <w:kern w:val="44"/>
          <w:sz w:val="22"/>
        </w:rPr>
      </w:pPr>
    </w:p>
    <w:p w14:paraId="166B9C35" w14:textId="39545F6B" w:rsidR="00725257" w:rsidRPr="004714FA" w:rsidRDefault="00725257" w:rsidP="00E95744">
      <w:pPr>
        <w:spacing w:after="48"/>
        <w:ind w:firstLine="170"/>
        <w:rPr>
          <w:rFonts w:ascii="Times New Roman" w:hAnsi="Times New Roman" w:cs="Times New Roman"/>
          <w:bCs/>
          <w:color w:val="000000" w:themeColor="text1"/>
          <w:kern w:val="44"/>
          <w:sz w:val="22"/>
        </w:rPr>
      </w:pPr>
    </w:p>
    <w:p w14:paraId="28734F12" w14:textId="77777777" w:rsidR="00725257" w:rsidRPr="004714FA" w:rsidRDefault="00725257" w:rsidP="00E95744">
      <w:pPr>
        <w:spacing w:after="48"/>
        <w:ind w:firstLine="170"/>
        <w:rPr>
          <w:rFonts w:ascii="Times New Roman" w:hAnsi="Times New Roman" w:cs="Times New Roman"/>
          <w:bCs/>
          <w:color w:val="000000" w:themeColor="text1"/>
          <w:kern w:val="44"/>
          <w:sz w:val="22"/>
        </w:rPr>
      </w:pPr>
    </w:p>
    <w:p w14:paraId="7E4B793D" w14:textId="77777777" w:rsidR="006F692E" w:rsidRPr="004714FA" w:rsidRDefault="006F692E" w:rsidP="00E95744">
      <w:pPr>
        <w:spacing w:after="48"/>
        <w:ind w:firstLine="170"/>
        <w:rPr>
          <w:rFonts w:ascii="Times New Roman" w:hAnsi="Times New Roman" w:cs="Times New Roman"/>
          <w:bCs/>
          <w:color w:val="000000" w:themeColor="text1"/>
          <w:kern w:val="44"/>
          <w:sz w:val="22"/>
        </w:rPr>
      </w:pPr>
    </w:p>
    <w:p w14:paraId="3077195E" w14:textId="77777777" w:rsidR="006F692E" w:rsidRPr="004714FA" w:rsidRDefault="006F692E"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bCs/>
          <w:color w:val="000000" w:themeColor="text1"/>
          <w:kern w:val="44"/>
          <w:sz w:val="22"/>
          <w:lang w:val="fr-BE"/>
        </w:rPr>
        <w:t xml:space="preserve">Han, D., Mi, S., Zhang, C. H., Li, J., Song, H. L., Fauconnier, M. L., &amp; Tyteca, E. (2019). </w:t>
      </w:r>
      <w:r w:rsidRPr="004714FA">
        <w:rPr>
          <w:rFonts w:ascii="Times New Roman" w:hAnsi="Times New Roman" w:cs="Times New Roman"/>
          <w:bCs/>
          <w:color w:val="000000" w:themeColor="text1"/>
          <w:kern w:val="44"/>
          <w:sz w:val="22"/>
        </w:rPr>
        <w:t xml:space="preserve">Characterization and Discrimination of Chinese Marinated Pork Hocks by Volatile Compound Profiling Using Solid Phase Microextraction Gas Chromatography-Mass Spectrometry/Olfactometry, Electronic Nose and Chemometrics. Molecules, 24(7), 1385. </w:t>
      </w:r>
    </w:p>
    <w:p w14:paraId="6414ED75" w14:textId="77777777" w:rsidR="008D364F" w:rsidRPr="004714FA" w:rsidRDefault="008D364F" w:rsidP="00E95744">
      <w:pPr>
        <w:pStyle w:val="MDPI17abstract"/>
        <w:spacing w:after="48" w:line="240" w:lineRule="auto"/>
        <w:ind w:left="0" w:firstLine="170"/>
        <w:rPr>
          <w:rFonts w:ascii="Times New Roman" w:eastAsia="Palatino Linotype" w:hAnsi="Times New Roman"/>
          <w:color w:val="000000" w:themeColor="text1"/>
          <w:sz w:val="22"/>
          <w:lang w:val="en-GB"/>
        </w:rPr>
      </w:pPr>
      <w:r w:rsidRPr="004714FA">
        <w:rPr>
          <w:rFonts w:ascii="Times New Roman" w:eastAsia="Palatino Linotype" w:hAnsi="Times New Roman"/>
          <w:b/>
          <w:color w:val="000000" w:themeColor="text1"/>
          <w:sz w:val="22"/>
          <w:lang w:val="en-GB"/>
        </w:rPr>
        <w:lastRenderedPageBreak/>
        <w:t xml:space="preserve">Abstract: </w:t>
      </w:r>
      <w:bookmarkStart w:id="319" w:name="44sinio" w:colFirst="0" w:colLast="0"/>
      <w:bookmarkEnd w:id="319"/>
      <w:r w:rsidRPr="004714FA">
        <w:rPr>
          <w:rFonts w:ascii="Times New Roman" w:eastAsia="Palatino Linotype" w:hAnsi="Times New Roman"/>
          <w:color w:val="000000" w:themeColor="text1"/>
          <w:sz w:val="22"/>
          <w:lang w:val="en-GB"/>
        </w:rPr>
        <w:t xml:space="preserve">The primary aim of this study was to investigate volatile constituents for the differentiation of Chinese stewed pork from four local brands, Dahongmen (DHM), Daoxiangcun (DXC), Henghuitong (HHT) and Tianfuhao (TFH). To this end the volatile constituents were evaluated by gas chromatography-mass spectrometry/olfactometry (GC-MS/O), electronic nose (E-nose) and chemometrics. A total of 62 volatile compounds were identified and quantified in all pork samples, and 24 of them were considered as odour-active compounds because their odour activity values (OAVs) were greater than 1. Hexanal (OAV at 3.6–20.3), octanal (OAV at 30.3–47.5), nonanal (OAV at 68.6–166.3), 1,8-cineole (OAV at 36.4–133.3), anethole (OAV at 5.9–28.3) and 2-pentylfuran (OAV at 3.5–29.7) were the key odour-active compounds contributing to the integral flavour of the stewed pork. According to principal component analysis (PCA) and partial least squares-discriminant analysis (PLS-DA) of GC-MS/O and E-nose data, the results showed that </w:t>
      </w:r>
      <w:bookmarkStart w:id="320" w:name="2jxsxqh" w:colFirst="0" w:colLast="0"/>
      <w:bookmarkStart w:id="321" w:name="z337ya" w:colFirst="0" w:colLast="0"/>
      <w:bookmarkEnd w:id="320"/>
      <w:bookmarkEnd w:id="321"/>
      <w:r w:rsidRPr="004714FA">
        <w:rPr>
          <w:rFonts w:ascii="Times New Roman" w:eastAsia="Palatino Linotype" w:hAnsi="Times New Roman"/>
          <w:color w:val="000000" w:themeColor="text1"/>
          <w:sz w:val="22"/>
          <w:lang w:val="en-GB"/>
        </w:rPr>
        <w:t xml:space="preserve">the stewed pork were clearly separated into three groups: DHM, HHT, and DXC-TFH. Nine odour-active compounds, heptanal, nonanal, 3-carene, </w:t>
      </w:r>
      <w:r w:rsidRPr="004714FA">
        <w:rPr>
          <w:rFonts w:ascii="Times New Roman" w:eastAsia="Palatino Linotype" w:hAnsi="Times New Roman"/>
          <w:smallCaps/>
          <w:color w:val="000000" w:themeColor="text1"/>
          <w:sz w:val="22"/>
          <w:lang w:val="en-GB"/>
        </w:rPr>
        <w:t>d</w:t>
      </w:r>
      <w:r w:rsidRPr="004714FA">
        <w:rPr>
          <w:rFonts w:ascii="Times New Roman" w:eastAsia="Palatino Linotype" w:hAnsi="Times New Roman"/>
          <w:color w:val="000000" w:themeColor="text1"/>
          <w:sz w:val="22"/>
          <w:lang w:val="en-GB"/>
        </w:rPr>
        <w:t xml:space="preserve">-limonene, β-phellandrene, </w:t>
      </w:r>
      <w:r w:rsidRPr="004714FA">
        <w:rPr>
          <w:rFonts w:ascii="Times New Roman" w:eastAsia="Palatino Linotype" w:hAnsi="Times New Roman"/>
          <w:i/>
          <w:color w:val="000000" w:themeColor="text1"/>
          <w:sz w:val="22"/>
          <w:lang w:val="en-GB"/>
        </w:rPr>
        <w:t>p</w:t>
      </w:r>
      <w:r w:rsidRPr="004714FA">
        <w:rPr>
          <w:rFonts w:ascii="Times New Roman" w:eastAsia="Palatino Linotype" w:hAnsi="Times New Roman"/>
          <w:color w:val="000000" w:themeColor="text1"/>
          <w:sz w:val="22"/>
          <w:lang w:val="en-GB"/>
        </w:rPr>
        <w:t xml:space="preserve">-cymene, eugenol, 2-ethylfuran and 2-pentylfuran, were determined to represent potential flavour markers for the discrimination of stewed pork. </w:t>
      </w:r>
    </w:p>
    <w:p w14:paraId="11E69832" w14:textId="77777777" w:rsidR="008D364F" w:rsidRPr="004714FA" w:rsidRDefault="008D364F" w:rsidP="00E95744">
      <w:pPr>
        <w:pStyle w:val="MDPI18keywords"/>
        <w:spacing w:after="48" w:line="240" w:lineRule="auto"/>
        <w:ind w:left="0" w:firstLine="170"/>
        <w:rPr>
          <w:rFonts w:ascii="Times New Roman" w:eastAsia="Palatino Linotype" w:hAnsi="Times New Roman"/>
          <w:color w:val="000000" w:themeColor="text1"/>
          <w:sz w:val="22"/>
          <w:lang w:val="en-GB"/>
        </w:rPr>
      </w:pPr>
      <w:r w:rsidRPr="004714FA">
        <w:rPr>
          <w:rFonts w:ascii="Times New Roman" w:eastAsia="Palatino Linotype" w:hAnsi="Times New Roman"/>
          <w:b/>
          <w:color w:val="000000" w:themeColor="text1"/>
          <w:sz w:val="22"/>
          <w:lang w:val="en-GB"/>
        </w:rPr>
        <w:t xml:space="preserve">Keywords: </w:t>
      </w:r>
      <w:bookmarkStart w:id="322" w:name="1y810tw" w:colFirst="0" w:colLast="0"/>
      <w:bookmarkStart w:id="323" w:name="3j2qqm3" w:colFirst="0" w:colLast="0"/>
      <w:bookmarkStart w:id="324" w:name="4i7ojhp" w:colFirst="0" w:colLast="0"/>
      <w:bookmarkEnd w:id="322"/>
      <w:bookmarkEnd w:id="323"/>
      <w:bookmarkEnd w:id="324"/>
      <w:r w:rsidRPr="004714FA">
        <w:rPr>
          <w:rFonts w:ascii="Times New Roman" w:eastAsia="Palatino Linotype" w:hAnsi="Times New Roman"/>
          <w:color w:val="000000" w:themeColor="text1"/>
          <w:sz w:val="22"/>
          <w:lang w:val="en-GB"/>
        </w:rPr>
        <w:t>characterization; discrimination; Chinese stewed pork; odour activity value; key odour-active compounds; potential flavour markers</w:t>
      </w:r>
    </w:p>
    <w:p w14:paraId="56695ED9" w14:textId="77777777" w:rsidR="008D364F" w:rsidRPr="004714FA" w:rsidRDefault="008D364F" w:rsidP="0049208E">
      <w:pPr>
        <w:pStyle w:val="1"/>
        <w:spacing w:after="113" w:line="280" w:lineRule="exact"/>
        <w:ind w:firstLine="170"/>
        <w:rPr>
          <w:rFonts w:ascii="Times New Roman" w:hAnsi="Times New Roman" w:cs="Times New Roman"/>
          <w:color w:val="000000" w:themeColor="text1"/>
          <w:sz w:val="32"/>
          <w:szCs w:val="32"/>
        </w:rPr>
      </w:pPr>
      <w:bookmarkStart w:id="325" w:name="_Toc40031969"/>
      <w:bookmarkStart w:id="326" w:name="_Toc40350350"/>
      <w:bookmarkStart w:id="327" w:name="_Toc40354502"/>
      <w:bookmarkStart w:id="328" w:name="_Toc40354772"/>
      <w:bookmarkStart w:id="329" w:name="_Toc40357132"/>
      <w:bookmarkStart w:id="330" w:name="_Toc44495020"/>
      <w:r w:rsidRPr="004714FA">
        <w:rPr>
          <w:rFonts w:ascii="Times New Roman" w:hAnsi="Times New Roman" w:cs="Times New Roman"/>
          <w:color w:val="000000" w:themeColor="text1"/>
          <w:sz w:val="32"/>
          <w:szCs w:val="32"/>
        </w:rPr>
        <w:t>1. Introduction</w:t>
      </w:r>
      <w:bookmarkEnd w:id="325"/>
      <w:bookmarkEnd w:id="326"/>
      <w:bookmarkEnd w:id="327"/>
      <w:bookmarkEnd w:id="328"/>
      <w:bookmarkEnd w:id="329"/>
      <w:bookmarkEnd w:id="330"/>
    </w:p>
    <w:p w14:paraId="23689CE0" w14:textId="77777777" w:rsidR="008D364F" w:rsidRPr="004714FA" w:rsidRDefault="008D364F" w:rsidP="00E95744">
      <w:pPr>
        <w:autoSpaceDE w:val="0"/>
        <w:autoSpaceDN w:val="0"/>
        <w:adjustRightInd w:val="0"/>
        <w:spacing w:after="48"/>
        <w:ind w:firstLine="170"/>
        <w:rPr>
          <w:rFonts w:ascii="Times New Roman" w:hAnsi="Times New Roman" w:cs="Times New Roman"/>
          <w:color w:val="000000" w:themeColor="text1"/>
          <w:kern w:val="0"/>
          <w:sz w:val="22"/>
          <w:lang w:val="en-US"/>
        </w:rPr>
      </w:pPr>
      <w:r w:rsidRPr="004714FA">
        <w:rPr>
          <w:rFonts w:ascii="Times New Roman" w:hAnsi="Times New Roman" w:cs="Times New Roman"/>
          <w:color w:val="000000" w:themeColor="text1"/>
          <w:kern w:val="0"/>
          <w:sz w:val="22"/>
          <w:lang w:val="en-US"/>
        </w:rPr>
        <w:t>The preparation of stewed pork in China can be dated back to thousands of years ago.</w:t>
      </w:r>
      <w:r w:rsidRPr="004714FA">
        <w:rPr>
          <w:rFonts w:ascii="Times New Roman" w:hAnsi="Times New Roman" w:cs="Times New Roman" w:hint="eastAsia"/>
          <w:color w:val="000000" w:themeColor="text1"/>
          <w:kern w:val="0"/>
          <w:sz w:val="22"/>
          <w:lang w:val="en-US"/>
        </w:rPr>
        <w:t xml:space="preserve"> </w:t>
      </w:r>
      <w:r w:rsidRPr="004714FA">
        <w:rPr>
          <w:rFonts w:ascii="Times New Roman" w:hAnsi="Times New Roman" w:cs="Times New Roman"/>
          <w:color w:val="000000" w:themeColor="text1"/>
          <w:kern w:val="0"/>
          <w:sz w:val="22"/>
          <w:lang w:val="en-US"/>
        </w:rPr>
        <w:t xml:space="preserve">The traditional stewing procedure is as follows: the fresh meat is immersed in marinade for a certain period of time after meat is cooked in liquid at </w:t>
      </w:r>
      <w:r w:rsidRPr="004714FA">
        <w:rPr>
          <w:rFonts w:ascii="Times New Roman" w:eastAsia="Palatino Linotype" w:hAnsi="Times New Roman" w:cs="Times New Roman"/>
          <w:color w:val="000000" w:themeColor="text1"/>
          <w:sz w:val="22"/>
        </w:rPr>
        <w:t>98 ± 2 °C</w:t>
      </w:r>
      <w:r w:rsidRPr="004714FA">
        <w:rPr>
          <w:rFonts w:ascii="Times New Roman" w:hAnsi="Times New Roman" w:cs="Times New Roman"/>
          <w:color w:val="000000" w:themeColor="text1"/>
          <w:kern w:val="0"/>
          <w:sz w:val="22"/>
          <w:lang w:val="en-US"/>
        </w:rPr>
        <w:t xml:space="preserve"> for 1 h or longer </w:t>
      </w:r>
      <w:r w:rsidRPr="004714FA">
        <w:rPr>
          <w:rFonts w:ascii="Times New Roman" w:hAnsi="Times New Roman" w:cs="Times New Roman"/>
          <w:noProof/>
          <w:color w:val="000000" w:themeColor="text1"/>
          <w:kern w:val="0"/>
          <w:sz w:val="22"/>
          <w:lang w:val="en-US"/>
        </w:rPr>
        <w:t>(Wei et al., 2017)</w:t>
      </w:r>
      <w:r w:rsidRPr="004714FA">
        <w:rPr>
          <w:rFonts w:ascii="Times New Roman" w:hAnsi="Times New Roman" w:cs="Times New Roman"/>
          <w:color w:val="000000" w:themeColor="text1"/>
          <w:kern w:val="0"/>
          <w:sz w:val="22"/>
          <w:lang w:val="en-US"/>
        </w:rPr>
        <w:t xml:space="preserve">. Stewed pork, a part of the Chinese time-honored and intangible cultural heritage, is appreciated by Chinese consumers due to its distinct sensory characteristics, such as tender texture, bright color and rich flavor. Among all the sensory attributes, flavor has been rated as one of the most important attributes for this type of products. To date, more than 1000 odorous compounds have been identified in various meat products, including aldehydes, ketones, alcohols, esters, heterocyclic compounds and sulfur-containing compounds </w:t>
      </w:r>
      <w:r w:rsidRPr="004714FA">
        <w:rPr>
          <w:rFonts w:ascii="Times New Roman" w:hAnsi="Times New Roman" w:cs="Times New Roman"/>
          <w:noProof/>
          <w:color w:val="000000" w:themeColor="text1"/>
          <w:kern w:val="0"/>
          <w:sz w:val="22"/>
          <w:lang w:val="en-US"/>
        </w:rPr>
        <w:t>(Shahidi, 1998)</w:t>
      </w:r>
      <w:r w:rsidRPr="004714FA">
        <w:rPr>
          <w:rFonts w:ascii="Times New Roman" w:hAnsi="Times New Roman" w:cs="Times New Roman"/>
          <w:color w:val="000000" w:themeColor="text1"/>
          <w:kern w:val="0"/>
          <w:sz w:val="22"/>
          <w:lang w:val="en-US"/>
        </w:rPr>
        <w:t xml:space="preserve">.The comparison of volatiles in the marinated drumsticks using the traditional and quantitative marinated methods found 44 and 60 volatile flavor compounds present in these two types of products, respectively, which showed that the processing method can affect the flavor composition of marinated products greatly </w:t>
      </w:r>
      <w:r w:rsidRPr="004714FA">
        <w:rPr>
          <w:rFonts w:ascii="Times New Roman" w:hAnsi="Times New Roman" w:cs="Times New Roman"/>
          <w:noProof/>
          <w:color w:val="000000" w:themeColor="text1"/>
          <w:kern w:val="0"/>
          <w:sz w:val="22"/>
          <w:lang w:val="en-US"/>
        </w:rPr>
        <w:t>(Li et al., 2016)</w:t>
      </w:r>
      <w:r w:rsidRPr="004714FA">
        <w:rPr>
          <w:rFonts w:ascii="Times New Roman" w:hAnsi="Times New Roman" w:cs="Times New Roman"/>
          <w:color w:val="000000" w:themeColor="text1"/>
          <w:kern w:val="0"/>
          <w:sz w:val="22"/>
          <w:lang w:val="en-US"/>
        </w:rPr>
        <w:t xml:space="preserve">. A total of 149 volatile compounds that have been identified in dry-cured hams exposed to different processing methods, and most abundance volatiles in the ham samples were aldehydes </w:t>
      </w:r>
      <w:r w:rsidRPr="004714FA">
        <w:rPr>
          <w:rFonts w:ascii="Times New Roman" w:hAnsi="Times New Roman" w:cs="Times New Roman"/>
          <w:noProof/>
          <w:color w:val="000000" w:themeColor="text1"/>
          <w:kern w:val="0"/>
          <w:sz w:val="22"/>
          <w:lang w:val="en-US"/>
        </w:rPr>
        <w:t>(Petričević, Radovčić, Lukić, Listeš, &amp; Medić, 2018)</w:t>
      </w:r>
      <w:r w:rsidRPr="004714FA">
        <w:rPr>
          <w:rFonts w:ascii="Times New Roman" w:hAnsi="Times New Roman" w:cs="Times New Roman"/>
          <w:color w:val="000000" w:themeColor="text1"/>
          <w:kern w:val="0"/>
          <w:sz w:val="22"/>
          <w:lang w:val="en-US"/>
        </w:rPr>
        <w:t xml:space="preserve">. Volatile flavor constituents in roasted pork from miniature pigs were studied, in which aldehydes are believed to play an important role in the flavor composition </w:t>
      </w:r>
      <w:r w:rsidRPr="004714FA">
        <w:rPr>
          <w:rFonts w:ascii="Times New Roman" w:hAnsi="Times New Roman" w:cs="Times New Roman"/>
          <w:noProof/>
          <w:color w:val="000000" w:themeColor="text1"/>
          <w:kern w:val="0"/>
          <w:sz w:val="22"/>
          <w:lang w:val="en-US"/>
        </w:rPr>
        <w:t>(Xie, Sun, Zheng, &amp; Wang, 2008)</w:t>
      </w:r>
      <w:r w:rsidRPr="004714FA">
        <w:rPr>
          <w:rFonts w:ascii="Times New Roman" w:hAnsi="Times New Roman" w:cs="Times New Roman"/>
          <w:color w:val="000000" w:themeColor="text1"/>
          <w:kern w:val="0"/>
          <w:sz w:val="22"/>
          <w:lang w:val="en-US"/>
        </w:rPr>
        <w:t xml:space="preserve">. All of these studies above mainly focused on the qualitative and quantitative analysis of the volatile compounds from the different meat products, such as dry-cured hams </w:t>
      </w:r>
      <w:r w:rsidRPr="004714FA">
        <w:rPr>
          <w:rFonts w:ascii="Times New Roman" w:hAnsi="Times New Roman" w:cs="Times New Roman"/>
          <w:noProof/>
          <w:color w:val="000000" w:themeColor="text1"/>
          <w:kern w:val="0"/>
          <w:sz w:val="22"/>
          <w:lang w:val="en-US"/>
        </w:rPr>
        <w:t>(Petričević et al., 2018; Wang et al., 2018)</w:t>
      </w:r>
      <w:r w:rsidRPr="004714FA">
        <w:rPr>
          <w:rFonts w:ascii="Times New Roman" w:hAnsi="Times New Roman" w:cs="Times New Roman"/>
          <w:color w:val="000000" w:themeColor="text1"/>
          <w:kern w:val="0"/>
          <w:sz w:val="22"/>
          <w:lang w:val="en-US"/>
        </w:rPr>
        <w:t xml:space="preserve">, roasted pork </w:t>
      </w:r>
      <w:r w:rsidRPr="004714FA">
        <w:rPr>
          <w:rFonts w:ascii="Times New Roman" w:hAnsi="Times New Roman" w:cs="Times New Roman"/>
          <w:noProof/>
          <w:color w:val="000000" w:themeColor="text1"/>
          <w:kern w:val="0"/>
          <w:sz w:val="22"/>
          <w:lang w:val="en-US"/>
        </w:rPr>
        <w:t>(Xie et al., 2008)</w:t>
      </w:r>
      <w:r w:rsidRPr="004714FA">
        <w:rPr>
          <w:rFonts w:ascii="Times New Roman" w:hAnsi="Times New Roman" w:cs="Times New Roman"/>
          <w:color w:val="000000" w:themeColor="text1"/>
          <w:kern w:val="0"/>
          <w:sz w:val="22"/>
          <w:lang w:val="en-US"/>
        </w:rPr>
        <w:t xml:space="preserve"> and braised chicken </w:t>
      </w:r>
      <w:r w:rsidRPr="004714FA">
        <w:rPr>
          <w:rFonts w:ascii="Times New Roman" w:hAnsi="Times New Roman" w:cs="Times New Roman"/>
          <w:noProof/>
          <w:color w:val="000000" w:themeColor="text1"/>
          <w:kern w:val="0"/>
          <w:sz w:val="22"/>
          <w:lang w:val="en-US"/>
        </w:rPr>
        <w:t>(Duan et al., 2015; Li et al., 2016)</w:t>
      </w:r>
      <w:r w:rsidRPr="004714FA">
        <w:rPr>
          <w:rFonts w:ascii="Times New Roman" w:hAnsi="Times New Roman" w:cs="Times New Roman"/>
          <w:color w:val="000000" w:themeColor="text1"/>
          <w:kern w:val="0"/>
          <w:sz w:val="22"/>
          <w:lang w:val="en-US"/>
        </w:rPr>
        <w:t>. However, few studies have been reported on the flavor profiling of Chinese stewed pork.</w:t>
      </w:r>
    </w:p>
    <w:p w14:paraId="7F570261" w14:textId="3533B84C" w:rsidR="008D364F" w:rsidRPr="004714FA" w:rsidRDefault="008D364F" w:rsidP="00E95744">
      <w:pPr>
        <w:autoSpaceDE w:val="0"/>
        <w:autoSpaceDN w:val="0"/>
        <w:adjustRightInd w:val="0"/>
        <w:spacing w:after="48"/>
        <w:ind w:firstLine="170"/>
        <w:rPr>
          <w:rFonts w:ascii="Times New Roman" w:hAnsi="Times New Roman" w:cs="Times New Roman"/>
          <w:color w:val="000000" w:themeColor="text1"/>
          <w:kern w:val="0"/>
          <w:sz w:val="22"/>
          <w:lang w:val="en-US"/>
        </w:rPr>
      </w:pPr>
      <w:r w:rsidRPr="004714FA">
        <w:rPr>
          <w:rFonts w:ascii="Times New Roman" w:hAnsi="Times New Roman" w:cs="Times New Roman"/>
          <w:color w:val="000000" w:themeColor="text1"/>
          <w:kern w:val="0"/>
          <w:sz w:val="22"/>
          <w:lang w:val="en-US"/>
        </w:rPr>
        <w:t xml:space="preserve">Solid phase microextraction and gas chromatography-mass spectrometry (SPME-GC-MS) have been applied as a prevalent analytical technique for food aroma analysis due to its ability to separate and identify volatile compounds </w:t>
      </w:r>
      <w:r w:rsidRPr="004714FA">
        <w:rPr>
          <w:rFonts w:ascii="Times New Roman" w:hAnsi="Times New Roman" w:cs="Times New Roman"/>
          <w:noProof/>
          <w:color w:val="000000" w:themeColor="text1"/>
          <w:kern w:val="0"/>
          <w:sz w:val="22"/>
          <w:lang w:val="en-US"/>
        </w:rPr>
        <w:t>(Chen, Song, Bi, Meng, &amp; Wu, 2018; Feng et al., 2011; Lorenzo &amp; Fonseca, 2014)</w:t>
      </w:r>
      <w:r w:rsidRPr="004714FA">
        <w:rPr>
          <w:rFonts w:ascii="Times New Roman" w:hAnsi="Times New Roman" w:cs="Times New Roman"/>
          <w:color w:val="000000" w:themeColor="text1"/>
          <w:kern w:val="0"/>
          <w:sz w:val="22"/>
          <w:lang w:val="en-US"/>
        </w:rPr>
        <w:t>. However, it is difficult to distinguish the contribution of each single volatile to the integral aroma profile</w:t>
      </w:r>
      <w:r w:rsidR="000F299C">
        <w:rPr>
          <w:rFonts w:ascii="Times New Roman" w:hAnsi="Times New Roman" w:cs="Times New Roman"/>
          <w:color w:val="000000" w:themeColor="text1"/>
          <w:kern w:val="0"/>
          <w:sz w:val="22"/>
          <w:lang w:val="en-US"/>
        </w:rPr>
        <w:t xml:space="preserve"> in food</w:t>
      </w:r>
      <w:r w:rsidRPr="004714FA">
        <w:rPr>
          <w:rFonts w:ascii="Times New Roman" w:hAnsi="Times New Roman" w:cs="Times New Roman"/>
          <w:color w:val="000000" w:themeColor="text1"/>
          <w:kern w:val="0"/>
          <w:sz w:val="22"/>
          <w:lang w:val="en-US"/>
        </w:rPr>
        <w:t xml:space="preserve">. The odor activity value (OAV) is thus introduced. OAV can be calculated based on dividing the concentration of a compound by its mean recognition threshold in the matrix </w:t>
      </w:r>
      <w:r w:rsidRPr="004714FA">
        <w:rPr>
          <w:rFonts w:ascii="Times New Roman" w:hAnsi="Times New Roman" w:cs="Times New Roman"/>
          <w:noProof/>
          <w:color w:val="000000" w:themeColor="text1"/>
          <w:kern w:val="0"/>
          <w:sz w:val="22"/>
          <w:lang w:val="en-US"/>
        </w:rPr>
        <w:t>(Gu, Wang, Tao, &amp; Wu, 2013; Zhou, Chong, Ding, Gu, &amp; Liu, 2016)</w:t>
      </w:r>
      <w:r w:rsidRPr="004714FA">
        <w:rPr>
          <w:rFonts w:ascii="Times New Roman" w:hAnsi="Times New Roman" w:cs="Times New Roman"/>
          <w:color w:val="000000" w:themeColor="text1"/>
          <w:kern w:val="0"/>
          <w:sz w:val="22"/>
          <w:lang w:val="en-US"/>
        </w:rPr>
        <w:t xml:space="preserve">. Moreover, one of the weaknesses of the GC-MS method is that it cannot associate compounds with the actual sensory experience. Therefore, linking the sensory experience and chemical compounds identified by gas chromatography-olfactometry (GC-O) was attempted. The most important aroma-active compounds of Beijing roast duck were identified by using aroma extract dilution analysis (AEDA), dynamic headspace dilution analysis, GC-MS/O and OAVs </w:t>
      </w:r>
      <w:r w:rsidRPr="004714FA">
        <w:rPr>
          <w:rFonts w:ascii="Times New Roman" w:hAnsi="Times New Roman" w:cs="Times New Roman"/>
          <w:noProof/>
          <w:color w:val="000000" w:themeColor="text1"/>
          <w:kern w:val="0"/>
          <w:sz w:val="22"/>
          <w:lang w:val="en-US"/>
        </w:rPr>
        <w:t>(G. Chen, Song, &amp; Ma, 2009)</w:t>
      </w:r>
      <w:r w:rsidRPr="004714FA">
        <w:rPr>
          <w:rFonts w:ascii="Times New Roman" w:hAnsi="Times New Roman" w:cs="Times New Roman"/>
          <w:color w:val="000000" w:themeColor="text1"/>
          <w:kern w:val="0"/>
          <w:sz w:val="22"/>
          <w:lang w:val="en-US"/>
        </w:rPr>
        <w:t xml:space="preserve">. 2,3-Butanedione, 2,5-dimethylpyrazine, 3-methylbutanal, 2-acetyl-1-pyrroline and 2-acetylthiazole were the key potent contributors in steamed mangrove crab, as determined on the basis of GC-MS/O methods </w:t>
      </w:r>
      <w:r w:rsidRPr="004714FA">
        <w:rPr>
          <w:rFonts w:ascii="Times New Roman" w:hAnsi="Times New Roman" w:cs="Times New Roman"/>
          <w:noProof/>
          <w:color w:val="000000" w:themeColor="text1"/>
          <w:kern w:val="0"/>
          <w:sz w:val="22"/>
          <w:lang w:val="en-US"/>
        </w:rPr>
        <w:t>(Yu &amp; Chen, 2010)</w:t>
      </w:r>
      <w:r w:rsidRPr="004714FA">
        <w:rPr>
          <w:rFonts w:ascii="Times New Roman" w:hAnsi="Times New Roman" w:cs="Times New Roman"/>
          <w:color w:val="000000" w:themeColor="text1"/>
          <w:kern w:val="0"/>
          <w:sz w:val="22"/>
          <w:lang w:val="en-US"/>
        </w:rPr>
        <w:t xml:space="preserve">. The volatile compounds were extracted by the simultaneous distillation extraction (SDE) and 31 odor-active compounds were detected and identified in cooked meat of farmed obscure puffer by GC-MS/O </w:t>
      </w:r>
      <w:r w:rsidRPr="004714FA">
        <w:rPr>
          <w:rFonts w:ascii="Times New Roman" w:hAnsi="Times New Roman" w:cs="Times New Roman"/>
          <w:noProof/>
          <w:color w:val="000000" w:themeColor="text1"/>
          <w:kern w:val="0"/>
          <w:sz w:val="22"/>
          <w:lang w:val="en-US"/>
        </w:rPr>
        <w:t>(Tao, Wu, Zhou, Gu, &amp; Wu, 2014)</w:t>
      </w:r>
      <w:r w:rsidRPr="004714FA">
        <w:rPr>
          <w:rFonts w:ascii="Times New Roman" w:hAnsi="Times New Roman" w:cs="Times New Roman"/>
          <w:color w:val="000000" w:themeColor="text1"/>
          <w:kern w:val="0"/>
          <w:sz w:val="22"/>
          <w:lang w:val="en-US"/>
        </w:rPr>
        <w:t xml:space="preserve">. The odorous sulfur compounds and three furans </w:t>
      </w:r>
      <w:r w:rsidRPr="004714FA">
        <w:rPr>
          <w:rFonts w:ascii="Times New Roman" w:hAnsi="Times New Roman" w:cs="Times New Roman"/>
          <w:color w:val="000000" w:themeColor="text1"/>
          <w:kern w:val="0"/>
          <w:sz w:val="22"/>
          <w:lang w:val="en-US"/>
        </w:rPr>
        <w:lastRenderedPageBreak/>
        <w:t xml:space="preserve">were considered as the responsibilities for the “meaty, cooked ham” notes in cooked ham </w:t>
      </w:r>
      <w:r w:rsidRPr="004714FA">
        <w:rPr>
          <w:rFonts w:ascii="Times New Roman" w:hAnsi="Times New Roman" w:cs="Times New Roman"/>
          <w:noProof/>
          <w:color w:val="000000" w:themeColor="text1"/>
          <w:kern w:val="0"/>
          <w:sz w:val="22"/>
          <w:lang w:val="en-US"/>
        </w:rPr>
        <w:t>(Thomas, Mercier, Tournayre, Martin, &amp; Berdagué, 2014)</w:t>
      </w:r>
      <w:r w:rsidRPr="004714FA">
        <w:rPr>
          <w:rFonts w:ascii="Times New Roman" w:hAnsi="Times New Roman" w:cs="Times New Roman"/>
          <w:color w:val="000000" w:themeColor="text1"/>
          <w:kern w:val="0"/>
          <w:sz w:val="22"/>
          <w:lang w:val="en-US"/>
        </w:rPr>
        <w:t>. These relevant research projects were about the flavor analysis of roast, steamed and cooked meat. However, a comprehensive GC-MS/O method for the identification and quantification of the volatile compounds in the stewed pork has never been reported.</w:t>
      </w:r>
    </w:p>
    <w:p w14:paraId="48034E9B" w14:textId="77777777" w:rsidR="008D364F" w:rsidRPr="004714FA" w:rsidRDefault="008D364F" w:rsidP="00E95744">
      <w:pPr>
        <w:autoSpaceDE w:val="0"/>
        <w:autoSpaceDN w:val="0"/>
        <w:adjustRightInd w:val="0"/>
        <w:spacing w:after="48"/>
        <w:ind w:firstLine="170"/>
        <w:rPr>
          <w:rFonts w:ascii="Times New Roman" w:hAnsi="Times New Roman" w:cs="Times New Roman"/>
          <w:color w:val="000000" w:themeColor="text1"/>
          <w:kern w:val="0"/>
          <w:sz w:val="22"/>
          <w:lang w:val="en-US"/>
        </w:rPr>
      </w:pPr>
      <w:r w:rsidRPr="004714FA">
        <w:rPr>
          <w:rFonts w:ascii="Times New Roman" w:hAnsi="Times New Roman" w:cs="Times New Roman"/>
          <w:color w:val="000000" w:themeColor="text1"/>
          <w:kern w:val="0"/>
          <w:sz w:val="22"/>
          <w:lang w:val="en-US"/>
        </w:rPr>
        <w:t xml:space="preserve">Nowadays, some studies have been reported on characterization and classification of different food using chemometrics analysis. The selected China’s domestic pork were characterized and discriminated using an LC-MS-based lipidomics analysis </w:t>
      </w:r>
      <w:r w:rsidRPr="004714FA">
        <w:rPr>
          <w:rFonts w:ascii="Times New Roman" w:hAnsi="Times New Roman" w:cs="Times New Roman"/>
          <w:noProof/>
          <w:color w:val="000000" w:themeColor="text1"/>
          <w:kern w:val="0"/>
          <w:sz w:val="22"/>
          <w:lang w:val="en-US"/>
        </w:rPr>
        <w:t>(Mi, Shang, Li, et al., 2019)</w:t>
      </w:r>
      <w:r w:rsidRPr="004714FA">
        <w:rPr>
          <w:rFonts w:ascii="Times New Roman" w:hAnsi="Times New Roman" w:cs="Times New Roman"/>
          <w:color w:val="000000" w:themeColor="text1"/>
          <w:kern w:val="0"/>
          <w:sz w:val="22"/>
          <w:lang w:val="en-US"/>
        </w:rPr>
        <w:t xml:space="preserve">. The ICP-MS and multivariate analysis of the mineral elementals were applied for the authentication of Taihe black-boned silky fowl muscles </w:t>
      </w:r>
      <w:r w:rsidRPr="004714FA">
        <w:rPr>
          <w:rFonts w:ascii="Times New Roman" w:hAnsi="Times New Roman" w:cs="Times New Roman"/>
          <w:noProof/>
          <w:color w:val="000000" w:themeColor="text1"/>
          <w:kern w:val="0"/>
          <w:sz w:val="22"/>
          <w:lang w:val="en-US"/>
        </w:rPr>
        <w:t>(Mi, Shang, Jia, Zhang, &amp; Fan, 2019)</w:t>
      </w:r>
      <w:r w:rsidRPr="004714FA">
        <w:rPr>
          <w:rFonts w:ascii="Times New Roman" w:hAnsi="Times New Roman" w:cs="Times New Roman"/>
          <w:color w:val="000000" w:themeColor="text1"/>
          <w:kern w:val="0"/>
          <w:sz w:val="22"/>
          <w:lang w:val="en-US"/>
        </w:rPr>
        <w:t xml:space="preserve">. The volatile flavor composition can be also used as discriminating parameter for identifying the cooked pork samples from four pig varieties </w:t>
      </w:r>
      <w:r w:rsidRPr="004714FA">
        <w:rPr>
          <w:rFonts w:ascii="Times New Roman" w:hAnsi="Times New Roman" w:cs="Times New Roman"/>
          <w:noProof/>
          <w:color w:val="000000" w:themeColor="text1"/>
          <w:kern w:val="0"/>
          <w:sz w:val="22"/>
          <w:lang w:val="en-US"/>
        </w:rPr>
        <w:t>(Yang, Pan, Zhu, &amp; Zou, 2014)</w:t>
      </w:r>
      <w:r w:rsidRPr="004714FA">
        <w:rPr>
          <w:rFonts w:ascii="Times New Roman" w:hAnsi="Times New Roman" w:cs="Times New Roman"/>
          <w:color w:val="000000" w:themeColor="text1"/>
          <w:kern w:val="0"/>
          <w:sz w:val="22"/>
          <w:lang w:val="en-US"/>
        </w:rPr>
        <w:t>. However, none of these studies regarding the discrimination of the stewed pork has been used for chemometrics analysis of the volatile compounds. This study was aimed to investigate the volatile profiles of stewed pork from different brands and to determine the key odor-active compounds and potential flavor markers using GC-MS/O. The multivariate statistical techniques, such as PCA and PLS-DA were used to understand the similarities and differences between the stewed pork from different brands.</w:t>
      </w:r>
    </w:p>
    <w:p w14:paraId="41EB6474" w14:textId="77777777" w:rsidR="008D364F" w:rsidRPr="004714FA" w:rsidRDefault="008D364F" w:rsidP="0049208E">
      <w:pPr>
        <w:pStyle w:val="1"/>
        <w:spacing w:after="113" w:line="280" w:lineRule="exact"/>
        <w:ind w:firstLine="170"/>
        <w:rPr>
          <w:rFonts w:ascii="Times New Roman" w:hAnsi="Times New Roman" w:cs="Times New Roman"/>
          <w:color w:val="000000" w:themeColor="text1"/>
          <w:sz w:val="32"/>
          <w:szCs w:val="32"/>
        </w:rPr>
      </w:pPr>
      <w:bookmarkStart w:id="331" w:name="_Toc40031970"/>
      <w:bookmarkStart w:id="332" w:name="_Toc40350351"/>
      <w:bookmarkStart w:id="333" w:name="_Toc40354503"/>
      <w:bookmarkStart w:id="334" w:name="_Toc40354773"/>
      <w:bookmarkStart w:id="335" w:name="_Toc40357133"/>
      <w:bookmarkStart w:id="336" w:name="_Toc44495021"/>
      <w:r w:rsidRPr="004714FA">
        <w:rPr>
          <w:rFonts w:ascii="Times New Roman" w:hAnsi="Times New Roman" w:cs="Times New Roman"/>
          <w:color w:val="000000" w:themeColor="text1"/>
          <w:sz w:val="32"/>
          <w:szCs w:val="32"/>
        </w:rPr>
        <w:t>2. Materials and Methods</w:t>
      </w:r>
      <w:bookmarkEnd w:id="331"/>
      <w:bookmarkEnd w:id="332"/>
      <w:bookmarkEnd w:id="333"/>
      <w:bookmarkEnd w:id="334"/>
      <w:bookmarkEnd w:id="335"/>
      <w:bookmarkEnd w:id="336"/>
    </w:p>
    <w:p w14:paraId="7E798F4D" w14:textId="77777777" w:rsidR="008D364F" w:rsidRPr="004714FA" w:rsidRDefault="008D364F" w:rsidP="0049208E">
      <w:pPr>
        <w:pStyle w:val="2"/>
        <w:spacing w:before="170" w:after="113" w:line="240" w:lineRule="exact"/>
        <w:ind w:firstLine="170"/>
        <w:rPr>
          <w:rFonts w:ascii="Times New Roman" w:hAnsi="Times New Roman" w:cs="Times New Roman"/>
          <w:i/>
          <w:color w:val="000000" w:themeColor="text1"/>
          <w:sz w:val="28"/>
          <w:szCs w:val="28"/>
        </w:rPr>
      </w:pPr>
      <w:bookmarkStart w:id="337" w:name="_Toc40031971"/>
      <w:bookmarkStart w:id="338" w:name="_Toc40350352"/>
      <w:bookmarkStart w:id="339" w:name="_Toc40354504"/>
      <w:bookmarkStart w:id="340" w:name="_Toc40354774"/>
      <w:bookmarkStart w:id="341" w:name="_Toc40357134"/>
      <w:bookmarkStart w:id="342" w:name="_Toc44495022"/>
      <w:r w:rsidRPr="004714FA">
        <w:rPr>
          <w:rFonts w:ascii="Times New Roman" w:hAnsi="Times New Roman" w:cs="Times New Roman"/>
          <w:i/>
          <w:color w:val="000000" w:themeColor="text1"/>
          <w:sz w:val="28"/>
          <w:szCs w:val="28"/>
        </w:rPr>
        <w:t>2.1. Materials and chemicals</w:t>
      </w:r>
      <w:bookmarkEnd w:id="337"/>
      <w:bookmarkEnd w:id="338"/>
      <w:bookmarkEnd w:id="339"/>
      <w:bookmarkEnd w:id="340"/>
      <w:bookmarkEnd w:id="341"/>
      <w:bookmarkEnd w:id="342"/>
    </w:p>
    <w:p w14:paraId="187B8306" w14:textId="3EEE7373" w:rsidR="008D364F" w:rsidRPr="004714FA" w:rsidRDefault="008D364F" w:rsidP="00E95744">
      <w:pPr>
        <w:autoSpaceDE w:val="0"/>
        <w:autoSpaceDN w:val="0"/>
        <w:adjustRightInd w:val="0"/>
        <w:spacing w:after="48"/>
        <w:ind w:firstLine="170"/>
        <w:rPr>
          <w:rFonts w:ascii="Times New Roman" w:eastAsia="Palatino Linotype" w:hAnsi="Times New Roman" w:cs="Times New Roman"/>
          <w:color w:val="000000" w:themeColor="text1"/>
          <w:sz w:val="22"/>
        </w:rPr>
      </w:pPr>
      <w:r w:rsidRPr="004714FA">
        <w:rPr>
          <w:rFonts w:ascii="Times New Roman" w:eastAsia="Palatino Linotype" w:hAnsi="Times New Roman" w:cs="Times New Roman"/>
          <w:color w:val="000000" w:themeColor="text1"/>
          <w:sz w:val="22"/>
        </w:rPr>
        <w:t xml:space="preserve">The study procedures were approved by the Animal Care and Use Committee of the Institute of Food Science and Technology, Chinese Academy of Agricultural Sciences, and were performed in accordance with animal welfare and ethics. Twelve commercial stewed pork were purchased, including the following Chinese brands: Beijing Ershang Group Dahongmen Meat Food </w:t>
      </w:r>
      <w:bookmarkStart w:id="343" w:name="3as4poj" w:colFirst="0" w:colLast="0"/>
      <w:bookmarkStart w:id="344" w:name="1pxezwc" w:colFirst="0" w:colLast="0"/>
      <w:bookmarkEnd w:id="343"/>
      <w:bookmarkEnd w:id="344"/>
      <w:r w:rsidRPr="004714FA">
        <w:rPr>
          <w:rFonts w:ascii="Times New Roman" w:eastAsia="Palatino Linotype" w:hAnsi="Times New Roman" w:cs="Times New Roman"/>
          <w:color w:val="000000" w:themeColor="text1"/>
          <w:sz w:val="22"/>
        </w:rPr>
        <w:t>Co. Ltd. (labelled as DHM, Beijing, China), Beijing Daoxiangcun Food Co. Ltd. (labelled as DXC, Beijing, China), Beijing Henghuitong Meat Food Co. Ltd. (labelled as HHT, Beijing, China), and Beijing Tianfuhao Food Co. Ltd. (labelled as TFH, Beijing, China). For each brand, three different lot numbers were collected. According to the tracking information, the products were processed using Duroc × (Landrace × Yorkshire) pigs (</w:t>
      </w:r>
      <w:r w:rsidRPr="004714FA">
        <w:rPr>
          <w:rFonts w:ascii="Times New Roman" w:eastAsia="Palatino Linotype" w:hAnsi="Times New Roman" w:cs="Times New Roman"/>
          <w:i/>
          <w:color w:val="000000" w:themeColor="text1"/>
          <w:sz w:val="22"/>
        </w:rPr>
        <w:t>n</w:t>
      </w:r>
      <w:r w:rsidRPr="004714FA">
        <w:rPr>
          <w:rFonts w:ascii="Times New Roman" w:eastAsia="Palatino Linotype" w:hAnsi="Times New Roman" w:cs="Times New Roman"/>
          <w:color w:val="000000" w:themeColor="text1"/>
          <w:sz w:val="22"/>
        </w:rPr>
        <w:t xml:space="preserve"> =12, aged 5–6 months and with body weights of 90–95 kg), and all of the pigs were slaughtered following routine abattoir procedures. After chilling at 2–4 °C for 24 h, the pork </w:t>
      </w:r>
      <w:r w:rsidR="00B806A0" w:rsidRPr="004714FA">
        <w:rPr>
          <w:rFonts w:ascii="Times New Roman" w:eastAsia="Palatino Linotype" w:hAnsi="Times New Roman" w:cs="Times New Roman"/>
          <w:color w:val="000000" w:themeColor="text1"/>
          <w:sz w:val="22"/>
        </w:rPr>
        <w:t>was</w:t>
      </w:r>
      <w:r w:rsidRPr="004714FA">
        <w:rPr>
          <w:rFonts w:ascii="Times New Roman" w:eastAsia="Palatino Linotype" w:hAnsi="Times New Roman" w:cs="Times New Roman"/>
          <w:color w:val="000000" w:themeColor="text1"/>
          <w:sz w:val="22"/>
        </w:rPr>
        <w:t xml:space="preserve"> dissected from the individual carcasses. To produce stewed pork, pork </w:t>
      </w:r>
      <w:r w:rsidR="00B806A0" w:rsidRPr="004714FA">
        <w:rPr>
          <w:rFonts w:ascii="Times New Roman" w:eastAsia="Palatino Linotype" w:hAnsi="Times New Roman" w:cs="Times New Roman"/>
          <w:color w:val="000000" w:themeColor="text1"/>
          <w:sz w:val="22"/>
        </w:rPr>
        <w:t>was</w:t>
      </w:r>
      <w:r w:rsidRPr="004714FA">
        <w:rPr>
          <w:rFonts w:ascii="Times New Roman" w:eastAsia="Palatino Linotype" w:hAnsi="Times New Roman" w:cs="Times New Roman"/>
          <w:color w:val="000000" w:themeColor="text1"/>
          <w:sz w:val="22"/>
        </w:rPr>
        <w:t xml:space="preserve"> first boiled in water at 100 °C for 10 min to remove blood and then transferred to special marinades for 45 min at 100</w:t>
      </w:r>
      <w:bookmarkStart w:id="345" w:name="49x2ik5" w:colFirst="0" w:colLast="0"/>
      <w:bookmarkStart w:id="346" w:name="2p2csry" w:colFirst="0" w:colLast="0"/>
      <w:bookmarkEnd w:id="345"/>
      <w:bookmarkEnd w:id="346"/>
      <w:r w:rsidRPr="004714FA">
        <w:rPr>
          <w:rFonts w:ascii="Times New Roman" w:eastAsia="Palatino Linotype" w:hAnsi="Times New Roman" w:cs="Times New Roman"/>
          <w:color w:val="000000" w:themeColor="text1"/>
          <w:sz w:val="22"/>
        </w:rPr>
        <w:t xml:space="preserve"> °C. The marinade information for each product was summarized in Table </w:t>
      </w:r>
      <w:r w:rsidR="00C80952" w:rsidRPr="004714FA">
        <w:rPr>
          <w:rFonts w:ascii="Times New Roman" w:eastAsia="Palatino Linotype" w:hAnsi="Times New Roman" w:cs="Times New Roman"/>
          <w:color w:val="000000" w:themeColor="text1"/>
          <w:sz w:val="22"/>
        </w:rPr>
        <w:t>2</w:t>
      </w:r>
      <w:r w:rsidR="00AC623C" w:rsidRPr="004714FA">
        <w:rPr>
          <w:rFonts w:ascii="Times New Roman" w:eastAsia="Palatino Linotype" w:hAnsi="Times New Roman" w:cs="Times New Roman"/>
          <w:color w:val="000000" w:themeColor="text1"/>
          <w:sz w:val="22"/>
        </w:rPr>
        <w:t xml:space="preserve"> - 1</w:t>
      </w:r>
      <w:r w:rsidRPr="004714FA">
        <w:rPr>
          <w:rFonts w:ascii="Times New Roman" w:eastAsia="Palatino Linotype" w:hAnsi="Times New Roman" w:cs="Times New Roman"/>
          <w:color w:val="000000" w:themeColor="text1"/>
          <w:sz w:val="22"/>
        </w:rPr>
        <w:t xml:space="preserve">. </w:t>
      </w:r>
      <w:bookmarkStart w:id="347" w:name="OLE_LINK44"/>
      <w:bookmarkStart w:id="348" w:name="OLE_LINK71"/>
      <w:r w:rsidRPr="004714FA">
        <w:rPr>
          <w:rFonts w:ascii="Times New Roman" w:eastAsia="Palatino Linotype" w:hAnsi="Times New Roman" w:cs="Times New Roman"/>
          <w:color w:val="000000" w:themeColor="text1"/>
          <w:sz w:val="22"/>
        </w:rPr>
        <w:t>The meat was trimmed to the skin, visible external fat and connective tissues</w:t>
      </w:r>
      <w:bookmarkEnd w:id="347"/>
      <w:bookmarkEnd w:id="348"/>
      <w:r w:rsidRPr="004714FA">
        <w:rPr>
          <w:rFonts w:ascii="Times New Roman" w:eastAsia="Palatino Linotype" w:hAnsi="Times New Roman" w:cs="Times New Roman"/>
          <w:color w:val="000000" w:themeColor="text1"/>
          <w:sz w:val="22"/>
        </w:rPr>
        <w:t>. To minimize the deterioration of volatile components, all samples were cut into small pieces (5 mm × 5 mm × 5 mm) and stored at −18 °C until needed.</w:t>
      </w:r>
    </w:p>
    <w:p w14:paraId="555E2F02" w14:textId="77777777" w:rsidR="008D364F" w:rsidRPr="004714FA" w:rsidRDefault="00BB7431" w:rsidP="004714FA">
      <w:pPr>
        <w:pStyle w:val="afd"/>
        <w:spacing w:before="170" w:after="170" w:line="220" w:lineRule="exact"/>
        <w:jc w:val="center"/>
        <w:rPr>
          <w:rFonts w:ascii="Times New Roman" w:eastAsia="Palatino Linotype" w:hAnsi="Times New Roman" w:cs="Times New Roman"/>
          <w:color w:val="000000" w:themeColor="text1"/>
        </w:rPr>
      </w:pPr>
      <w:bookmarkStart w:id="349" w:name="_Toc40026599"/>
      <w:bookmarkStart w:id="350" w:name="_Toc40029058"/>
      <w:bookmarkStart w:id="351" w:name="_Toc40030734"/>
      <w:bookmarkStart w:id="352" w:name="_Toc44494568"/>
      <w:r w:rsidRPr="004714FA">
        <w:rPr>
          <w:rFonts w:ascii="Times New Roman" w:hAnsi="Times New Roman" w:cs="Times New Roman"/>
          <w:b/>
          <w:bCs/>
          <w:color w:val="000000" w:themeColor="text1"/>
        </w:rPr>
        <w:t>Table 2</w:t>
      </w:r>
      <w:r w:rsidR="009B660C" w:rsidRPr="004714FA">
        <w:rPr>
          <w:rFonts w:ascii="Times New Roman" w:hAnsi="Times New Roman" w:cs="Times New Roman"/>
          <w:b/>
          <w:bCs/>
          <w:color w:val="000000" w:themeColor="text1"/>
        </w:rPr>
        <w:t xml:space="preserve"> -</w:t>
      </w:r>
      <w:r w:rsidRPr="004714FA">
        <w:rPr>
          <w:rFonts w:ascii="Times New Roman" w:hAnsi="Times New Roman" w:cs="Times New Roman"/>
          <w:b/>
          <w:bCs/>
          <w:color w:val="000000" w:themeColor="text1"/>
        </w:rPr>
        <w:t xml:space="preserve"> </w:t>
      </w:r>
      <w:r w:rsidRPr="004714FA">
        <w:rPr>
          <w:rFonts w:ascii="Times New Roman" w:hAnsi="Times New Roman" w:cs="Times New Roman"/>
          <w:b/>
          <w:bCs/>
          <w:color w:val="000000" w:themeColor="text1"/>
        </w:rPr>
        <w:fldChar w:fldCharType="begin"/>
      </w:r>
      <w:r w:rsidRPr="004714FA">
        <w:rPr>
          <w:rFonts w:ascii="Times New Roman" w:hAnsi="Times New Roman" w:cs="Times New Roman"/>
          <w:b/>
          <w:bCs/>
          <w:color w:val="000000" w:themeColor="text1"/>
        </w:rPr>
        <w:instrText xml:space="preserve"> SEQ Table_2. \* ARABIC </w:instrText>
      </w:r>
      <w:r w:rsidRPr="004714FA">
        <w:rPr>
          <w:rFonts w:ascii="Times New Roman" w:hAnsi="Times New Roman" w:cs="Times New Roman"/>
          <w:b/>
          <w:bCs/>
          <w:color w:val="000000" w:themeColor="text1"/>
        </w:rPr>
        <w:fldChar w:fldCharType="separate"/>
      </w:r>
      <w:r w:rsidR="004F2584" w:rsidRPr="004714FA">
        <w:rPr>
          <w:rFonts w:ascii="Times New Roman" w:hAnsi="Times New Roman" w:cs="Times New Roman"/>
          <w:b/>
          <w:bCs/>
          <w:noProof/>
          <w:color w:val="000000" w:themeColor="text1"/>
        </w:rPr>
        <w:t>1</w:t>
      </w:r>
      <w:r w:rsidRPr="004714FA">
        <w:rPr>
          <w:rFonts w:ascii="Times New Roman" w:hAnsi="Times New Roman" w:cs="Times New Roman"/>
          <w:b/>
          <w:bCs/>
          <w:color w:val="000000" w:themeColor="text1"/>
        </w:rPr>
        <w:fldChar w:fldCharType="end"/>
      </w:r>
      <w:r w:rsidR="009B660C" w:rsidRPr="004714FA">
        <w:rPr>
          <w:rFonts w:ascii="Times New Roman" w:hAnsi="Times New Roman" w:cs="Times New Roman"/>
          <w:b/>
          <w:bCs/>
          <w:color w:val="000000" w:themeColor="text1"/>
        </w:rPr>
        <w:t>:</w:t>
      </w:r>
      <w:r w:rsidR="00547DD9" w:rsidRPr="004714FA">
        <w:rPr>
          <w:rFonts w:ascii="Times New Roman" w:hAnsi="Times New Roman" w:cs="Times New Roman"/>
          <w:color w:val="000000" w:themeColor="text1"/>
        </w:rPr>
        <w:t xml:space="preserve"> Ingredient composition of different marinades based on the product labels.</w:t>
      </w:r>
      <w:bookmarkEnd w:id="349"/>
      <w:bookmarkEnd w:id="350"/>
      <w:bookmarkEnd w:id="351"/>
      <w:bookmarkEnd w:id="352"/>
    </w:p>
    <w:tbl>
      <w:tblPr>
        <w:tblW w:w="8189" w:type="dxa"/>
        <w:jc w:val="center"/>
        <w:tblBorders>
          <w:top w:val="nil"/>
          <w:left w:val="nil"/>
          <w:bottom w:val="nil"/>
          <w:right w:val="nil"/>
          <w:insideH w:val="nil"/>
          <w:insideV w:val="nil"/>
        </w:tblBorders>
        <w:tblLook w:val="0400" w:firstRow="0" w:lastRow="0" w:firstColumn="0" w:lastColumn="0" w:noHBand="0" w:noVBand="1"/>
      </w:tblPr>
      <w:tblGrid>
        <w:gridCol w:w="992"/>
        <w:gridCol w:w="7197"/>
      </w:tblGrid>
      <w:tr w:rsidR="00DB1C92" w:rsidRPr="004714FA" w14:paraId="48F08A6C" w14:textId="77777777" w:rsidTr="00547DD9">
        <w:trPr>
          <w:trHeight w:val="419"/>
          <w:jc w:val="center"/>
        </w:trPr>
        <w:tc>
          <w:tcPr>
            <w:tcW w:w="0" w:type="auto"/>
            <w:tcBorders>
              <w:top w:val="single" w:sz="12" w:space="0" w:color="auto"/>
              <w:left w:val="nil"/>
              <w:bottom w:val="single" w:sz="4" w:space="0" w:color="000000"/>
              <w:right w:val="nil"/>
            </w:tcBorders>
            <w:shd w:val="clear" w:color="auto" w:fill="auto"/>
            <w:vAlign w:val="center"/>
          </w:tcPr>
          <w:p w14:paraId="193E318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20"/>
                <w:szCs w:val="20"/>
              </w:rPr>
            </w:pPr>
            <w:r w:rsidRPr="004714FA">
              <w:rPr>
                <w:rFonts w:ascii="Times New Roman" w:eastAsia="Palatino Linotype" w:hAnsi="Times New Roman" w:cs="Times New Roman"/>
                <w:color w:val="000000" w:themeColor="text1"/>
                <w:sz w:val="20"/>
                <w:szCs w:val="20"/>
              </w:rPr>
              <w:t>Products</w:t>
            </w:r>
          </w:p>
        </w:tc>
        <w:tc>
          <w:tcPr>
            <w:tcW w:w="7197" w:type="dxa"/>
            <w:tcBorders>
              <w:top w:val="single" w:sz="12" w:space="0" w:color="auto"/>
              <w:left w:val="nil"/>
              <w:bottom w:val="single" w:sz="4" w:space="0" w:color="000000"/>
              <w:right w:val="nil"/>
            </w:tcBorders>
            <w:shd w:val="clear" w:color="auto" w:fill="auto"/>
            <w:vAlign w:val="center"/>
          </w:tcPr>
          <w:p w14:paraId="01FFAF3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20"/>
                <w:szCs w:val="20"/>
              </w:rPr>
            </w:pPr>
            <w:r w:rsidRPr="004714FA">
              <w:rPr>
                <w:rFonts w:ascii="Times New Roman" w:eastAsia="Palatino Linotype" w:hAnsi="Times New Roman" w:cs="Times New Roman"/>
                <w:color w:val="000000" w:themeColor="text1"/>
                <w:sz w:val="20"/>
                <w:szCs w:val="20"/>
              </w:rPr>
              <w:t>Ingredients</w:t>
            </w:r>
          </w:p>
        </w:tc>
      </w:tr>
      <w:tr w:rsidR="00DB1C92" w:rsidRPr="004714FA" w14:paraId="20803D8E" w14:textId="77777777" w:rsidTr="00547DD9">
        <w:trPr>
          <w:trHeight w:val="634"/>
          <w:jc w:val="center"/>
        </w:trPr>
        <w:tc>
          <w:tcPr>
            <w:tcW w:w="0" w:type="auto"/>
            <w:tcBorders>
              <w:top w:val="single" w:sz="4" w:space="0" w:color="000000"/>
              <w:left w:val="nil"/>
              <w:right w:val="nil"/>
            </w:tcBorders>
            <w:shd w:val="clear" w:color="auto" w:fill="auto"/>
            <w:vAlign w:val="center"/>
          </w:tcPr>
          <w:p w14:paraId="4EFB1DB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20"/>
                <w:szCs w:val="20"/>
              </w:rPr>
            </w:pPr>
            <w:r w:rsidRPr="004714FA">
              <w:rPr>
                <w:rFonts w:ascii="Times New Roman" w:eastAsia="Palatino Linotype" w:hAnsi="Times New Roman" w:cs="Times New Roman"/>
                <w:color w:val="000000" w:themeColor="text1"/>
                <w:sz w:val="20"/>
                <w:szCs w:val="20"/>
              </w:rPr>
              <w:t>DHM</w:t>
            </w:r>
          </w:p>
        </w:tc>
        <w:tc>
          <w:tcPr>
            <w:tcW w:w="7197" w:type="dxa"/>
            <w:tcBorders>
              <w:top w:val="single" w:sz="4" w:space="0" w:color="000000"/>
              <w:left w:val="nil"/>
              <w:right w:val="nil"/>
            </w:tcBorders>
            <w:shd w:val="clear" w:color="auto" w:fill="auto"/>
            <w:vAlign w:val="center"/>
          </w:tcPr>
          <w:p w14:paraId="12B0B79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20"/>
                <w:szCs w:val="20"/>
              </w:rPr>
            </w:pPr>
            <w:r w:rsidRPr="004714FA">
              <w:rPr>
                <w:rFonts w:ascii="Times New Roman" w:eastAsia="Palatino Linotype" w:hAnsi="Times New Roman" w:cs="Times New Roman"/>
                <w:color w:val="000000" w:themeColor="text1"/>
                <w:sz w:val="20"/>
                <w:szCs w:val="20"/>
              </w:rPr>
              <w:t>Pork leg meat, salt, soy sauce, white granulated sugar, flavour liquor, soy protein, monosodium glutamate.</w:t>
            </w:r>
          </w:p>
        </w:tc>
      </w:tr>
      <w:tr w:rsidR="00DB1C92" w:rsidRPr="004714FA" w14:paraId="25368A88" w14:textId="77777777" w:rsidTr="00547DD9">
        <w:trPr>
          <w:trHeight w:val="634"/>
          <w:jc w:val="center"/>
        </w:trPr>
        <w:tc>
          <w:tcPr>
            <w:tcW w:w="0" w:type="auto"/>
            <w:tcBorders>
              <w:left w:val="nil"/>
              <w:right w:val="nil"/>
            </w:tcBorders>
            <w:shd w:val="clear" w:color="auto" w:fill="auto"/>
            <w:vAlign w:val="center"/>
          </w:tcPr>
          <w:p w14:paraId="72C6234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20"/>
                <w:szCs w:val="20"/>
              </w:rPr>
            </w:pPr>
            <w:r w:rsidRPr="004714FA">
              <w:rPr>
                <w:rFonts w:ascii="Times New Roman" w:eastAsia="Palatino Linotype" w:hAnsi="Times New Roman" w:cs="Times New Roman"/>
                <w:color w:val="000000" w:themeColor="text1"/>
                <w:sz w:val="20"/>
                <w:szCs w:val="20"/>
              </w:rPr>
              <w:t>DXC</w:t>
            </w:r>
          </w:p>
        </w:tc>
        <w:tc>
          <w:tcPr>
            <w:tcW w:w="7197" w:type="dxa"/>
            <w:tcBorders>
              <w:left w:val="nil"/>
              <w:right w:val="nil"/>
            </w:tcBorders>
            <w:shd w:val="clear" w:color="auto" w:fill="auto"/>
            <w:vAlign w:val="center"/>
          </w:tcPr>
          <w:p w14:paraId="36458CC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20"/>
                <w:szCs w:val="20"/>
              </w:rPr>
            </w:pPr>
            <w:r w:rsidRPr="004714FA">
              <w:rPr>
                <w:rFonts w:ascii="Times New Roman" w:eastAsia="Palatino Linotype" w:hAnsi="Times New Roman" w:cs="Times New Roman"/>
                <w:color w:val="000000" w:themeColor="text1"/>
                <w:sz w:val="20"/>
                <w:szCs w:val="20"/>
              </w:rPr>
              <w:t>Pork leg meat, salt, soy sauce, white granulated sugar, glucose, rice wine, soy protein, spices, monosodium glutamate, pork seasoning.</w:t>
            </w:r>
          </w:p>
        </w:tc>
      </w:tr>
      <w:tr w:rsidR="00DB1C92" w:rsidRPr="004714FA" w14:paraId="60287AC0" w14:textId="77777777" w:rsidTr="00547DD9">
        <w:trPr>
          <w:trHeight w:val="363"/>
          <w:jc w:val="center"/>
        </w:trPr>
        <w:tc>
          <w:tcPr>
            <w:tcW w:w="0" w:type="auto"/>
            <w:tcBorders>
              <w:left w:val="nil"/>
              <w:right w:val="nil"/>
            </w:tcBorders>
            <w:shd w:val="clear" w:color="auto" w:fill="auto"/>
            <w:vAlign w:val="center"/>
          </w:tcPr>
          <w:p w14:paraId="386D4DE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20"/>
                <w:szCs w:val="20"/>
              </w:rPr>
            </w:pPr>
            <w:r w:rsidRPr="004714FA">
              <w:rPr>
                <w:rFonts w:ascii="Times New Roman" w:eastAsia="Palatino Linotype" w:hAnsi="Times New Roman" w:cs="Times New Roman"/>
                <w:color w:val="000000" w:themeColor="text1"/>
                <w:sz w:val="20"/>
                <w:szCs w:val="20"/>
              </w:rPr>
              <w:t>HHT</w:t>
            </w:r>
          </w:p>
        </w:tc>
        <w:tc>
          <w:tcPr>
            <w:tcW w:w="7197" w:type="dxa"/>
            <w:tcBorders>
              <w:left w:val="nil"/>
              <w:right w:val="nil"/>
            </w:tcBorders>
            <w:shd w:val="clear" w:color="auto" w:fill="auto"/>
            <w:vAlign w:val="center"/>
          </w:tcPr>
          <w:p w14:paraId="5451C61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20"/>
                <w:szCs w:val="20"/>
              </w:rPr>
            </w:pPr>
            <w:r w:rsidRPr="004714FA">
              <w:rPr>
                <w:rFonts w:ascii="Times New Roman" w:eastAsia="Palatino Linotype" w:hAnsi="Times New Roman" w:cs="Times New Roman"/>
                <w:color w:val="000000" w:themeColor="text1"/>
                <w:sz w:val="20"/>
                <w:szCs w:val="20"/>
              </w:rPr>
              <w:t>Pork leg meat, salt, soy sauce, white granulated sugar, glucose, soy protein, spices.</w:t>
            </w:r>
          </w:p>
        </w:tc>
      </w:tr>
      <w:tr w:rsidR="00DB1C92" w:rsidRPr="004714FA" w14:paraId="5103F882" w14:textId="77777777" w:rsidTr="00547DD9">
        <w:trPr>
          <w:trHeight w:val="413"/>
          <w:jc w:val="center"/>
        </w:trPr>
        <w:tc>
          <w:tcPr>
            <w:tcW w:w="0" w:type="auto"/>
            <w:tcBorders>
              <w:left w:val="nil"/>
              <w:bottom w:val="single" w:sz="12" w:space="0" w:color="auto"/>
              <w:right w:val="nil"/>
            </w:tcBorders>
            <w:shd w:val="clear" w:color="auto" w:fill="auto"/>
            <w:vAlign w:val="center"/>
          </w:tcPr>
          <w:p w14:paraId="0BFA0C4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20"/>
                <w:szCs w:val="20"/>
              </w:rPr>
            </w:pPr>
            <w:r w:rsidRPr="004714FA">
              <w:rPr>
                <w:rFonts w:ascii="Times New Roman" w:eastAsia="Palatino Linotype" w:hAnsi="Times New Roman" w:cs="Times New Roman"/>
                <w:color w:val="000000" w:themeColor="text1"/>
                <w:sz w:val="20"/>
                <w:szCs w:val="20"/>
              </w:rPr>
              <w:t>TFH</w:t>
            </w:r>
          </w:p>
        </w:tc>
        <w:tc>
          <w:tcPr>
            <w:tcW w:w="7197" w:type="dxa"/>
            <w:tcBorders>
              <w:left w:val="nil"/>
              <w:bottom w:val="single" w:sz="12" w:space="0" w:color="auto"/>
              <w:right w:val="nil"/>
            </w:tcBorders>
            <w:shd w:val="clear" w:color="auto" w:fill="auto"/>
            <w:vAlign w:val="center"/>
          </w:tcPr>
          <w:p w14:paraId="12B5517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20"/>
                <w:szCs w:val="20"/>
              </w:rPr>
            </w:pPr>
            <w:r w:rsidRPr="004714FA">
              <w:rPr>
                <w:rFonts w:ascii="Times New Roman" w:eastAsia="Palatino Linotype" w:hAnsi="Times New Roman" w:cs="Times New Roman"/>
                <w:color w:val="000000" w:themeColor="text1"/>
                <w:sz w:val="20"/>
                <w:szCs w:val="20"/>
              </w:rPr>
              <w:t>Pork leg meat, salt, sugar, baijiu, spices.</w:t>
            </w:r>
          </w:p>
        </w:tc>
      </w:tr>
    </w:tbl>
    <w:p w14:paraId="206173BD" w14:textId="77777777" w:rsidR="008D364F" w:rsidRPr="004714FA" w:rsidRDefault="008D364F" w:rsidP="00E95744">
      <w:pPr>
        <w:pStyle w:val="MDPI31text"/>
        <w:spacing w:before="240" w:after="48" w:line="240" w:lineRule="auto"/>
        <w:ind w:firstLine="170"/>
        <w:rPr>
          <w:rFonts w:ascii="Times New Roman" w:eastAsia="Palatino Linotype" w:hAnsi="Times New Roman"/>
          <w:color w:val="000000" w:themeColor="text1"/>
          <w:sz w:val="22"/>
          <w:lang w:val="en-GB"/>
        </w:rPr>
      </w:pPr>
      <w:r w:rsidRPr="004714FA">
        <w:rPr>
          <w:rFonts w:ascii="Times New Roman" w:eastAsia="Palatino Linotype" w:hAnsi="Times New Roman"/>
          <w:color w:val="000000" w:themeColor="text1"/>
          <w:sz w:val="22"/>
          <w:lang w:val="en-GB"/>
        </w:rPr>
        <w:t>Saturated alkanes C</w:t>
      </w:r>
      <w:r w:rsidRPr="004714FA">
        <w:rPr>
          <w:rFonts w:ascii="Times New Roman" w:eastAsia="Palatino Linotype" w:hAnsi="Times New Roman"/>
          <w:color w:val="000000" w:themeColor="text1"/>
          <w:sz w:val="22"/>
          <w:vertAlign w:val="subscript"/>
          <w:lang w:val="en-GB"/>
        </w:rPr>
        <w:t>7</w:t>
      </w:r>
      <w:r w:rsidRPr="004714FA">
        <w:rPr>
          <w:rFonts w:ascii="Times New Roman" w:eastAsia="Palatino Linotype" w:hAnsi="Times New Roman"/>
          <w:color w:val="000000" w:themeColor="text1"/>
          <w:sz w:val="22"/>
          <w:lang w:val="en-GB"/>
        </w:rPr>
        <w:t>–C</w:t>
      </w:r>
      <w:r w:rsidRPr="004714FA">
        <w:rPr>
          <w:rFonts w:ascii="Times New Roman" w:eastAsia="Palatino Linotype" w:hAnsi="Times New Roman"/>
          <w:color w:val="000000" w:themeColor="text1"/>
          <w:sz w:val="22"/>
          <w:vertAlign w:val="subscript"/>
          <w:lang w:val="en-GB"/>
        </w:rPr>
        <w:t>30</w:t>
      </w:r>
      <w:r w:rsidRPr="004714FA">
        <w:rPr>
          <w:rFonts w:ascii="Times New Roman" w:eastAsia="Palatino Linotype" w:hAnsi="Times New Roman"/>
          <w:color w:val="000000" w:themeColor="text1"/>
          <w:sz w:val="22"/>
          <w:lang w:val="en-GB"/>
        </w:rPr>
        <w:t xml:space="preserve"> (1000 μg/mL for each component in hexane) and 2-methyl-3-heptanone (99%) were obtained from Sigma-Aldrich (Shanghai, China).</w:t>
      </w:r>
    </w:p>
    <w:p w14:paraId="55A1CB56" w14:textId="77777777" w:rsidR="008D364F" w:rsidRPr="004714FA" w:rsidRDefault="008D364F" w:rsidP="0049208E">
      <w:pPr>
        <w:pStyle w:val="2"/>
        <w:spacing w:before="170" w:after="113" w:line="240" w:lineRule="exact"/>
        <w:ind w:firstLine="170"/>
        <w:rPr>
          <w:rFonts w:ascii="Times New Roman" w:hAnsi="Times New Roman" w:cs="Times New Roman"/>
          <w:i/>
          <w:color w:val="000000" w:themeColor="text1"/>
          <w:sz w:val="28"/>
          <w:szCs w:val="28"/>
        </w:rPr>
      </w:pPr>
      <w:bookmarkStart w:id="353" w:name="_Toc40031972"/>
      <w:bookmarkStart w:id="354" w:name="_Toc40350353"/>
      <w:bookmarkStart w:id="355" w:name="_Toc40354505"/>
      <w:bookmarkStart w:id="356" w:name="_Toc40354775"/>
      <w:bookmarkStart w:id="357" w:name="_Toc40357135"/>
      <w:bookmarkStart w:id="358" w:name="_Toc44495023"/>
      <w:r w:rsidRPr="004714FA">
        <w:rPr>
          <w:rFonts w:ascii="Times New Roman" w:hAnsi="Times New Roman" w:cs="Times New Roman"/>
          <w:i/>
          <w:color w:val="000000" w:themeColor="text1"/>
          <w:sz w:val="28"/>
          <w:szCs w:val="28"/>
        </w:rPr>
        <w:lastRenderedPageBreak/>
        <w:t>2.2. Solid phase microextraction of volatile compounds</w:t>
      </w:r>
      <w:bookmarkEnd w:id="353"/>
      <w:bookmarkEnd w:id="354"/>
      <w:bookmarkEnd w:id="355"/>
      <w:bookmarkEnd w:id="356"/>
      <w:bookmarkEnd w:id="357"/>
      <w:bookmarkEnd w:id="358"/>
    </w:p>
    <w:p w14:paraId="3B028C7E" w14:textId="77777777" w:rsidR="008D364F" w:rsidRPr="004714FA" w:rsidRDefault="008D364F" w:rsidP="00E95744">
      <w:pPr>
        <w:pStyle w:val="MDPI31text"/>
        <w:spacing w:after="48" w:line="240" w:lineRule="auto"/>
        <w:ind w:firstLine="170"/>
        <w:rPr>
          <w:rFonts w:ascii="Times New Roman" w:eastAsia="Palatino Linotype" w:hAnsi="Times New Roman"/>
          <w:color w:val="000000" w:themeColor="text1"/>
          <w:sz w:val="22"/>
          <w:lang w:val="en-GB"/>
        </w:rPr>
      </w:pPr>
      <w:r w:rsidRPr="004714FA">
        <w:rPr>
          <w:rFonts w:ascii="Times New Roman" w:eastAsia="Palatino Linotype" w:hAnsi="Times New Roman"/>
          <w:color w:val="000000" w:themeColor="text1"/>
          <w:sz w:val="22"/>
          <w:lang w:val="en-GB"/>
        </w:rPr>
        <w:t xml:space="preserve">The SPME manual device (Supelco, Inc., Bellefonte, PA, USA) equipped with </w:t>
      </w:r>
      <w:bookmarkStart w:id="359" w:name="147n2zr" w:colFirst="0" w:colLast="0"/>
      <w:bookmarkStart w:id="360" w:name="3o7alnk" w:colFirst="0" w:colLast="0"/>
      <w:bookmarkEnd w:id="359"/>
      <w:bookmarkEnd w:id="360"/>
      <w:r w:rsidRPr="004714FA">
        <w:rPr>
          <w:rFonts w:ascii="Times New Roman" w:eastAsia="Palatino Linotype" w:hAnsi="Times New Roman"/>
          <w:color w:val="000000" w:themeColor="text1"/>
          <w:sz w:val="22"/>
          <w:lang w:val="en-GB"/>
        </w:rPr>
        <w:t xml:space="preserve">a 50/30 μm divinylbenzene/carboxen/polydimethylsiloxane (DVB/CAR/PDMS) fibre was employed for the extraction of volatile compounds from the stewed pork. The extraction was performed according to the method proposed by </w:t>
      </w:r>
      <w:r w:rsidRPr="004714FA">
        <w:rPr>
          <w:rFonts w:ascii="Times New Roman" w:eastAsia="Palatino Linotype" w:hAnsi="Times New Roman"/>
          <w:noProof/>
          <w:color w:val="000000" w:themeColor="text1"/>
          <w:sz w:val="22"/>
          <w:lang w:val="en-GB"/>
        </w:rPr>
        <w:t>Yao et al., (2015)</w:t>
      </w:r>
      <w:r w:rsidRPr="004714FA">
        <w:rPr>
          <w:rFonts w:ascii="Times New Roman" w:eastAsia="Palatino Linotype" w:hAnsi="Times New Roman"/>
          <w:color w:val="000000" w:themeColor="text1"/>
          <w:sz w:val="22"/>
          <w:lang w:val="en-GB"/>
        </w:rPr>
        <w:t xml:space="preserve"> with some modifications. Briefly, 5.0 g of meat sample was accurately weighed and transferred to a 40 mL headspace flask. Then, 1 μL of 2-methyl-3-heptanone solution at 0.41 mg/mL (dissolved in hexane) was added to the homogenized meat sample, acting as the internal standard before the SPME processing. The sample was equilibrated at 60 °C for 20 min and extracted with the selected fibre for 40 min at the same temperature. Upon completion, the fibre was inserted into the injection port (250 °C) of the GC instrument to desorb the analysts for 5 min. All samples were extracted in triplicate.</w:t>
      </w:r>
    </w:p>
    <w:p w14:paraId="6BD486FA" w14:textId="77777777" w:rsidR="008D364F" w:rsidRPr="004714FA" w:rsidRDefault="008D364F" w:rsidP="0049208E">
      <w:pPr>
        <w:pStyle w:val="2"/>
        <w:spacing w:before="170" w:after="113" w:line="240" w:lineRule="exact"/>
        <w:ind w:firstLine="170"/>
        <w:rPr>
          <w:rFonts w:ascii="Times New Roman" w:hAnsi="Times New Roman" w:cs="Times New Roman"/>
          <w:i/>
          <w:color w:val="000000" w:themeColor="text1"/>
          <w:sz w:val="28"/>
          <w:szCs w:val="28"/>
        </w:rPr>
      </w:pPr>
      <w:bookmarkStart w:id="361" w:name="ihv636" w:colFirst="0" w:colLast="0"/>
      <w:bookmarkStart w:id="362" w:name="23ckvvd" w:colFirst="0" w:colLast="0"/>
      <w:bookmarkStart w:id="363" w:name="_Toc40031973"/>
      <w:bookmarkStart w:id="364" w:name="_Toc40350354"/>
      <w:bookmarkStart w:id="365" w:name="_Toc40354506"/>
      <w:bookmarkStart w:id="366" w:name="_Toc40354776"/>
      <w:bookmarkStart w:id="367" w:name="_Toc40357136"/>
      <w:bookmarkStart w:id="368" w:name="_Toc44495024"/>
      <w:bookmarkEnd w:id="361"/>
      <w:bookmarkEnd w:id="362"/>
      <w:r w:rsidRPr="004714FA">
        <w:rPr>
          <w:rFonts w:ascii="Times New Roman" w:hAnsi="Times New Roman" w:cs="Times New Roman"/>
          <w:i/>
          <w:color w:val="000000" w:themeColor="text1"/>
          <w:sz w:val="28"/>
          <w:szCs w:val="28"/>
        </w:rPr>
        <w:t>2.3. GC-MS/O analysis of volatile compounds</w:t>
      </w:r>
      <w:bookmarkEnd w:id="363"/>
      <w:bookmarkEnd w:id="364"/>
      <w:bookmarkEnd w:id="365"/>
      <w:bookmarkEnd w:id="366"/>
      <w:bookmarkEnd w:id="367"/>
      <w:bookmarkEnd w:id="368"/>
    </w:p>
    <w:p w14:paraId="534B106B" w14:textId="77777777" w:rsidR="008D364F" w:rsidRPr="004714FA" w:rsidRDefault="008D364F" w:rsidP="00E95744">
      <w:pPr>
        <w:pStyle w:val="MDPI31text"/>
        <w:spacing w:after="48" w:line="240" w:lineRule="auto"/>
        <w:ind w:firstLine="170"/>
        <w:rPr>
          <w:rFonts w:ascii="Times New Roman" w:eastAsia="Palatino Linotype" w:hAnsi="Times New Roman"/>
          <w:color w:val="000000" w:themeColor="text1"/>
          <w:sz w:val="22"/>
          <w:lang w:val="en-GB"/>
        </w:rPr>
      </w:pPr>
      <w:r w:rsidRPr="004714FA">
        <w:rPr>
          <w:rFonts w:ascii="Times New Roman" w:eastAsia="Palatino Linotype" w:hAnsi="Times New Roman"/>
          <w:color w:val="000000" w:themeColor="text1"/>
          <w:sz w:val="22"/>
          <w:lang w:val="en-GB"/>
        </w:rPr>
        <w:t>All volatile compounds were analysed by GC-MS using an Agilent 7890A gas chromatograph and an Agilent Model 7000B series mass-selective detector with a quadrupole mass analyser (Agilent Technologies, Inc., Santa Clara, CA, USA). An olfactory detector port (Sniffer 9000; Brechbuhler, Schlieren, Switzerland) was coupled with the GC/MS system. After samples were injected, two types of capillary columns, polar DB-Wax and non-polar DB-5 (30 m × 0.32 mm × 0.25 µm; J &amp; W Scientific, Inc., Folsom, CA, USA), were used to perform the separation. Ultra-high purity helium (≥99.999%) was employed as the carrier gas with a constant flow rate of 1.2 mL/min. The oven programme was as follows: the initial column temperature was maintained at 40 °C for 3 min, then increased to 200 °C at a rate of 5 °C/min, and finally increased to 230 °C (DB-Wax) and 250 °C (DB-5) at 10 °C/min for 3 min. The transfer line temperatures were 240 °C (DB-Wax) and 270 °C (DB-5). The effluent from the capillary column was split between the mass spectrometry detector and the olfactory detector port at a ratio of 5:1 (</w:t>
      </w:r>
      <w:r w:rsidRPr="004714FA">
        <w:rPr>
          <w:rFonts w:ascii="Times New Roman" w:eastAsia="Palatino Linotype" w:hAnsi="Times New Roman"/>
          <w:i/>
          <w:color w:val="000000" w:themeColor="text1"/>
          <w:sz w:val="22"/>
          <w:lang w:val="en-GB"/>
        </w:rPr>
        <w:t>v/v</w:t>
      </w:r>
      <w:r w:rsidRPr="004714FA">
        <w:rPr>
          <w:rFonts w:ascii="Times New Roman" w:eastAsia="Palatino Linotype" w:hAnsi="Times New Roman"/>
          <w:color w:val="000000" w:themeColor="text1"/>
          <w:sz w:val="22"/>
          <w:lang w:val="en-GB"/>
        </w:rPr>
        <w:t xml:space="preserve">). The working conditions of MS were set as follows: ionization energy at 70 eV; scan range at 50–400 </w:t>
      </w:r>
      <w:r w:rsidRPr="004714FA">
        <w:rPr>
          <w:rFonts w:ascii="Times New Roman" w:eastAsia="Palatino Linotype" w:hAnsi="Times New Roman"/>
          <w:i/>
          <w:color w:val="000000" w:themeColor="text1"/>
          <w:sz w:val="22"/>
          <w:lang w:val="en-GB"/>
        </w:rPr>
        <w:t>m/z</w:t>
      </w:r>
      <w:r w:rsidRPr="004714FA">
        <w:rPr>
          <w:rFonts w:ascii="Times New Roman" w:eastAsia="Palatino Linotype" w:hAnsi="Times New Roman"/>
          <w:color w:val="000000" w:themeColor="text1"/>
          <w:sz w:val="22"/>
          <w:lang w:val="en-GB"/>
        </w:rPr>
        <w:t>; and ion source temperature at 230 °C. For the GC-O analysis, the occurrence time and characteristics were recorded by six experienced panellists during the sniffing test. Humidified air was supplied to the sniff port with a flow of 30 mL/min to avoid dryness of the nasal mucosa.</w:t>
      </w:r>
    </w:p>
    <w:p w14:paraId="01C1AC6C" w14:textId="77777777" w:rsidR="008D364F" w:rsidRPr="004714FA" w:rsidRDefault="008D364F" w:rsidP="0049208E">
      <w:pPr>
        <w:pStyle w:val="2"/>
        <w:spacing w:before="170" w:after="113" w:line="240" w:lineRule="exact"/>
        <w:ind w:firstLine="170"/>
        <w:rPr>
          <w:rFonts w:ascii="Times New Roman" w:hAnsi="Times New Roman" w:cs="Times New Roman"/>
          <w:i/>
          <w:color w:val="000000" w:themeColor="text1"/>
          <w:sz w:val="28"/>
          <w:szCs w:val="28"/>
        </w:rPr>
      </w:pPr>
      <w:bookmarkStart w:id="369" w:name="_Toc40031974"/>
      <w:bookmarkStart w:id="370" w:name="_Toc40350355"/>
      <w:bookmarkStart w:id="371" w:name="_Toc40354507"/>
      <w:bookmarkStart w:id="372" w:name="_Toc40354777"/>
      <w:bookmarkStart w:id="373" w:name="_Toc40357137"/>
      <w:bookmarkStart w:id="374" w:name="_Toc44495025"/>
      <w:r w:rsidRPr="004714FA">
        <w:rPr>
          <w:rFonts w:ascii="Times New Roman" w:hAnsi="Times New Roman" w:cs="Times New Roman"/>
          <w:i/>
          <w:color w:val="000000" w:themeColor="text1"/>
          <w:sz w:val="28"/>
          <w:szCs w:val="28"/>
        </w:rPr>
        <w:t>2.4. Identification and quantification of volatile compounds</w:t>
      </w:r>
      <w:bookmarkEnd w:id="369"/>
      <w:bookmarkEnd w:id="370"/>
      <w:bookmarkEnd w:id="371"/>
      <w:bookmarkEnd w:id="372"/>
      <w:bookmarkEnd w:id="373"/>
      <w:bookmarkEnd w:id="374"/>
    </w:p>
    <w:p w14:paraId="7E004CA6" w14:textId="77777777" w:rsidR="008D364F" w:rsidRPr="004714FA" w:rsidRDefault="008D364F" w:rsidP="00E95744">
      <w:pPr>
        <w:pStyle w:val="MDPI31text"/>
        <w:spacing w:after="48" w:line="240" w:lineRule="auto"/>
        <w:ind w:firstLine="170"/>
        <w:rPr>
          <w:rFonts w:ascii="Times New Roman" w:eastAsia="Palatino Linotype" w:hAnsi="Times New Roman"/>
          <w:color w:val="000000" w:themeColor="text1"/>
          <w:sz w:val="22"/>
          <w:lang w:val="en-GB"/>
        </w:rPr>
      </w:pPr>
      <w:r w:rsidRPr="004714FA">
        <w:rPr>
          <w:rFonts w:ascii="Times New Roman" w:eastAsia="Palatino Linotype" w:hAnsi="Times New Roman"/>
          <w:color w:val="000000" w:themeColor="text1"/>
          <w:sz w:val="22"/>
          <w:lang w:val="en-GB"/>
        </w:rPr>
        <w:t xml:space="preserve">The volatile components were identified by comparing their electron ionization (EI) spectra with the database records provided by the National Institute of Standards and Technology (NIST) Mass Spectral Library (Version 2.0, Gaithersburg, Maryland, USA). The qualitative determination of these volatile compounds was further confirmed via matching their linear retention indices (LRIs) and odour descriptions in the literature and online databases (http://www.flavornet.org; http://www.odour.org.uk). The LRI values were computed according to the following equation </w:t>
      </w:r>
      <w:r w:rsidRPr="004714FA">
        <w:rPr>
          <w:rFonts w:ascii="Times New Roman" w:eastAsia="Palatino Linotype" w:hAnsi="Times New Roman"/>
          <w:noProof/>
          <w:color w:val="000000" w:themeColor="text1"/>
          <w:sz w:val="22"/>
          <w:lang w:val="en-GB"/>
        </w:rPr>
        <w:t>(Wu, Tao, &amp; Gu, 2013)</w:t>
      </w:r>
      <w:r w:rsidRPr="004714FA">
        <w:rPr>
          <w:rFonts w:ascii="Times New Roman" w:eastAsia="Palatino Linotype" w:hAnsi="Times New Roman"/>
          <w:color w:val="000000" w:themeColor="text1"/>
          <w:sz w:val="22"/>
          <w:lang w:val="en-GB"/>
        </w:rPr>
        <w:t>:</w:t>
      </w:r>
    </w:p>
    <w:tbl>
      <w:tblPr>
        <w:tblW w:w="8866" w:type="dxa"/>
        <w:jc w:val="center"/>
        <w:tblLayout w:type="fixed"/>
        <w:tblLook w:val="0000" w:firstRow="0" w:lastRow="0" w:firstColumn="0" w:lastColumn="0" w:noHBand="0" w:noVBand="0"/>
      </w:tblPr>
      <w:tblGrid>
        <w:gridCol w:w="8220"/>
        <w:gridCol w:w="646"/>
      </w:tblGrid>
      <w:tr w:rsidR="00DB1C92" w:rsidRPr="004714FA" w14:paraId="16CA3CAA" w14:textId="77777777" w:rsidTr="00CF4B8A">
        <w:trPr>
          <w:trHeight w:val="340"/>
          <w:jc w:val="center"/>
        </w:trPr>
        <w:tc>
          <w:tcPr>
            <w:tcW w:w="8220" w:type="dxa"/>
            <w:shd w:val="clear" w:color="auto" w:fill="auto"/>
            <w:vAlign w:val="center"/>
          </w:tcPr>
          <w:p w14:paraId="6C897CF5" w14:textId="77777777" w:rsidR="008D364F" w:rsidRPr="004714FA" w:rsidRDefault="008D364F" w:rsidP="00E95744">
            <w:pPr>
              <w:adjustRightInd w:val="0"/>
              <w:snapToGrid w:val="0"/>
              <w:spacing w:before="120" w:after="48" w:line="480" w:lineRule="auto"/>
              <w:ind w:left="706"/>
              <w:jc w:val="left"/>
              <w:rPr>
                <w:rFonts w:ascii="Times New Roman" w:eastAsia="MyriadPro-Regular" w:hAnsi="Times New Roman" w:cs="Times New Roman"/>
                <w:color w:val="000000" w:themeColor="text1"/>
                <w:sz w:val="22"/>
              </w:rPr>
            </w:pPr>
            <m:oMathPara>
              <m:oMath>
                <m:r>
                  <m:rPr>
                    <m:nor/>
                  </m:rPr>
                  <w:rPr>
                    <w:rFonts w:ascii="Times New Roman" w:eastAsia="MyriadPro-Regular" w:hAnsi="Times New Roman" w:cs="Times New Roman"/>
                    <w:color w:val="000000" w:themeColor="text1"/>
                    <w:sz w:val="22"/>
                  </w:rPr>
                  <m:t xml:space="preserve">LRI = 100 × </m:t>
                </m:r>
                <m:d>
                  <m:dPr>
                    <m:ctrlPr>
                      <w:rPr>
                        <w:rFonts w:ascii="Cambria Math" w:eastAsia="MyriadPro-Regular" w:hAnsi="Cambria Math" w:cs="Times New Roman"/>
                        <w:color w:val="000000" w:themeColor="text1"/>
                        <w:sz w:val="22"/>
                      </w:rPr>
                    </m:ctrlPr>
                  </m:dPr>
                  <m:e>
                    <m:f>
                      <m:fPr>
                        <m:ctrlPr>
                          <w:rPr>
                            <w:rFonts w:ascii="Cambria Math" w:eastAsia="MyriadPro-Regular" w:hAnsi="Cambria Math" w:cs="Times New Roman"/>
                            <w:i/>
                            <w:color w:val="000000" w:themeColor="text1"/>
                            <w:sz w:val="22"/>
                          </w:rPr>
                        </m:ctrlPr>
                      </m:fPr>
                      <m:num>
                        <m:r>
                          <m:rPr>
                            <m:nor/>
                          </m:rPr>
                          <w:rPr>
                            <w:rFonts w:ascii="Times New Roman" w:eastAsia="MyriadPro-Regular" w:hAnsi="Times New Roman" w:cs="Times New Roman"/>
                            <w:color w:val="000000" w:themeColor="text1"/>
                            <w:sz w:val="22"/>
                          </w:rPr>
                          <m:t xml:space="preserve">Rt </m:t>
                        </m:r>
                        <m:d>
                          <m:dPr>
                            <m:ctrlPr>
                              <w:rPr>
                                <w:rFonts w:ascii="Cambria Math" w:eastAsia="MyriadPro-Regular" w:hAnsi="Cambria Math" w:cs="Times New Roman"/>
                                <w:i/>
                                <w:color w:val="000000" w:themeColor="text1"/>
                                <w:sz w:val="22"/>
                              </w:rPr>
                            </m:ctrlPr>
                          </m:dPr>
                          <m:e>
                            <m:r>
                              <m:rPr>
                                <m:nor/>
                              </m:rPr>
                              <w:rPr>
                                <w:rFonts w:ascii="Times New Roman" w:eastAsia="MyriadPro-Regular" w:hAnsi="Times New Roman" w:cs="Times New Roman"/>
                                <w:color w:val="000000" w:themeColor="text1"/>
                                <w:sz w:val="22"/>
                              </w:rPr>
                              <m:t>i</m:t>
                            </m:r>
                          </m:e>
                        </m:d>
                        <m:r>
                          <m:rPr>
                            <m:nor/>
                          </m:rPr>
                          <w:rPr>
                            <w:rFonts w:ascii="Times New Roman" w:eastAsia="MyriadPro-Regular" w:hAnsi="Times New Roman" w:cs="Times New Roman"/>
                            <w:color w:val="000000" w:themeColor="text1"/>
                            <w:sz w:val="22"/>
                          </w:rPr>
                          <m:t xml:space="preserve"> - Rt </m:t>
                        </m:r>
                        <m:d>
                          <m:dPr>
                            <m:ctrlPr>
                              <w:rPr>
                                <w:rFonts w:ascii="Cambria Math" w:eastAsia="MyriadPro-Regular" w:hAnsi="Cambria Math" w:cs="Times New Roman"/>
                                <w:i/>
                                <w:color w:val="000000" w:themeColor="text1"/>
                                <w:sz w:val="22"/>
                              </w:rPr>
                            </m:ctrlPr>
                          </m:dPr>
                          <m:e>
                            <m:r>
                              <m:rPr>
                                <m:nor/>
                              </m:rPr>
                              <w:rPr>
                                <w:rFonts w:ascii="Times New Roman" w:eastAsia="MyriadPro-Regular" w:hAnsi="Times New Roman" w:cs="Times New Roman"/>
                                <w:color w:val="000000" w:themeColor="text1"/>
                                <w:sz w:val="22"/>
                              </w:rPr>
                              <m:t>n</m:t>
                            </m:r>
                          </m:e>
                        </m:d>
                      </m:num>
                      <m:den>
                        <m:r>
                          <m:rPr>
                            <m:nor/>
                          </m:rPr>
                          <w:rPr>
                            <w:rFonts w:ascii="Times New Roman" w:eastAsia="MyriadPro-Regular" w:hAnsi="Times New Roman" w:cs="Times New Roman"/>
                            <w:color w:val="000000" w:themeColor="text1"/>
                            <w:sz w:val="22"/>
                          </w:rPr>
                          <m:t xml:space="preserve">Rt </m:t>
                        </m:r>
                        <m:d>
                          <m:dPr>
                            <m:ctrlPr>
                              <w:rPr>
                                <w:rFonts w:ascii="Cambria Math" w:eastAsia="MyriadPro-Regular" w:hAnsi="Cambria Math" w:cs="Times New Roman"/>
                                <w:i/>
                                <w:color w:val="000000" w:themeColor="text1"/>
                                <w:sz w:val="22"/>
                              </w:rPr>
                            </m:ctrlPr>
                          </m:dPr>
                          <m:e>
                            <m:r>
                              <m:rPr>
                                <m:nor/>
                              </m:rPr>
                              <w:rPr>
                                <w:rFonts w:ascii="Times New Roman" w:eastAsia="MyriadPro-Regular" w:hAnsi="Times New Roman" w:cs="Times New Roman"/>
                                <w:color w:val="000000" w:themeColor="text1"/>
                                <w:sz w:val="22"/>
                              </w:rPr>
                              <m:t>n + 1</m:t>
                            </m:r>
                          </m:e>
                        </m:d>
                        <m:r>
                          <m:rPr>
                            <m:nor/>
                          </m:rPr>
                          <w:rPr>
                            <w:rFonts w:ascii="Times New Roman" w:eastAsia="MyriadPro-Regular" w:hAnsi="Times New Roman" w:cs="Times New Roman"/>
                            <w:color w:val="000000" w:themeColor="text1"/>
                            <w:sz w:val="22"/>
                          </w:rPr>
                          <m:t xml:space="preserve"> - Rt </m:t>
                        </m:r>
                        <m:d>
                          <m:dPr>
                            <m:ctrlPr>
                              <w:rPr>
                                <w:rFonts w:ascii="Cambria Math" w:eastAsia="MyriadPro-Regular" w:hAnsi="Cambria Math" w:cs="Times New Roman"/>
                                <w:i/>
                                <w:color w:val="000000" w:themeColor="text1"/>
                                <w:sz w:val="22"/>
                              </w:rPr>
                            </m:ctrlPr>
                          </m:dPr>
                          <m:e>
                            <m:r>
                              <m:rPr>
                                <m:nor/>
                              </m:rPr>
                              <w:rPr>
                                <w:rFonts w:ascii="Times New Roman" w:eastAsia="MyriadPro-Regular" w:hAnsi="Times New Roman" w:cs="Times New Roman"/>
                                <w:color w:val="000000" w:themeColor="text1"/>
                                <w:sz w:val="22"/>
                              </w:rPr>
                              <m:t>n</m:t>
                            </m:r>
                          </m:e>
                        </m:d>
                        <m:r>
                          <m:rPr>
                            <m:nor/>
                          </m:rPr>
                          <w:rPr>
                            <w:rFonts w:ascii="Times New Roman" w:eastAsia="MyriadPro-Regular" w:hAnsi="Times New Roman" w:cs="Times New Roman"/>
                            <w:color w:val="000000" w:themeColor="text1"/>
                            <w:sz w:val="22"/>
                          </w:rPr>
                          <m:t xml:space="preserve"> + n</m:t>
                        </m:r>
                      </m:den>
                    </m:f>
                  </m:e>
                </m:d>
              </m:oMath>
            </m:oMathPara>
          </w:p>
        </w:tc>
        <w:tc>
          <w:tcPr>
            <w:tcW w:w="646" w:type="dxa"/>
            <w:shd w:val="clear" w:color="auto" w:fill="auto"/>
            <w:vAlign w:val="center"/>
          </w:tcPr>
          <w:p w14:paraId="718BAF1F" w14:textId="77777777" w:rsidR="008D364F" w:rsidRPr="004714FA" w:rsidRDefault="008D364F" w:rsidP="00E95744">
            <w:pPr>
              <w:adjustRightInd w:val="0"/>
              <w:snapToGrid w:val="0"/>
              <w:spacing w:before="120" w:after="48" w:line="480" w:lineRule="auto"/>
              <w:jc w:val="left"/>
              <w:rPr>
                <w:rFonts w:ascii="Times New Roman" w:eastAsia="MyriadPro-Regular" w:hAnsi="Times New Roman" w:cs="Times New Roman"/>
                <w:color w:val="000000" w:themeColor="text1"/>
                <w:sz w:val="22"/>
              </w:rPr>
            </w:pPr>
            <w:r w:rsidRPr="004714FA">
              <w:rPr>
                <w:rFonts w:ascii="Times New Roman" w:eastAsia="MyriadPro-Regular" w:hAnsi="Times New Roman" w:cs="Times New Roman"/>
                <w:color w:val="000000" w:themeColor="text1"/>
                <w:sz w:val="22"/>
              </w:rPr>
              <w:t>(</w:t>
            </w:r>
            <w:r w:rsidRPr="004714FA">
              <w:rPr>
                <w:rFonts w:ascii="Times New Roman" w:eastAsia="MyriadPro-Regular" w:hAnsi="Times New Roman" w:cs="Times New Roman"/>
                <w:color w:val="000000" w:themeColor="text1"/>
                <w:sz w:val="22"/>
              </w:rPr>
              <w:fldChar w:fldCharType="begin"/>
            </w:r>
            <w:r w:rsidRPr="004714FA">
              <w:rPr>
                <w:rFonts w:ascii="Times New Roman" w:eastAsia="MyriadPro-Regular" w:hAnsi="Times New Roman" w:cs="Times New Roman"/>
                <w:color w:val="000000" w:themeColor="text1"/>
                <w:sz w:val="22"/>
              </w:rPr>
              <w:instrText xml:space="preserve"> seq EquationSeq \* \Arabic </w:instrText>
            </w:r>
            <w:r w:rsidRPr="004714FA">
              <w:rPr>
                <w:rFonts w:ascii="Times New Roman" w:eastAsia="MyriadPro-Regular" w:hAnsi="Times New Roman" w:cs="Times New Roman"/>
                <w:color w:val="000000" w:themeColor="text1"/>
                <w:sz w:val="22"/>
              </w:rPr>
              <w:fldChar w:fldCharType="separate"/>
            </w:r>
            <w:r w:rsidR="004F2584" w:rsidRPr="004714FA">
              <w:rPr>
                <w:rFonts w:ascii="Times New Roman" w:eastAsia="MyriadPro-Regular" w:hAnsi="Times New Roman" w:cs="Times New Roman"/>
                <w:noProof/>
                <w:color w:val="000000" w:themeColor="text1"/>
                <w:sz w:val="22"/>
              </w:rPr>
              <w:t>1</w:t>
            </w:r>
            <w:r w:rsidRPr="004714FA">
              <w:rPr>
                <w:rFonts w:ascii="Times New Roman" w:eastAsia="MyriadPro-Regular" w:hAnsi="Times New Roman" w:cs="Times New Roman"/>
                <w:color w:val="000000" w:themeColor="text1"/>
                <w:sz w:val="22"/>
              </w:rPr>
              <w:fldChar w:fldCharType="end"/>
            </w:r>
            <w:r w:rsidRPr="004714FA">
              <w:rPr>
                <w:rFonts w:ascii="Times New Roman" w:eastAsia="MyriadPro-Regular" w:hAnsi="Times New Roman" w:cs="Times New Roman"/>
                <w:color w:val="000000" w:themeColor="text1"/>
                <w:sz w:val="22"/>
              </w:rPr>
              <w:t>)</w:t>
            </w:r>
          </w:p>
        </w:tc>
      </w:tr>
    </w:tbl>
    <w:p w14:paraId="6785F7BC" w14:textId="77777777" w:rsidR="008D364F" w:rsidRPr="004714FA" w:rsidRDefault="008D364F" w:rsidP="00E95744">
      <w:pPr>
        <w:pBdr>
          <w:top w:val="nil"/>
          <w:left w:val="nil"/>
          <w:bottom w:val="nil"/>
          <w:right w:val="nil"/>
          <w:between w:val="nil"/>
        </w:pBdr>
        <w:spacing w:after="48"/>
        <w:ind w:firstLine="170"/>
        <w:rPr>
          <w:rFonts w:ascii="Times New Roman" w:eastAsia="Palatino Linotype" w:hAnsi="Times New Roman" w:cs="Times New Roman"/>
          <w:color w:val="000000" w:themeColor="text1"/>
          <w:sz w:val="22"/>
        </w:rPr>
      </w:pPr>
      <w:r w:rsidRPr="004714FA">
        <w:rPr>
          <w:rFonts w:ascii="Times New Roman" w:eastAsia="Palatino Linotype" w:hAnsi="Times New Roman" w:cs="Times New Roman"/>
          <w:color w:val="000000" w:themeColor="text1"/>
          <w:sz w:val="22"/>
        </w:rPr>
        <w:t xml:space="preserve">where Rt (i) is the retention time of the individual compound under investigation (i) and Rt (n) and Rt (n + 1) refer to the retention times of </w:t>
      </w:r>
      <w:r w:rsidRPr="004714FA">
        <w:rPr>
          <w:rFonts w:ascii="Times New Roman" w:eastAsia="Palatino Linotype" w:hAnsi="Times New Roman" w:cs="Times New Roman"/>
          <w:i/>
          <w:color w:val="000000" w:themeColor="text1"/>
          <w:sz w:val="22"/>
        </w:rPr>
        <w:t>n</w:t>
      </w:r>
      <w:r w:rsidRPr="004714FA">
        <w:rPr>
          <w:rFonts w:ascii="Times New Roman" w:eastAsia="Palatino Linotype" w:hAnsi="Times New Roman" w:cs="Times New Roman"/>
          <w:color w:val="000000" w:themeColor="text1"/>
          <w:sz w:val="22"/>
        </w:rPr>
        <w:t>-alkanes that elute before and after the target compound (i) for the same chromatographic conditions.</w:t>
      </w:r>
    </w:p>
    <w:p w14:paraId="197DC70F" w14:textId="77777777" w:rsidR="008D364F" w:rsidRPr="004714FA" w:rsidRDefault="008D364F" w:rsidP="00E95744">
      <w:pPr>
        <w:pStyle w:val="MDPI31text"/>
        <w:spacing w:after="48" w:line="240" w:lineRule="auto"/>
        <w:ind w:firstLine="170"/>
        <w:rPr>
          <w:rFonts w:ascii="Times New Roman" w:eastAsia="MyriadPro-Regular" w:hAnsi="Times New Roman"/>
          <w:color w:val="000000" w:themeColor="text1"/>
          <w:sz w:val="22"/>
        </w:rPr>
      </w:pPr>
      <w:r w:rsidRPr="004714FA">
        <w:rPr>
          <w:rFonts w:ascii="Times New Roman" w:eastAsia="Palatino Linotype" w:hAnsi="Times New Roman"/>
          <w:color w:val="000000" w:themeColor="text1"/>
          <w:sz w:val="22"/>
          <w:lang w:val="en-GB"/>
        </w:rPr>
        <w:t>Quantitative analysis of the identified volatile compounds was achieved by adding 2-methyl-3-heptanone (internal standard, IS) to the samples prior to the SPME procedures. The relative concentrations of the volatile constituents were determined by the GC-peak areas of calibration curves and the ratios of the target analysts relative to 2-methyl-3-heptanone. The final results were expressed as µg volatile compounds/kg of the stewed pork. Each value represented the average of triplicate determinations. 2-Methyl-3-heptanone was used as the internal standard without considering the calibration factors; thus, all calibration factors were considered to be 1.00. The equation is written as follows:</w:t>
      </w:r>
    </w:p>
    <w:tbl>
      <w:tblPr>
        <w:tblW w:w="0" w:type="auto"/>
        <w:jc w:val="center"/>
        <w:tblLayout w:type="fixed"/>
        <w:tblLook w:val="0000" w:firstRow="0" w:lastRow="0" w:firstColumn="0" w:lastColumn="0" w:noHBand="0" w:noVBand="0"/>
      </w:tblPr>
      <w:tblGrid>
        <w:gridCol w:w="8220"/>
        <w:gridCol w:w="646"/>
      </w:tblGrid>
      <w:tr w:rsidR="00DB1C92" w:rsidRPr="004714FA" w14:paraId="6CEB194D" w14:textId="77777777" w:rsidTr="00CF4B8A">
        <w:trPr>
          <w:trHeight w:val="340"/>
          <w:jc w:val="center"/>
        </w:trPr>
        <w:tc>
          <w:tcPr>
            <w:tcW w:w="8220" w:type="dxa"/>
            <w:shd w:val="clear" w:color="auto" w:fill="auto"/>
            <w:vAlign w:val="center"/>
          </w:tcPr>
          <w:p w14:paraId="094A432C" w14:textId="77777777" w:rsidR="008D364F" w:rsidRPr="004714FA" w:rsidRDefault="008D364F" w:rsidP="00E95744">
            <w:pPr>
              <w:pStyle w:val="MDPI31text"/>
              <w:spacing w:before="120" w:after="48" w:line="480" w:lineRule="auto"/>
              <w:ind w:left="706" w:firstLine="0"/>
              <w:jc w:val="left"/>
              <w:rPr>
                <w:rFonts w:ascii="Times New Roman" w:eastAsia="MyriadPro-Regular" w:hAnsi="Times New Roman"/>
                <w:color w:val="000000" w:themeColor="text1"/>
                <w:sz w:val="22"/>
              </w:rPr>
            </w:pPr>
            <m:oMathPara>
              <m:oMath>
                <m:r>
                  <m:rPr>
                    <m:nor/>
                  </m:rPr>
                  <w:rPr>
                    <w:rFonts w:ascii="Times New Roman" w:eastAsia="MyriadPro-Regular" w:hAnsi="Times New Roman"/>
                    <w:color w:val="000000" w:themeColor="text1"/>
                    <w:sz w:val="22"/>
                  </w:rPr>
                  <w:lastRenderedPageBreak/>
                  <m:t>Conc</m:t>
                </m:r>
                <m:d>
                  <m:dPr>
                    <m:ctrlPr>
                      <w:rPr>
                        <w:rFonts w:ascii="Cambria Math" w:eastAsia="MyriadPro-Regular" w:hAnsi="Cambria Math"/>
                        <w:i/>
                        <w:color w:val="000000" w:themeColor="text1"/>
                        <w:sz w:val="22"/>
                      </w:rPr>
                    </m:ctrlPr>
                  </m:dPr>
                  <m:e>
                    <m:f>
                      <m:fPr>
                        <m:type m:val="skw"/>
                        <m:ctrlPr>
                          <w:rPr>
                            <w:rFonts w:ascii="Cambria Math" w:eastAsia="MyriadPro-Regular" w:hAnsi="Cambria Math"/>
                            <w:i/>
                            <w:color w:val="000000" w:themeColor="text1"/>
                            <w:sz w:val="22"/>
                          </w:rPr>
                        </m:ctrlPr>
                      </m:fPr>
                      <m:num>
                        <m:r>
                          <m:rPr>
                            <m:nor/>
                          </m:rPr>
                          <w:rPr>
                            <w:rFonts w:ascii="Times New Roman" w:eastAsia="MyriadPro-Regular" w:hAnsi="Times New Roman"/>
                            <w:color w:val="000000" w:themeColor="text1"/>
                            <w:sz w:val="22"/>
                          </w:rPr>
                          <m:t>μg</m:t>
                        </m:r>
                      </m:num>
                      <m:den>
                        <m:r>
                          <m:rPr>
                            <m:nor/>
                          </m:rPr>
                          <w:rPr>
                            <w:rFonts w:ascii="Times New Roman" w:eastAsia="MyriadPro-Regular" w:hAnsi="Times New Roman"/>
                            <w:color w:val="000000" w:themeColor="text1"/>
                            <w:sz w:val="22"/>
                          </w:rPr>
                          <m:t>kg</m:t>
                        </m:r>
                      </m:den>
                    </m:f>
                  </m:e>
                </m:d>
                <m:r>
                  <m:rPr>
                    <m:nor/>
                  </m:rPr>
                  <w:rPr>
                    <w:rFonts w:ascii="Times New Roman" w:eastAsia="MyriadPro-Regular" w:hAnsi="Times New Roman"/>
                    <w:color w:val="000000" w:themeColor="text1"/>
                    <w:sz w:val="22"/>
                  </w:rPr>
                  <m:t xml:space="preserve"> = </m:t>
                </m:r>
                <m:f>
                  <m:fPr>
                    <m:ctrlPr>
                      <w:rPr>
                        <w:rFonts w:ascii="Cambria Math" w:eastAsia="MyriadPro-Regular" w:hAnsi="Cambria Math"/>
                        <w:i/>
                        <w:color w:val="000000" w:themeColor="text1"/>
                        <w:sz w:val="22"/>
                      </w:rPr>
                    </m:ctrlPr>
                  </m:fPr>
                  <m:num>
                    <m:r>
                      <m:rPr>
                        <m:nor/>
                      </m:rPr>
                      <w:rPr>
                        <w:rFonts w:ascii="Times New Roman" w:eastAsia="MyriadPro-Regular" w:hAnsi="Times New Roman"/>
                        <w:color w:val="000000" w:themeColor="text1"/>
                        <w:sz w:val="22"/>
                      </w:rPr>
                      <m:t xml:space="preserve">Peak area ratio </m:t>
                    </m:r>
                    <m:d>
                      <m:dPr>
                        <m:ctrlPr>
                          <w:rPr>
                            <w:rFonts w:ascii="Cambria Math" w:eastAsia="MyriadPro-Regular" w:hAnsi="Cambria Math"/>
                            <w:i/>
                            <w:color w:val="000000" w:themeColor="text1"/>
                            <w:sz w:val="22"/>
                          </w:rPr>
                        </m:ctrlPr>
                      </m:dPr>
                      <m:e>
                        <m:f>
                          <m:fPr>
                            <m:type m:val="skw"/>
                            <m:ctrlPr>
                              <w:rPr>
                                <w:rFonts w:ascii="Cambria Math" w:eastAsia="MyriadPro-Regular" w:hAnsi="Cambria Math"/>
                                <w:i/>
                                <w:color w:val="000000" w:themeColor="text1"/>
                                <w:sz w:val="22"/>
                              </w:rPr>
                            </m:ctrlPr>
                          </m:fPr>
                          <m:num>
                            <m:r>
                              <m:rPr>
                                <m:nor/>
                              </m:rPr>
                              <w:rPr>
                                <w:rFonts w:ascii="Times New Roman" w:eastAsia="MyriadPro-Regular" w:hAnsi="Times New Roman"/>
                                <w:color w:val="000000" w:themeColor="text1"/>
                                <w:sz w:val="22"/>
                              </w:rPr>
                              <m:t>volatile</m:t>
                            </m:r>
                          </m:num>
                          <m:den>
                            <m:r>
                              <m:rPr>
                                <m:nor/>
                              </m:rPr>
                              <w:rPr>
                                <w:rFonts w:ascii="Times New Roman" w:eastAsia="MyriadPro-Regular" w:hAnsi="Times New Roman"/>
                                <w:color w:val="000000" w:themeColor="text1"/>
                                <w:sz w:val="22"/>
                              </w:rPr>
                              <m:t>IS</m:t>
                            </m:r>
                          </m:den>
                        </m:f>
                      </m:e>
                    </m:d>
                    <m:r>
                      <m:rPr>
                        <m:nor/>
                      </m:rPr>
                      <w:rPr>
                        <w:rFonts w:ascii="Times New Roman" w:eastAsia="MyriadPro-Regular" w:hAnsi="Times New Roman"/>
                        <w:color w:val="000000" w:themeColor="text1"/>
                        <w:sz w:val="22"/>
                      </w:rPr>
                      <m:t xml:space="preserve"> × 0.41μg(IS)</m:t>
                    </m:r>
                  </m:num>
                  <m:den>
                    <m:r>
                      <m:rPr>
                        <m:nor/>
                      </m:rPr>
                      <w:rPr>
                        <w:rFonts w:ascii="Times New Roman" w:eastAsia="MyriadPro-Regular" w:hAnsi="Times New Roman"/>
                        <w:color w:val="000000" w:themeColor="text1"/>
                        <w:sz w:val="22"/>
                      </w:rPr>
                      <m:t>5 g (pork sample)</m:t>
                    </m:r>
                  </m:den>
                </m:f>
                <m:r>
                  <m:rPr>
                    <m:nor/>
                  </m:rPr>
                  <w:rPr>
                    <w:rFonts w:ascii="Times New Roman" w:eastAsia="MyriadPro-Regular" w:hAnsi="Times New Roman"/>
                    <w:color w:val="000000" w:themeColor="text1"/>
                    <w:sz w:val="22"/>
                  </w:rPr>
                  <m:t xml:space="preserve"> × 1000</m:t>
                </m:r>
              </m:oMath>
            </m:oMathPara>
          </w:p>
        </w:tc>
        <w:tc>
          <w:tcPr>
            <w:tcW w:w="646" w:type="dxa"/>
            <w:shd w:val="clear" w:color="auto" w:fill="auto"/>
            <w:vAlign w:val="center"/>
          </w:tcPr>
          <w:p w14:paraId="00FFB5B9" w14:textId="77777777" w:rsidR="008D364F" w:rsidRPr="004714FA" w:rsidRDefault="008D364F" w:rsidP="00E95744">
            <w:pPr>
              <w:pStyle w:val="MDPI31text"/>
              <w:spacing w:before="120" w:after="48" w:line="480" w:lineRule="auto"/>
              <w:ind w:firstLine="0"/>
              <w:jc w:val="left"/>
              <w:rPr>
                <w:rFonts w:ascii="Times New Roman" w:eastAsia="MyriadPro-Regular" w:hAnsi="Times New Roman"/>
                <w:color w:val="000000" w:themeColor="text1"/>
                <w:sz w:val="22"/>
              </w:rPr>
            </w:pPr>
            <w:r w:rsidRPr="004714FA">
              <w:rPr>
                <w:rFonts w:ascii="Times New Roman" w:eastAsia="MyriadPro-Regular" w:hAnsi="Times New Roman"/>
                <w:color w:val="000000" w:themeColor="text1"/>
                <w:sz w:val="22"/>
              </w:rPr>
              <w:t>(</w:t>
            </w:r>
            <w:r w:rsidRPr="004714FA">
              <w:rPr>
                <w:rFonts w:ascii="Times New Roman" w:eastAsia="MyriadPro-Regular" w:hAnsi="Times New Roman"/>
                <w:color w:val="000000" w:themeColor="text1"/>
                <w:sz w:val="22"/>
              </w:rPr>
              <w:fldChar w:fldCharType="begin"/>
            </w:r>
            <w:r w:rsidRPr="004714FA">
              <w:rPr>
                <w:rFonts w:ascii="Times New Roman" w:eastAsia="MyriadPro-Regular" w:hAnsi="Times New Roman"/>
                <w:color w:val="000000" w:themeColor="text1"/>
                <w:sz w:val="22"/>
              </w:rPr>
              <w:instrText xml:space="preserve"> seq EquationSeq \* \Arabic </w:instrText>
            </w:r>
            <w:r w:rsidRPr="004714FA">
              <w:rPr>
                <w:rFonts w:ascii="Times New Roman" w:eastAsia="MyriadPro-Regular" w:hAnsi="Times New Roman"/>
                <w:color w:val="000000" w:themeColor="text1"/>
                <w:sz w:val="22"/>
              </w:rPr>
              <w:fldChar w:fldCharType="separate"/>
            </w:r>
            <w:r w:rsidR="004F2584" w:rsidRPr="004714FA">
              <w:rPr>
                <w:rFonts w:ascii="Times New Roman" w:eastAsia="MyriadPro-Regular" w:hAnsi="Times New Roman"/>
                <w:noProof/>
                <w:color w:val="000000" w:themeColor="text1"/>
                <w:sz w:val="22"/>
              </w:rPr>
              <w:t>2</w:t>
            </w:r>
            <w:r w:rsidRPr="004714FA">
              <w:rPr>
                <w:rFonts w:ascii="Times New Roman" w:eastAsia="MyriadPro-Regular" w:hAnsi="Times New Roman"/>
                <w:color w:val="000000" w:themeColor="text1"/>
                <w:sz w:val="22"/>
              </w:rPr>
              <w:fldChar w:fldCharType="end"/>
            </w:r>
            <w:r w:rsidRPr="004714FA">
              <w:rPr>
                <w:rFonts w:ascii="Times New Roman" w:eastAsia="MyriadPro-Regular" w:hAnsi="Times New Roman"/>
                <w:color w:val="000000" w:themeColor="text1"/>
                <w:sz w:val="22"/>
              </w:rPr>
              <w:t>)</w:t>
            </w:r>
          </w:p>
        </w:tc>
      </w:tr>
    </w:tbl>
    <w:p w14:paraId="1236876D" w14:textId="77777777" w:rsidR="008D364F" w:rsidRPr="004714FA" w:rsidRDefault="008D364F" w:rsidP="00E95744">
      <w:pPr>
        <w:pBdr>
          <w:top w:val="nil"/>
          <w:left w:val="nil"/>
          <w:bottom w:val="nil"/>
          <w:right w:val="nil"/>
          <w:between w:val="nil"/>
        </w:pBdr>
        <w:spacing w:after="48"/>
        <w:ind w:firstLine="170"/>
        <w:rPr>
          <w:rFonts w:ascii="Times New Roman" w:eastAsia="Palatino Linotype" w:hAnsi="Times New Roman" w:cs="Times New Roman"/>
          <w:color w:val="000000" w:themeColor="text1"/>
          <w:sz w:val="22"/>
        </w:rPr>
      </w:pPr>
      <w:r w:rsidRPr="004714FA">
        <w:rPr>
          <w:rFonts w:ascii="Times New Roman" w:eastAsia="Palatino Linotype" w:hAnsi="Times New Roman" w:cs="Times New Roman"/>
          <w:color w:val="000000" w:themeColor="text1"/>
          <w:sz w:val="22"/>
        </w:rPr>
        <w:t>The OAV is known as the ratio of the relative concentration (Ci), which is the value of the identified compounds, to the odour threshold (OT) in water. The OAV can be calculated by the following additional equation:</w:t>
      </w:r>
    </w:p>
    <w:tbl>
      <w:tblPr>
        <w:tblW w:w="0" w:type="auto"/>
        <w:jc w:val="center"/>
        <w:tblLayout w:type="fixed"/>
        <w:tblLook w:val="0000" w:firstRow="0" w:lastRow="0" w:firstColumn="0" w:lastColumn="0" w:noHBand="0" w:noVBand="0"/>
      </w:tblPr>
      <w:tblGrid>
        <w:gridCol w:w="8220"/>
        <w:gridCol w:w="646"/>
      </w:tblGrid>
      <w:tr w:rsidR="00DB1C92" w:rsidRPr="004714FA" w14:paraId="6C8CE25D" w14:textId="77777777" w:rsidTr="00CF4B8A">
        <w:trPr>
          <w:trHeight w:val="340"/>
          <w:jc w:val="center"/>
        </w:trPr>
        <w:tc>
          <w:tcPr>
            <w:tcW w:w="8220" w:type="dxa"/>
            <w:shd w:val="clear" w:color="auto" w:fill="auto"/>
            <w:vAlign w:val="center"/>
          </w:tcPr>
          <w:p w14:paraId="50F6278E" w14:textId="77777777" w:rsidR="008D364F" w:rsidRPr="004714FA" w:rsidRDefault="00F075F3" w:rsidP="00E95744">
            <w:pPr>
              <w:pStyle w:val="MDPI31text"/>
              <w:spacing w:before="120" w:after="48" w:line="480" w:lineRule="auto"/>
              <w:ind w:left="706" w:firstLine="0"/>
              <w:jc w:val="left"/>
              <w:rPr>
                <w:rFonts w:ascii="Times New Roman" w:eastAsia="MyriadPro-Regular" w:hAnsi="Times New Roman"/>
                <w:color w:val="000000" w:themeColor="text1"/>
                <w:sz w:val="22"/>
              </w:rPr>
            </w:pPr>
            <m:oMathPara>
              <m:oMath>
                <m:sSub>
                  <m:sSubPr>
                    <m:ctrlPr>
                      <w:rPr>
                        <w:rFonts w:ascii="Cambria Math" w:eastAsia="MyriadPro-Regular" w:hAnsi="Cambria Math"/>
                        <w:color w:val="000000" w:themeColor="text1"/>
                        <w:sz w:val="22"/>
                      </w:rPr>
                    </m:ctrlPr>
                  </m:sSubPr>
                  <m:e>
                    <m:r>
                      <m:rPr>
                        <m:nor/>
                      </m:rPr>
                      <w:rPr>
                        <w:rFonts w:ascii="Times New Roman" w:eastAsia="MyriadPro-Regular" w:hAnsi="Times New Roman"/>
                        <w:color w:val="000000" w:themeColor="text1"/>
                        <w:sz w:val="22"/>
                      </w:rPr>
                      <m:t>OAV</m:t>
                    </m:r>
                  </m:e>
                  <m:sub>
                    <m:r>
                      <m:rPr>
                        <m:nor/>
                      </m:rPr>
                      <w:rPr>
                        <w:rFonts w:ascii="Times New Roman" w:eastAsia="MyriadPro-Regular" w:hAnsi="Times New Roman"/>
                        <w:color w:val="000000" w:themeColor="text1"/>
                        <w:sz w:val="22"/>
                      </w:rPr>
                      <m:t>i</m:t>
                    </m:r>
                  </m:sub>
                </m:sSub>
                <m:r>
                  <m:rPr>
                    <m:nor/>
                  </m:rPr>
                  <w:rPr>
                    <w:rFonts w:ascii="Times New Roman" w:eastAsia="MyriadPro-Regular" w:hAnsi="Times New Roman"/>
                    <w:color w:val="000000" w:themeColor="text1"/>
                    <w:sz w:val="22"/>
                  </w:rPr>
                  <m:t xml:space="preserve"> = </m:t>
                </m:r>
                <m:f>
                  <m:fPr>
                    <m:ctrlPr>
                      <w:rPr>
                        <w:rFonts w:ascii="Cambria Math" w:eastAsia="MyriadPro-Regular" w:hAnsi="Cambria Math"/>
                        <w:i/>
                        <w:color w:val="000000" w:themeColor="text1"/>
                        <w:sz w:val="22"/>
                      </w:rPr>
                    </m:ctrlPr>
                  </m:fPr>
                  <m:num>
                    <m:sSub>
                      <m:sSubPr>
                        <m:ctrlPr>
                          <w:rPr>
                            <w:rFonts w:ascii="Cambria Math" w:eastAsia="MyriadPro-Regular" w:hAnsi="Cambria Math"/>
                            <w:color w:val="000000" w:themeColor="text1"/>
                            <w:sz w:val="22"/>
                          </w:rPr>
                        </m:ctrlPr>
                      </m:sSubPr>
                      <m:e>
                        <m:r>
                          <m:rPr>
                            <m:nor/>
                          </m:rPr>
                          <w:rPr>
                            <w:rFonts w:ascii="Times New Roman" w:eastAsia="MyriadPro-Regular" w:hAnsi="Times New Roman"/>
                            <w:color w:val="000000" w:themeColor="text1"/>
                            <w:sz w:val="22"/>
                          </w:rPr>
                          <m:t>C</m:t>
                        </m:r>
                      </m:e>
                      <m:sub>
                        <m:r>
                          <m:rPr>
                            <m:nor/>
                          </m:rPr>
                          <w:rPr>
                            <w:rFonts w:ascii="Times New Roman" w:eastAsia="MyriadPro-Regular" w:hAnsi="Times New Roman"/>
                            <w:color w:val="000000" w:themeColor="text1"/>
                            <w:sz w:val="22"/>
                          </w:rPr>
                          <m:t>i</m:t>
                        </m:r>
                      </m:sub>
                    </m:sSub>
                  </m:num>
                  <m:den>
                    <m:sSub>
                      <m:sSubPr>
                        <m:ctrlPr>
                          <w:rPr>
                            <w:rFonts w:ascii="Cambria Math" w:eastAsia="MyriadPro-Regular" w:hAnsi="Cambria Math"/>
                            <w:i/>
                            <w:color w:val="000000" w:themeColor="text1"/>
                            <w:sz w:val="22"/>
                          </w:rPr>
                        </m:ctrlPr>
                      </m:sSubPr>
                      <m:e>
                        <m:r>
                          <m:rPr>
                            <m:nor/>
                          </m:rPr>
                          <w:rPr>
                            <w:rFonts w:ascii="Times New Roman" w:eastAsia="MyriadPro-Regular" w:hAnsi="Times New Roman"/>
                            <w:color w:val="000000" w:themeColor="text1"/>
                            <w:sz w:val="22"/>
                          </w:rPr>
                          <m:t>OT</m:t>
                        </m:r>
                      </m:e>
                      <m:sub>
                        <m:r>
                          <m:rPr>
                            <m:nor/>
                          </m:rPr>
                          <w:rPr>
                            <w:rFonts w:ascii="Times New Roman" w:eastAsia="MyriadPro-Regular" w:hAnsi="Times New Roman"/>
                            <w:color w:val="000000" w:themeColor="text1"/>
                            <w:sz w:val="22"/>
                          </w:rPr>
                          <m:t>i</m:t>
                        </m:r>
                      </m:sub>
                    </m:sSub>
                  </m:den>
                </m:f>
              </m:oMath>
            </m:oMathPara>
          </w:p>
        </w:tc>
        <w:tc>
          <w:tcPr>
            <w:tcW w:w="646" w:type="dxa"/>
            <w:shd w:val="clear" w:color="auto" w:fill="auto"/>
            <w:vAlign w:val="center"/>
          </w:tcPr>
          <w:p w14:paraId="0E584CF4" w14:textId="77777777" w:rsidR="008D364F" w:rsidRPr="004714FA" w:rsidRDefault="008D364F" w:rsidP="00E95744">
            <w:pPr>
              <w:pStyle w:val="MDPI31text"/>
              <w:spacing w:before="120" w:after="48" w:line="480" w:lineRule="auto"/>
              <w:ind w:firstLine="0"/>
              <w:jc w:val="left"/>
              <w:rPr>
                <w:rFonts w:ascii="Times New Roman" w:eastAsia="MyriadPro-Regular" w:hAnsi="Times New Roman"/>
                <w:color w:val="000000" w:themeColor="text1"/>
                <w:sz w:val="22"/>
              </w:rPr>
            </w:pPr>
            <w:r w:rsidRPr="004714FA">
              <w:rPr>
                <w:rFonts w:ascii="Times New Roman" w:eastAsia="MyriadPro-Regular" w:hAnsi="Times New Roman"/>
                <w:color w:val="000000" w:themeColor="text1"/>
                <w:sz w:val="22"/>
              </w:rPr>
              <w:t>(</w:t>
            </w:r>
            <w:r w:rsidRPr="004714FA">
              <w:rPr>
                <w:rFonts w:ascii="Times New Roman" w:eastAsia="MyriadPro-Regular" w:hAnsi="Times New Roman"/>
                <w:color w:val="000000" w:themeColor="text1"/>
                <w:sz w:val="22"/>
              </w:rPr>
              <w:fldChar w:fldCharType="begin"/>
            </w:r>
            <w:r w:rsidRPr="004714FA">
              <w:rPr>
                <w:rFonts w:ascii="Times New Roman" w:eastAsia="MyriadPro-Regular" w:hAnsi="Times New Roman"/>
                <w:color w:val="000000" w:themeColor="text1"/>
                <w:sz w:val="22"/>
              </w:rPr>
              <w:instrText xml:space="preserve"> seq EquationSeq \* \Arabic </w:instrText>
            </w:r>
            <w:r w:rsidRPr="004714FA">
              <w:rPr>
                <w:rFonts w:ascii="Times New Roman" w:eastAsia="MyriadPro-Regular" w:hAnsi="Times New Roman"/>
                <w:color w:val="000000" w:themeColor="text1"/>
                <w:sz w:val="22"/>
              </w:rPr>
              <w:fldChar w:fldCharType="separate"/>
            </w:r>
            <w:r w:rsidR="004F2584" w:rsidRPr="004714FA">
              <w:rPr>
                <w:rFonts w:ascii="Times New Roman" w:eastAsia="MyriadPro-Regular" w:hAnsi="Times New Roman"/>
                <w:noProof/>
                <w:color w:val="000000" w:themeColor="text1"/>
                <w:sz w:val="22"/>
              </w:rPr>
              <w:t>3</w:t>
            </w:r>
            <w:r w:rsidRPr="004714FA">
              <w:rPr>
                <w:rFonts w:ascii="Times New Roman" w:eastAsia="MyriadPro-Regular" w:hAnsi="Times New Roman"/>
                <w:color w:val="000000" w:themeColor="text1"/>
                <w:sz w:val="22"/>
              </w:rPr>
              <w:fldChar w:fldCharType="end"/>
            </w:r>
            <w:r w:rsidRPr="004714FA">
              <w:rPr>
                <w:rFonts w:ascii="Times New Roman" w:eastAsia="MyriadPro-Regular" w:hAnsi="Times New Roman"/>
                <w:color w:val="000000" w:themeColor="text1"/>
                <w:sz w:val="22"/>
              </w:rPr>
              <w:t>)</w:t>
            </w:r>
          </w:p>
        </w:tc>
      </w:tr>
    </w:tbl>
    <w:p w14:paraId="73D4ECB0" w14:textId="77777777" w:rsidR="008D364F" w:rsidRPr="004714FA" w:rsidRDefault="008D364F" w:rsidP="00E95744">
      <w:pPr>
        <w:pBdr>
          <w:top w:val="nil"/>
          <w:left w:val="nil"/>
          <w:bottom w:val="nil"/>
          <w:right w:val="nil"/>
          <w:between w:val="nil"/>
        </w:pBdr>
        <w:spacing w:after="48"/>
        <w:ind w:firstLine="170"/>
        <w:rPr>
          <w:rFonts w:ascii="Times New Roman" w:eastAsia="Palatino Linotype" w:hAnsi="Times New Roman" w:cs="Times New Roman"/>
          <w:color w:val="000000" w:themeColor="text1"/>
          <w:sz w:val="22"/>
        </w:rPr>
      </w:pPr>
      <w:r w:rsidRPr="004714FA">
        <w:rPr>
          <w:rFonts w:ascii="Times New Roman" w:eastAsia="Palatino Linotype" w:hAnsi="Times New Roman" w:cs="Times New Roman"/>
          <w:color w:val="000000" w:themeColor="text1"/>
          <w:sz w:val="22"/>
        </w:rPr>
        <w:t>Compounds with OAV &gt; 1 were considered as odour-active compounds.</w:t>
      </w:r>
    </w:p>
    <w:p w14:paraId="4A891326" w14:textId="77777777" w:rsidR="008D364F" w:rsidRPr="004714FA" w:rsidRDefault="008D364F" w:rsidP="0049208E">
      <w:pPr>
        <w:pStyle w:val="2"/>
        <w:spacing w:before="170" w:after="113" w:line="240" w:lineRule="exact"/>
        <w:ind w:firstLine="170"/>
        <w:rPr>
          <w:rFonts w:ascii="Times New Roman" w:hAnsi="Times New Roman" w:cs="Times New Roman"/>
          <w:i/>
          <w:color w:val="000000" w:themeColor="text1"/>
          <w:sz w:val="28"/>
          <w:szCs w:val="28"/>
        </w:rPr>
      </w:pPr>
      <w:bookmarkStart w:id="375" w:name="_Toc40031975"/>
      <w:bookmarkStart w:id="376" w:name="_Toc40350356"/>
      <w:bookmarkStart w:id="377" w:name="_Toc40354508"/>
      <w:bookmarkStart w:id="378" w:name="_Toc40354778"/>
      <w:bookmarkStart w:id="379" w:name="_Toc40357138"/>
      <w:bookmarkStart w:id="380" w:name="_Toc44495026"/>
      <w:r w:rsidRPr="004714FA">
        <w:rPr>
          <w:rFonts w:ascii="Times New Roman" w:hAnsi="Times New Roman" w:cs="Times New Roman"/>
          <w:i/>
          <w:color w:val="000000" w:themeColor="text1"/>
          <w:sz w:val="28"/>
          <w:szCs w:val="28"/>
        </w:rPr>
        <w:t xml:space="preserve">2.5. E-nose analysis of </w:t>
      </w:r>
      <w:r w:rsidR="0049208E" w:rsidRPr="004714FA">
        <w:rPr>
          <w:rFonts w:ascii="Times New Roman" w:hAnsi="Times New Roman" w:cs="Times New Roman"/>
          <w:i/>
          <w:color w:val="000000" w:themeColor="text1"/>
          <w:sz w:val="28"/>
          <w:szCs w:val="28"/>
        </w:rPr>
        <w:t>stewed</w:t>
      </w:r>
      <w:r w:rsidRPr="004714FA">
        <w:rPr>
          <w:rFonts w:ascii="Times New Roman" w:hAnsi="Times New Roman" w:cs="Times New Roman"/>
          <w:i/>
          <w:color w:val="000000" w:themeColor="text1"/>
          <w:sz w:val="28"/>
          <w:szCs w:val="28"/>
        </w:rPr>
        <w:t xml:space="preserve"> pork</w:t>
      </w:r>
      <w:bookmarkEnd w:id="375"/>
      <w:bookmarkEnd w:id="376"/>
      <w:bookmarkEnd w:id="377"/>
      <w:bookmarkEnd w:id="378"/>
      <w:bookmarkEnd w:id="379"/>
      <w:bookmarkEnd w:id="380"/>
      <w:r w:rsidRPr="004714FA">
        <w:rPr>
          <w:rFonts w:ascii="Times New Roman" w:hAnsi="Times New Roman" w:cs="Times New Roman"/>
          <w:i/>
          <w:color w:val="000000" w:themeColor="text1"/>
          <w:sz w:val="28"/>
          <w:szCs w:val="28"/>
        </w:rPr>
        <w:t xml:space="preserve"> </w:t>
      </w:r>
    </w:p>
    <w:p w14:paraId="07B07259" w14:textId="77777777" w:rsidR="008D364F" w:rsidRPr="004714FA" w:rsidRDefault="008D364F" w:rsidP="00E95744">
      <w:pPr>
        <w:pStyle w:val="MDPI31text"/>
        <w:spacing w:after="48" w:line="240" w:lineRule="auto"/>
        <w:ind w:firstLine="170"/>
        <w:rPr>
          <w:rFonts w:ascii="Times New Roman" w:eastAsia="Palatino Linotype" w:hAnsi="Times New Roman"/>
          <w:color w:val="000000" w:themeColor="text1"/>
          <w:sz w:val="22"/>
          <w:lang w:val="en-GB"/>
        </w:rPr>
      </w:pPr>
      <w:r w:rsidRPr="004714FA">
        <w:rPr>
          <w:rFonts w:ascii="Times New Roman" w:eastAsia="Palatino Linotype" w:hAnsi="Times New Roman"/>
          <w:color w:val="000000" w:themeColor="text1"/>
          <w:sz w:val="22"/>
          <w:lang w:val="en-GB"/>
        </w:rPr>
        <w:t xml:space="preserve">A portable electronic nose (PEN3) with an enrichment and desorption unit (EDU) from Win Muster Airsense Analytics, Inc. (Airsense, Schwerin, Germany), was employed to investigate the odour profiles of pork samples. The PEN3 is composed of a sampling apparatus, a detector unit containing ten metal oxide sensors </w:t>
      </w:r>
      <w:r w:rsidRPr="004714FA">
        <w:rPr>
          <w:rFonts w:ascii="Times New Roman" w:eastAsia="Palatino Linotype" w:hAnsi="Times New Roman"/>
          <w:noProof/>
          <w:color w:val="000000" w:themeColor="text1"/>
          <w:sz w:val="22"/>
          <w:lang w:val="en-GB"/>
        </w:rPr>
        <w:t>(Gao et al., 2017)</w:t>
      </w:r>
      <w:r w:rsidRPr="004714FA">
        <w:rPr>
          <w:rFonts w:ascii="Times New Roman" w:eastAsia="Palatino Linotype" w:hAnsi="Times New Roman"/>
          <w:color w:val="000000" w:themeColor="text1"/>
          <w:sz w:val="22"/>
          <w:lang w:val="en-GB"/>
        </w:rPr>
        <w:t xml:space="preserve">, and pattern identification software for data recording and elaboration </w:t>
      </w:r>
      <w:r w:rsidRPr="004714FA">
        <w:rPr>
          <w:rFonts w:ascii="Times New Roman" w:eastAsia="Palatino Linotype" w:hAnsi="Times New Roman"/>
          <w:noProof/>
          <w:color w:val="000000" w:themeColor="text1"/>
          <w:sz w:val="22"/>
          <w:lang w:val="en-GB"/>
        </w:rPr>
        <w:t>(Liu et al., 2012)</w:t>
      </w:r>
      <w:r w:rsidRPr="004714FA">
        <w:rPr>
          <w:rFonts w:ascii="Times New Roman" w:eastAsia="Palatino Linotype" w:hAnsi="Times New Roman"/>
          <w:color w:val="000000" w:themeColor="text1"/>
          <w:sz w:val="22"/>
          <w:lang w:val="en-GB"/>
        </w:rPr>
        <w:t>. Approximately 1.00 g of the stewed pork was added to a 10 mL glass vial. Filtered and dried air with flow rate of 300 mL/min was employed for the headspace injection. The data acquisition period was 60 s, and an additional 180 s was required for system rebalancing. All samples had three replicates and were measured under the same conditions.</w:t>
      </w:r>
    </w:p>
    <w:p w14:paraId="171F7622" w14:textId="77777777" w:rsidR="008D364F" w:rsidRPr="004714FA" w:rsidRDefault="008D364F" w:rsidP="0049208E">
      <w:pPr>
        <w:pStyle w:val="2"/>
        <w:spacing w:before="170" w:after="113" w:line="240" w:lineRule="exact"/>
        <w:ind w:firstLine="170"/>
        <w:rPr>
          <w:rFonts w:ascii="Times New Roman" w:hAnsi="Times New Roman" w:cs="Times New Roman"/>
          <w:i/>
          <w:color w:val="000000" w:themeColor="text1"/>
          <w:sz w:val="28"/>
          <w:szCs w:val="28"/>
        </w:rPr>
      </w:pPr>
      <w:bookmarkStart w:id="381" w:name="_Toc40031976"/>
      <w:bookmarkStart w:id="382" w:name="_Toc40350357"/>
      <w:bookmarkStart w:id="383" w:name="_Toc40354509"/>
      <w:bookmarkStart w:id="384" w:name="_Toc40354779"/>
      <w:bookmarkStart w:id="385" w:name="_Toc40357139"/>
      <w:bookmarkStart w:id="386" w:name="_Toc44495027"/>
      <w:r w:rsidRPr="004714FA">
        <w:rPr>
          <w:rFonts w:ascii="Times New Roman" w:hAnsi="Times New Roman" w:cs="Times New Roman"/>
          <w:i/>
          <w:color w:val="000000" w:themeColor="text1"/>
          <w:sz w:val="28"/>
          <w:szCs w:val="28"/>
        </w:rPr>
        <w:t>2.6. Sensory evaluation of stewed pork</w:t>
      </w:r>
      <w:bookmarkEnd w:id="381"/>
      <w:bookmarkEnd w:id="382"/>
      <w:bookmarkEnd w:id="383"/>
      <w:bookmarkEnd w:id="384"/>
      <w:bookmarkEnd w:id="385"/>
      <w:bookmarkEnd w:id="386"/>
      <w:r w:rsidRPr="004714FA">
        <w:rPr>
          <w:rFonts w:ascii="Times New Roman" w:hAnsi="Times New Roman" w:cs="Times New Roman"/>
          <w:i/>
          <w:color w:val="000000" w:themeColor="text1"/>
          <w:sz w:val="28"/>
          <w:szCs w:val="28"/>
        </w:rPr>
        <w:t xml:space="preserve"> </w:t>
      </w:r>
    </w:p>
    <w:p w14:paraId="2D03B9DD" w14:textId="77777777" w:rsidR="008D364F" w:rsidRPr="004714FA" w:rsidRDefault="008D364F" w:rsidP="00E95744">
      <w:pPr>
        <w:pBdr>
          <w:top w:val="nil"/>
          <w:left w:val="nil"/>
          <w:bottom w:val="nil"/>
          <w:right w:val="nil"/>
          <w:between w:val="nil"/>
        </w:pBdr>
        <w:spacing w:after="48"/>
        <w:ind w:firstLine="170"/>
        <w:rPr>
          <w:rFonts w:ascii="Times New Roman" w:hAnsi="Times New Roman" w:cs="Times New Roman"/>
          <w:color w:val="000000" w:themeColor="text1"/>
          <w:sz w:val="22"/>
        </w:rPr>
      </w:pPr>
      <w:r w:rsidRPr="004714FA">
        <w:rPr>
          <w:rFonts w:ascii="Times New Roman" w:eastAsia="Palatino Linotype" w:hAnsi="Times New Roman" w:cs="Times New Roman"/>
          <w:color w:val="000000" w:themeColor="text1"/>
          <w:sz w:val="22"/>
        </w:rPr>
        <w:t xml:space="preserve">The panel for sensory evaluation included eight trained panellists (four males and four females, aged 25–35 years) from the Chinese Academy of Agriculture, Beijing. All assessors offered at least one year of experience in the descriptive analysis of marinated meat products. </w:t>
      </w:r>
    </w:p>
    <w:p w14:paraId="02FE2004" w14:textId="6E1BC3B9" w:rsidR="008D364F" w:rsidRPr="004714FA" w:rsidRDefault="008D364F" w:rsidP="00E95744">
      <w:pPr>
        <w:autoSpaceDE w:val="0"/>
        <w:autoSpaceDN w:val="0"/>
        <w:adjustRightInd w:val="0"/>
        <w:spacing w:after="48"/>
        <w:ind w:firstLine="170"/>
        <w:rPr>
          <w:rFonts w:ascii="Times New Roman" w:hAnsi="Times New Roman" w:cs="Times New Roman"/>
          <w:b/>
          <w:color w:val="000000" w:themeColor="text1"/>
          <w:sz w:val="22"/>
        </w:rPr>
      </w:pPr>
      <w:r w:rsidRPr="004714FA">
        <w:rPr>
          <w:rFonts w:ascii="Times New Roman" w:eastAsia="Palatino Linotype" w:hAnsi="Times New Roman" w:cs="Times New Roman"/>
          <w:color w:val="000000" w:themeColor="text1"/>
          <w:sz w:val="22"/>
        </w:rPr>
        <w:t xml:space="preserve">To train the sensory panel to be familiar with the sensory characteristics of marinated pork hocks, training sessions were conducted for 12 weeks (2 times per week), and each session took approximately 2 h. During the training sessions, the panellists, on the basis of available literature </w:t>
      </w:r>
      <w:r w:rsidRPr="004714FA">
        <w:rPr>
          <w:rFonts w:ascii="Times New Roman" w:eastAsia="Palatino Linotype" w:hAnsi="Times New Roman" w:cs="Times New Roman"/>
          <w:noProof/>
          <w:color w:val="000000" w:themeColor="text1"/>
          <w:sz w:val="22"/>
        </w:rPr>
        <w:t>(Braghieri, Piazzolla, Carlucci, Bragaglio, &amp; Napolitano, 2016; Lee, Kwon, Kim, &amp; Kim, 2011)</w:t>
      </w:r>
      <w:r w:rsidRPr="004714FA">
        <w:rPr>
          <w:rFonts w:ascii="Times New Roman" w:eastAsia="Palatino Linotype" w:hAnsi="Times New Roman" w:cs="Times New Roman"/>
          <w:color w:val="000000" w:themeColor="text1"/>
          <w:sz w:val="22"/>
        </w:rPr>
        <w:t xml:space="preserve">, developed and defined the sensory attributes, reference standard samples and their intensities (Table </w:t>
      </w:r>
      <w:r w:rsidR="00C80952" w:rsidRPr="004714FA">
        <w:rPr>
          <w:rFonts w:ascii="Times New Roman" w:eastAsia="Palatino Linotype" w:hAnsi="Times New Roman" w:cs="Times New Roman"/>
          <w:color w:val="000000" w:themeColor="text1"/>
          <w:sz w:val="22"/>
        </w:rPr>
        <w:t>2</w:t>
      </w:r>
      <w:r w:rsidR="00AC623C" w:rsidRPr="004714FA">
        <w:rPr>
          <w:rFonts w:ascii="Times New Roman" w:eastAsia="Palatino Linotype" w:hAnsi="Times New Roman" w:cs="Times New Roman"/>
          <w:color w:val="000000" w:themeColor="text1"/>
          <w:sz w:val="22"/>
        </w:rPr>
        <w:t xml:space="preserve"> -2</w:t>
      </w:r>
      <w:r w:rsidRPr="004714FA">
        <w:rPr>
          <w:rFonts w:ascii="Times New Roman" w:eastAsia="Palatino Linotype" w:hAnsi="Times New Roman" w:cs="Times New Roman"/>
          <w:color w:val="000000" w:themeColor="text1"/>
          <w:sz w:val="22"/>
        </w:rPr>
        <w:t xml:space="preserve">). Different stewed pork samples were coded with three-digit randomized numbers and served in random order to prevent bias. The evaluation was performed at room temperature, one time each, and with a 5 min wait between samples. The panellists were asked to evaluate six sensory attributes, namely, fatty odour, meaty odour, </w:t>
      </w:r>
      <w:bookmarkStart w:id="387" w:name="2grqrue" w:colFirst="0" w:colLast="0"/>
      <w:bookmarkStart w:id="388" w:name="41mghml" w:colFirst="0" w:colLast="0"/>
      <w:bookmarkEnd w:id="387"/>
      <w:bookmarkEnd w:id="388"/>
      <w:r w:rsidRPr="004714FA">
        <w:rPr>
          <w:rFonts w:ascii="Times New Roman" w:eastAsia="Palatino Linotype" w:hAnsi="Times New Roman" w:cs="Times New Roman"/>
          <w:color w:val="000000" w:themeColor="text1"/>
          <w:sz w:val="22"/>
        </w:rPr>
        <w:t xml:space="preserve">caramel odour, soy sauce odour, fruity odour and roasted odour. The intensities of six descriptive sensory attributes were evaluated using a 10 cm unstructured line </w:t>
      </w:r>
      <w:r w:rsidRPr="004714FA">
        <w:rPr>
          <w:rFonts w:ascii="Times New Roman" w:eastAsia="Palatino Linotype" w:hAnsi="Times New Roman"/>
          <w:noProof/>
          <w:color w:val="000000" w:themeColor="text1"/>
          <w:sz w:val="22"/>
        </w:rPr>
        <w:t>(Penaranda et al., 2017)</w:t>
      </w:r>
      <w:r w:rsidRPr="004714FA">
        <w:rPr>
          <w:rFonts w:ascii="Times New Roman" w:eastAsia="Palatino Linotype" w:hAnsi="Times New Roman" w:cs="Times New Roman"/>
          <w:color w:val="000000" w:themeColor="text1"/>
          <w:sz w:val="22"/>
        </w:rPr>
        <w:t xml:space="preserve"> ranging from “not perceivable” to “strongly perceivable.” The data were presented as the mean values of scores of each odour note and plotted in the radar charts.</w:t>
      </w:r>
      <w:r w:rsidRPr="004714FA">
        <w:rPr>
          <w:rFonts w:ascii="Times New Roman" w:eastAsia="Palatino Linotype" w:hAnsi="Times New Roman" w:cs="Times New Roman"/>
          <w:b/>
          <w:color w:val="000000" w:themeColor="text1"/>
          <w:sz w:val="22"/>
        </w:rPr>
        <w:t xml:space="preserve"> </w:t>
      </w:r>
    </w:p>
    <w:p w14:paraId="6A1EECED" w14:textId="77777777" w:rsidR="008D364F" w:rsidRPr="004714FA" w:rsidRDefault="00BB7431" w:rsidP="004714FA">
      <w:pPr>
        <w:pStyle w:val="afd"/>
        <w:spacing w:before="170" w:after="170" w:line="220" w:lineRule="exact"/>
        <w:jc w:val="center"/>
        <w:rPr>
          <w:rFonts w:ascii="Times New Roman" w:hAnsi="Times New Roman" w:cs="Times New Roman"/>
          <w:color w:val="000000" w:themeColor="text1"/>
        </w:rPr>
      </w:pPr>
      <w:bookmarkStart w:id="389" w:name="_Toc40026600"/>
      <w:bookmarkStart w:id="390" w:name="_Toc40029059"/>
      <w:bookmarkStart w:id="391" w:name="_Toc40030735"/>
      <w:bookmarkStart w:id="392" w:name="_Toc44494569"/>
      <w:r w:rsidRPr="004714FA">
        <w:rPr>
          <w:rFonts w:ascii="Times New Roman" w:hAnsi="Times New Roman" w:cs="Times New Roman"/>
          <w:b/>
          <w:bCs/>
          <w:color w:val="000000" w:themeColor="text1"/>
        </w:rPr>
        <w:t>Table 2</w:t>
      </w:r>
      <w:r w:rsidR="00DF7EDD" w:rsidRPr="004714FA">
        <w:rPr>
          <w:rFonts w:ascii="Times New Roman" w:hAnsi="Times New Roman" w:cs="Times New Roman"/>
          <w:b/>
          <w:bCs/>
          <w:color w:val="000000" w:themeColor="text1"/>
        </w:rPr>
        <w:t xml:space="preserve"> -</w:t>
      </w:r>
      <w:r w:rsidRPr="004714FA">
        <w:rPr>
          <w:rFonts w:ascii="Times New Roman" w:hAnsi="Times New Roman" w:cs="Times New Roman"/>
          <w:b/>
          <w:bCs/>
          <w:color w:val="000000" w:themeColor="text1"/>
        </w:rPr>
        <w:t xml:space="preserve"> </w:t>
      </w:r>
      <w:r w:rsidRPr="004714FA">
        <w:rPr>
          <w:rFonts w:ascii="Times New Roman" w:hAnsi="Times New Roman" w:cs="Times New Roman"/>
          <w:b/>
          <w:bCs/>
          <w:color w:val="000000" w:themeColor="text1"/>
        </w:rPr>
        <w:fldChar w:fldCharType="begin"/>
      </w:r>
      <w:r w:rsidRPr="004714FA">
        <w:rPr>
          <w:rFonts w:ascii="Times New Roman" w:hAnsi="Times New Roman" w:cs="Times New Roman"/>
          <w:b/>
          <w:bCs/>
          <w:color w:val="000000" w:themeColor="text1"/>
        </w:rPr>
        <w:instrText xml:space="preserve"> SEQ Table_2. \* ARABIC </w:instrText>
      </w:r>
      <w:r w:rsidRPr="004714FA">
        <w:rPr>
          <w:rFonts w:ascii="Times New Roman" w:hAnsi="Times New Roman" w:cs="Times New Roman"/>
          <w:b/>
          <w:bCs/>
          <w:color w:val="000000" w:themeColor="text1"/>
        </w:rPr>
        <w:fldChar w:fldCharType="separate"/>
      </w:r>
      <w:r w:rsidR="004F2584" w:rsidRPr="004714FA">
        <w:rPr>
          <w:rFonts w:ascii="Times New Roman" w:hAnsi="Times New Roman" w:cs="Times New Roman"/>
          <w:b/>
          <w:bCs/>
          <w:noProof/>
          <w:color w:val="000000" w:themeColor="text1"/>
        </w:rPr>
        <w:t>2</w:t>
      </w:r>
      <w:r w:rsidRPr="004714FA">
        <w:rPr>
          <w:rFonts w:ascii="Times New Roman" w:hAnsi="Times New Roman" w:cs="Times New Roman"/>
          <w:b/>
          <w:bCs/>
          <w:color w:val="000000" w:themeColor="text1"/>
        </w:rPr>
        <w:fldChar w:fldCharType="end"/>
      </w:r>
      <w:r w:rsidR="00DF7EDD" w:rsidRPr="004714FA">
        <w:rPr>
          <w:rFonts w:ascii="Times New Roman" w:hAnsi="Times New Roman" w:cs="Times New Roman" w:hint="eastAsia"/>
          <w:b/>
          <w:bCs/>
          <w:color w:val="000000" w:themeColor="text1"/>
        </w:rPr>
        <w:t>:</w:t>
      </w:r>
      <w:r w:rsidR="00360B5E" w:rsidRPr="004714FA">
        <w:rPr>
          <w:rFonts w:ascii="Times New Roman" w:hAnsi="Times New Roman" w:cs="Times New Roman"/>
          <w:color w:val="000000" w:themeColor="text1"/>
        </w:rPr>
        <w:t xml:space="preserve"> Definitions of odour attributes and reference standards.</w:t>
      </w:r>
      <w:bookmarkEnd w:id="389"/>
      <w:bookmarkEnd w:id="390"/>
      <w:bookmarkEnd w:id="391"/>
      <w:bookmarkEnd w:id="392"/>
    </w:p>
    <w:tbl>
      <w:tblPr>
        <w:tblW w:w="10401" w:type="dxa"/>
        <w:jc w:val="center"/>
        <w:tblBorders>
          <w:top w:val="single" w:sz="12" w:space="0" w:color="000000"/>
          <w:left w:val="nil"/>
          <w:bottom w:val="single" w:sz="12" w:space="0" w:color="000000"/>
          <w:right w:val="nil"/>
          <w:insideH w:val="nil"/>
          <w:insideV w:val="nil"/>
        </w:tblBorders>
        <w:tblLayout w:type="fixed"/>
        <w:tblLook w:val="0400" w:firstRow="0" w:lastRow="0" w:firstColumn="0" w:lastColumn="0" w:noHBand="0" w:noVBand="1"/>
      </w:tblPr>
      <w:tblGrid>
        <w:gridCol w:w="1657"/>
        <w:gridCol w:w="3761"/>
        <w:gridCol w:w="4983"/>
      </w:tblGrid>
      <w:tr w:rsidR="00DB1C92" w:rsidRPr="004714FA" w14:paraId="58187B6F" w14:textId="77777777" w:rsidTr="00CF4B8A">
        <w:trPr>
          <w:trHeight w:val="340"/>
          <w:jc w:val="center"/>
        </w:trPr>
        <w:tc>
          <w:tcPr>
            <w:tcW w:w="1657" w:type="dxa"/>
            <w:tcBorders>
              <w:top w:val="single" w:sz="12" w:space="0" w:color="auto"/>
              <w:left w:val="nil"/>
              <w:bottom w:val="single" w:sz="4" w:space="0" w:color="000000"/>
              <w:right w:val="nil"/>
            </w:tcBorders>
            <w:shd w:val="clear" w:color="auto" w:fill="auto"/>
            <w:vAlign w:val="center"/>
          </w:tcPr>
          <w:p w14:paraId="3F74382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20"/>
                <w:szCs w:val="20"/>
              </w:rPr>
            </w:pPr>
            <w:r w:rsidRPr="004714FA">
              <w:rPr>
                <w:rFonts w:ascii="Times New Roman" w:eastAsia="Palatino Linotype" w:hAnsi="Times New Roman" w:cs="Times New Roman"/>
                <w:color w:val="000000" w:themeColor="text1"/>
                <w:sz w:val="20"/>
                <w:szCs w:val="20"/>
              </w:rPr>
              <w:t>Odour Attributes</w:t>
            </w:r>
          </w:p>
        </w:tc>
        <w:tc>
          <w:tcPr>
            <w:tcW w:w="3761" w:type="dxa"/>
            <w:tcBorders>
              <w:top w:val="single" w:sz="12" w:space="0" w:color="auto"/>
              <w:left w:val="nil"/>
              <w:bottom w:val="single" w:sz="4" w:space="0" w:color="000000"/>
              <w:right w:val="nil"/>
            </w:tcBorders>
            <w:shd w:val="clear" w:color="auto" w:fill="auto"/>
            <w:vAlign w:val="center"/>
          </w:tcPr>
          <w:p w14:paraId="689A60B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20"/>
                <w:szCs w:val="20"/>
              </w:rPr>
            </w:pPr>
            <w:r w:rsidRPr="004714FA">
              <w:rPr>
                <w:rFonts w:ascii="Times New Roman" w:eastAsia="Palatino Linotype" w:hAnsi="Times New Roman" w:cs="Times New Roman"/>
                <w:color w:val="000000" w:themeColor="text1"/>
                <w:sz w:val="20"/>
                <w:szCs w:val="20"/>
              </w:rPr>
              <w:t>Definitions</w:t>
            </w:r>
          </w:p>
        </w:tc>
        <w:tc>
          <w:tcPr>
            <w:tcW w:w="4983" w:type="dxa"/>
            <w:tcBorders>
              <w:top w:val="single" w:sz="12" w:space="0" w:color="auto"/>
              <w:left w:val="nil"/>
              <w:bottom w:val="single" w:sz="4" w:space="0" w:color="000000"/>
              <w:right w:val="nil"/>
            </w:tcBorders>
            <w:shd w:val="clear" w:color="auto" w:fill="auto"/>
            <w:vAlign w:val="center"/>
          </w:tcPr>
          <w:p w14:paraId="057E448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20"/>
                <w:szCs w:val="20"/>
              </w:rPr>
            </w:pPr>
            <w:r w:rsidRPr="004714FA">
              <w:rPr>
                <w:rFonts w:ascii="Times New Roman" w:eastAsia="Palatino Linotype" w:hAnsi="Times New Roman" w:cs="Times New Roman"/>
                <w:color w:val="000000" w:themeColor="text1"/>
                <w:sz w:val="20"/>
                <w:szCs w:val="20"/>
              </w:rPr>
              <w:t>References (Intensity)</w:t>
            </w:r>
          </w:p>
        </w:tc>
      </w:tr>
      <w:tr w:rsidR="00DB1C92" w:rsidRPr="004714FA" w14:paraId="0E070587" w14:textId="77777777" w:rsidTr="00CF4B8A">
        <w:trPr>
          <w:trHeight w:val="340"/>
          <w:jc w:val="center"/>
        </w:trPr>
        <w:tc>
          <w:tcPr>
            <w:tcW w:w="1657" w:type="dxa"/>
            <w:tcBorders>
              <w:top w:val="single" w:sz="4" w:space="0" w:color="000000"/>
              <w:left w:val="nil"/>
              <w:right w:val="nil"/>
            </w:tcBorders>
            <w:shd w:val="clear" w:color="auto" w:fill="auto"/>
            <w:vAlign w:val="center"/>
          </w:tcPr>
          <w:p w14:paraId="3E44439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20"/>
                <w:szCs w:val="20"/>
              </w:rPr>
            </w:pPr>
            <w:r w:rsidRPr="004714FA">
              <w:rPr>
                <w:rFonts w:ascii="Times New Roman" w:eastAsia="Palatino Linotype" w:hAnsi="Times New Roman" w:cs="Times New Roman"/>
                <w:color w:val="000000" w:themeColor="text1"/>
                <w:sz w:val="20"/>
                <w:szCs w:val="20"/>
              </w:rPr>
              <w:t>Fatty</w:t>
            </w:r>
          </w:p>
        </w:tc>
        <w:tc>
          <w:tcPr>
            <w:tcW w:w="3761" w:type="dxa"/>
            <w:tcBorders>
              <w:top w:val="single" w:sz="4" w:space="0" w:color="000000"/>
              <w:left w:val="nil"/>
              <w:right w:val="nil"/>
            </w:tcBorders>
            <w:shd w:val="clear" w:color="auto" w:fill="auto"/>
            <w:vAlign w:val="center"/>
          </w:tcPr>
          <w:p w14:paraId="5BE1D1C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20"/>
                <w:szCs w:val="20"/>
              </w:rPr>
            </w:pPr>
            <w:r w:rsidRPr="004714FA">
              <w:rPr>
                <w:rFonts w:ascii="Times New Roman" w:eastAsia="Palatino Linotype" w:hAnsi="Times New Roman" w:cs="Times New Roman"/>
                <w:color w:val="000000" w:themeColor="text1"/>
                <w:sz w:val="20"/>
                <w:szCs w:val="20"/>
              </w:rPr>
              <w:t>The smell associated with lard oil</w:t>
            </w:r>
          </w:p>
        </w:tc>
        <w:tc>
          <w:tcPr>
            <w:tcW w:w="4983" w:type="dxa"/>
            <w:tcBorders>
              <w:top w:val="single" w:sz="4" w:space="0" w:color="000000"/>
              <w:left w:val="nil"/>
              <w:right w:val="nil"/>
            </w:tcBorders>
            <w:shd w:val="clear" w:color="auto" w:fill="auto"/>
            <w:vAlign w:val="center"/>
          </w:tcPr>
          <w:p w14:paraId="01394B3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20"/>
                <w:szCs w:val="20"/>
              </w:rPr>
            </w:pPr>
            <w:r w:rsidRPr="004714FA">
              <w:rPr>
                <w:rFonts w:ascii="Times New Roman" w:eastAsia="Palatino Linotype" w:hAnsi="Times New Roman" w:cs="Times New Roman"/>
                <w:color w:val="000000" w:themeColor="text1"/>
                <w:sz w:val="20"/>
                <w:szCs w:val="20"/>
              </w:rPr>
              <w:t>Lard oil at 25 °C (6.0)</w:t>
            </w:r>
          </w:p>
        </w:tc>
      </w:tr>
      <w:tr w:rsidR="00DB1C92" w:rsidRPr="004714FA" w14:paraId="0306F111" w14:textId="77777777" w:rsidTr="00CF4B8A">
        <w:trPr>
          <w:trHeight w:val="340"/>
          <w:jc w:val="center"/>
        </w:trPr>
        <w:tc>
          <w:tcPr>
            <w:tcW w:w="1657" w:type="dxa"/>
            <w:tcBorders>
              <w:left w:val="nil"/>
              <w:right w:val="nil"/>
            </w:tcBorders>
            <w:shd w:val="clear" w:color="auto" w:fill="auto"/>
            <w:vAlign w:val="center"/>
          </w:tcPr>
          <w:p w14:paraId="3E6BB44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20"/>
                <w:szCs w:val="20"/>
              </w:rPr>
            </w:pPr>
            <w:r w:rsidRPr="004714FA">
              <w:rPr>
                <w:rFonts w:ascii="Times New Roman" w:eastAsia="Palatino Linotype" w:hAnsi="Times New Roman" w:cs="Times New Roman"/>
                <w:color w:val="000000" w:themeColor="text1"/>
                <w:sz w:val="20"/>
                <w:szCs w:val="20"/>
              </w:rPr>
              <w:t>Meaty</w:t>
            </w:r>
          </w:p>
        </w:tc>
        <w:tc>
          <w:tcPr>
            <w:tcW w:w="3761" w:type="dxa"/>
            <w:tcBorders>
              <w:left w:val="nil"/>
              <w:right w:val="nil"/>
            </w:tcBorders>
            <w:shd w:val="clear" w:color="auto" w:fill="auto"/>
            <w:vAlign w:val="center"/>
          </w:tcPr>
          <w:p w14:paraId="44F001E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20"/>
                <w:szCs w:val="20"/>
              </w:rPr>
            </w:pPr>
            <w:r w:rsidRPr="004714FA">
              <w:rPr>
                <w:rFonts w:ascii="Times New Roman" w:eastAsia="Palatino Linotype" w:hAnsi="Times New Roman" w:cs="Times New Roman"/>
                <w:color w:val="000000" w:themeColor="text1"/>
                <w:sz w:val="20"/>
                <w:szCs w:val="20"/>
              </w:rPr>
              <w:t>The smell associated with cooked pork</w:t>
            </w:r>
          </w:p>
        </w:tc>
        <w:tc>
          <w:tcPr>
            <w:tcW w:w="4983" w:type="dxa"/>
            <w:tcBorders>
              <w:left w:val="nil"/>
              <w:right w:val="nil"/>
            </w:tcBorders>
            <w:shd w:val="clear" w:color="auto" w:fill="auto"/>
            <w:vAlign w:val="center"/>
          </w:tcPr>
          <w:p w14:paraId="46854DD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20"/>
                <w:szCs w:val="20"/>
              </w:rPr>
            </w:pPr>
            <w:r w:rsidRPr="004714FA">
              <w:rPr>
                <w:rFonts w:ascii="Times New Roman" w:eastAsia="Palatino Linotype" w:hAnsi="Times New Roman" w:cs="Times New Roman"/>
                <w:color w:val="000000" w:themeColor="text1"/>
                <w:sz w:val="20"/>
                <w:szCs w:val="20"/>
              </w:rPr>
              <w:t>20.0 g of defatted pork in 60.0 mL of water was boiled for 1 h (8.0)</w:t>
            </w:r>
          </w:p>
        </w:tc>
      </w:tr>
      <w:tr w:rsidR="00DB1C92" w:rsidRPr="004714FA" w14:paraId="79622A66" w14:textId="77777777" w:rsidTr="00CF4B8A">
        <w:trPr>
          <w:trHeight w:val="340"/>
          <w:jc w:val="center"/>
        </w:trPr>
        <w:tc>
          <w:tcPr>
            <w:tcW w:w="1657" w:type="dxa"/>
            <w:tcBorders>
              <w:left w:val="nil"/>
              <w:right w:val="nil"/>
            </w:tcBorders>
            <w:shd w:val="clear" w:color="auto" w:fill="auto"/>
            <w:vAlign w:val="center"/>
          </w:tcPr>
          <w:p w14:paraId="3C5ADE1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20"/>
                <w:szCs w:val="20"/>
              </w:rPr>
            </w:pPr>
            <w:r w:rsidRPr="004714FA">
              <w:rPr>
                <w:rFonts w:ascii="Times New Roman" w:eastAsia="Palatino Linotype" w:hAnsi="Times New Roman" w:cs="Times New Roman"/>
                <w:color w:val="000000" w:themeColor="text1"/>
                <w:sz w:val="20"/>
                <w:szCs w:val="20"/>
              </w:rPr>
              <w:t>Soy sauce</w:t>
            </w:r>
          </w:p>
        </w:tc>
        <w:tc>
          <w:tcPr>
            <w:tcW w:w="3761" w:type="dxa"/>
            <w:tcBorders>
              <w:left w:val="nil"/>
              <w:right w:val="nil"/>
            </w:tcBorders>
            <w:shd w:val="clear" w:color="auto" w:fill="auto"/>
            <w:vAlign w:val="center"/>
          </w:tcPr>
          <w:p w14:paraId="0507B63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20"/>
                <w:szCs w:val="20"/>
              </w:rPr>
            </w:pPr>
            <w:r w:rsidRPr="004714FA">
              <w:rPr>
                <w:rFonts w:ascii="Times New Roman" w:eastAsia="Palatino Linotype" w:hAnsi="Times New Roman" w:cs="Times New Roman"/>
                <w:color w:val="000000" w:themeColor="text1"/>
                <w:sz w:val="20"/>
                <w:szCs w:val="20"/>
              </w:rPr>
              <w:t>The smell associated with soy sauce</w:t>
            </w:r>
          </w:p>
        </w:tc>
        <w:tc>
          <w:tcPr>
            <w:tcW w:w="4983" w:type="dxa"/>
            <w:tcBorders>
              <w:left w:val="nil"/>
              <w:right w:val="nil"/>
            </w:tcBorders>
            <w:shd w:val="clear" w:color="auto" w:fill="auto"/>
            <w:vAlign w:val="center"/>
          </w:tcPr>
          <w:p w14:paraId="13E5FE8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20"/>
                <w:szCs w:val="20"/>
              </w:rPr>
            </w:pPr>
            <w:r w:rsidRPr="004714FA">
              <w:rPr>
                <w:rFonts w:ascii="Times New Roman" w:eastAsia="Palatino Linotype" w:hAnsi="Times New Roman" w:cs="Times New Roman"/>
                <w:color w:val="000000" w:themeColor="text1"/>
                <w:sz w:val="20"/>
                <w:szCs w:val="20"/>
              </w:rPr>
              <w:t>3.0 g of soy sauce in 50.0 mL of water (7.0)</w:t>
            </w:r>
          </w:p>
        </w:tc>
      </w:tr>
      <w:tr w:rsidR="00DB1C92" w:rsidRPr="004714FA" w14:paraId="7737895A" w14:textId="77777777" w:rsidTr="00CF4B8A">
        <w:trPr>
          <w:trHeight w:val="340"/>
          <w:jc w:val="center"/>
        </w:trPr>
        <w:tc>
          <w:tcPr>
            <w:tcW w:w="1657" w:type="dxa"/>
            <w:tcBorders>
              <w:left w:val="nil"/>
              <w:right w:val="nil"/>
            </w:tcBorders>
            <w:shd w:val="clear" w:color="auto" w:fill="auto"/>
            <w:vAlign w:val="center"/>
          </w:tcPr>
          <w:p w14:paraId="4601957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20"/>
                <w:szCs w:val="20"/>
              </w:rPr>
            </w:pPr>
            <w:r w:rsidRPr="004714FA">
              <w:rPr>
                <w:rFonts w:ascii="Times New Roman" w:eastAsia="Palatino Linotype" w:hAnsi="Times New Roman" w:cs="Times New Roman"/>
                <w:color w:val="000000" w:themeColor="text1"/>
                <w:sz w:val="20"/>
                <w:szCs w:val="20"/>
              </w:rPr>
              <w:t xml:space="preserve">Fruity </w:t>
            </w:r>
          </w:p>
        </w:tc>
        <w:tc>
          <w:tcPr>
            <w:tcW w:w="3761" w:type="dxa"/>
            <w:tcBorders>
              <w:left w:val="nil"/>
              <w:right w:val="nil"/>
            </w:tcBorders>
            <w:shd w:val="clear" w:color="auto" w:fill="auto"/>
            <w:vAlign w:val="center"/>
          </w:tcPr>
          <w:p w14:paraId="45CF232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20"/>
                <w:szCs w:val="20"/>
              </w:rPr>
            </w:pPr>
            <w:r w:rsidRPr="004714FA">
              <w:rPr>
                <w:rFonts w:ascii="Times New Roman" w:eastAsia="Palatino Linotype" w:hAnsi="Times New Roman" w:cs="Times New Roman"/>
                <w:color w:val="000000" w:themeColor="text1"/>
                <w:sz w:val="20"/>
                <w:szCs w:val="20"/>
              </w:rPr>
              <w:t>The smell associated with fresh fruit</w:t>
            </w:r>
          </w:p>
        </w:tc>
        <w:tc>
          <w:tcPr>
            <w:tcW w:w="4983" w:type="dxa"/>
            <w:tcBorders>
              <w:left w:val="nil"/>
              <w:right w:val="nil"/>
            </w:tcBorders>
            <w:shd w:val="clear" w:color="auto" w:fill="auto"/>
            <w:vAlign w:val="center"/>
          </w:tcPr>
          <w:p w14:paraId="3683BEB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20"/>
                <w:szCs w:val="20"/>
              </w:rPr>
            </w:pPr>
            <w:r w:rsidRPr="004714FA">
              <w:rPr>
                <w:rFonts w:ascii="Times New Roman" w:eastAsia="Palatino Linotype" w:hAnsi="Times New Roman" w:cs="Times New Roman"/>
                <w:color w:val="000000" w:themeColor="text1"/>
                <w:sz w:val="20"/>
                <w:szCs w:val="20"/>
              </w:rPr>
              <w:t>Newly cut orange peel or apple peel (8.0)</w:t>
            </w:r>
          </w:p>
        </w:tc>
      </w:tr>
      <w:tr w:rsidR="00DB1C92" w:rsidRPr="004714FA" w14:paraId="20729585" w14:textId="77777777" w:rsidTr="00CF4B8A">
        <w:trPr>
          <w:trHeight w:val="340"/>
          <w:jc w:val="center"/>
        </w:trPr>
        <w:tc>
          <w:tcPr>
            <w:tcW w:w="1657" w:type="dxa"/>
            <w:tcBorders>
              <w:left w:val="nil"/>
              <w:right w:val="nil"/>
            </w:tcBorders>
            <w:shd w:val="clear" w:color="auto" w:fill="auto"/>
            <w:vAlign w:val="center"/>
          </w:tcPr>
          <w:p w14:paraId="289D47F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20"/>
                <w:szCs w:val="20"/>
              </w:rPr>
            </w:pPr>
            <w:r w:rsidRPr="004714FA">
              <w:rPr>
                <w:rFonts w:ascii="Times New Roman" w:eastAsia="Palatino Linotype" w:hAnsi="Times New Roman" w:cs="Times New Roman"/>
                <w:color w:val="000000" w:themeColor="text1"/>
                <w:sz w:val="20"/>
                <w:szCs w:val="20"/>
              </w:rPr>
              <w:t xml:space="preserve">Caramel </w:t>
            </w:r>
          </w:p>
        </w:tc>
        <w:tc>
          <w:tcPr>
            <w:tcW w:w="3761" w:type="dxa"/>
            <w:tcBorders>
              <w:left w:val="nil"/>
              <w:right w:val="nil"/>
            </w:tcBorders>
            <w:shd w:val="clear" w:color="auto" w:fill="auto"/>
            <w:vAlign w:val="center"/>
          </w:tcPr>
          <w:p w14:paraId="34DEBBC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20"/>
                <w:szCs w:val="20"/>
              </w:rPr>
            </w:pPr>
            <w:r w:rsidRPr="004714FA">
              <w:rPr>
                <w:rFonts w:ascii="Times New Roman" w:eastAsia="Palatino Linotype" w:hAnsi="Times New Roman" w:cs="Times New Roman"/>
                <w:color w:val="000000" w:themeColor="text1"/>
                <w:sz w:val="20"/>
                <w:szCs w:val="20"/>
              </w:rPr>
              <w:t>The smell associated with burning white sugar</w:t>
            </w:r>
          </w:p>
        </w:tc>
        <w:tc>
          <w:tcPr>
            <w:tcW w:w="4983" w:type="dxa"/>
            <w:tcBorders>
              <w:left w:val="nil"/>
              <w:right w:val="nil"/>
            </w:tcBorders>
            <w:shd w:val="clear" w:color="auto" w:fill="auto"/>
            <w:vAlign w:val="center"/>
          </w:tcPr>
          <w:p w14:paraId="5FD5999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20"/>
                <w:szCs w:val="20"/>
              </w:rPr>
            </w:pPr>
            <w:r w:rsidRPr="004714FA">
              <w:rPr>
                <w:rFonts w:ascii="Times New Roman" w:eastAsia="Palatino Linotype" w:hAnsi="Times New Roman" w:cs="Times New Roman"/>
                <w:color w:val="000000" w:themeColor="text1"/>
                <w:sz w:val="20"/>
                <w:szCs w:val="20"/>
              </w:rPr>
              <w:t>5.0 g of burning white sugar in 50.0 mL water (6.0)</w:t>
            </w:r>
          </w:p>
        </w:tc>
      </w:tr>
      <w:tr w:rsidR="00DB1C92" w:rsidRPr="004714FA" w14:paraId="3F22460B" w14:textId="77777777" w:rsidTr="00CF4B8A">
        <w:trPr>
          <w:trHeight w:val="340"/>
          <w:jc w:val="center"/>
        </w:trPr>
        <w:tc>
          <w:tcPr>
            <w:tcW w:w="1657" w:type="dxa"/>
            <w:tcBorders>
              <w:left w:val="nil"/>
              <w:bottom w:val="single" w:sz="12" w:space="0" w:color="auto"/>
              <w:right w:val="nil"/>
            </w:tcBorders>
            <w:shd w:val="clear" w:color="auto" w:fill="auto"/>
            <w:vAlign w:val="center"/>
          </w:tcPr>
          <w:p w14:paraId="66DECA5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20"/>
                <w:szCs w:val="20"/>
              </w:rPr>
            </w:pPr>
            <w:r w:rsidRPr="004714FA">
              <w:rPr>
                <w:rFonts w:ascii="Times New Roman" w:eastAsia="Palatino Linotype" w:hAnsi="Times New Roman" w:cs="Times New Roman"/>
                <w:color w:val="000000" w:themeColor="text1"/>
                <w:sz w:val="20"/>
                <w:szCs w:val="20"/>
              </w:rPr>
              <w:t xml:space="preserve">Roasted </w:t>
            </w:r>
          </w:p>
        </w:tc>
        <w:tc>
          <w:tcPr>
            <w:tcW w:w="3761" w:type="dxa"/>
            <w:tcBorders>
              <w:left w:val="nil"/>
              <w:bottom w:val="single" w:sz="12" w:space="0" w:color="auto"/>
              <w:right w:val="nil"/>
            </w:tcBorders>
            <w:shd w:val="clear" w:color="auto" w:fill="auto"/>
            <w:vAlign w:val="center"/>
          </w:tcPr>
          <w:p w14:paraId="0C060A5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20"/>
                <w:szCs w:val="20"/>
              </w:rPr>
            </w:pPr>
            <w:r w:rsidRPr="004714FA">
              <w:rPr>
                <w:rFonts w:ascii="Times New Roman" w:eastAsia="Palatino Linotype" w:hAnsi="Times New Roman" w:cs="Times New Roman"/>
                <w:color w:val="000000" w:themeColor="text1"/>
                <w:sz w:val="20"/>
                <w:szCs w:val="20"/>
              </w:rPr>
              <w:t>The smell associated with roasted pork</w:t>
            </w:r>
          </w:p>
        </w:tc>
        <w:tc>
          <w:tcPr>
            <w:tcW w:w="4983" w:type="dxa"/>
            <w:tcBorders>
              <w:left w:val="nil"/>
              <w:bottom w:val="single" w:sz="12" w:space="0" w:color="auto"/>
              <w:right w:val="nil"/>
            </w:tcBorders>
            <w:shd w:val="clear" w:color="auto" w:fill="auto"/>
            <w:vAlign w:val="center"/>
          </w:tcPr>
          <w:p w14:paraId="5EC8243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20"/>
                <w:szCs w:val="20"/>
              </w:rPr>
            </w:pPr>
            <w:r w:rsidRPr="004714FA">
              <w:rPr>
                <w:rFonts w:ascii="Times New Roman" w:eastAsia="Palatino Linotype" w:hAnsi="Times New Roman" w:cs="Times New Roman"/>
                <w:color w:val="000000" w:themeColor="text1"/>
                <w:sz w:val="20"/>
                <w:szCs w:val="20"/>
              </w:rPr>
              <w:t>1.0 kg pork was roasted by charcoal fires for 1 h (6.0)</w:t>
            </w:r>
          </w:p>
        </w:tc>
      </w:tr>
    </w:tbl>
    <w:p w14:paraId="20E5FBB3" w14:textId="77777777" w:rsidR="008D364F" w:rsidRPr="004714FA" w:rsidRDefault="008D364F" w:rsidP="0049208E">
      <w:pPr>
        <w:pStyle w:val="2"/>
        <w:spacing w:before="170" w:after="113" w:line="240" w:lineRule="exact"/>
        <w:ind w:firstLine="170"/>
        <w:rPr>
          <w:rFonts w:ascii="Times New Roman" w:hAnsi="Times New Roman" w:cs="Times New Roman"/>
          <w:i/>
          <w:color w:val="000000" w:themeColor="text1"/>
          <w:sz w:val="28"/>
          <w:szCs w:val="28"/>
        </w:rPr>
      </w:pPr>
      <w:bookmarkStart w:id="393" w:name="_Toc40031977"/>
      <w:bookmarkStart w:id="394" w:name="_Toc40350358"/>
      <w:bookmarkStart w:id="395" w:name="_Toc40354510"/>
      <w:bookmarkStart w:id="396" w:name="_Toc40354780"/>
      <w:bookmarkStart w:id="397" w:name="_Toc40357140"/>
      <w:bookmarkStart w:id="398" w:name="_Toc44495028"/>
      <w:r w:rsidRPr="004714FA">
        <w:rPr>
          <w:rFonts w:ascii="Times New Roman" w:hAnsi="Times New Roman" w:cs="Times New Roman"/>
          <w:i/>
          <w:color w:val="000000" w:themeColor="text1"/>
          <w:sz w:val="28"/>
          <w:szCs w:val="28"/>
        </w:rPr>
        <w:lastRenderedPageBreak/>
        <w:t>2.7. Statistical analysis</w:t>
      </w:r>
      <w:bookmarkEnd w:id="393"/>
      <w:bookmarkEnd w:id="394"/>
      <w:bookmarkEnd w:id="395"/>
      <w:bookmarkEnd w:id="396"/>
      <w:bookmarkEnd w:id="397"/>
      <w:bookmarkEnd w:id="398"/>
    </w:p>
    <w:p w14:paraId="31F5C47D" w14:textId="36A08294" w:rsidR="008D364F" w:rsidRPr="004714FA" w:rsidRDefault="008D364F" w:rsidP="00E95744">
      <w:pPr>
        <w:pStyle w:val="MDPI31text"/>
        <w:spacing w:after="48" w:line="240" w:lineRule="auto"/>
        <w:ind w:firstLine="170"/>
        <w:rPr>
          <w:rFonts w:ascii="Times New Roman" w:eastAsia="Palatino Linotype" w:hAnsi="Times New Roman"/>
          <w:color w:val="000000" w:themeColor="text1"/>
          <w:sz w:val="22"/>
          <w:lang w:val="en-GB"/>
        </w:rPr>
      </w:pPr>
      <w:r w:rsidRPr="004714FA">
        <w:rPr>
          <w:rFonts w:ascii="Times New Roman" w:eastAsia="Palatino Linotype" w:hAnsi="Times New Roman"/>
          <w:color w:val="000000" w:themeColor="text1"/>
          <w:sz w:val="22"/>
          <w:lang w:val="en-GB"/>
        </w:rPr>
        <w:t xml:space="preserve">Contents of volatile compounds were presented as the mean ± standard deviation (SD). </w:t>
      </w:r>
      <w:bookmarkStart w:id="399" w:name="3fwokq0" w:colFirst="0" w:colLast="0"/>
      <w:bookmarkStart w:id="400" w:name="vx1227" w:colFirst="0" w:colLast="0"/>
      <w:bookmarkEnd w:id="399"/>
      <w:bookmarkEnd w:id="400"/>
      <w:r w:rsidRPr="004714FA">
        <w:rPr>
          <w:rFonts w:ascii="Times New Roman" w:eastAsia="Palatino Linotype" w:hAnsi="Times New Roman"/>
          <w:color w:val="000000" w:themeColor="text1"/>
          <w:sz w:val="22"/>
          <w:lang w:val="en-GB"/>
        </w:rPr>
        <w:t xml:space="preserve">One-way analysis of variance (ANOVA) and Duncan’s multiple range tests were carried out by using SPSS software (v. 19.0, SPSS, Inc., Chicago, IL, USA). The significance level was set at </w:t>
      </w:r>
      <w:r w:rsidR="004714FA">
        <w:rPr>
          <w:rFonts w:ascii="Times New Roman" w:eastAsia="Palatino Linotype" w:hAnsi="Times New Roman"/>
          <w:i/>
          <w:color w:val="000000" w:themeColor="text1"/>
          <w:sz w:val="22"/>
          <w:lang w:val="en-GB"/>
        </w:rPr>
        <w:t>P</w:t>
      </w:r>
      <w:r w:rsidRPr="004714FA">
        <w:rPr>
          <w:rFonts w:ascii="Times New Roman" w:eastAsia="Palatino Linotype" w:hAnsi="Times New Roman"/>
          <w:i/>
          <w:color w:val="000000" w:themeColor="text1"/>
          <w:sz w:val="22"/>
          <w:lang w:val="en-GB"/>
        </w:rPr>
        <w:t xml:space="preserve"> </w:t>
      </w:r>
      <w:r w:rsidRPr="004714FA">
        <w:rPr>
          <w:rFonts w:ascii="Times New Roman" w:eastAsia="Palatino Linotype" w:hAnsi="Times New Roman"/>
          <w:color w:val="000000" w:themeColor="text1"/>
          <w:sz w:val="22"/>
          <w:lang w:val="en-GB"/>
        </w:rPr>
        <w:t xml:space="preserve">&lt; 0.05. PCA and PLS-DA were performed based on the mean OAV of odour-active compounds (OAV &gt; 1) using the software </w:t>
      </w:r>
      <w:bookmarkStart w:id="401" w:name="1v1yuxt" w:colFirst="0" w:colLast="0"/>
      <w:bookmarkStart w:id="402" w:name="4f1mdlm" w:colFirst="0" w:colLast="0"/>
      <w:bookmarkEnd w:id="401"/>
      <w:bookmarkEnd w:id="402"/>
      <w:r w:rsidRPr="004714FA">
        <w:rPr>
          <w:rFonts w:ascii="Times New Roman" w:eastAsia="Palatino Linotype" w:hAnsi="Times New Roman"/>
          <w:color w:val="000000" w:themeColor="text1"/>
          <w:sz w:val="22"/>
          <w:lang w:val="en-GB"/>
        </w:rPr>
        <w:t xml:space="preserve">XLSTAT (2016) from Addinsoft (Barcelona, Spain). </w:t>
      </w:r>
      <w:bookmarkStart w:id="403" w:name="2u6wntf" w:colFirst="0" w:colLast="0"/>
      <w:bookmarkEnd w:id="403"/>
      <w:r w:rsidRPr="004714FA">
        <w:rPr>
          <w:rFonts w:ascii="Times New Roman" w:eastAsia="Palatino Linotype" w:hAnsi="Times New Roman"/>
          <w:color w:val="000000" w:themeColor="text1"/>
          <w:sz w:val="22"/>
          <w:lang w:val="en-GB"/>
        </w:rPr>
        <w:t xml:space="preserve">The odour-active compounds with variable importance, indicated by the projection (VIP) score of &gt; 1 in the PLS-DA analysis and p-value of &lt; 0.05, were considered as significant differences among all stewed pork. Likewise, PCA and PLS-DA of E-nose data were also conducted with </w:t>
      </w:r>
      <w:bookmarkStart w:id="404" w:name="OLE_LINK89"/>
      <w:bookmarkStart w:id="405" w:name="OLE_LINK90"/>
      <w:r w:rsidRPr="004714FA">
        <w:rPr>
          <w:rFonts w:ascii="Times New Roman" w:eastAsia="Palatino Linotype" w:hAnsi="Times New Roman"/>
          <w:color w:val="000000" w:themeColor="text1"/>
          <w:sz w:val="22"/>
          <w:lang w:val="en-GB"/>
        </w:rPr>
        <w:t>XLSTAT</w:t>
      </w:r>
      <w:bookmarkEnd w:id="404"/>
      <w:bookmarkEnd w:id="405"/>
      <w:r w:rsidRPr="004714FA">
        <w:rPr>
          <w:rFonts w:ascii="Times New Roman" w:eastAsia="Palatino Linotype" w:hAnsi="Times New Roman"/>
          <w:color w:val="000000" w:themeColor="text1"/>
          <w:sz w:val="22"/>
          <w:lang w:val="en-GB"/>
        </w:rPr>
        <w:t xml:space="preserve"> (Addinsoft Inc, Longlsland, NY, USA, 2016). All experiments were performed in triplicate.</w:t>
      </w:r>
    </w:p>
    <w:p w14:paraId="3C7FCDAC" w14:textId="77777777" w:rsidR="008D364F" w:rsidRPr="004714FA" w:rsidRDefault="008D364F" w:rsidP="0049208E">
      <w:pPr>
        <w:pStyle w:val="1"/>
        <w:spacing w:after="113" w:line="280" w:lineRule="exact"/>
        <w:ind w:firstLine="170"/>
        <w:rPr>
          <w:rFonts w:ascii="Times New Roman" w:hAnsi="Times New Roman" w:cs="Times New Roman"/>
          <w:color w:val="000000" w:themeColor="text1"/>
          <w:sz w:val="32"/>
          <w:szCs w:val="32"/>
        </w:rPr>
      </w:pPr>
      <w:bookmarkStart w:id="406" w:name="_Toc40031978"/>
      <w:bookmarkStart w:id="407" w:name="_Toc40350359"/>
      <w:bookmarkStart w:id="408" w:name="_Toc40354511"/>
      <w:bookmarkStart w:id="409" w:name="_Toc40354781"/>
      <w:bookmarkStart w:id="410" w:name="_Toc40357141"/>
      <w:bookmarkStart w:id="411" w:name="_Toc44495029"/>
      <w:r w:rsidRPr="004714FA">
        <w:rPr>
          <w:rFonts w:ascii="Times New Roman" w:hAnsi="Times New Roman" w:cs="Times New Roman"/>
          <w:color w:val="000000" w:themeColor="text1"/>
          <w:sz w:val="32"/>
          <w:szCs w:val="32"/>
        </w:rPr>
        <w:t>3. Results and Discussion</w:t>
      </w:r>
      <w:bookmarkEnd w:id="406"/>
      <w:bookmarkEnd w:id="407"/>
      <w:bookmarkEnd w:id="408"/>
      <w:bookmarkEnd w:id="409"/>
      <w:bookmarkEnd w:id="410"/>
      <w:bookmarkEnd w:id="411"/>
    </w:p>
    <w:p w14:paraId="0E02064C" w14:textId="77777777" w:rsidR="008D364F" w:rsidRPr="004714FA" w:rsidRDefault="008D364F" w:rsidP="0049208E">
      <w:pPr>
        <w:pStyle w:val="2"/>
        <w:spacing w:before="170" w:after="113" w:line="240" w:lineRule="exact"/>
        <w:ind w:firstLine="170"/>
        <w:rPr>
          <w:rFonts w:ascii="Times New Roman" w:hAnsi="Times New Roman" w:cs="Times New Roman"/>
          <w:i/>
          <w:color w:val="000000" w:themeColor="text1"/>
          <w:sz w:val="28"/>
          <w:szCs w:val="28"/>
        </w:rPr>
      </w:pPr>
      <w:bookmarkStart w:id="412" w:name="_Toc40031979"/>
      <w:bookmarkStart w:id="413" w:name="_Toc40350360"/>
      <w:bookmarkStart w:id="414" w:name="_Toc40354512"/>
      <w:bookmarkStart w:id="415" w:name="_Toc40354782"/>
      <w:bookmarkStart w:id="416" w:name="_Toc40357142"/>
      <w:bookmarkStart w:id="417" w:name="_Toc44495030"/>
      <w:r w:rsidRPr="004714FA">
        <w:rPr>
          <w:rFonts w:ascii="Times New Roman" w:hAnsi="Times New Roman" w:cs="Times New Roman"/>
          <w:i/>
          <w:color w:val="000000" w:themeColor="text1"/>
          <w:sz w:val="28"/>
          <w:szCs w:val="28"/>
        </w:rPr>
        <w:t>3.1. Volatiles profile of stewed pork characterized by GC-MS/O</w:t>
      </w:r>
      <w:bookmarkEnd w:id="412"/>
      <w:bookmarkEnd w:id="413"/>
      <w:bookmarkEnd w:id="414"/>
      <w:bookmarkEnd w:id="415"/>
      <w:bookmarkEnd w:id="416"/>
      <w:bookmarkEnd w:id="417"/>
    </w:p>
    <w:p w14:paraId="7EB837AB" w14:textId="77777777" w:rsidR="008D364F" w:rsidRPr="004714FA" w:rsidRDefault="008D364F" w:rsidP="0049208E">
      <w:pPr>
        <w:pStyle w:val="3"/>
        <w:spacing w:before="113" w:after="57" w:line="220" w:lineRule="exact"/>
        <w:ind w:firstLine="170"/>
        <w:rPr>
          <w:rFonts w:ascii="Times New Roman" w:hAnsi="Times New Roman" w:cs="Times New Roman"/>
          <w:color w:val="000000" w:themeColor="text1"/>
          <w:sz w:val="22"/>
          <w:szCs w:val="22"/>
        </w:rPr>
      </w:pPr>
      <w:bookmarkStart w:id="418" w:name="_Toc40031980"/>
      <w:bookmarkStart w:id="419" w:name="_Toc40350361"/>
      <w:bookmarkStart w:id="420" w:name="_Toc40354513"/>
      <w:bookmarkStart w:id="421" w:name="_Toc40354783"/>
      <w:bookmarkStart w:id="422" w:name="_Toc40357143"/>
      <w:bookmarkStart w:id="423" w:name="_Toc44495031"/>
      <w:r w:rsidRPr="004714FA">
        <w:rPr>
          <w:rFonts w:ascii="Times New Roman" w:hAnsi="Times New Roman" w:cs="Times New Roman"/>
          <w:color w:val="000000" w:themeColor="text1"/>
          <w:sz w:val="22"/>
          <w:szCs w:val="22"/>
        </w:rPr>
        <w:t>3.1.1. Volatile composition of stewed pork</w:t>
      </w:r>
      <w:bookmarkEnd w:id="418"/>
      <w:bookmarkEnd w:id="419"/>
      <w:bookmarkEnd w:id="420"/>
      <w:bookmarkEnd w:id="421"/>
      <w:bookmarkEnd w:id="422"/>
      <w:bookmarkEnd w:id="423"/>
    </w:p>
    <w:p w14:paraId="7C3CA5CF" w14:textId="77777777" w:rsidR="008D364F" w:rsidRPr="004714FA" w:rsidRDefault="008D364F" w:rsidP="00E95744">
      <w:pPr>
        <w:autoSpaceDE w:val="0"/>
        <w:autoSpaceDN w:val="0"/>
        <w:adjustRightInd w:val="0"/>
        <w:spacing w:after="48"/>
        <w:ind w:firstLine="170"/>
        <w:rPr>
          <w:rFonts w:ascii="Times New Roman" w:hAnsi="Times New Roman" w:cs="Times New Roman"/>
          <w:color w:val="000000" w:themeColor="text1"/>
          <w:kern w:val="0"/>
          <w:sz w:val="22"/>
          <w:lang w:val="en-US"/>
        </w:rPr>
      </w:pPr>
      <w:r w:rsidRPr="004714FA">
        <w:rPr>
          <w:rFonts w:ascii="Times New Roman" w:hAnsi="Times New Roman" w:cs="Times New Roman"/>
          <w:color w:val="000000" w:themeColor="text1"/>
          <w:kern w:val="0"/>
          <w:sz w:val="22"/>
          <w:lang w:val="en-US"/>
        </w:rPr>
        <w:t xml:space="preserve">The odor descriptions, thresholds and relative concentrations of the volatile compounds identified in the stewed pork are presented in Table </w:t>
      </w:r>
      <w:r w:rsidR="00EC5193" w:rsidRPr="004714FA">
        <w:rPr>
          <w:rFonts w:ascii="Times New Roman" w:hAnsi="Times New Roman" w:cs="Times New Roman"/>
          <w:color w:val="000000" w:themeColor="text1"/>
          <w:kern w:val="0"/>
          <w:sz w:val="22"/>
          <w:lang w:val="en-US"/>
        </w:rPr>
        <w:t>2.3</w:t>
      </w:r>
      <w:r w:rsidRPr="004714FA">
        <w:rPr>
          <w:rFonts w:ascii="Times New Roman" w:hAnsi="Times New Roman" w:cs="Times New Roman"/>
          <w:color w:val="000000" w:themeColor="text1"/>
          <w:kern w:val="0"/>
          <w:sz w:val="22"/>
          <w:lang w:val="en-US"/>
        </w:rPr>
        <w:t xml:space="preserve">. </w:t>
      </w:r>
      <w:r w:rsidR="00584E60" w:rsidRPr="004714FA">
        <w:rPr>
          <w:rFonts w:ascii="Times New Roman" w:hAnsi="Times New Roman" w:cs="Times New Roman"/>
          <w:color w:val="000000" w:themeColor="text1"/>
          <w:kern w:val="0"/>
          <w:sz w:val="22"/>
          <w:lang w:val="en-US"/>
        </w:rPr>
        <w:t>A total of 62 volatile compounds were detected in the stewed pork, and there were 35, 37, 33 and 25 volatile compounds in</w:t>
      </w:r>
      <w:r w:rsidR="00584E60" w:rsidRPr="004714FA">
        <w:rPr>
          <w:rFonts w:ascii="Times New Roman" w:hAnsi="Times New Roman" w:cs="Times New Roman" w:hint="eastAsia"/>
          <w:color w:val="000000" w:themeColor="text1"/>
          <w:kern w:val="0"/>
          <w:sz w:val="22"/>
          <w:lang w:val="en-US"/>
        </w:rPr>
        <w:t xml:space="preserve"> </w:t>
      </w:r>
      <w:r w:rsidR="00584E60" w:rsidRPr="004714FA">
        <w:rPr>
          <w:rFonts w:ascii="Times New Roman" w:hAnsi="Times New Roman" w:cs="Times New Roman"/>
          <w:color w:val="000000" w:themeColor="text1"/>
          <w:kern w:val="0"/>
          <w:sz w:val="22"/>
          <w:lang w:val="en-US"/>
        </w:rPr>
        <w:t>DHM, DXC, HHT and TFH, respectively</w:t>
      </w:r>
      <w:r w:rsidRPr="004714FA">
        <w:rPr>
          <w:rFonts w:ascii="Times New Roman" w:hAnsi="Times New Roman" w:cs="Times New Roman"/>
          <w:color w:val="000000" w:themeColor="text1"/>
          <w:kern w:val="0"/>
          <w:sz w:val="22"/>
          <w:lang w:val="en-US"/>
        </w:rPr>
        <w:t xml:space="preserve">. These compounds can be further categorized into 10 major groups, as follows: 13 aldehydes, nine alcohols, five ketones, three esters, 14 hydrocarbons, two ethers, two phenols, seven furans, three N-containing compounds and four S-containing compounds. Total estimated concentrations of volatile compounds in DHM, DXC, HHT and TFH were </w:t>
      </w:r>
      <w:r w:rsidRPr="004714FA">
        <w:rPr>
          <w:rFonts w:ascii="Times New Roman" w:eastAsia="Palatino Linotype" w:hAnsi="Times New Roman" w:cs="Times New Roman"/>
          <w:color w:val="000000" w:themeColor="text1"/>
          <w:sz w:val="22"/>
        </w:rPr>
        <w:t>1224.2 μg·kg</w:t>
      </w:r>
      <w:r w:rsidRPr="004714FA">
        <w:rPr>
          <w:rFonts w:ascii="Times New Roman" w:eastAsia="Palatino Linotype" w:hAnsi="Times New Roman" w:cs="Times New Roman"/>
          <w:color w:val="000000" w:themeColor="text1"/>
          <w:sz w:val="22"/>
          <w:vertAlign w:val="superscript"/>
        </w:rPr>
        <w:t>−1</w:t>
      </w:r>
      <w:r w:rsidRPr="004714FA">
        <w:rPr>
          <w:rFonts w:ascii="Times New Roman" w:eastAsia="Palatino Linotype" w:hAnsi="Times New Roman" w:cs="Times New Roman"/>
          <w:color w:val="000000" w:themeColor="text1"/>
          <w:sz w:val="22"/>
        </w:rPr>
        <w:t>, 1073.4 μg·kg</w:t>
      </w:r>
      <w:r w:rsidRPr="004714FA">
        <w:rPr>
          <w:rFonts w:ascii="Times New Roman" w:eastAsia="Palatino Linotype" w:hAnsi="Times New Roman" w:cs="Times New Roman"/>
          <w:color w:val="000000" w:themeColor="text1"/>
          <w:sz w:val="22"/>
          <w:vertAlign w:val="superscript"/>
        </w:rPr>
        <w:t>−1</w:t>
      </w:r>
      <w:r w:rsidRPr="004714FA">
        <w:rPr>
          <w:rFonts w:ascii="Times New Roman" w:eastAsia="Palatino Linotype" w:hAnsi="Times New Roman" w:cs="Times New Roman"/>
          <w:color w:val="000000" w:themeColor="text1"/>
          <w:sz w:val="22"/>
        </w:rPr>
        <w:t>, 1791.8 μg·kg</w:t>
      </w:r>
      <w:r w:rsidRPr="004714FA">
        <w:rPr>
          <w:rFonts w:ascii="Times New Roman" w:eastAsia="Palatino Linotype" w:hAnsi="Times New Roman" w:cs="Times New Roman"/>
          <w:color w:val="000000" w:themeColor="text1"/>
          <w:sz w:val="22"/>
          <w:vertAlign w:val="superscript"/>
        </w:rPr>
        <w:t>−1</w:t>
      </w:r>
      <w:r w:rsidRPr="004714FA">
        <w:rPr>
          <w:rFonts w:ascii="Times New Roman" w:eastAsia="Palatino Linotype" w:hAnsi="Times New Roman" w:cs="Times New Roman"/>
          <w:color w:val="000000" w:themeColor="text1"/>
          <w:sz w:val="22"/>
        </w:rPr>
        <w:t xml:space="preserve"> and 822.7 μg·kg</w:t>
      </w:r>
      <w:r w:rsidRPr="004714FA">
        <w:rPr>
          <w:rFonts w:ascii="Times New Roman" w:eastAsia="Palatino Linotype" w:hAnsi="Times New Roman" w:cs="Times New Roman"/>
          <w:color w:val="000000" w:themeColor="text1"/>
          <w:sz w:val="22"/>
          <w:vertAlign w:val="superscript"/>
        </w:rPr>
        <w:t>−1</w:t>
      </w:r>
      <w:r w:rsidRPr="004714FA">
        <w:rPr>
          <w:rFonts w:ascii="Times New Roman" w:hAnsi="Times New Roman" w:cs="Times New Roman"/>
          <w:color w:val="000000" w:themeColor="text1"/>
          <w:kern w:val="0"/>
          <w:sz w:val="22"/>
          <w:lang w:val="en-US"/>
        </w:rPr>
        <w:t>, respectively. TFH contained the least number and lowest levels of volatile constituents. Conversely, the greatest number and highest levels of volatile compositions were detected in DXC and HHT, respectively.</w:t>
      </w:r>
    </w:p>
    <w:p w14:paraId="3DB1FECB" w14:textId="77777777" w:rsidR="008D364F" w:rsidRPr="004714FA" w:rsidRDefault="008D364F" w:rsidP="00E95744">
      <w:pPr>
        <w:autoSpaceDE w:val="0"/>
        <w:autoSpaceDN w:val="0"/>
        <w:adjustRightInd w:val="0"/>
        <w:spacing w:after="48"/>
        <w:ind w:firstLine="170"/>
        <w:rPr>
          <w:rFonts w:ascii="Times New Roman" w:hAnsi="Times New Roman" w:cs="Times New Roman"/>
          <w:color w:val="000000" w:themeColor="text1"/>
          <w:kern w:val="0"/>
          <w:sz w:val="22"/>
          <w:lang w:val="en-US"/>
        </w:rPr>
      </w:pPr>
      <w:r w:rsidRPr="004714FA">
        <w:rPr>
          <w:rFonts w:ascii="Times New Roman" w:hAnsi="Times New Roman" w:cs="Times New Roman"/>
          <w:color w:val="000000" w:themeColor="text1"/>
          <w:kern w:val="0"/>
          <w:sz w:val="22"/>
          <w:lang w:val="en-US"/>
        </w:rPr>
        <w:t xml:space="preserve">The majority of aldehydes significantly contributed to the flavor profiles of various food matrices due to their low odor thresholds </w:t>
      </w:r>
      <w:r w:rsidRPr="004714FA">
        <w:rPr>
          <w:rFonts w:ascii="Times New Roman" w:hAnsi="Times New Roman" w:cs="Times New Roman"/>
          <w:noProof/>
          <w:color w:val="000000" w:themeColor="text1"/>
          <w:kern w:val="0"/>
          <w:sz w:val="22"/>
          <w:lang w:val="en-US"/>
        </w:rPr>
        <w:t>(Giri, Osako, &amp; Ohshima, 2010; Gu et al., 2013)</w:t>
      </w:r>
      <w:r w:rsidRPr="004714FA">
        <w:rPr>
          <w:rFonts w:ascii="Times New Roman" w:hAnsi="Times New Roman" w:cs="Times New Roman"/>
          <w:color w:val="000000" w:themeColor="text1"/>
          <w:kern w:val="0"/>
          <w:sz w:val="22"/>
          <w:lang w:val="en-US"/>
        </w:rPr>
        <w:t xml:space="preserve">. Aldehydes are mainly generated from two pathways, i.e., lipid oxidation and Strecker degradation of amino acids </w:t>
      </w:r>
      <w:r w:rsidRPr="004714FA">
        <w:rPr>
          <w:rFonts w:ascii="Times New Roman" w:hAnsi="Times New Roman" w:cs="Times New Roman"/>
          <w:noProof/>
          <w:color w:val="000000" w:themeColor="text1"/>
          <w:kern w:val="0"/>
          <w:sz w:val="22"/>
          <w:lang w:val="en-US"/>
        </w:rPr>
        <w:t>(Li et al., 2016; Xie et al., 2008)</w:t>
      </w:r>
      <w:r w:rsidRPr="004714FA">
        <w:rPr>
          <w:rFonts w:ascii="Times New Roman" w:hAnsi="Times New Roman" w:cs="Times New Roman"/>
          <w:color w:val="000000" w:themeColor="text1"/>
          <w:kern w:val="0"/>
          <w:sz w:val="22"/>
          <w:lang w:val="en-US"/>
        </w:rPr>
        <w:t xml:space="preserve">. In this study, the 2,4-decadienal isomer with fatty and deep-fried odor had the lowest threshold of </w:t>
      </w:r>
      <w:r w:rsidRPr="004714FA">
        <w:rPr>
          <w:rFonts w:ascii="Times New Roman" w:eastAsia="Palatino Linotype" w:hAnsi="Times New Roman" w:cs="Times New Roman"/>
          <w:color w:val="000000" w:themeColor="text1"/>
          <w:sz w:val="22"/>
        </w:rPr>
        <w:t>0.07 μg·kg</w:t>
      </w:r>
      <w:r w:rsidRPr="004714FA">
        <w:rPr>
          <w:rFonts w:ascii="Times New Roman" w:eastAsia="Palatino Linotype" w:hAnsi="Times New Roman" w:cs="Times New Roman"/>
          <w:color w:val="000000" w:themeColor="text1"/>
          <w:sz w:val="22"/>
          <w:vertAlign w:val="superscript"/>
        </w:rPr>
        <w:t>−1</w:t>
      </w:r>
      <w:r w:rsidRPr="004714FA">
        <w:rPr>
          <w:rFonts w:ascii="Times New Roman" w:hAnsi="Times New Roman" w:cs="Times New Roman"/>
          <w:color w:val="000000" w:themeColor="text1"/>
          <w:kern w:val="0"/>
          <w:sz w:val="22"/>
          <w:lang w:val="en-US"/>
        </w:rPr>
        <w:t xml:space="preserve"> in DHM. However, this compound was not observed in the other three pork samples. </w:t>
      </w:r>
      <w:r w:rsidRPr="004714FA">
        <w:rPr>
          <w:rFonts w:ascii="Times New Roman" w:hAnsi="Times New Roman" w:cs="Times New Roman"/>
          <w:noProof/>
          <w:color w:val="000000" w:themeColor="text1"/>
          <w:kern w:val="0"/>
          <w:sz w:val="22"/>
          <w:lang w:val="en-US"/>
        </w:rPr>
        <w:t>Benet et al., (2016)</w:t>
      </w:r>
      <w:r w:rsidRPr="004714FA">
        <w:rPr>
          <w:rFonts w:ascii="Times New Roman" w:hAnsi="Times New Roman" w:cs="Times New Roman"/>
          <w:color w:val="000000" w:themeColor="text1"/>
          <w:kern w:val="0"/>
          <w:sz w:val="22"/>
          <w:lang w:val="en-US"/>
        </w:rPr>
        <w:t xml:space="preserve"> reported that the 2,4-decadienal isomer was considered as an oxidation product of linoleic acid, which was the main polyunsaturated fatty acid found in cooked cured pork ham. Nonanal with a citrus and fatty odor was identified and had the highest concentration in all samples. This aldehyde was generated from lipid oxidative degradation </w:t>
      </w:r>
      <w:r w:rsidRPr="004714FA">
        <w:rPr>
          <w:rFonts w:ascii="Times New Roman" w:hAnsi="Times New Roman" w:cs="Times New Roman"/>
          <w:noProof/>
          <w:color w:val="000000" w:themeColor="text1"/>
          <w:kern w:val="0"/>
          <w:sz w:val="22"/>
          <w:lang w:val="en-US"/>
        </w:rPr>
        <w:t>(Wang et al., 2018)</w:t>
      </w:r>
      <w:r w:rsidRPr="004714FA">
        <w:rPr>
          <w:rFonts w:ascii="Times New Roman" w:hAnsi="Times New Roman" w:cs="Times New Roman"/>
          <w:color w:val="000000" w:themeColor="text1"/>
          <w:kern w:val="0"/>
          <w:sz w:val="22"/>
          <w:lang w:val="en-US"/>
        </w:rPr>
        <w:t xml:space="preserve">. Additionally, the remaining four aldehyde compounds, including hexanal, octanal and benzaldehyde, were also detected in all samples. Among these compounds, benzaldehyde (with a bitter almond smell) has the larger odor threshold, which demonstrates the lesser contributions to the aroma profiles of the stewed pork. Note that the aroma profile of DXC was characterized by the presence of 2-methylbutanal and 3-methylbutanal with a nutty odor, which were not detected in the other three samples. </w:t>
      </w:r>
      <w:r w:rsidRPr="004714FA">
        <w:rPr>
          <w:rFonts w:ascii="Times New Roman" w:hAnsi="Times New Roman" w:cs="Times New Roman"/>
          <w:noProof/>
          <w:color w:val="000000" w:themeColor="text1"/>
          <w:kern w:val="0"/>
          <w:sz w:val="22"/>
          <w:lang w:val="en-US"/>
        </w:rPr>
        <w:t>Gu et al., (2013)</w:t>
      </w:r>
      <w:r w:rsidRPr="004714FA">
        <w:rPr>
          <w:rFonts w:ascii="Times New Roman" w:hAnsi="Times New Roman" w:cs="Times New Roman"/>
          <w:color w:val="000000" w:themeColor="text1"/>
          <w:kern w:val="0"/>
          <w:sz w:val="22"/>
          <w:lang w:val="en-US"/>
        </w:rPr>
        <w:t xml:space="preserve"> reported that 2-methylbutanal was known to be a Strecker reaction product of isoleucine in steamed Chinese mitten crab. </w:t>
      </w:r>
      <w:r w:rsidRPr="004714FA">
        <w:rPr>
          <w:rFonts w:ascii="Times New Roman" w:hAnsi="Times New Roman" w:cs="Times New Roman"/>
          <w:noProof/>
          <w:color w:val="000000" w:themeColor="text1"/>
          <w:kern w:val="0"/>
          <w:sz w:val="22"/>
          <w:lang w:val="en-US"/>
        </w:rPr>
        <w:t>(Liu et al., 2015)</w:t>
      </w:r>
      <w:r w:rsidRPr="004714FA">
        <w:rPr>
          <w:rFonts w:ascii="Times New Roman" w:hAnsi="Times New Roman" w:cs="Times New Roman"/>
          <w:color w:val="000000" w:themeColor="text1"/>
          <w:kern w:val="0"/>
          <w:sz w:val="22"/>
          <w:lang w:val="en-US"/>
        </w:rPr>
        <w:t xml:space="preserve"> found that 3-methylbutanal was formed in salty boiled duck in water, and the formation may be associated with leucine.</w:t>
      </w:r>
    </w:p>
    <w:p w14:paraId="708890AD" w14:textId="77777777" w:rsidR="008D364F" w:rsidRPr="004714FA" w:rsidRDefault="008D364F" w:rsidP="00E95744">
      <w:pPr>
        <w:autoSpaceDE w:val="0"/>
        <w:autoSpaceDN w:val="0"/>
        <w:adjustRightInd w:val="0"/>
        <w:spacing w:after="48"/>
        <w:ind w:firstLine="170"/>
        <w:rPr>
          <w:rFonts w:ascii="Times New Roman" w:hAnsi="Times New Roman" w:cs="Times New Roman"/>
          <w:color w:val="000000" w:themeColor="text1"/>
          <w:kern w:val="0"/>
          <w:sz w:val="22"/>
          <w:lang w:val="en-US"/>
        </w:rPr>
      </w:pPr>
      <w:r w:rsidRPr="004714FA">
        <w:rPr>
          <w:rFonts w:ascii="Times New Roman" w:hAnsi="Times New Roman" w:cs="Times New Roman"/>
          <w:noProof/>
          <w:color w:val="000000" w:themeColor="text1"/>
          <w:kern w:val="0"/>
          <w:sz w:val="22"/>
          <w:lang w:val="en-US"/>
        </w:rPr>
        <w:t>Tanchotikul &amp; Hsieh, (1991)</w:t>
      </w:r>
      <w:r w:rsidRPr="004714FA">
        <w:rPr>
          <w:rFonts w:ascii="Times New Roman" w:hAnsi="Times New Roman" w:cs="Times New Roman"/>
          <w:color w:val="000000" w:themeColor="text1"/>
          <w:kern w:val="0"/>
          <w:sz w:val="22"/>
          <w:lang w:val="en-US"/>
        </w:rPr>
        <w:t xml:space="preserve"> reported that alcohols were one of the key flavor compounds in steamed Rangia clam, which could be associated with the decomposition of hydroperoxides of fatty acids or the reduction of aldehydes. Regarding the relative concentrations of alcohols detected in the stewed pork, 1,8-cineole, linalool and terpinen-4-ol were detected in all samples. As shown in Table 1, the relative concentration of 1,8-cineole with the minimum threshold was significantly higher than all other listed alcohol compounds, which indicated its greatest contribution to the complete flavor profile of stewed pork samples. In addition, linalool and 1-octen-3-ol were known to be the most important aroma-active alcohols and have been found in the essential oil </w:t>
      </w:r>
      <w:r w:rsidRPr="004714FA">
        <w:rPr>
          <w:rFonts w:ascii="Times New Roman" w:hAnsi="Times New Roman" w:cs="Times New Roman"/>
          <w:noProof/>
          <w:color w:val="000000" w:themeColor="text1"/>
          <w:kern w:val="0"/>
          <w:sz w:val="22"/>
          <w:lang w:val="en-US"/>
        </w:rPr>
        <w:t>(Sánchez-Peña, Luna, García-González, &amp; Aparicio, 2005)</w:t>
      </w:r>
      <w:r w:rsidRPr="004714FA">
        <w:rPr>
          <w:rFonts w:ascii="Times New Roman" w:hAnsi="Times New Roman" w:cs="Times New Roman"/>
          <w:color w:val="000000" w:themeColor="text1"/>
          <w:kern w:val="0"/>
          <w:sz w:val="22"/>
          <w:lang w:val="en-US"/>
        </w:rPr>
        <w:t xml:space="preserve"> and fish products </w:t>
      </w:r>
      <w:r w:rsidRPr="004714FA">
        <w:rPr>
          <w:rFonts w:ascii="Times New Roman" w:hAnsi="Times New Roman" w:cs="Times New Roman"/>
          <w:noProof/>
          <w:color w:val="000000" w:themeColor="text1"/>
          <w:kern w:val="0"/>
          <w:sz w:val="22"/>
          <w:lang w:val="en-US"/>
        </w:rPr>
        <w:t>(Zhou et al., 2016)</w:t>
      </w:r>
      <w:r w:rsidRPr="004714FA">
        <w:rPr>
          <w:rFonts w:ascii="Times New Roman" w:hAnsi="Times New Roman" w:cs="Times New Roman"/>
          <w:color w:val="000000" w:themeColor="text1"/>
          <w:kern w:val="0"/>
          <w:sz w:val="22"/>
          <w:lang w:val="en-US"/>
        </w:rPr>
        <w:t xml:space="preserve">, respectively. The </w:t>
      </w:r>
      <w:r w:rsidRPr="004714FA">
        <w:rPr>
          <w:rFonts w:ascii="Times New Roman" w:eastAsia="Palatino Linotype" w:hAnsi="Times New Roman" w:cs="Times New Roman"/>
          <w:color w:val="000000" w:themeColor="text1"/>
          <w:sz w:val="22"/>
        </w:rPr>
        <w:t>β-</w:t>
      </w:r>
      <w:r w:rsidRPr="004714FA">
        <w:rPr>
          <w:rFonts w:ascii="Times New Roman" w:hAnsi="Times New Roman" w:cs="Times New Roman"/>
          <w:color w:val="000000" w:themeColor="text1"/>
          <w:kern w:val="0"/>
          <w:sz w:val="22"/>
          <w:lang w:val="en-US"/>
        </w:rPr>
        <w:t xml:space="preserve">oxidation of linoleic acid has been considered as the main pathway to form 1-octen-3-ol in dry cured loin </w:t>
      </w:r>
      <w:r w:rsidRPr="004714FA">
        <w:rPr>
          <w:rFonts w:ascii="Times New Roman" w:hAnsi="Times New Roman" w:cs="Times New Roman"/>
          <w:noProof/>
          <w:color w:val="000000" w:themeColor="text1"/>
          <w:kern w:val="0"/>
          <w:sz w:val="22"/>
          <w:lang w:val="en-US"/>
        </w:rPr>
        <w:t>(Muriel, Antequera, Petrón, Andrés, &amp; Ruiz, 2004)</w:t>
      </w:r>
      <w:r w:rsidRPr="004714FA">
        <w:rPr>
          <w:rFonts w:ascii="Times New Roman" w:hAnsi="Times New Roman" w:cs="Times New Roman"/>
          <w:color w:val="000000" w:themeColor="text1"/>
          <w:kern w:val="0"/>
          <w:sz w:val="22"/>
          <w:lang w:val="en-US"/>
        </w:rPr>
        <w:t xml:space="preserve">. The odor threshold of 1-octen-3-ol (2 </w:t>
      </w:r>
      <w:r w:rsidRPr="004714FA">
        <w:rPr>
          <w:rFonts w:ascii="Times New Roman" w:eastAsia="Palatino Linotype" w:hAnsi="Times New Roman" w:cs="Times New Roman"/>
          <w:color w:val="000000" w:themeColor="text1"/>
          <w:sz w:val="22"/>
        </w:rPr>
        <w:t>μg·kg</w:t>
      </w:r>
      <w:r w:rsidRPr="004714FA">
        <w:rPr>
          <w:rFonts w:ascii="Times New Roman" w:eastAsia="Palatino Linotype" w:hAnsi="Times New Roman" w:cs="Times New Roman"/>
          <w:color w:val="000000" w:themeColor="text1"/>
          <w:sz w:val="22"/>
          <w:vertAlign w:val="superscript"/>
        </w:rPr>
        <w:t>−1</w:t>
      </w:r>
      <w:r w:rsidRPr="004714FA">
        <w:rPr>
          <w:rFonts w:ascii="Times New Roman" w:hAnsi="Times New Roman" w:cs="Times New Roman"/>
          <w:color w:val="000000" w:themeColor="text1"/>
          <w:kern w:val="0"/>
          <w:sz w:val="22"/>
          <w:lang w:val="en-US"/>
        </w:rPr>
        <w:t xml:space="preserve">) was three times lower than that of linalool (6 </w:t>
      </w:r>
      <w:r w:rsidRPr="004714FA">
        <w:rPr>
          <w:rFonts w:ascii="Times New Roman" w:eastAsia="Palatino Linotype" w:hAnsi="Times New Roman" w:cs="Times New Roman"/>
          <w:color w:val="000000" w:themeColor="text1"/>
          <w:sz w:val="22"/>
        </w:rPr>
        <w:t>μg·kg</w:t>
      </w:r>
      <w:r w:rsidRPr="004714FA">
        <w:rPr>
          <w:rFonts w:ascii="Times New Roman" w:eastAsia="Palatino Linotype" w:hAnsi="Times New Roman" w:cs="Times New Roman"/>
          <w:color w:val="000000" w:themeColor="text1"/>
          <w:sz w:val="22"/>
          <w:vertAlign w:val="superscript"/>
        </w:rPr>
        <w:t>−1</w:t>
      </w:r>
      <w:r w:rsidRPr="004714FA">
        <w:rPr>
          <w:rFonts w:ascii="Times New Roman" w:hAnsi="Times New Roman" w:cs="Times New Roman"/>
          <w:color w:val="000000" w:themeColor="text1"/>
          <w:kern w:val="0"/>
          <w:sz w:val="22"/>
          <w:lang w:val="en-US"/>
        </w:rPr>
        <w:t xml:space="preserve">); therefore, a higher OAV was achieved by 1-octen-3-ol in DHM, HHT and TFH compared with linalool. In contrast to the above discussed volatile alcohols, terpinen-4-ol, </w:t>
      </w:r>
      <w:r w:rsidRPr="004714FA">
        <w:rPr>
          <w:rFonts w:ascii="Times New Roman" w:eastAsia="Palatino Linotype" w:hAnsi="Times New Roman" w:cs="Times New Roman"/>
          <w:color w:val="000000" w:themeColor="text1"/>
          <w:sz w:val="22"/>
        </w:rPr>
        <w:t>α-</w:t>
      </w:r>
      <w:r w:rsidRPr="004714FA">
        <w:rPr>
          <w:rFonts w:ascii="Times New Roman" w:hAnsi="Times New Roman" w:cs="Times New Roman"/>
          <w:color w:val="000000" w:themeColor="text1"/>
          <w:kern w:val="0"/>
          <w:sz w:val="22"/>
          <w:lang w:val="en-US"/>
        </w:rPr>
        <w:t xml:space="preserve">terpineol and 2-phenylethanol had very high thresholds, which indicated that they were not the main flavor substances but exerted a synergistic influence on the </w:t>
      </w:r>
      <w:r w:rsidRPr="004714FA">
        <w:rPr>
          <w:rFonts w:ascii="Times New Roman" w:hAnsi="Times New Roman" w:cs="Times New Roman"/>
          <w:color w:val="000000" w:themeColor="text1"/>
          <w:kern w:val="0"/>
          <w:sz w:val="22"/>
          <w:lang w:val="en-US"/>
        </w:rPr>
        <w:lastRenderedPageBreak/>
        <w:t>total flavor.</w:t>
      </w:r>
    </w:p>
    <w:p w14:paraId="4223425F" w14:textId="51FE2C4E" w:rsidR="008D364F" w:rsidRPr="004714FA" w:rsidRDefault="008D364F" w:rsidP="00E95744">
      <w:pPr>
        <w:autoSpaceDE w:val="0"/>
        <w:autoSpaceDN w:val="0"/>
        <w:adjustRightInd w:val="0"/>
        <w:spacing w:after="48"/>
        <w:ind w:firstLine="170"/>
        <w:rPr>
          <w:rFonts w:ascii="Times New Roman" w:hAnsi="Times New Roman" w:cs="Times New Roman"/>
          <w:color w:val="000000" w:themeColor="text1"/>
          <w:kern w:val="0"/>
          <w:sz w:val="22"/>
          <w:lang w:val="en-US"/>
        </w:rPr>
      </w:pPr>
      <w:r w:rsidRPr="004714FA">
        <w:rPr>
          <w:rFonts w:ascii="Times New Roman" w:hAnsi="Times New Roman" w:cs="Times New Roman"/>
          <w:color w:val="000000" w:themeColor="text1"/>
          <w:kern w:val="0"/>
          <w:sz w:val="22"/>
          <w:lang w:val="en-US"/>
        </w:rPr>
        <w:t xml:space="preserve">As for ether compounds, estragole and anethol were identified in all stewed pork (Table </w:t>
      </w:r>
      <w:r w:rsidR="00EC5193" w:rsidRPr="004714FA">
        <w:rPr>
          <w:rFonts w:ascii="Times New Roman" w:hAnsi="Times New Roman" w:cs="Times New Roman"/>
          <w:color w:val="000000" w:themeColor="text1"/>
          <w:kern w:val="0"/>
          <w:sz w:val="22"/>
          <w:lang w:val="en-US"/>
        </w:rPr>
        <w:t>2</w:t>
      </w:r>
      <w:r w:rsidR="00AC623C" w:rsidRPr="004714FA">
        <w:rPr>
          <w:rFonts w:ascii="Times New Roman" w:hAnsi="Times New Roman" w:cs="Times New Roman"/>
          <w:color w:val="000000" w:themeColor="text1"/>
          <w:kern w:val="0"/>
          <w:sz w:val="22"/>
          <w:lang w:val="en-US"/>
        </w:rPr>
        <w:t xml:space="preserve"> - 3</w:t>
      </w:r>
      <w:r w:rsidRPr="004714FA">
        <w:rPr>
          <w:rFonts w:ascii="Times New Roman" w:hAnsi="Times New Roman" w:cs="Times New Roman"/>
          <w:color w:val="000000" w:themeColor="text1"/>
          <w:kern w:val="0"/>
          <w:sz w:val="22"/>
          <w:lang w:val="en-US"/>
        </w:rPr>
        <w:t>). The relative concentrations of estragole and anethol in DHM and TFH were significantly higher than in DXC and HHT (</w:t>
      </w:r>
      <w:r w:rsidR="00AC623C" w:rsidRPr="004714FA">
        <w:rPr>
          <w:rFonts w:ascii="Times New Roman" w:hAnsi="Times New Roman" w:cs="Times New Roman"/>
          <w:i/>
          <w:color w:val="000000" w:themeColor="text1"/>
          <w:kern w:val="0"/>
          <w:sz w:val="22"/>
          <w:lang w:val="en-US"/>
        </w:rPr>
        <w:t>P</w:t>
      </w:r>
      <w:r w:rsidRPr="004714FA">
        <w:rPr>
          <w:rFonts w:ascii="Times New Roman" w:hAnsi="Times New Roman" w:cs="Times New Roman"/>
          <w:i/>
          <w:color w:val="000000" w:themeColor="text1"/>
          <w:kern w:val="0"/>
          <w:sz w:val="22"/>
          <w:lang w:val="en-US"/>
        </w:rPr>
        <w:t xml:space="preserve"> &lt; 0.05</w:t>
      </w:r>
      <w:r w:rsidRPr="004714FA">
        <w:rPr>
          <w:rFonts w:ascii="Times New Roman" w:hAnsi="Times New Roman" w:cs="Times New Roman"/>
          <w:color w:val="000000" w:themeColor="text1"/>
          <w:kern w:val="0"/>
          <w:sz w:val="22"/>
          <w:lang w:val="en-US"/>
        </w:rPr>
        <w:t xml:space="preserve">), which could be explained by the greater quantities of herbs and spices used in the processing of DHM and TFH. </w:t>
      </w:r>
      <w:r w:rsidRPr="004714FA">
        <w:rPr>
          <w:rFonts w:ascii="Times New Roman" w:hAnsi="Times New Roman" w:cs="Times New Roman"/>
          <w:noProof/>
          <w:color w:val="000000" w:themeColor="text1"/>
          <w:kern w:val="0"/>
          <w:sz w:val="22"/>
          <w:lang w:val="en-US"/>
        </w:rPr>
        <w:t>Yao et al., (2015)</w:t>
      </w:r>
      <w:r w:rsidRPr="004714FA">
        <w:rPr>
          <w:rFonts w:ascii="Times New Roman" w:hAnsi="Times New Roman" w:cs="Times New Roman"/>
          <w:color w:val="000000" w:themeColor="text1"/>
          <w:kern w:val="0"/>
          <w:sz w:val="22"/>
          <w:lang w:val="en-US"/>
        </w:rPr>
        <w:t xml:space="preserve"> pointed out that both compounds are the main components in aniseed plants.</w:t>
      </w:r>
    </w:p>
    <w:p w14:paraId="5DB6045C" w14:textId="77777777" w:rsidR="008D364F" w:rsidRPr="004714FA" w:rsidRDefault="008D364F" w:rsidP="00E95744">
      <w:pPr>
        <w:autoSpaceDE w:val="0"/>
        <w:autoSpaceDN w:val="0"/>
        <w:adjustRightInd w:val="0"/>
        <w:spacing w:after="48"/>
        <w:ind w:firstLine="170"/>
        <w:rPr>
          <w:rFonts w:ascii="Palatino Linotype" w:eastAsia="Palatino Linotype" w:hAnsi="Palatino Linotype" w:cs="Palatino Linotype"/>
          <w:b/>
          <w:color w:val="000000" w:themeColor="text1"/>
          <w:sz w:val="22"/>
        </w:rPr>
        <w:sectPr w:rsidR="008D364F" w:rsidRPr="004714FA" w:rsidSect="00AC623C">
          <w:headerReference w:type="even" r:id="rId25"/>
          <w:headerReference w:type="default" r:id="rId26"/>
          <w:footerReference w:type="default" r:id="rId27"/>
          <w:pgSz w:w="12240" w:h="15840" w:code="1"/>
          <w:pgMar w:top="1361" w:right="907" w:bottom="1021" w:left="1247" w:header="709" w:footer="709" w:gutter="0"/>
          <w:pgNumType w:start="21"/>
          <w:cols w:space="425"/>
          <w:docGrid w:linePitch="312"/>
        </w:sectPr>
      </w:pPr>
    </w:p>
    <w:p w14:paraId="2AD23310" w14:textId="77777777" w:rsidR="008D364F" w:rsidRPr="004714FA" w:rsidRDefault="00BB7431" w:rsidP="004714FA">
      <w:pPr>
        <w:pStyle w:val="afd"/>
        <w:spacing w:before="170" w:after="170" w:line="220" w:lineRule="exact"/>
        <w:jc w:val="center"/>
        <w:rPr>
          <w:rFonts w:ascii="Times New Roman" w:eastAsia="Palatino Linotype" w:hAnsi="Times New Roman" w:cs="Times New Roman"/>
          <w:color w:val="000000" w:themeColor="text1"/>
          <w:sz w:val="18"/>
          <w:szCs w:val="18"/>
        </w:rPr>
      </w:pPr>
      <w:bookmarkStart w:id="424" w:name="_Toc40026601"/>
      <w:bookmarkStart w:id="425" w:name="_Toc40029060"/>
      <w:bookmarkStart w:id="426" w:name="_Toc40030736"/>
      <w:bookmarkStart w:id="427" w:name="_Toc44494570"/>
      <w:r w:rsidRPr="004714FA">
        <w:rPr>
          <w:rFonts w:ascii="Times New Roman" w:hAnsi="Times New Roman" w:cs="Times New Roman"/>
          <w:b/>
          <w:bCs/>
          <w:color w:val="000000" w:themeColor="text1"/>
          <w:sz w:val="18"/>
          <w:szCs w:val="18"/>
        </w:rPr>
        <w:lastRenderedPageBreak/>
        <w:t>Table 2</w:t>
      </w:r>
      <w:r w:rsidR="00DF7EDD" w:rsidRPr="004714FA">
        <w:rPr>
          <w:rFonts w:ascii="Times New Roman" w:hAnsi="Times New Roman" w:cs="Times New Roman"/>
          <w:b/>
          <w:bCs/>
          <w:color w:val="000000" w:themeColor="text1"/>
          <w:sz w:val="18"/>
          <w:szCs w:val="18"/>
        </w:rPr>
        <w:t xml:space="preserve"> -</w:t>
      </w:r>
      <w:r w:rsidRPr="004714FA">
        <w:rPr>
          <w:rFonts w:ascii="Times New Roman" w:hAnsi="Times New Roman" w:cs="Times New Roman"/>
          <w:b/>
          <w:bCs/>
          <w:color w:val="000000" w:themeColor="text1"/>
          <w:sz w:val="18"/>
          <w:szCs w:val="18"/>
        </w:rPr>
        <w:t xml:space="preserve"> </w:t>
      </w:r>
      <w:r w:rsidRPr="004714FA">
        <w:rPr>
          <w:rFonts w:ascii="Times New Roman" w:hAnsi="Times New Roman" w:cs="Times New Roman"/>
          <w:b/>
          <w:bCs/>
          <w:color w:val="000000" w:themeColor="text1"/>
          <w:sz w:val="18"/>
          <w:szCs w:val="18"/>
        </w:rPr>
        <w:fldChar w:fldCharType="begin"/>
      </w:r>
      <w:r w:rsidRPr="004714FA">
        <w:rPr>
          <w:rFonts w:ascii="Times New Roman" w:hAnsi="Times New Roman" w:cs="Times New Roman"/>
          <w:b/>
          <w:bCs/>
          <w:color w:val="000000" w:themeColor="text1"/>
          <w:sz w:val="18"/>
          <w:szCs w:val="18"/>
        </w:rPr>
        <w:instrText xml:space="preserve"> SEQ Table_2. \* ARABIC </w:instrText>
      </w:r>
      <w:r w:rsidRPr="004714FA">
        <w:rPr>
          <w:rFonts w:ascii="Times New Roman" w:hAnsi="Times New Roman" w:cs="Times New Roman"/>
          <w:b/>
          <w:bCs/>
          <w:color w:val="000000" w:themeColor="text1"/>
          <w:sz w:val="18"/>
          <w:szCs w:val="18"/>
        </w:rPr>
        <w:fldChar w:fldCharType="separate"/>
      </w:r>
      <w:r w:rsidR="004F2584" w:rsidRPr="004714FA">
        <w:rPr>
          <w:rFonts w:ascii="Times New Roman" w:hAnsi="Times New Roman" w:cs="Times New Roman"/>
          <w:b/>
          <w:bCs/>
          <w:noProof/>
          <w:color w:val="000000" w:themeColor="text1"/>
          <w:sz w:val="18"/>
          <w:szCs w:val="18"/>
        </w:rPr>
        <w:t>3</w:t>
      </w:r>
      <w:r w:rsidRPr="004714FA">
        <w:rPr>
          <w:rFonts w:ascii="Times New Roman" w:hAnsi="Times New Roman" w:cs="Times New Roman"/>
          <w:b/>
          <w:bCs/>
          <w:color w:val="000000" w:themeColor="text1"/>
          <w:sz w:val="18"/>
          <w:szCs w:val="18"/>
        </w:rPr>
        <w:fldChar w:fldCharType="end"/>
      </w:r>
      <w:r w:rsidR="00DF7EDD" w:rsidRPr="004714FA">
        <w:rPr>
          <w:rFonts w:ascii="Times New Roman" w:hAnsi="Times New Roman" w:cs="Times New Roman" w:hint="eastAsia"/>
          <w:b/>
          <w:bCs/>
          <w:color w:val="000000" w:themeColor="text1"/>
          <w:sz w:val="18"/>
          <w:szCs w:val="18"/>
        </w:rPr>
        <w:t>:</w:t>
      </w:r>
      <w:r w:rsidRPr="004714FA">
        <w:rPr>
          <w:rFonts w:ascii="Times New Roman" w:hAnsi="Times New Roman" w:cs="Times New Roman"/>
          <w:b/>
          <w:bCs/>
          <w:color w:val="000000" w:themeColor="text1"/>
          <w:sz w:val="18"/>
          <w:szCs w:val="18"/>
        </w:rPr>
        <w:t xml:space="preserve"> </w:t>
      </w:r>
      <w:r w:rsidR="00EC5193" w:rsidRPr="004714FA">
        <w:rPr>
          <w:rFonts w:ascii="Times New Roman" w:hAnsi="Times New Roman" w:cs="Times New Roman"/>
          <w:color w:val="000000" w:themeColor="text1"/>
          <w:sz w:val="18"/>
          <w:szCs w:val="18"/>
        </w:rPr>
        <w:t>Odour descriptions, odour thresholds and relative concentrations of volatile compounds in stewed pork by GC-MS/O.</w:t>
      </w:r>
      <w:bookmarkEnd w:id="424"/>
      <w:bookmarkEnd w:id="425"/>
      <w:bookmarkEnd w:id="426"/>
      <w:bookmarkEnd w:id="427"/>
    </w:p>
    <w:tbl>
      <w:tblPr>
        <w:tblW w:w="15189" w:type="dxa"/>
        <w:jc w:val="center"/>
        <w:tblLook w:val="0400" w:firstRow="0" w:lastRow="0" w:firstColumn="0" w:lastColumn="0" w:noHBand="0" w:noVBand="1"/>
      </w:tblPr>
      <w:tblGrid>
        <w:gridCol w:w="596"/>
        <w:gridCol w:w="2324"/>
        <w:gridCol w:w="947"/>
        <w:gridCol w:w="964"/>
        <w:gridCol w:w="964"/>
        <w:gridCol w:w="1186"/>
        <w:gridCol w:w="1469"/>
        <w:gridCol w:w="1094"/>
        <w:gridCol w:w="1407"/>
        <w:gridCol w:w="1386"/>
        <w:gridCol w:w="1637"/>
        <w:gridCol w:w="1215"/>
      </w:tblGrid>
      <w:tr w:rsidR="00DB1C92" w:rsidRPr="004714FA" w14:paraId="5D156B98" w14:textId="77777777" w:rsidTr="00CF4B8A">
        <w:trPr>
          <w:trHeight w:val="372"/>
          <w:jc w:val="center"/>
        </w:trPr>
        <w:tc>
          <w:tcPr>
            <w:tcW w:w="0" w:type="auto"/>
            <w:vMerge w:val="restart"/>
            <w:tcBorders>
              <w:top w:val="single" w:sz="12" w:space="0" w:color="auto"/>
            </w:tcBorders>
            <w:shd w:val="clear" w:color="auto" w:fill="auto"/>
            <w:vAlign w:val="center"/>
          </w:tcPr>
          <w:p w14:paraId="5CFDA70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Code</w:t>
            </w:r>
          </w:p>
        </w:tc>
        <w:tc>
          <w:tcPr>
            <w:tcW w:w="2324" w:type="dxa"/>
            <w:vMerge w:val="restart"/>
            <w:tcBorders>
              <w:top w:val="single" w:sz="12" w:space="0" w:color="auto"/>
            </w:tcBorders>
            <w:shd w:val="clear" w:color="auto" w:fill="auto"/>
            <w:vAlign w:val="center"/>
          </w:tcPr>
          <w:p w14:paraId="09FDBCE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Compounds</w:t>
            </w:r>
          </w:p>
        </w:tc>
        <w:tc>
          <w:tcPr>
            <w:tcW w:w="0" w:type="auto"/>
            <w:vMerge w:val="restart"/>
            <w:tcBorders>
              <w:top w:val="single" w:sz="12" w:space="0" w:color="auto"/>
            </w:tcBorders>
            <w:shd w:val="clear" w:color="auto" w:fill="auto"/>
            <w:vAlign w:val="center"/>
          </w:tcPr>
          <w:p w14:paraId="6645432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Formula</w:t>
            </w:r>
          </w:p>
        </w:tc>
        <w:tc>
          <w:tcPr>
            <w:tcW w:w="964" w:type="dxa"/>
            <w:vMerge w:val="restart"/>
            <w:tcBorders>
              <w:top w:val="single" w:sz="12" w:space="0" w:color="auto"/>
            </w:tcBorders>
            <w:shd w:val="clear" w:color="auto" w:fill="auto"/>
            <w:vAlign w:val="center"/>
          </w:tcPr>
          <w:p w14:paraId="0A2D5F4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 xml:space="preserve">DB-wax </w:t>
            </w:r>
            <w:r w:rsidRPr="004714FA">
              <w:rPr>
                <w:rFonts w:ascii="Times New Roman" w:eastAsia="Palatino Linotype" w:hAnsi="Times New Roman" w:cs="Times New Roman"/>
                <w:color w:val="000000" w:themeColor="text1"/>
                <w:sz w:val="18"/>
                <w:szCs w:val="18"/>
                <w:vertAlign w:val="superscript"/>
              </w:rPr>
              <w:t>e</w:t>
            </w:r>
          </w:p>
        </w:tc>
        <w:tc>
          <w:tcPr>
            <w:tcW w:w="964" w:type="dxa"/>
            <w:vMerge w:val="restart"/>
            <w:tcBorders>
              <w:top w:val="single" w:sz="12" w:space="0" w:color="auto"/>
            </w:tcBorders>
            <w:shd w:val="clear" w:color="auto" w:fill="auto"/>
            <w:vAlign w:val="center"/>
          </w:tcPr>
          <w:p w14:paraId="09ADA85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 xml:space="preserve">DB-5 </w:t>
            </w:r>
            <w:r w:rsidRPr="004714FA">
              <w:rPr>
                <w:rFonts w:ascii="Times New Roman" w:eastAsia="Palatino Linotype" w:hAnsi="Times New Roman" w:cs="Times New Roman"/>
                <w:color w:val="000000" w:themeColor="text1"/>
                <w:sz w:val="18"/>
                <w:szCs w:val="18"/>
                <w:vertAlign w:val="superscript"/>
              </w:rPr>
              <w:t>f</w:t>
            </w:r>
          </w:p>
        </w:tc>
        <w:tc>
          <w:tcPr>
            <w:tcW w:w="0" w:type="auto"/>
            <w:vMerge w:val="restart"/>
            <w:tcBorders>
              <w:top w:val="single" w:sz="12" w:space="0" w:color="auto"/>
            </w:tcBorders>
            <w:shd w:val="clear" w:color="auto" w:fill="auto"/>
            <w:vAlign w:val="center"/>
          </w:tcPr>
          <w:p w14:paraId="661F371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Identification</w:t>
            </w:r>
          </w:p>
        </w:tc>
        <w:tc>
          <w:tcPr>
            <w:tcW w:w="1469" w:type="dxa"/>
            <w:vMerge w:val="restart"/>
            <w:tcBorders>
              <w:top w:val="single" w:sz="12" w:space="0" w:color="auto"/>
            </w:tcBorders>
            <w:shd w:val="clear" w:color="auto" w:fill="auto"/>
            <w:vAlign w:val="center"/>
          </w:tcPr>
          <w:p w14:paraId="56915D5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vertAlign w:val="superscript"/>
              </w:rPr>
              <w:t xml:space="preserve">g </w:t>
            </w:r>
            <w:r w:rsidRPr="004714FA">
              <w:rPr>
                <w:rFonts w:ascii="Times New Roman" w:eastAsia="Palatino Linotype" w:hAnsi="Times New Roman" w:cs="Times New Roman"/>
                <w:color w:val="000000" w:themeColor="text1"/>
                <w:sz w:val="18"/>
                <w:szCs w:val="18"/>
              </w:rPr>
              <w:t>Odour descriptions</w:t>
            </w:r>
          </w:p>
        </w:tc>
        <w:tc>
          <w:tcPr>
            <w:tcW w:w="0" w:type="auto"/>
            <w:vMerge w:val="restart"/>
            <w:tcBorders>
              <w:top w:val="single" w:sz="12" w:space="0" w:color="auto"/>
            </w:tcBorders>
            <w:shd w:val="clear" w:color="auto" w:fill="auto"/>
            <w:vAlign w:val="center"/>
          </w:tcPr>
          <w:p w14:paraId="21B7F48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vertAlign w:val="superscript"/>
              </w:rPr>
              <w:t xml:space="preserve">h </w:t>
            </w:r>
            <w:r w:rsidRPr="004714FA">
              <w:rPr>
                <w:rFonts w:ascii="Times New Roman" w:eastAsia="Palatino Linotype" w:hAnsi="Times New Roman" w:cs="Times New Roman"/>
                <w:color w:val="000000" w:themeColor="text1"/>
                <w:sz w:val="18"/>
                <w:szCs w:val="18"/>
              </w:rPr>
              <w:t>Odour threshold (μg·kg</w:t>
            </w:r>
            <w:r w:rsidRPr="004714FA">
              <w:rPr>
                <w:rFonts w:ascii="Times New Roman" w:eastAsia="Palatino Linotype" w:hAnsi="Times New Roman" w:cs="Times New Roman"/>
                <w:color w:val="000000" w:themeColor="text1"/>
                <w:sz w:val="18"/>
                <w:szCs w:val="18"/>
                <w:vertAlign w:val="superscript"/>
              </w:rPr>
              <w:t>−1</w:t>
            </w:r>
            <w:r w:rsidRPr="004714FA">
              <w:rPr>
                <w:rFonts w:ascii="Times New Roman" w:eastAsia="Palatino Linotype" w:hAnsi="Times New Roman" w:cs="Times New Roman"/>
                <w:color w:val="000000" w:themeColor="text1"/>
                <w:sz w:val="18"/>
                <w:szCs w:val="18"/>
              </w:rPr>
              <w:t>)</w:t>
            </w:r>
          </w:p>
        </w:tc>
        <w:tc>
          <w:tcPr>
            <w:tcW w:w="5645" w:type="dxa"/>
            <w:gridSpan w:val="4"/>
            <w:tcBorders>
              <w:top w:val="single" w:sz="12" w:space="0" w:color="auto"/>
              <w:bottom w:val="single" w:sz="8" w:space="0" w:color="000000"/>
            </w:tcBorders>
            <w:shd w:val="clear" w:color="auto" w:fill="auto"/>
            <w:vAlign w:val="center"/>
          </w:tcPr>
          <w:p w14:paraId="292DCCC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Relative concentration (μg·kg</w:t>
            </w:r>
            <w:r w:rsidRPr="004714FA">
              <w:rPr>
                <w:rFonts w:ascii="Times New Roman" w:eastAsia="Palatino Linotype" w:hAnsi="Times New Roman" w:cs="Times New Roman"/>
                <w:color w:val="000000" w:themeColor="text1"/>
                <w:sz w:val="18"/>
                <w:szCs w:val="18"/>
                <w:vertAlign w:val="superscript"/>
              </w:rPr>
              <w:t>−1</w:t>
            </w:r>
            <w:r w:rsidRPr="004714FA">
              <w:rPr>
                <w:rFonts w:ascii="Times New Roman" w:eastAsia="Palatino Linotype" w:hAnsi="Times New Roman" w:cs="Times New Roman"/>
                <w:color w:val="000000" w:themeColor="text1"/>
                <w:sz w:val="18"/>
                <w:szCs w:val="18"/>
              </w:rPr>
              <w:t>)</w:t>
            </w:r>
          </w:p>
        </w:tc>
      </w:tr>
      <w:tr w:rsidR="00DB1C92" w:rsidRPr="004714FA" w14:paraId="395478C4" w14:textId="77777777" w:rsidTr="00CF4B8A">
        <w:trPr>
          <w:trHeight w:val="373"/>
          <w:jc w:val="center"/>
        </w:trPr>
        <w:tc>
          <w:tcPr>
            <w:tcW w:w="0" w:type="auto"/>
            <w:vMerge/>
            <w:tcBorders>
              <w:top w:val="single" w:sz="8" w:space="0" w:color="000000"/>
            </w:tcBorders>
            <w:shd w:val="clear" w:color="auto" w:fill="auto"/>
            <w:vAlign w:val="center"/>
          </w:tcPr>
          <w:p w14:paraId="19CD91BE" w14:textId="77777777" w:rsidR="008D364F" w:rsidRPr="004714FA" w:rsidRDefault="008D364F" w:rsidP="00E95744">
            <w:pPr>
              <w:pBdr>
                <w:top w:val="nil"/>
                <w:left w:val="nil"/>
                <w:bottom w:val="nil"/>
                <w:right w:val="nil"/>
                <w:between w:val="nil"/>
              </w:pBd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p>
        </w:tc>
        <w:tc>
          <w:tcPr>
            <w:tcW w:w="2324" w:type="dxa"/>
            <w:vMerge/>
            <w:tcBorders>
              <w:top w:val="single" w:sz="8" w:space="0" w:color="000000"/>
            </w:tcBorders>
            <w:shd w:val="clear" w:color="auto" w:fill="auto"/>
            <w:vAlign w:val="center"/>
          </w:tcPr>
          <w:p w14:paraId="7E5CF299" w14:textId="77777777" w:rsidR="008D364F" w:rsidRPr="004714FA" w:rsidRDefault="008D364F" w:rsidP="00E95744">
            <w:pPr>
              <w:pBdr>
                <w:top w:val="nil"/>
                <w:left w:val="nil"/>
                <w:bottom w:val="nil"/>
                <w:right w:val="nil"/>
                <w:between w:val="nil"/>
              </w:pBd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p>
        </w:tc>
        <w:tc>
          <w:tcPr>
            <w:tcW w:w="0" w:type="auto"/>
            <w:vMerge/>
            <w:tcBorders>
              <w:top w:val="single" w:sz="8" w:space="0" w:color="000000"/>
            </w:tcBorders>
            <w:shd w:val="clear" w:color="auto" w:fill="auto"/>
            <w:vAlign w:val="center"/>
          </w:tcPr>
          <w:p w14:paraId="4ED3C9D9" w14:textId="77777777" w:rsidR="008D364F" w:rsidRPr="004714FA" w:rsidRDefault="008D364F" w:rsidP="00E95744">
            <w:pPr>
              <w:pBdr>
                <w:top w:val="nil"/>
                <w:left w:val="nil"/>
                <w:bottom w:val="nil"/>
                <w:right w:val="nil"/>
                <w:between w:val="nil"/>
              </w:pBd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p>
        </w:tc>
        <w:tc>
          <w:tcPr>
            <w:tcW w:w="964" w:type="dxa"/>
            <w:vMerge/>
            <w:tcBorders>
              <w:top w:val="single" w:sz="8" w:space="0" w:color="000000"/>
            </w:tcBorders>
            <w:shd w:val="clear" w:color="auto" w:fill="auto"/>
            <w:vAlign w:val="center"/>
          </w:tcPr>
          <w:p w14:paraId="2DF363D3" w14:textId="77777777" w:rsidR="008D364F" w:rsidRPr="004714FA" w:rsidRDefault="008D364F" w:rsidP="00E95744">
            <w:pPr>
              <w:pBdr>
                <w:top w:val="nil"/>
                <w:left w:val="nil"/>
                <w:bottom w:val="nil"/>
                <w:right w:val="nil"/>
                <w:between w:val="nil"/>
              </w:pBd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p>
        </w:tc>
        <w:tc>
          <w:tcPr>
            <w:tcW w:w="964" w:type="dxa"/>
            <w:vMerge/>
            <w:tcBorders>
              <w:top w:val="single" w:sz="8" w:space="0" w:color="000000"/>
            </w:tcBorders>
            <w:shd w:val="clear" w:color="auto" w:fill="auto"/>
            <w:vAlign w:val="center"/>
          </w:tcPr>
          <w:p w14:paraId="6D494EE5" w14:textId="77777777" w:rsidR="008D364F" w:rsidRPr="004714FA" w:rsidRDefault="008D364F" w:rsidP="00E95744">
            <w:pPr>
              <w:pBdr>
                <w:top w:val="nil"/>
                <w:left w:val="nil"/>
                <w:bottom w:val="nil"/>
                <w:right w:val="nil"/>
                <w:between w:val="nil"/>
              </w:pBd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p>
        </w:tc>
        <w:tc>
          <w:tcPr>
            <w:tcW w:w="0" w:type="auto"/>
            <w:vMerge/>
            <w:tcBorders>
              <w:top w:val="single" w:sz="8" w:space="0" w:color="000000"/>
            </w:tcBorders>
            <w:shd w:val="clear" w:color="auto" w:fill="auto"/>
            <w:vAlign w:val="center"/>
          </w:tcPr>
          <w:p w14:paraId="30649EB4" w14:textId="77777777" w:rsidR="008D364F" w:rsidRPr="004714FA" w:rsidRDefault="008D364F" w:rsidP="00E95744">
            <w:pPr>
              <w:pBdr>
                <w:top w:val="nil"/>
                <w:left w:val="nil"/>
                <w:bottom w:val="nil"/>
                <w:right w:val="nil"/>
                <w:between w:val="nil"/>
              </w:pBd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p>
        </w:tc>
        <w:tc>
          <w:tcPr>
            <w:tcW w:w="1469" w:type="dxa"/>
            <w:vMerge/>
            <w:tcBorders>
              <w:top w:val="single" w:sz="8" w:space="0" w:color="000000"/>
            </w:tcBorders>
            <w:shd w:val="clear" w:color="auto" w:fill="auto"/>
            <w:vAlign w:val="center"/>
          </w:tcPr>
          <w:p w14:paraId="1F292E71" w14:textId="77777777" w:rsidR="008D364F" w:rsidRPr="004714FA" w:rsidRDefault="008D364F" w:rsidP="00E95744">
            <w:pPr>
              <w:pBdr>
                <w:top w:val="nil"/>
                <w:left w:val="nil"/>
                <w:bottom w:val="nil"/>
                <w:right w:val="nil"/>
                <w:between w:val="nil"/>
              </w:pBd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p>
        </w:tc>
        <w:tc>
          <w:tcPr>
            <w:tcW w:w="0" w:type="auto"/>
            <w:vMerge/>
            <w:tcBorders>
              <w:top w:val="single" w:sz="8" w:space="0" w:color="000000"/>
            </w:tcBorders>
            <w:shd w:val="clear" w:color="auto" w:fill="auto"/>
            <w:vAlign w:val="center"/>
          </w:tcPr>
          <w:p w14:paraId="09E770BB" w14:textId="77777777" w:rsidR="008D364F" w:rsidRPr="004714FA" w:rsidRDefault="008D364F" w:rsidP="00E95744">
            <w:pPr>
              <w:pBdr>
                <w:top w:val="nil"/>
                <w:left w:val="nil"/>
                <w:bottom w:val="nil"/>
                <w:right w:val="nil"/>
                <w:between w:val="nil"/>
              </w:pBd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p>
        </w:tc>
        <w:tc>
          <w:tcPr>
            <w:tcW w:w="1407" w:type="dxa"/>
            <w:tcBorders>
              <w:top w:val="single" w:sz="8" w:space="0" w:color="000000"/>
              <w:bottom w:val="single" w:sz="8" w:space="0" w:color="000000"/>
            </w:tcBorders>
            <w:shd w:val="clear" w:color="auto" w:fill="auto"/>
            <w:vAlign w:val="center"/>
          </w:tcPr>
          <w:p w14:paraId="0EDC7AF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DHM</w:t>
            </w:r>
          </w:p>
        </w:tc>
        <w:tc>
          <w:tcPr>
            <w:tcW w:w="1386" w:type="dxa"/>
            <w:tcBorders>
              <w:top w:val="single" w:sz="8" w:space="0" w:color="000000"/>
              <w:bottom w:val="single" w:sz="8" w:space="0" w:color="000000"/>
            </w:tcBorders>
            <w:shd w:val="clear" w:color="auto" w:fill="auto"/>
            <w:vAlign w:val="center"/>
          </w:tcPr>
          <w:p w14:paraId="3B65548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DXC</w:t>
            </w:r>
          </w:p>
        </w:tc>
        <w:tc>
          <w:tcPr>
            <w:tcW w:w="1637" w:type="dxa"/>
            <w:tcBorders>
              <w:top w:val="single" w:sz="8" w:space="0" w:color="000000"/>
              <w:bottom w:val="single" w:sz="8" w:space="0" w:color="000000"/>
            </w:tcBorders>
            <w:shd w:val="clear" w:color="auto" w:fill="auto"/>
            <w:vAlign w:val="center"/>
          </w:tcPr>
          <w:p w14:paraId="39699FBB" w14:textId="77777777" w:rsidR="008D364F" w:rsidRPr="004714FA" w:rsidRDefault="008D364F" w:rsidP="00E95744">
            <w:pPr>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HHT</w:t>
            </w:r>
          </w:p>
        </w:tc>
        <w:tc>
          <w:tcPr>
            <w:tcW w:w="0" w:type="auto"/>
            <w:tcBorders>
              <w:top w:val="single" w:sz="8" w:space="0" w:color="000000"/>
              <w:bottom w:val="single" w:sz="8" w:space="0" w:color="000000"/>
            </w:tcBorders>
            <w:shd w:val="clear" w:color="auto" w:fill="auto"/>
            <w:vAlign w:val="center"/>
          </w:tcPr>
          <w:p w14:paraId="2421A21A" w14:textId="77777777" w:rsidR="008D364F" w:rsidRPr="004714FA" w:rsidRDefault="008D364F" w:rsidP="00E95744">
            <w:pPr>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TFH</w:t>
            </w:r>
          </w:p>
        </w:tc>
      </w:tr>
      <w:tr w:rsidR="00DB1C92" w:rsidRPr="004714FA" w14:paraId="74D25D5F" w14:textId="77777777" w:rsidTr="00CF4B8A">
        <w:trPr>
          <w:trHeight w:val="340"/>
          <w:jc w:val="center"/>
        </w:trPr>
        <w:tc>
          <w:tcPr>
            <w:tcW w:w="0" w:type="auto"/>
            <w:tcBorders>
              <w:top w:val="single" w:sz="8" w:space="0" w:color="000000"/>
            </w:tcBorders>
            <w:shd w:val="clear" w:color="auto" w:fill="auto"/>
            <w:vAlign w:val="center"/>
          </w:tcPr>
          <w:p w14:paraId="78A9CF5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p>
        </w:tc>
        <w:tc>
          <w:tcPr>
            <w:tcW w:w="2324" w:type="dxa"/>
            <w:tcBorders>
              <w:top w:val="single" w:sz="8" w:space="0" w:color="000000"/>
            </w:tcBorders>
            <w:shd w:val="clear" w:color="auto" w:fill="auto"/>
            <w:vAlign w:val="center"/>
          </w:tcPr>
          <w:p w14:paraId="258347A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Aldehydes (13)</w:t>
            </w:r>
          </w:p>
        </w:tc>
        <w:tc>
          <w:tcPr>
            <w:tcW w:w="0" w:type="auto"/>
            <w:tcBorders>
              <w:top w:val="single" w:sz="8" w:space="0" w:color="000000"/>
            </w:tcBorders>
            <w:shd w:val="clear" w:color="auto" w:fill="auto"/>
            <w:vAlign w:val="center"/>
          </w:tcPr>
          <w:p w14:paraId="38604A1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964" w:type="dxa"/>
            <w:tcBorders>
              <w:top w:val="single" w:sz="8" w:space="0" w:color="000000"/>
            </w:tcBorders>
            <w:shd w:val="clear" w:color="auto" w:fill="auto"/>
            <w:vAlign w:val="center"/>
          </w:tcPr>
          <w:p w14:paraId="6107940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964" w:type="dxa"/>
            <w:tcBorders>
              <w:top w:val="single" w:sz="8" w:space="0" w:color="000000"/>
            </w:tcBorders>
            <w:shd w:val="clear" w:color="auto" w:fill="auto"/>
            <w:vAlign w:val="center"/>
          </w:tcPr>
          <w:p w14:paraId="7AC6761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0" w:type="auto"/>
            <w:tcBorders>
              <w:top w:val="single" w:sz="8" w:space="0" w:color="000000"/>
            </w:tcBorders>
            <w:shd w:val="clear" w:color="auto" w:fill="auto"/>
            <w:vAlign w:val="center"/>
          </w:tcPr>
          <w:p w14:paraId="2AACDD8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1469" w:type="dxa"/>
            <w:tcBorders>
              <w:top w:val="single" w:sz="8" w:space="0" w:color="000000"/>
            </w:tcBorders>
            <w:shd w:val="clear" w:color="auto" w:fill="auto"/>
            <w:vAlign w:val="center"/>
          </w:tcPr>
          <w:p w14:paraId="44BBF62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0" w:type="auto"/>
            <w:tcBorders>
              <w:top w:val="single" w:sz="8" w:space="0" w:color="000000"/>
            </w:tcBorders>
            <w:shd w:val="clear" w:color="auto" w:fill="auto"/>
            <w:vAlign w:val="center"/>
          </w:tcPr>
          <w:p w14:paraId="79DE71F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1407" w:type="dxa"/>
            <w:tcBorders>
              <w:top w:val="single" w:sz="8" w:space="0" w:color="000000"/>
            </w:tcBorders>
            <w:shd w:val="clear" w:color="auto" w:fill="auto"/>
            <w:vAlign w:val="center"/>
          </w:tcPr>
          <w:p w14:paraId="65C79F2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372.0 ± 9.2a</w:t>
            </w:r>
          </w:p>
        </w:tc>
        <w:tc>
          <w:tcPr>
            <w:tcW w:w="1386" w:type="dxa"/>
            <w:tcBorders>
              <w:top w:val="single" w:sz="8" w:space="0" w:color="000000"/>
            </w:tcBorders>
            <w:shd w:val="clear" w:color="auto" w:fill="auto"/>
            <w:vAlign w:val="center"/>
          </w:tcPr>
          <w:p w14:paraId="36313D1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322.1 ± 18.7a</w:t>
            </w:r>
          </w:p>
        </w:tc>
        <w:tc>
          <w:tcPr>
            <w:tcW w:w="1637" w:type="dxa"/>
            <w:tcBorders>
              <w:top w:val="single" w:sz="8" w:space="0" w:color="000000"/>
            </w:tcBorders>
            <w:shd w:val="clear" w:color="auto" w:fill="auto"/>
            <w:vAlign w:val="center"/>
          </w:tcPr>
          <w:p w14:paraId="1A023FE1"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142.5 ± 10.1b</w:t>
            </w:r>
          </w:p>
        </w:tc>
        <w:tc>
          <w:tcPr>
            <w:tcW w:w="0" w:type="auto"/>
            <w:tcBorders>
              <w:top w:val="single" w:sz="8" w:space="0" w:color="000000"/>
            </w:tcBorders>
            <w:shd w:val="clear" w:color="auto" w:fill="auto"/>
            <w:vAlign w:val="center"/>
          </w:tcPr>
          <w:p w14:paraId="63595302"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377.0 ± 3.8a</w:t>
            </w:r>
          </w:p>
        </w:tc>
      </w:tr>
      <w:tr w:rsidR="00DB1C92" w:rsidRPr="004714FA" w14:paraId="27E03C4A" w14:textId="77777777" w:rsidTr="00CF4B8A">
        <w:trPr>
          <w:trHeight w:val="340"/>
          <w:jc w:val="center"/>
        </w:trPr>
        <w:tc>
          <w:tcPr>
            <w:tcW w:w="0" w:type="auto"/>
            <w:shd w:val="clear" w:color="auto" w:fill="auto"/>
            <w:vAlign w:val="center"/>
          </w:tcPr>
          <w:p w14:paraId="45550A0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1</w:t>
            </w:r>
          </w:p>
        </w:tc>
        <w:tc>
          <w:tcPr>
            <w:tcW w:w="2324" w:type="dxa"/>
            <w:shd w:val="clear" w:color="auto" w:fill="auto"/>
            <w:vAlign w:val="center"/>
          </w:tcPr>
          <w:p w14:paraId="6A6FC7B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2-Methylbutanal</w:t>
            </w:r>
          </w:p>
        </w:tc>
        <w:tc>
          <w:tcPr>
            <w:tcW w:w="0" w:type="auto"/>
            <w:shd w:val="clear" w:color="auto" w:fill="auto"/>
            <w:vAlign w:val="center"/>
          </w:tcPr>
          <w:p w14:paraId="5D4E021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5</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10</w:t>
            </w:r>
            <w:r w:rsidRPr="004714FA">
              <w:rPr>
                <w:rFonts w:ascii="Times New Roman" w:eastAsia="Palatino Linotype" w:hAnsi="Times New Roman" w:cs="Times New Roman"/>
                <w:noProof/>
                <w:color w:val="000000" w:themeColor="text1"/>
                <w:sz w:val="18"/>
                <w:szCs w:val="18"/>
              </w:rPr>
              <w:t>O</w:t>
            </w:r>
          </w:p>
        </w:tc>
        <w:tc>
          <w:tcPr>
            <w:tcW w:w="964" w:type="dxa"/>
            <w:shd w:val="clear" w:color="auto" w:fill="auto"/>
            <w:vAlign w:val="center"/>
          </w:tcPr>
          <w:p w14:paraId="14B2E5D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902</w:t>
            </w:r>
          </w:p>
        </w:tc>
        <w:tc>
          <w:tcPr>
            <w:tcW w:w="964" w:type="dxa"/>
            <w:shd w:val="clear" w:color="auto" w:fill="auto"/>
            <w:vAlign w:val="center"/>
          </w:tcPr>
          <w:p w14:paraId="2E27B5B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680</w:t>
            </w:r>
          </w:p>
        </w:tc>
        <w:tc>
          <w:tcPr>
            <w:tcW w:w="0" w:type="auto"/>
            <w:shd w:val="clear" w:color="auto" w:fill="auto"/>
            <w:vAlign w:val="center"/>
          </w:tcPr>
          <w:p w14:paraId="4472A35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7CF212F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Nutty</w:t>
            </w:r>
          </w:p>
        </w:tc>
        <w:tc>
          <w:tcPr>
            <w:tcW w:w="0" w:type="auto"/>
            <w:shd w:val="clear" w:color="auto" w:fill="auto"/>
            <w:vAlign w:val="center"/>
          </w:tcPr>
          <w:p w14:paraId="6DCF0C1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w:t>
            </w:r>
          </w:p>
        </w:tc>
        <w:tc>
          <w:tcPr>
            <w:tcW w:w="1407" w:type="dxa"/>
            <w:shd w:val="clear" w:color="auto" w:fill="auto"/>
            <w:vAlign w:val="center"/>
          </w:tcPr>
          <w:p w14:paraId="3B1081C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vertAlign w:val="superscript"/>
              </w:rPr>
              <w:t xml:space="preserve">j </w:t>
            </w:r>
            <w:r w:rsidRPr="004714FA">
              <w:rPr>
                <w:rFonts w:ascii="Times New Roman" w:eastAsia="Palatino Linotype" w:hAnsi="Times New Roman" w:cs="Times New Roman"/>
                <w:noProof/>
                <w:color w:val="000000" w:themeColor="text1"/>
                <w:sz w:val="18"/>
                <w:szCs w:val="18"/>
              </w:rPr>
              <w:t>N.D.</w:t>
            </w:r>
          </w:p>
        </w:tc>
        <w:tc>
          <w:tcPr>
            <w:tcW w:w="1386" w:type="dxa"/>
            <w:shd w:val="clear" w:color="auto" w:fill="auto"/>
            <w:vAlign w:val="center"/>
          </w:tcPr>
          <w:p w14:paraId="034FE05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10.0 ± 1.2</w:t>
            </w:r>
          </w:p>
        </w:tc>
        <w:tc>
          <w:tcPr>
            <w:tcW w:w="1637" w:type="dxa"/>
            <w:shd w:val="clear" w:color="auto" w:fill="auto"/>
            <w:vAlign w:val="center"/>
          </w:tcPr>
          <w:p w14:paraId="2A5E987D"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0" w:type="auto"/>
            <w:shd w:val="clear" w:color="auto" w:fill="auto"/>
            <w:vAlign w:val="center"/>
          </w:tcPr>
          <w:p w14:paraId="0A0CCB4F"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71BDC589" w14:textId="77777777" w:rsidTr="00CF4B8A">
        <w:trPr>
          <w:trHeight w:val="340"/>
          <w:jc w:val="center"/>
        </w:trPr>
        <w:tc>
          <w:tcPr>
            <w:tcW w:w="0" w:type="auto"/>
            <w:shd w:val="clear" w:color="auto" w:fill="auto"/>
            <w:vAlign w:val="center"/>
          </w:tcPr>
          <w:p w14:paraId="6075AB4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2</w:t>
            </w:r>
          </w:p>
        </w:tc>
        <w:tc>
          <w:tcPr>
            <w:tcW w:w="2324" w:type="dxa"/>
            <w:shd w:val="clear" w:color="auto" w:fill="auto"/>
            <w:vAlign w:val="center"/>
          </w:tcPr>
          <w:p w14:paraId="1D38150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3-Methylbutanal</w:t>
            </w:r>
          </w:p>
        </w:tc>
        <w:tc>
          <w:tcPr>
            <w:tcW w:w="0" w:type="auto"/>
            <w:shd w:val="clear" w:color="auto" w:fill="auto"/>
            <w:vAlign w:val="center"/>
          </w:tcPr>
          <w:p w14:paraId="0B8AEE9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5</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10</w:t>
            </w:r>
            <w:r w:rsidRPr="004714FA">
              <w:rPr>
                <w:rFonts w:ascii="Times New Roman" w:eastAsia="Palatino Linotype" w:hAnsi="Times New Roman" w:cs="Times New Roman"/>
                <w:noProof/>
                <w:color w:val="000000" w:themeColor="text1"/>
                <w:sz w:val="18"/>
                <w:szCs w:val="18"/>
              </w:rPr>
              <w:t>O</w:t>
            </w:r>
          </w:p>
        </w:tc>
        <w:tc>
          <w:tcPr>
            <w:tcW w:w="964" w:type="dxa"/>
            <w:shd w:val="clear" w:color="auto" w:fill="auto"/>
            <w:vAlign w:val="center"/>
          </w:tcPr>
          <w:p w14:paraId="6BF073F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906</w:t>
            </w:r>
          </w:p>
        </w:tc>
        <w:tc>
          <w:tcPr>
            <w:tcW w:w="964" w:type="dxa"/>
            <w:shd w:val="clear" w:color="auto" w:fill="auto"/>
            <w:vAlign w:val="center"/>
          </w:tcPr>
          <w:p w14:paraId="029DCBC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vertAlign w:val="superscript"/>
              </w:rPr>
              <w:t xml:space="preserve">i </w:t>
            </w:r>
            <w:r w:rsidRPr="004714FA">
              <w:rPr>
                <w:rFonts w:ascii="Times New Roman" w:eastAsia="Palatino Linotype" w:hAnsi="Times New Roman" w:cs="Times New Roman"/>
                <w:noProof/>
                <w:color w:val="000000" w:themeColor="text1"/>
                <w:sz w:val="18"/>
                <w:szCs w:val="18"/>
              </w:rPr>
              <w:t>N.A.</w:t>
            </w:r>
          </w:p>
        </w:tc>
        <w:tc>
          <w:tcPr>
            <w:tcW w:w="0" w:type="auto"/>
            <w:shd w:val="clear" w:color="auto" w:fill="auto"/>
            <w:vAlign w:val="center"/>
          </w:tcPr>
          <w:p w14:paraId="7A9EA33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32E8A21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Almond, nutty</w:t>
            </w:r>
          </w:p>
        </w:tc>
        <w:tc>
          <w:tcPr>
            <w:tcW w:w="0" w:type="auto"/>
            <w:shd w:val="clear" w:color="auto" w:fill="auto"/>
            <w:vAlign w:val="center"/>
          </w:tcPr>
          <w:p w14:paraId="219E475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w:t>
            </w:r>
          </w:p>
        </w:tc>
        <w:tc>
          <w:tcPr>
            <w:tcW w:w="1407" w:type="dxa"/>
            <w:shd w:val="clear" w:color="auto" w:fill="auto"/>
            <w:vAlign w:val="center"/>
          </w:tcPr>
          <w:p w14:paraId="50245E7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386" w:type="dxa"/>
            <w:shd w:val="clear" w:color="auto" w:fill="auto"/>
            <w:vAlign w:val="center"/>
          </w:tcPr>
          <w:p w14:paraId="1E484D4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11.7 ± 1.8</w:t>
            </w:r>
          </w:p>
        </w:tc>
        <w:tc>
          <w:tcPr>
            <w:tcW w:w="1637" w:type="dxa"/>
            <w:shd w:val="clear" w:color="auto" w:fill="auto"/>
            <w:vAlign w:val="center"/>
          </w:tcPr>
          <w:p w14:paraId="56CA4F8C"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0" w:type="auto"/>
            <w:shd w:val="clear" w:color="auto" w:fill="auto"/>
            <w:vAlign w:val="center"/>
          </w:tcPr>
          <w:p w14:paraId="2A5AA020"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21258FCA" w14:textId="77777777" w:rsidTr="00CF4B8A">
        <w:trPr>
          <w:trHeight w:val="340"/>
          <w:jc w:val="center"/>
        </w:trPr>
        <w:tc>
          <w:tcPr>
            <w:tcW w:w="0" w:type="auto"/>
            <w:shd w:val="clear" w:color="auto" w:fill="auto"/>
            <w:vAlign w:val="center"/>
          </w:tcPr>
          <w:p w14:paraId="185017C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3</w:t>
            </w:r>
          </w:p>
        </w:tc>
        <w:tc>
          <w:tcPr>
            <w:tcW w:w="2324" w:type="dxa"/>
            <w:shd w:val="clear" w:color="auto" w:fill="auto"/>
            <w:vAlign w:val="center"/>
          </w:tcPr>
          <w:p w14:paraId="53ACDC4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Hexanal</w:t>
            </w:r>
          </w:p>
        </w:tc>
        <w:tc>
          <w:tcPr>
            <w:tcW w:w="0" w:type="auto"/>
            <w:shd w:val="clear" w:color="auto" w:fill="auto"/>
            <w:vAlign w:val="center"/>
          </w:tcPr>
          <w:p w14:paraId="298B3F0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6</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12</w:t>
            </w:r>
            <w:r w:rsidRPr="004714FA">
              <w:rPr>
                <w:rFonts w:ascii="Times New Roman" w:eastAsia="Palatino Linotype" w:hAnsi="Times New Roman" w:cs="Times New Roman"/>
                <w:noProof/>
                <w:color w:val="000000" w:themeColor="text1"/>
                <w:sz w:val="18"/>
                <w:szCs w:val="18"/>
              </w:rPr>
              <w:t>O</w:t>
            </w:r>
          </w:p>
        </w:tc>
        <w:tc>
          <w:tcPr>
            <w:tcW w:w="964" w:type="dxa"/>
            <w:shd w:val="clear" w:color="auto" w:fill="auto"/>
            <w:vAlign w:val="center"/>
          </w:tcPr>
          <w:p w14:paraId="5DFCA71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1073</w:t>
            </w:r>
          </w:p>
        </w:tc>
        <w:tc>
          <w:tcPr>
            <w:tcW w:w="964" w:type="dxa"/>
            <w:shd w:val="clear" w:color="auto" w:fill="auto"/>
            <w:vAlign w:val="center"/>
          </w:tcPr>
          <w:p w14:paraId="40A3BB4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800</w:t>
            </w:r>
          </w:p>
        </w:tc>
        <w:tc>
          <w:tcPr>
            <w:tcW w:w="0" w:type="auto"/>
            <w:shd w:val="clear" w:color="auto" w:fill="auto"/>
            <w:vAlign w:val="center"/>
          </w:tcPr>
          <w:p w14:paraId="6454986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1C67090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Green, grass,</w:t>
            </w:r>
          </w:p>
        </w:tc>
        <w:tc>
          <w:tcPr>
            <w:tcW w:w="0" w:type="auto"/>
            <w:shd w:val="clear" w:color="auto" w:fill="auto"/>
            <w:vAlign w:val="center"/>
          </w:tcPr>
          <w:p w14:paraId="37D1023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4</w:t>
            </w:r>
          </w:p>
        </w:tc>
        <w:tc>
          <w:tcPr>
            <w:tcW w:w="1407" w:type="dxa"/>
            <w:shd w:val="clear" w:color="auto" w:fill="auto"/>
            <w:vAlign w:val="center"/>
          </w:tcPr>
          <w:p w14:paraId="684EE12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81.0 ± 3.5a</w:t>
            </w:r>
          </w:p>
        </w:tc>
        <w:tc>
          <w:tcPr>
            <w:tcW w:w="1386" w:type="dxa"/>
            <w:shd w:val="clear" w:color="auto" w:fill="auto"/>
            <w:vAlign w:val="center"/>
          </w:tcPr>
          <w:p w14:paraId="35217C7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14.4 ± 1.6d</w:t>
            </w:r>
          </w:p>
        </w:tc>
        <w:tc>
          <w:tcPr>
            <w:tcW w:w="1637" w:type="dxa"/>
            <w:shd w:val="clear" w:color="auto" w:fill="auto"/>
            <w:vAlign w:val="center"/>
          </w:tcPr>
          <w:p w14:paraId="60B02057"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46.9 ± 4.6b</w:t>
            </w:r>
          </w:p>
        </w:tc>
        <w:tc>
          <w:tcPr>
            <w:tcW w:w="0" w:type="auto"/>
            <w:shd w:val="clear" w:color="auto" w:fill="auto"/>
            <w:vAlign w:val="center"/>
          </w:tcPr>
          <w:p w14:paraId="5FD59E44"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35.6 ± 1.2c</w:t>
            </w:r>
          </w:p>
        </w:tc>
      </w:tr>
      <w:tr w:rsidR="00DB1C92" w:rsidRPr="004714FA" w14:paraId="07B89042" w14:textId="77777777" w:rsidTr="00CF4B8A">
        <w:trPr>
          <w:trHeight w:val="340"/>
          <w:jc w:val="center"/>
        </w:trPr>
        <w:tc>
          <w:tcPr>
            <w:tcW w:w="0" w:type="auto"/>
            <w:shd w:val="clear" w:color="auto" w:fill="auto"/>
            <w:vAlign w:val="center"/>
          </w:tcPr>
          <w:p w14:paraId="390A003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4</w:t>
            </w:r>
          </w:p>
        </w:tc>
        <w:tc>
          <w:tcPr>
            <w:tcW w:w="2324" w:type="dxa"/>
            <w:shd w:val="clear" w:color="auto" w:fill="auto"/>
            <w:vAlign w:val="center"/>
          </w:tcPr>
          <w:p w14:paraId="4FB8056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Heptanal</w:t>
            </w:r>
          </w:p>
        </w:tc>
        <w:tc>
          <w:tcPr>
            <w:tcW w:w="0" w:type="auto"/>
            <w:shd w:val="clear" w:color="auto" w:fill="auto"/>
            <w:vAlign w:val="center"/>
          </w:tcPr>
          <w:p w14:paraId="61B4AAD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7</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14</w:t>
            </w:r>
            <w:r w:rsidRPr="004714FA">
              <w:rPr>
                <w:rFonts w:ascii="Times New Roman" w:eastAsia="Palatino Linotype" w:hAnsi="Times New Roman" w:cs="Times New Roman"/>
                <w:noProof/>
                <w:color w:val="000000" w:themeColor="text1"/>
                <w:sz w:val="18"/>
                <w:szCs w:val="18"/>
              </w:rPr>
              <w:t>O</w:t>
            </w:r>
          </w:p>
        </w:tc>
        <w:tc>
          <w:tcPr>
            <w:tcW w:w="964" w:type="dxa"/>
            <w:shd w:val="clear" w:color="auto" w:fill="auto"/>
            <w:vAlign w:val="center"/>
          </w:tcPr>
          <w:p w14:paraId="6B0BEE0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1179</w:t>
            </w:r>
          </w:p>
        </w:tc>
        <w:tc>
          <w:tcPr>
            <w:tcW w:w="964" w:type="dxa"/>
            <w:shd w:val="clear" w:color="auto" w:fill="auto"/>
            <w:vAlign w:val="center"/>
          </w:tcPr>
          <w:p w14:paraId="43B835A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901</w:t>
            </w:r>
          </w:p>
        </w:tc>
        <w:tc>
          <w:tcPr>
            <w:tcW w:w="0" w:type="auto"/>
            <w:shd w:val="clear" w:color="auto" w:fill="auto"/>
            <w:vAlign w:val="center"/>
          </w:tcPr>
          <w:p w14:paraId="0CEFF64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6CC8DA9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Fatty, oily</w:t>
            </w:r>
          </w:p>
        </w:tc>
        <w:tc>
          <w:tcPr>
            <w:tcW w:w="0" w:type="auto"/>
            <w:shd w:val="clear" w:color="auto" w:fill="auto"/>
            <w:vAlign w:val="center"/>
          </w:tcPr>
          <w:p w14:paraId="70778F6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w:t>
            </w:r>
          </w:p>
        </w:tc>
        <w:tc>
          <w:tcPr>
            <w:tcW w:w="1407" w:type="dxa"/>
            <w:shd w:val="clear" w:color="auto" w:fill="auto"/>
            <w:vAlign w:val="center"/>
          </w:tcPr>
          <w:p w14:paraId="35C6331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23.9 ± 1.5a</w:t>
            </w:r>
          </w:p>
        </w:tc>
        <w:tc>
          <w:tcPr>
            <w:tcW w:w="1386" w:type="dxa"/>
            <w:shd w:val="clear" w:color="auto" w:fill="auto"/>
            <w:vAlign w:val="center"/>
          </w:tcPr>
          <w:p w14:paraId="0FA217B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25.5 ± 3.1a</w:t>
            </w:r>
          </w:p>
        </w:tc>
        <w:tc>
          <w:tcPr>
            <w:tcW w:w="1637" w:type="dxa"/>
            <w:shd w:val="clear" w:color="auto" w:fill="auto"/>
            <w:vAlign w:val="center"/>
          </w:tcPr>
          <w:p w14:paraId="5874FA68"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0" w:type="auto"/>
            <w:shd w:val="clear" w:color="auto" w:fill="auto"/>
            <w:vAlign w:val="center"/>
          </w:tcPr>
          <w:p w14:paraId="1AB75EB2"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16.4 ± 2.3b</w:t>
            </w:r>
          </w:p>
        </w:tc>
      </w:tr>
      <w:tr w:rsidR="00DB1C92" w:rsidRPr="004714FA" w14:paraId="677A6416" w14:textId="77777777" w:rsidTr="00CF4B8A">
        <w:trPr>
          <w:trHeight w:val="340"/>
          <w:jc w:val="center"/>
        </w:trPr>
        <w:tc>
          <w:tcPr>
            <w:tcW w:w="0" w:type="auto"/>
            <w:shd w:val="clear" w:color="auto" w:fill="auto"/>
            <w:vAlign w:val="center"/>
          </w:tcPr>
          <w:p w14:paraId="4E82F34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5</w:t>
            </w:r>
          </w:p>
        </w:tc>
        <w:tc>
          <w:tcPr>
            <w:tcW w:w="2324" w:type="dxa"/>
            <w:shd w:val="clear" w:color="auto" w:fill="auto"/>
            <w:vAlign w:val="center"/>
          </w:tcPr>
          <w:p w14:paraId="10BC4A6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Octanal</w:t>
            </w:r>
          </w:p>
        </w:tc>
        <w:tc>
          <w:tcPr>
            <w:tcW w:w="0" w:type="auto"/>
            <w:shd w:val="clear" w:color="auto" w:fill="auto"/>
            <w:vAlign w:val="center"/>
          </w:tcPr>
          <w:p w14:paraId="227E45A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8</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16</w:t>
            </w:r>
            <w:r w:rsidRPr="004714FA">
              <w:rPr>
                <w:rFonts w:ascii="Times New Roman" w:eastAsia="Palatino Linotype" w:hAnsi="Times New Roman" w:cs="Times New Roman"/>
                <w:noProof/>
                <w:color w:val="000000" w:themeColor="text1"/>
                <w:sz w:val="18"/>
                <w:szCs w:val="18"/>
              </w:rPr>
              <w:t>O</w:t>
            </w:r>
          </w:p>
        </w:tc>
        <w:tc>
          <w:tcPr>
            <w:tcW w:w="964" w:type="dxa"/>
            <w:shd w:val="clear" w:color="auto" w:fill="auto"/>
            <w:vAlign w:val="center"/>
          </w:tcPr>
          <w:p w14:paraId="6143E0E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1284</w:t>
            </w:r>
          </w:p>
        </w:tc>
        <w:tc>
          <w:tcPr>
            <w:tcW w:w="964" w:type="dxa"/>
            <w:shd w:val="clear" w:color="auto" w:fill="auto"/>
            <w:vAlign w:val="center"/>
          </w:tcPr>
          <w:p w14:paraId="0417DCB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1003</w:t>
            </w:r>
          </w:p>
        </w:tc>
        <w:tc>
          <w:tcPr>
            <w:tcW w:w="0" w:type="auto"/>
            <w:shd w:val="clear" w:color="auto" w:fill="auto"/>
            <w:vAlign w:val="center"/>
          </w:tcPr>
          <w:p w14:paraId="227AB69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58BC7AF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Orange peel</w:t>
            </w:r>
          </w:p>
        </w:tc>
        <w:tc>
          <w:tcPr>
            <w:tcW w:w="0" w:type="auto"/>
            <w:shd w:val="clear" w:color="auto" w:fill="auto"/>
            <w:vAlign w:val="center"/>
          </w:tcPr>
          <w:p w14:paraId="51C6AFC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0.7</w:t>
            </w:r>
          </w:p>
        </w:tc>
        <w:tc>
          <w:tcPr>
            <w:tcW w:w="1407" w:type="dxa"/>
            <w:shd w:val="clear" w:color="auto" w:fill="auto"/>
            <w:vAlign w:val="center"/>
          </w:tcPr>
          <w:p w14:paraId="4E52086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33.2 ± 2.3a</w:t>
            </w:r>
          </w:p>
        </w:tc>
        <w:tc>
          <w:tcPr>
            <w:tcW w:w="1386" w:type="dxa"/>
            <w:shd w:val="clear" w:color="auto" w:fill="auto"/>
            <w:vAlign w:val="center"/>
          </w:tcPr>
          <w:p w14:paraId="3C1A6B6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21.2 ± 1.8c</w:t>
            </w:r>
          </w:p>
        </w:tc>
        <w:tc>
          <w:tcPr>
            <w:tcW w:w="1637" w:type="dxa"/>
            <w:shd w:val="clear" w:color="auto" w:fill="auto"/>
            <w:vAlign w:val="center"/>
          </w:tcPr>
          <w:p w14:paraId="5C984462"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25.1 ± 2.2b</w:t>
            </w:r>
          </w:p>
        </w:tc>
        <w:tc>
          <w:tcPr>
            <w:tcW w:w="0" w:type="auto"/>
            <w:shd w:val="clear" w:color="auto" w:fill="auto"/>
            <w:vAlign w:val="center"/>
          </w:tcPr>
          <w:p w14:paraId="5884533E"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31.9 ± 0.2a</w:t>
            </w:r>
          </w:p>
        </w:tc>
      </w:tr>
      <w:tr w:rsidR="00DB1C92" w:rsidRPr="004714FA" w14:paraId="25AB0321" w14:textId="77777777" w:rsidTr="00CF4B8A">
        <w:trPr>
          <w:trHeight w:val="340"/>
          <w:jc w:val="center"/>
        </w:trPr>
        <w:tc>
          <w:tcPr>
            <w:tcW w:w="0" w:type="auto"/>
            <w:shd w:val="clear" w:color="auto" w:fill="auto"/>
            <w:vAlign w:val="center"/>
          </w:tcPr>
          <w:p w14:paraId="5D5E95C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6</w:t>
            </w:r>
          </w:p>
        </w:tc>
        <w:tc>
          <w:tcPr>
            <w:tcW w:w="2324" w:type="dxa"/>
            <w:shd w:val="clear" w:color="auto" w:fill="auto"/>
            <w:vAlign w:val="center"/>
          </w:tcPr>
          <w:p w14:paraId="10A4E1D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Nonanal</w:t>
            </w:r>
          </w:p>
        </w:tc>
        <w:tc>
          <w:tcPr>
            <w:tcW w:w="0" w:type="auto"/>
            <w:shd w:val="clear" w:color="auto" w:fill="auto"/>
            <w:vAlign w:val="center"/>
          </w:tcPr>
          <w:p w14:paraId="2077BF5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9</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18</w:t>
            </w:r>
            <w:r w:rsidRPr="004714FA">
              <w:rPr>
                <w:rFonts w:ascii="Times New Roman" w:eastAsia="Palatino Linotype" w:hAnsi="Times New Roman" w:cs="Times New Roman"/>
                <w:noProof/>
                <w:color w:val="000000" w:themeColor="text1"/>
                <w:sz w:val="18"/>
                <w:szCs w:val="18"/>
              </w:rPr>
              <w:t>O</w:t>
            </w:r>
          </w:p>
        </w:tc>
        <w:tc>
          <w:tcPr>
            <w:tcW w:w="964" w:type="dxa"/>
            <w:shd w:val="clear" w:color="auto" w:fill="auto"/>
            <w:vAlign w:val="center"/>
          </w:tcPr>
          <w:p w14:paraId="2CF3E06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1389</w:t>
            </w:r>
          </w:p>
        </w:tc>
        <w:tc>
          <w:tcPr>
            <w:tcW w:w="964" w:type="dxa"/>
            <w:shd w:val="clear" w:color="auto" w:fill="auto"/>
            <w:vAlign w:val="center"/>
          </w:tcPr>
          <w:p w14:paraId="22F4453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1104</w:t>
            </w:r>
          </w:p>
        </w:tc>
        <w:tc>
          <w:tcPr>
            <w:tcW w:w="0" w:type="auto"/>
            <w:shd w:val="clear" w:color="auto" w:fill="auto"/>
            <w:vAlign w:val="center"/>
          </w:tcPr>
          <w:p w14:paraId="1010A74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69EEF7A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Citrus, fatty</w:t>
            </w:r>
          </w:p>
        </w:tc>
        <w:tc>
          <w:tcPr>
            <w:tcW w:w="0" w:type="auto"/>
            <w:shd w:val="clear" w:color="auto" w:fill="auto"/>
            <w:vAlign w:val="center"/>
          </w:tcPr>
          <w:p w14:paraId="0F9FDB3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w:t>
            </w:r>
          </w:p>
        </w:tc>
        <w:tc>
          <w:tcPr>
            <w:tcW w:w="1407" w:type="dxa"/>
            <w:shd w:val="clear" w:color="auto" w:fill="auto"/>
            <w:vAlign w:val="center"/>
          </w:tcPr>
          <w:p w14:paraId="02A8EDF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166.6 ± 4.6a</w:t>
            </w:r>
          </w:p>
        </w:tc>
        <w:tc>
          <w:tcPr>
            <w:tcW w:w="1386" w:type="dxa"/>
            <w:shd w:val="clear" w:color="auto" w:fill="auto"/>
            <w:vAlign w:val="center"/>
          </w:tcPr>
          <w:p w14:paraId="25BE370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122.4 ± 9.5c</w:t>
            </w:r>
          </w:p>
        </w:tc>
        <w:tc>
          <w:tcPr>
            <w:tcW w:w="1637" w:type="dxa"/>
            <w:shd w:val="clear" w:color="auto" w:fill="auto"/>
            <w:vAlign w:val="center"/>
          </w:tcPr>
          <w:p w14:paraId="0D51217F"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68.6 ± 4.9d</w:t>
            </w:r>
          </w:p>
        </w:tc>
        <w:tc>
          <w:tcPr>
            <w:tcW w:w="0" w:type="auto"/>
            <w:shd w:val="clear" w:color="auto" w:fill="auto"/>
            <w:vAlign w:val="center"/>
          </w:tcPr>
          <w:p w14:paraId="7C7EC07A"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135.9 ± 3.2b</w:t>
            </w:r>
          </w:p>
        </w:tc>
      </w:tr>
      <w:tr w:rsidR="00DB1C92" w:rsidRPr="004714FA" w14:paraId="5F49318A" w14:textId="77777777" w:rsidTr="00CF4B8A">
        <w:trPr>
          <w:trHeight w:val="340"/>
          <w:jc w:val="center"/>
        </w:trPr>
        <w:tc>
          <w:tcPr>
            <w:tcW w:w="0" w:type="auto"/>
            <w:shd w:val="clear" w:color="auto" w:fill="auto"/>
            <w:vAlign w:val="center"/>
          </w:tcPr>
          <w:p w14:paraId="2CA3D7B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7</w:t>
            </w:r>
          </w:p>
        </w:tc>
        <w:tc>
          <w:tcPr>
            <w:tcW w:w="2324" w:type="dxa"/>
            <w:shd w:val="clear" w:color="auto" w:fill="auto"/>
            <w:vAlign w:val="center"/>
          </w:tcPr>
          <w:p w14:paraId="249843D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2-Octenal isomer</w:t>
            </w:r>
          </w:p>
        </w:tc>
        <w:tc>
          <w:tcPr>
            <w:tcW w:w="0" w:type="auto"/>
            <w:shd w:val="clear" w:color="auto" w:fill="auto"/>
            <w:vAlign w:val="center"/>
          </w:tcPr>
          <w:p w14:paraId="006EF18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8</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14</w:t>
            </w:r>
            <w:r w:rsidRPr="004714FA">
              <w:rPr>
                <w:rFonts w:ascii="Times New Roman" w:eastAsia="Palatino Linotype" w:hAnsi="Times New Roman" w:cs="Times New Roman"/>
                <w:noProof/>
                <w:color w:val="000000" w:themeColor="text1"/>
                <w:sz w:val="18"/>
                <w:szCs w:val="18"/>
              </w:rPr>
              <w:t>O</w:t>
            </w:r>
          </w:p>
        </w:tc>
        <w:tc>
          <w:tcPr>
            <w:tcW w:w="964" w:type="dxa"/>
            <w:shd w:val="clear" w:color="auto" w:fill="auto"/>
            <w:vAlign w:val="center"/>
          </w:tcPr>
          <w:p w14:paraId="3B33EBB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1426</w:t>
            </w:r>
          </w:p>
        </w:tc>
        <w:tc>
          <w:tcPr>
            <w:tcW w:w="964" w:type="dxa"/>
            <w:shd w:val="clear" w:color="auto" w:fill="auto"/>
            <w:vAlign w:val="center"/>
          </w:tcPr>
          <w:p w14:paraId="51E7472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0" w:type="auto"/>
            <w:shd w:val="clear" w:color="auto" w:fill="auto"/>
            <w:vAlign w:val="center"/>
          </w:tcPr>
          <w:p w14:paraId="30A2009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51FD244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Fatty, green</w:t>
            </w:r>
          </w:p>
        </w:tc>
        <w:tc>
          <w:tcPr>
            <w:tcW w:w="0" w:type="auto"/>
            <w:shd w:val="clear" w:color="auto" w:fill="auto"/>
            <w:vAlign w:val="center"/>
          </w:tcPr>
          <w:p w14:paraId="7766857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w:t>
            </w:r>
          </w:p>
        </w:tc>
        <w:tc>
          <w:tcPr>
            <w:tcW w:w="1407" w:type="dxa"/>
            <w:shd w:val="clear" w:color="auto" w:fill="auto"/>
            <w:vAlign w:val="center"/>
          </w:tcPr>
          <w:p w14:paraId="331A60B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3.7 ± 1.1</w:t>
            </w:r>
          </w:p>
        </w:tc>
        <w:tc>
          <w:tcPr>
            <w:tcW w:w="1386" w:type="dxa"/>
            <w:shd w:val="clear" w:color="auto" w:fill="auto"/>
            <w:vAlign w:val="center"/>
          </w:tcPr>
          <w:p w14:paraId="15FC774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637" w:type="dxa"/>
            <w:shd w:val="clear" w:color="auto" w:fill="auto"/>
            <w:vAlign w:val="center"/>
          </w:tcPr>
          <w:p w14:paraId="11791792"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0" w:type="auto"/>
            <w:shd w:val="clear" w:color="auto" w:fill="auto"/>
            <w:vAlign w:val="center"/>
          </w:tcPr>
          <w:p w14:paraId="6D89ECAA"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57ED5CAB" w14:textId="77777777" w:rsidTr="00CF4B8A">
        <w:trPr>
          <w:trHeight w:val="340"/>
          <w:jc w:val="center"/>
        </w:trPr>
        <w:tc>
          <w:tcPr>
            <w:tcW w:w="0" w:type="auto"/>
            <w:shd w:val="clear" w:color="auto" w:fill="auto"/>
            <w:vAlign w:val="center"/>
          </w:tcPr>
          <w:p w14:paraId="15FE57A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8</w:t>
            </w:r>
          </w:p>
        </w:tc>
        <w:tc>
          <w:tcPr>
            <w:tcW w:w="2324" w:type="dxa"/>
            <w:shd w:val="clear" w:color="auto" w:fill="auto"/>
            <w:vAlign w:val="center"/>
          </w:tcPr>
          <w:p w14:paraId="5976217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Benzaldehyde</w:t>
            </w:r>
          </w:p>
        </w:tc>
        <w:tc>
          <w:tcPr>
            <w:tcW w:w="0" w:type="auto"/>
            <w:shd w:val="clear" w:color="auto" w:fill="auto"/>
            <w:vAlign w:val="center"/>
          </w:tcPr>
          <w:p w14:paraId="23EEFD7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7</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6</w:t>
            </w:r>
            <w:r w:rsidRPr="004714FA">
              <w:rPr>
                <w:rFonts w:ascii="Times New Roman" w:eastAsia="Palatino Linotype" w:hAnsi="Times New Roman" w:cs="Times New Roman"/>
                <w:noProof/>
                <w:color w:val="000000" w:themeColor="text1"/>
                <w:sz w:val="18"/>
                <w:szCs w:val="18"/>
              </w:rPr>
              <w:t>O</w:t>
            </w:r>
          </w:p>
        </w:tc>
        <w:tc>
          <w:tcPr>
            <w:tcW w:w="964" w:type="dxa"/>
            <w:shd w:val="clear" w:color="auto" w:fill="auto"/>
            <w:vAlign w:val="center"/>
          </w:tcPr>
          <w:p w14:paraId="227DB3C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1520</w:t>
            </w:r>
          </w:p>
        </w:tc>
        <w:tc>
          <w:tcPr>
            <w:tcW w:w="964" w:type="dxa"/>
            <w:shd w:val="clear" w:color="auto" w:fill="auto"/>
            <w:vAlign w:val="center"/>
          </w:tcPr>
          <w:p w14:paraId="4B66264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961</w:t>
            </w:r>
          </w:p>
        </w:tc>
        <w:tc>
          <w:tcPr>
            <w:tcW w:w="0" w:type="auto"/>
            <w:shd w:val="clear" w:color="auto" w:fill="auto"/>
            <w:vAlign w:val="center"/>
          </w:tcPr>
          <w:p w14:paraId="28D6E42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56FBAA1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Bitter almond</w:t>
            </w:r>
          </w:p>
        </w:tc>
        <w:tc>
          <w:tcPr>
            <w:tcW w:w="0" w:type="auto"/>
            <w:shd w:val="clear" w:color="auto" w:fill="auto"/>
            <w:vAlign w:val="center"/>
          </w:tcPr>
          <w:p w14:paraId="0FBA4E1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350</w:t>
            </w:r>
          </w:p>
        </w:tc>
        <w:tc>
          <w:tcPr>
            <w:tcW w:w="1407" w:type="dxa"/>
            <w:shd w:val="clear" w:color="auto" w:fill="auto"/>
            <w:vAlign w:val="center"/>
          </w:tcPr>
          <w:p w14:paraId="79519DB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29.2 ± 1.8c</w:t>
            </w:r>
          </w:p>
        </w:tc>
        <w:tc>
          <w:tcPr>
            <w:tcW w:w="1386" w:type="dxa"/>
            <w:shd w:val="clear" w:color="auto" w:fill="auto"/>
            <w:vAlign w:val="center"/>
          </w:tcPr>
          <w:p w14:paraId="4B1D6B5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102.9 ± 1.3b</w:t>
            </w:r>
          </w:p>
        </w:tc>
        <w:tc>
          <w:tcPr>
            <w:tcW w:w="1637" w:type="dxa"/>
            <w:shd w:val="clear" w:color="auto" w:fill="auto"/>
            <w:vAlign w:val="center"/>
          </w:tcPr>
          <w:p w14:paraId="42AD0456"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0" w:type="auto"/>
            <w:shd w:val="clear" w:color="auto" w:fill="auto"/>
            <w:vAlign w:val="center"/>
          </w:tcPr>
          <w:p w14:paraId="028C3582"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156.2 ± 1.7a</w:t>
            </w:r>
          </w:p>
        </w:tc>
      </w:tr>
      <w:tr w:rsidR="00DB1C92" w:rsidRPr="004714FA" w14:paraId="2AE2CB00" w14:textId="77777777" w:rsidTr="00CF4B8A">
        <w:trPr>
          <w:trHeight w:val="340"/>
          <w:jc w:val="center"/>
        </w:trPr>
        <w:tc>
          <w:tcPr>
            <w:tcW w:w="0" w:type="auto"/>
            <w:shd w:val="clear" w:color="auto" w:fill="auto"/>
            <w:vAlign w:val="center"/>
          </w:tcPr>
          <w:p w14:paraId="4808FEE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9</w:t>
            </w:r>
          </w:p>
        </w:tc>
        <w:tc>
          <w:tcPr>
            <w:tcW w:w="2324" w:type="dxa"/>
            <w:shd w:val="clear" w:color="auto" w:fill="auto"/>
            <w:vAlign w:val="center"/>
          </w:tcPr>
          <w:p w14:paraId="1C282BF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2-Nonenal isomer</w:t>
            </w:r>
          </w:p>
        </w:tc>
        <w:tc>
          <w:tcPr>
            <w:tcW w:w="0" w:type="auto"/>
            <w:shd w:val="clear" w:color="auto" w:fill="auto"/>
            <w:vAlign w:val="center"/>
          </w:tcPr>
          <w:p w14:paraId="4C2BEEE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9</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16</w:t>
            </w:r>
            <w:r w:rsidRPr="004714FA">
              <w:rPr>
                <w:rFonts w:ascii="Times New Roman" w:eastAsia="Palatino Linotype" w:hAnsi="Times New Roman" w:cs="Times New Roman"/>
                <w:noProof/>
                <w:color w:val="000000" w:themeColor="text1"/>
                <w:sz w:val="18"/>
                <w:szCs w:val="18"/>
              </w:rPr>
              <w:t>O</w:t>
            </w:r>
          </w:p>
        </w:tc>
        <w:tc>
          <w:tcPr>
            <w:tcW w:w="964" w:type="dxa"/>
            <w:shd w:val="clear" w:color="auto" w:fill="auto"/>
            <w:vAlign w:val="center"/>
          </w:tcPr>
          <w:p w14:paraId="4C79395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1533</w:t>
            </w:r>
          </w:p>
        </w:tc>
        <w:tc>
          <w:tcPr>
            <w:tcW w:w="964" w:type="dxa"/>
            <w:shd w:val="clear" w:color="auto" w:fill="auto"/>
            <w:vAlign w:val="center"/>
          </w:tcPr>
          <w:p w14:paraId="619A5AA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0" w:type="auto"/>
            <w:shd w:val="clear" w:color="auto" w:fill="auto"/>
            <w:vAlign w:val="center"/>
          </w:tcPr>
          <w:p w14:paraId="7994CFD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5CF78CF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Fatty, cucumber</w:t>
            </w:r>
          </w:p>
        </w:tc>
        <w:tc>
          <w:tcPr>
            <w:tcW w:w="0" w:type="auto"/>
            <w:shd w:val="clear" w:color="auto" w:fill="auto"/>
            <w:vAlign w:val="center"/>
          </w:tcPr>
          <w:p w14:paraId="1FE8537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0.19</w:t>
            </w:r>
          </w:p>
        </w:tc>
        <w:tc>
          <w:tcPr>
            <w:tcW w:w="1407" w:type="dxa"/>
            <w:shd w:val="clear" w:color="auto" w:fill="auto"/>
            <w:vAlign w:val="center"/>
          </w:tcPr>
          <w:p w14:paraId="2ED71E1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4.2 ± 1.1</w:t>
            </w:r>
          </w:p>
        </w:tc>
        <w:tc>
          <w:tcPr>
            <w:tcW w:w="1386" w:type="dxa"/>
            <w:shd w:val="clear" w:color="auto" w:fill="auto"/>
            <w:vAlign w:val="center"/>
          </w:tcPr>
          <w:p w14:paraId="0DA9A5E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637" w:type="dxa"/>
            <w:shd w:val="clear" w:color="auto" w:fill="auto"/>
            <w:vAlign w:val="center"/>
          </w:tcPr>
          <w:p w14:paraId="404F6BEF"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0" w:type="auto"/>
            <w:shd w:val="clear" w:color="auto" w:fill="auto"/>
            <w:vAlign w:val="center"/>
          </w:tcPr>
          <w:p w14:paraId="41EC8CCF"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3398EAD1" w14:textId="77777777" w:rsidTr="00CF4B8A">
        <w:trPr>
          <w:trHeight w:val="340"/>
          <w:jc w:val="center"/>
        </w:trPr>
        <w:tc>
          <w:tcPr>
            <w:tcW w:w="0" w:type="auto"/>
            <w:shd w:val="clear" w:color="auto" w:fill="auto"/>
            <w:vAlign w:val="center"/>
          </w:tcPr>
          <w:p w14:paraId="599284C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10</w:t>
            </w:r>
          </w:p>
        </w:tc>
        <w:tc>
          <w:tcPr>
            <w:tcW w:w="2324" w:type="dxa"/>
            <w:shd w:val="clear" w:color="auto" w:fill="auto"/>
            <w:vAlign w:val="center"/>
          </w:tcPr>
          <w:p w14:paraId="64FBE46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Anisaldehyde</w:t>
            </w:r>
          </w:p>
        </w:tc>
        <w:tc>
          <w:tcPr>
            <w:tcW w:w="0" w:type="auto"/>
            <w:shd w:val="clear" w:color="auto" w:fill="auto"/>
            <w:vAlign w:val="center"/>
          </w:tcPr>
          <w:p w14:paraId="2E776DF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8</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8</w:t>
            </w:r>
            <w:r w:rsidRPr="004714FA">
              <w:rPr>
                <w:rFonts w:ascii="Times New Roman" w:eastAsia="Palatino Linotype" w:hAnsi="Times New Roman" w:cs="Times New Roman"/>
                <w:noProof/>
                <w:color w:val="000000" w:themeColor="text1"/>
                <w:sz w:val="18"/>
                <w:szCs w:val="18"/>
              </w:rPr>
              <w:t>O</w:t>
            </w:r>
            <w:r w:rsidRPr="004714FA">
              <w:rPr>
                <w:rFonts w:ascii="Times New Roman" w:eastAsia="Palatino Linotype" w:hAnsi="Times New Roman" w:cs="Times New Roman"/>
                <w:noProof/>
                <w:color w:val="000000" w:themeColor="text1"/>
                <w:sz w:val="18"/>
                <w:szCs w:val="18"/>
                <w:vertAlign w:val="subscript"/>
              </w:rPr>
              <w:t>2</w:t>
            </w:r>
          </w:p>
        </w:tc>
        <w:tc>
          <w:tcPr>
            <w:tcW w:w="964" w:type="dxa"/>
            <w:shd w:val="clear" w:color="auto" w:fill="auto"/>
            <w:vAlign w:val="center"/>
          </w:tcPr>
          <w:p w14:paraId="36C3397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1683</w:t>
            </w:r>
          </w:p>
        </w:tc>
        <w:tc>
          <w:tcPr>
            <w:tcW w:w="964" w:type="dxa"/>
            <w:shd w:val="clear" w:color="auto" w:fill="auto"/>
            <w:vAlign w:val="center"/>
          </w:tcPr>
          <w:p w14:paraId="7A80205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0" w:type="auto"/>
            <w:shd w:val="clear" w:color="auto" w:fill="auto"/>
            <w:vAlign w:val="center"/>
          </w:tcPr>
          <w:p w14:paraId="20654D2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694C7BF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Mint, sweet</w:t>
            </w:r>
          </w:p>
        </w:tc>
        <w:tc>
          <w:tcPr>
            <w:tcW w:w="0" w:type="auto"/>
            <w:shd w:val="clear" w:color="auto" w:fill="auto"/>
            <w:vAlign w:val="center"/>
          </w:tcPr>
          <w:p w14:paraId="363DC86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27</w:t>
            </w:r>
          </w:p>
        </w:tc>
        <w:tc>
          <w:tcPr>
            <w:tcW w:w="1407" w:type="dxa"/>
            <w:shd w:val="clear" w:color="auto" w:fill="auto"/>
            <w:vAlign w:val="center"/>
          </w:tcPr>
          <w:p w14:paraId="7B3D8D9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13.8 ± 2.1a</w:t>
            </w:r>
          </w:p>
        </w:tc>
        <w:tc>
          <w:tcPr>
            <w:tcW w:w="1386" w:type="dxa"/>
            <w:shd w:val="clear" w:color="auto" w:fill="auto"/>
            <w:vAlign w:val="center"/>
          </w:tcPr>
          <w:p w14:paraId="036E2EA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12.7 ± 2.0a</w:t>
            </w:r>
          </w:p>
        </w:tc>
        <w:tc>
          <w:tcPr>
            <w:tcW w:w="1637" w:type="dxa"/>
            <w:shd w:val="clear" w:color="auto" w:fill="auto"/>
            <w:vAlign w:val="center"/>
          </w:tcPr>
          <w:p w14:paraId="3500911D"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0" w:type="auto"/>
            <w:shd w:val="clear" w:color="auto" w:fill="auto"/>
            <w:vAlign w:val="center"/>
          </w:tcPr>
          <w:p w14:paraId="71CBD435"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668AADBB" w14:textId="77777777" w:rsidTr="00CF4B8A">
        <w:trPr>
          <w:trHeight w:val="340"/>
          <w:jc w:val="center"/>
        </w:trPr>
        <w:tc>
          <w:tcPr>
            <w:tcW w:w="0" w:type="auto"/>
            <w:shd w:val="clear" w:color="auto" w:fill="auto"/>
            <w:vAlign w:val="center"/>
          </w:tcPr>
          <w:p w14:paraId="0C752D9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11</w:t>
            </w:r>
          </w:p>
        </w:tc>
        <w:tc>
          <w:tcPr>
            <w:tcW w:w="2324" w:type="dxa"/>
            <w:shd w:val="clear" w:color="auto" w:fill="auto"/>
            <w:vAlign w:val="center"/>
          </w:tcPr>
          <w:p w14:paraId="0663CA2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2,4-Decadienal isomer</w:t>
            </w:r>
          </w:p>
        </w:tc>
        <w:tc>
          <w:tcPr>
            <w:tcW w:w="0" w:type="auto"/>
            <w:shd w:val="clear" w:color="auto" w:fill="auto"/>
            <w:vAlign w:val="center"/>
          </w:tcPr>
          <w:p w14:paraId="3D4E5BF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10</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16</w:t>
            </w:r>
            <w:r w:rsidRPr="004714FA">
              <w:rPr>
                <w:rFonts w:ascii="Times New Roman" w:eastAsia="Palatino Linotype" w:hAnsi="Times New Roman" w:cs="Times New Roman"/>
                <w:noProof/>
                <w:color w:val="000000" w:themeColor="text1"/>
                <w:sz w:val="18"/>
                <w:szCs w:val="18"/>
              </w:rPr>
              <w:t>O</w:t>
            </w:r>
          </w:p>
        </w:tc>
        <w:tc>
          <w:tcPr>
            <w:tcW w:w="964" w:type="dxa"/>
            <w:shd w:val="clear" w:color="auto" w:fill="auto"/>
            <w:vAlign w:val="center"/>
          </w:tcPr>
          <w:p w14:paraId="022BA00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1719</w:t>
            </w:r>
          </w:p>
        </w:tc>
        <w:tc>
          <w:tcPr>
            <w:tcW w:w="964" w:type="dxa"/>
            <w:shd w:val="clear" w:color="auto" w:fill="auto"/>
            <w:vAlign w:val="center"/>
          </w:tcPr>
          <w:p w14:paraId="5EA6D8F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0" w:type="auto"/>
            <w:shd w:val="clear" w:color="auto" w:fill="auto"/>
            <w:vAlign w:val="center"/>
          </w:tcPr>
          <w:p w14:paraId="41DEBDA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191E571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Fatty, deep-fried</w:t>
            </w:r>
          </w:p>
        </w:tc>
        <w:tc>
          <w:tcPr>
            <w:tcW w:w="0" w:type="auto"/>
            <w:shd w:val="clear" w:color="auto" w:fill="auto"/>
            <w:vAlign w:val="center"/>
          </w:tcPr>
          <w:p w14:paraId="3BFF88E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0.07</w:t>
            </w:r>
          </w:p>
        </w:tc>
        <w:tc>
          <w:tcPr>
            <w:tcW w:w="1407" w:type="dxa"/>
            <w:shd w:val="clear" w:color="auto" w:fill="auto"/>
            <w:vAlign w:val="center"/>
          </w:tcPr>
          <w:p w14:paraId="55351D8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15.8 ± 1.2</w:t>
            </w:r>
          </w:p>
        </w:tc>
        <w:tc>
          <w:tcPr>
            <w:tcW w:w="1386" w:type="dxa"/>
            <w:shd w:val="clear" w:color="auto" w:fill="auto"/>
            <w:vAlign w:val="center"/>
          </w:tcPr>
          <w:p w14:paraId="71BAA2A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637" w:type="dxa"/>
            <w:shd w:val="clear" w:color="auto" w:fill="auto"/>
            <w:vAlign w:val="center"/>
          </w:tcPr>
          <w:p w14:paraId="1FFFB080"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0" w:type="auto"/>
            <w:shd w:val="clear" w:color="auto" w:fill="auto"/>
            <w:vAlign w:val="center"/>
          </w:tcPr>
          <w:p w14:paraId="2F22D679"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70A05758" w14:textId="77777777" w:rsidTr="00CF4B8A">
        <w:trPr>
          <w:trHeight w:val="340"/>
          <w:jc w:val="center"/>
        </w:trPr>
        <w:tc>
          <w:tcPr>
            <w:tcW w:w="0" w:type="auto"/>
            <w:shd w:val="clear" w:color="auto" w:fill="auto"/>
            <w:vAlign w:val="center"/>
          </w:tcPr>
          <w:p w14:paraId="7137CD9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12</w:t>
            </w:r>
          </w:p>
        </w:tc>
        <w:tc>
          <w:tcPr>
            <w:tcW w:w="2324" w:type="dxa"/>
            <w:shd w:val="clear" w:color="auto" w:fill="auto"/>
            <w:vAlign w:val="center"/>
          </w:tcPr>
          <w:p w14:paraId="04D771A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Pentadecanal</w:t>
            </w:r>
          </w:p>
        </w:tc>
        <w:tc>
          <w:tcPr>
            <w:tcW w:w="0" w:type="auto"/>
            <w:shd w:val="clear" w:color="auto" w:fill="auto"/>
            <w:vAlign w:val="center"/>
          </w:tcPr>
          <w:p w14:paraId="582FCBF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15</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30</w:t>
            </w:r>
            <w:r w:rsidRPr="004714FA">
              <w:rPr>
                <w:rFonts w:ascii="Times New Roman" w:eastAsia="Palatino Linotype" w:hAnsi="Times New Roman" w:cs="Times New Roman"/>
                <w:noProof/>
                <w:color w:val="000000" w:themeColor="text1"/>
                <w:sz w:val="18"/>
                <w:szCs w:val="18"/>
              </w:rPr>
              <w:t>O</w:t>
            </w:r>
          </w:p>
        </w:tc>
        <w:tc>
          <w:tcPr>
            <w:tcW w:w="964" w:type="dxa"/>
            <w:shd w:val="clear" w:color="auto" w:fill="auto"/>
            <w:vAlign w:val="center"/>
          </w:tcPr>
          <w:p w14:paraId="3CAF9FD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964" w:type="dxa"/>
            <w:shd w:val="clear" w:color="auto" w:fill="auto"/>
            <w:vAlign w:val="center"/>
          </w:tcPr>
          <w:p w14:paraId="3893B2E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1712</w:t>
            </w:r>
          </w:p>
        </w:tc>
        <w:tc>
          <w:tcPr>
            <w:tcW w:w="0" w:type="auto"/>
            <w:shd w:val="clear" w:color="auto" w:fill="auto"/>
            <w:vAlign w:val="center"/>
          </w:tcPr>
          <w:p w14:paraId="1544144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w:t>
            </w:r>
          </w:p>
        </w:tc>
        <w:tc>
          <w:tcPr>
            <w:tcW w:w="1469" w:type="dxa"/>
            <w:shd w:val="clear" w:color="auto" w:fill="auto"/>
            <w:vAlign w:val="center"/>
          </w:tcPr>
          <w:p w14:paraId="6FCB9E8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Fresh</w:t>
            </w:r>
          </w:p>
        </w:tc>
        <w:tc>
          <w:tcPr>
            <w:tcW w:w="0" w:type="auto"/>
            <w:shd w:val="clear" w:color="auto" w:fill="auto"/>
            <w:vAlign w:val="center"/>
          </w:tcPr>
          <w:p w14:paraId="718D384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1407" w:type="dxa"/>
            <w:shd w:val="clear" w:color="auto" w:fill="auto"/>
            <w:vAlign w:val="center"/>
          </w:tcPr>
          <w:p w14:paraId="51B494E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386" w:type="dxa"/>
            <w:shd w:val="clear" w:color="auto" w:fill="auto"/>
            <w:vAlign w:val="center"/>
          </w:tcPr>
          <w:p w14:paraId="17C0E95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0.2 ± 0.1</w:t>
            </w:r>
          </w:p>
        </w:tc>
        <w:tc>
          <w:tcPr>
            <w:tcW w:w="1637" w:type="dxa"/>
            <w:shd w:val="clear" w:color="auto" w:fill="auto"/>
            <w:vAlign w:val="center"/>
          </w:tcPr>
          <w:p w14:paraId="5EC46168"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0" w:type="auto"/>
            <w:shd w:val="clear" w:color="auto" w:fill="auto"/>
            <w:vAlign w:val="center"/>
          </w:tcPr>
          <w:p w14:paraId="2ED9B277"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77D4E049" w14:textId="77777777" w:rsidTr="00CF4B8A">
        <w:trPr>
          <w:trHeight w:val="340"/>
          <w:jc w:val="center"/>
        </w:trPr>
        <w:tc>
          <w:tcPr>
            <w:tcW w:w="0" w:type="auto"/>
            <w:shd w:val="clear" w:color="auto" w:fill="auto"/>
            <w:vAlign w:val="center"/>
          </w:tcPr>
          <w:p w14:paraId="5243BC2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13</w:t>
            </w:r>
          </w:p>
        </w:tc>
        <w:tc>
          <w:tcPr>
            <w:tcW w:w="2324" w:type="dxa"/>
            <w:shd w:val="clear" w:color="auto" w:fill="auto"/>
            <w:vAlign w:val="center"/>
          </w:tcPr>
          <w:p w14:paraId="0B97429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Hexadecanal</w:t>
            </w:r>
          </w:p>
        </w:tc>
        <w:tc>
          <w:tcPr>
            <w:tcW w:w="0" w:type="auto"/>
            <w:shd w:val="clear" w:color="auto" w:fill="auto"/>
            <w:vAlign w:val="center"/>
          </w:tcPr>
          <w:p w14:paraId="44E2B42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16</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30</w:t>
            </w:r>
            <w:r w:rsidRPr="004714FA">
              <w:rPr>
                <w:rFonts w:ascii="Times New Roman" w:eastAsia="Palatino Linotype" w:hAnsi="Times New Roman" w:cs="Times New Roman"/>
                <w:noProof/>
                <w:color w:val="000000" w:themeColor="text1"/>
                <w:sz w:val="18"/>
                <w:szCs w:val="18"/>
              </w:rPr>
              <w:t>O</w:t>
            </w:r>
          </w:p>
        </w:tc>
        <w:tc>
          <w:tcPr>
            <w:tcW w:w="964" w:type="dxa"/>
            <w:shd w:val="clear" w:color="auto" w:fill="auto"/>
            <w:vAlign w:val="center"/>
          </w:tcPr>
          <w:p w14:paraId="482654C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964" w:type="dxa"/>
            <w:shd w:val="clear" w:color="auto" w:fill="auto"/>
            <w:vAlign w:val="center"/>
          </w:tcPr>
          <w:p w14:paraId="018FF00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1793</w:t>
            </w:r>
          </w:p>
        </w:tc>
        <w:tc>
          <w:tcPr>
            <w:tcW w:w="0" w:type="auto"/>
            <w:shd w:val="clear" w:color="auto" w:fill="auto"/>
            <w:vAlign w:val="center"/>
          </w:tcPr>
          <w:p w14:paraId="09F7EED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w:t>
            </w:r>
          </w:p>
        </w:tc>
        <w:tc>
          <w:tcPr>
            <w:tcW w:w="1469" w:type="dxa"/>
            <w:shd w:val="clear" w:color="auto" w:fill="auto"/>
            <w:vAlign w:val="center"/>
          </w:tcPr>
          <w:p w14:paraId="0791C39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Cardboard</w:t>
            </w:r>
          </w:p>
        </w:tc>
        <w:tc>
          <w:tcPr>
            <w:tcW w:w="0" w:type="auto"/>
            <w:shd w:val="clear" w:color="auto" w:fill="auto"/>
            <w:vAlign w:val="center"/>
          </w:tcPr>
          <w:p w14:paraId="7E081F0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1407" w:type="dxa"/>
            <w:shd w:val="clear" w:color="auto" w:fill="auto"/>
            <w:vAlign w:val="center"/>
          </w:tcPr>
          <w:p w14:paraId="189C0C9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0.5 ± 0.1c</w:t>
            </w:r>
          </w:p>
        </w:tc>
        <w:tc>
          <w:tcPr>
            <w:tcW w:w="1386" w:type="dxa"/>
            <w:shd w:val="clear" w:color="auto" w:fill="auto"/>
            <w:vAlign w:val="center"/>
          </w:tcPr>
          <w:p w14:paraId="359C4E2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 ± 0.1b</w:t>
            </w:r>
          </w:p>
        </w:tc>
        <w:tc>
          <w:tcPr>
            <w:tcW w:w="1637" w:type="dxa"/>
            <w:shd w:val="clear" w:color="auto" w:fill="auto"/>
            <w:vAlign w:val="center"/>
          </w:tcPr>
          <w:p w14:paraId="486E2E31"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1.8 ± 0.3a</w:t>
            </w:r>
          </w:p>
        </w:tc>
        <w:tc>
          <w:tcPr>
            <w:tcW w:w="0" w:type="auto"/>
            <w:shd w:val="clear" w:color="auto" w:fill="auto"/>
            <w:vAlign w:val="center"/>
          </w:tcPr>
          <w:p w14:paraId="45EEDE59"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 ± 0.3b</w:t>
            </w:r>
          </w:p>
        </w:tc>
      </w:tr>
      <w:tr w:rsidR="00DB1C92" w:rsidRPr="004714FA" w14:paraId="028EF180" w14:textId="77777777" w:rsidTr="00CF4B8A">
        <w:trPr>
          <w:trHeight w:val="340"/>
          <w:jc w:val="center"/>
        </w:trPr>
        <w:tc>
          <w:tcPr>
            <w:tcW w:w="0" w:type="auto"/>
            <w:shd w:val="clear" w:color="auto" w:fill="auto"/>
            <w:vAlign w:val="center"/>
          </w:tcPr>
          <w:p w14:paraId="3CAD363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p>
        </w:tc>
        <w:tc>
          <w:tcPr>
            <w:tcW w:w="2324" w:type="dxa"/>
            <w:shd w:val="clear" w:color="auto" w:fill="auto"/>
            <w:vAlign w:val="center"/>
          </w:tcPr>
          <w:p w14:paraId="5C0508B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Alcohols (9)</w:t>
            </w:r>
          </w:p>
        </w:tc>
        <w:tc>
          <w:tcPr>
            <w:tcW w:w="0" w:type="auto"/>
            <w:shd w:val="clear" w:color="auto" w:fill="auto"/>
            <w:vAlign w:val="center"/>
          </w:tcPr>
          <w:p w14:paraId="482CF5B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964" w:type="dxa"/>
            <w:shd w:val="clear" w:color="auto" w:fill="auto"/>
            <w:vAlign w:val="center"/>
          </w:tcPr>
          <w:p w14:paraId="7FDAD95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宋体" w:hAnsi="Times New Roman" w:cs="Times New Roman"/>
                <w:noProof/>
                <w:color w:val="000000" w:themeColor="text1"/>
                <w:sz w:val="18"/>
                <w:szCs w:val="18"/>
              </w:rPr>
              <w:t xml:space="preserve">　</w:t>
            </w:r>
          </w:p>
        </w:tc>
        <w:tc>
          <w:tcPr>
            <w:tcW w:w="964" w:type="dxa"/>
            <w:shd w:val="clear" w:color="auto" w:fill="auto"/>
            <w:vAlign w:val="center"/>
          </w:tcPr>
          <w:p w14:paraId="09D0245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宋体" w:hAnsi="Times New Roman" w:cs="Times New Roman"/>
                <w:noProof/>
                <w:color w:val="000000" w:themeColor="text1"/>
                <w:sz w:val="18"/>
                <w:szCs w:val="18"/>
              </w:rPr>
              <w:t xml:space="preserve">　</w:t>
            </w:r>
          </w:p>
        </w:tc>
        <w:tc>
          <w:tcPr>
            <w:tcW w:w="0" w:type="auto"/>
            <w:shd w:val="clear" w:color="auto" w:fill="auto"/>
            <w:vAlign w:val="center"/>
          </w:tcPr>
          <w:p w14:paraId="110DDEE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1469" w:type="dxa"/>
            <w:shd w:val="clear" w:color="auto" w:fill="auto"/>
            <w:vAlign w:val="center"/>
          </w:tcPr>
          <w:p w14:paraId="5C2D864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0" w:type="auto"/>
            <w:shd w:val="clear" w:color="auto" w:fill="auto"/>
            <w:vAlign w:val="center"/>
          </w:tcPr>
          <w:p w14:paraId="598558B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1407" w:type="dxa"/>
            <w:shd w:val="clear" w:color="auto" w:fill="auto"/>
            <w:vAlign w:val="center"/>
          </w:tcPr>
          <w:p w14:paraId="6BAA29A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127.4 ± 0.6c</w:t>
            </w:r>
          </w:p>
        </w:tc>
        <w:tc>
          <w:tcPr>
            <w:tcW w:w="1386" w:type="dxa"/>
            <w:shd w:val="clear" w:color="auto" w:fill="auto"/>
            <w:vAlign w:val="center"/>
          </w:tcPr>
          <w:p w14:paraId="7A0D6B3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107.5 ± 7.4d</w:t>
            </w:r>
          </w:p>
        </w:tc>
        <w:tc>
          <w:tcPr>
            <w:tcW w:w="1637" w:type="dxa"/>
            <w:shd w:val="clear" w:color="auto" w:fill="auto"/>
            <w:vAlign w:val="center"/>
          </w:tcPr>
          <w:p w14:paraId="6FD83FE7"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249.8 ± 13.4a</w:t>
            </w:r>
          </w:p>
        </w:tc>
        <w:tc>
          <w:tcPr>
            <w:tcW w:w="0" w:type="auto"/>
            <w:shd w:val="clear" w:color="auto" w:fill="auto"/>
            <w:vAlign w:val="center"/>
          </w:tcPr>
          <w:p w14:paraId="56187009"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202.8 ± 15.2b</w:t>
            </w:r>
          </w:p>
        </w:tc>
      </w:tr>
      <w:tr w:rsidR="00DB1C92" w:rsidRPr="004714FA" w14:paraId="73651B3D" w14:textId="77777777" w:rsidTr="00CF4B8A">
        <w:trPr>
          <w:trHeight w:val="340"/>
          <w:jc w:val="center"/>
        </w:trPr>
        <w:tc>
          <w:tcPr>
            <w:tcW w:w="0" w:type="auto"/>
            <w:shd w:val="clear" w:color="auto" w:fill="auto"/>
            <w:vAlign w:val="center"/>
          </w:tcPr>
          <w:p w14:paraId="40D3620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14</w:t>
            </w:r>
          </w:p>
        </w:tc>
        <w:tc>
          <w:tcPr>
            <w:tcW w:w="2324" w:type="dxa"/>
            <w:shd w:val="clear" w:color="auto" w:fill="auto"/>
            <w:vAlign w:val="center"/>
          </w:tcPr>
          <w:p w14:paraId="0863F4D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1,8-Cineole</w:t>
            </w:r>
          </w:p>
        </w:tc>
        <w:tc>
          <w:tcPr>
            <w:tcW w:w="0" w:type="auto"/>
            <w:shd w:val="clear" w:color="auto" w:fill="auto"/>
            <w:vAlign w:val="center"/>
          </w:tcPr>
          <w:p w14:paraId="7DB5C91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10</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18</w:t>
            </w:r>
            <w:r w:rsidRPr="004714FA">
              <w:rPr>
                <w:rFonts w:ascii="Times New Roman" w:eastAsia="Palatino Linotype" w:hAnsi="Times New Roman" w:cs="Times New Roman"/>
                <w:noProof/>
                <w:color w:val="000000" w:themeColor="text1"/>
                <w:sz w:val="18"/>
                <w:szCs w:val="18"/>
              </w:rPr>
              <w:t>O</w:t>
            </w:r>
          </w:p>
        </w:tc>
        <w:tc>
          <w:tcPr>
            <w:tcW w:w="964" w:type="dxa"/>
            <w:shd w:val="clear" w:color="auto" w:fill="auto"/>
            <w:vAlign w:val="center"/>
          </w:tcPr>
          <w:p w14:paraId="41EFFBB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1204</w:t>
            </w:r>
          </w:p>
        </w:tc>
        <w:tc>
          <w:tcPr>
            <w:tcW w:w="964" w:type="dxa"/>
            <w:shd w:val="clear" w:color="auto" w:fill="auto"/>
            <w:vAlign w:val="center"/>
          </w:tcPr>
          <w:p w14:paraId="2E97F08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1034</w:t>
            </w:r>
          </w:p>
        </w:tc>
        <w:tc>
          <w:tcPr>
            <w:tcW w:w="0" w:type="auto"/>
            <w:shd w:val="clear" w:color="auto" w:fill="auto"/>
            <w:vAlign w:val="center"/>
          </w:tcPr>
          <w:p w14:paraId="15F401A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4CEF3E0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Mint, sweet</w:t>
            </w:r>
          </w:p>
        </w:tc>
        <w:tc>
          <w:tcPr>
            <w:tcW w:w="0" w:type="auto"/>
            <w:shd w:val="clear" w:color="auto" w:fill="auto"/>
            <w:vAlign w:val="center"/>
          </w:tcPr>
          <w:p w14:paraId="112A6EE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w:t>
            </w:r>
          </w:p>
        </w:tc>
        <w:tc>
          <w:tcPr>
            <w:tcW w:w="1407" w:type="dxa"/>
            <w:shd w:val="clear" w:color="auto" w:fill="auto"/>
            <w:vAlign w:val="center"/>
          </w:tcPr>
          <w:p w14:paraId="23ED52C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38.1 ± 1.3c</w:t>
            </w:r>
          </w:p>
        </w:tc>
        <w:tc>
          <w:tcPr>
            <w:tcW w:w="1386" w:type="dxa"/>
            <w:shd w:val="clear" w:color="auto" w:fill="auto"/>
            <w:vAlign w:val="center"/>
          </w:tcPr>
          <w:p w14:paraId="628DABB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36.4 ± 0.3c</w:t>
            </w:r>
          </w:p>
        </w:tc>
        <w:tc>
          <w:tcPr>
            <w:tcW w:w="1637" w:type="dxa"/>
            <w:shd w:val="clear" w:color="auto" w:fill="auto"/>
            <w:vAlign w:val="center"/>
          </w:tcPr>
          <w:p w14:paraId="70010B8E"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113.3 ± 12.1b</w:t>
            </w:r>
          </w:p>
        </w:tc>
        <w:tc>
          <w:tcPr>
            <w:tcW w:w="0" w:type="auto"/>
            <w:shd w:val="clear" w:color="auto" w:fill="auto"/>
            <w:vAlign w:val="center"/>
          </w:tcPr>
          <w:p w14:paraId="73252764"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133.3 ± 13.4a</w:t>
            </w:r>
          </w:p>
        </w:tc>
      </w:tr>
      <w:tr w:rsidR="00DB1C92" w:rsidRPr="004714FA" w14:paraId="2002530F" w14:textId="77777777" w:rsidTr="00CF4B8A">
        <w:trPr>
          <w:trHeight w:val="340"/>
          <w:jc w:val="center"/>
        </w:trPr>
        <w:tc>
          <w:tcPr>
            <w:tcW w:w="0" w:type="auto"/>
            <w:shd w:val="clear" w:color="auto" w:fill="auto"/>
            <w:vAlign w:val="center"/>
          </w:tcPr>
          <w:p w14:paraId="08D2F35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15</w:t>
            </w:r>
          </w:p>
        </w:tc>
        <w:tc>
          <w:tcPr>
            <w:tcW w:w="2324" w:type="dxa"/>
            <w:shd w:val="clear" w:color="auto" w:fill="auto"/>
            <w:vAlign w:val="center"/>
          </w:tcPr>
          <w:p w14:paraId="1FCF088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1-Hexanol</w:t>
            </w:r>
          </w:p>
        </w:tc>
        <w:tc>
          <w:tcPr>
            <w:tcW w:w="0" w:type="auto"/>
            <w:shd w:val="clear" w:color="auto" w:fill="auto"/>
            <w:vAlign w:val="center"/>
          </w:tcPr>
          <w:p w14:paraId="648729C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6</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14</w:t>
            </w:r>
            <w:r w:rsidRPr="004714FA">
              <w:rPr>
                <w:rFonts w:ascii="Times New Roman" w:eastAsia="Palatino Linotype" w:hAnsi="Times New Roman" w:cs="Times New Roman"/>
                <w:noProof/>
                <w:color w:val="000000" w:themeColor="text1"/>
                <w:sz w:val="18"/>
                <w:szCs w:val="18"/>
              </w:rPr>
              <w:t>O</w:t>
            </w:r>
          </w:p>
        </w:tc>
        <w:tc>
          <w:tcPr>
            <w:tcW w:w="964" w:type="dxa"/>
            <w:shd w:val="clear" w:color="auto" w:fill="auto"/>
            <w:vAlign w:val="center"/>
          </w:tcPr>
          <w:p w14:paraId="305A0E4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1349</w:t>
            </w:r>
          </w:p>
        </w:tc>
        <w:tc>
          <w:tcPr>
            <w:tcW w:w="964" w:type="dxa"/>
            <w:shd w:val="clear" w:color="auto" w:fill="auto"/>
            <w:vAlign w:val="center"/>
          </w:tcPr>
          <w:p w14:paraId="09E3B8D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0" w:type="auto"/>
            <w:shd w:val="clear" w:color="auto" w:fill="auto"/>
            <w:vAlign w:val="center"/>
          </w:tcPr>
          <w:p w14:paraId="0036657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w:t>
            </w:r>
          </w:p>
        </w:tc>
        <w:tc>
          <w:tcPr>
            <w:tcW w:w="1469" w:type="dxa"/>
            <w:shd w:val="clear" w:color="auto" w:fill="auto"/>
            <w:vAlign w:val="center"/>
          </w:tcPr>
          <w:p w14:paraId="41DF9F3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Flower, green</w:t>
            </w:r>
          </w:p>
        </w:tc>
        <w:tc>
          <w:tcPr>
            <w:tcW w:w="0" w:type="auto"/>
            <w:shd w:val="clear" w:color="auto" w:fill="auto"/>
            <w:vAlign w:val="center"/>
          </w:tcPr>
          <w:p w14:paraId="3AEC973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2500</w:t>
            </w:r>
          </w:p>
        </w:tc>
        <w:tc>
          <w:tcPr>
            <w:tcW w:w="1407" w:type="dxa"/>
            <w:shd w:val="clear" w:color="auto" w:fill="auto"/>
            <w:vAlign w:val="center"/>
          </w:tcPr>
          <w:p w14:paraId="2171053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386" w:type="dxa"/>
            <w:shd w:val="clear" w:color="auto" w:fill="auto"/>
            <w:vAlign w:val="center"/>
          </w:tcPr>
          <w:p w14:paraId="07E22E0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637" w:type="dxa"/>
            <w:shd w:val="clear" w:color="auto" w:fill="auto"/>
            <w:vAlign w:val="center"/>
          </w:tcPr>
          <w:p w14:paraId="0B0D9A78"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18.9 ± 2.6</w:t>
            </w:r>
          </w:p>
        </w:tc>
        <w:tc>
          <w:tcPr>
            <w:tcW w:w="0" w:type="auto"/>
            <w:shd w:val="clear" w:color="auto" w:fill="auto"/>
            <w:vAlign w:val="center"/>
          </w:tcPr>
          <w:p w14:paraId="23EB96BB"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03BDA04A" w14:textId="77777777" w:rsidTr="00AC623C">
        <w:trPr>
          <w:trHeight w:val="340"/>
          <w:jc w:val="center"/>
        </w:trPr>
        <w:tc>
          <w:tcPr>
            <w:tcW w:w="0" w:type="auto"/>
            <w:shd w:val="clear" w:color="auto" w:fill="auto"/>
            <w:vAlign w:val="center"/>
          </w:tcPr>
          <w:p w14:paraId="1439391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16</w:t>
            </w:r>
          </w:p>
        </w:tc>
        <w:tc>
          <w:tcPr>
            <w:tcW w:w="2324" w:type="dxa"/>
            <w:shd w:val="clear" w:color="auto" w:fill="auto"/>
            <w:vAlign w:val="center"/>
          </w:tcPr>
          <w:p w14:paraId="725034F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1-Octen-3-ol</w:t>
            </w:r>
          </w:p>
        </w:tc>
        <w:tc>
          <w:tcPr>
            <w:tcW w:w="0" w:type="auto"/>
            <w:shd w:val="clear" w:color="auto" w:fill="auto"/>
            <w:vAlign w:val="center"/>
          </w:tcPr>
          <w:p w14:paraId="0A0CF37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8</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16</w:t>
            </w:r>
            <w:r w:rsidRPr="004714FA">
              <w:rPr>
                <w:rFonts w:ascii="Times New Roman" w:eastAsia="Palatino Linotype" w:hAnsi="Times New Roman" w:cs="Times New Roman"/>
                <w:noProof/>
                <w:color w:val="000000" w:themeColor="text1"/>
                <w:sz w:val="18"/>
                <w:szCs w:val="18"/>
              </w:rPr>
              <w:t>O</w:t>
            </w:r>
          </w:p>
        </w:tc>
        <w:tc>
          <w:tcPr>
            <w:tcW w:w="964" w:type="dxa"/>
            <w:shd w:val="clear" w:color="auto" w:fill="auto"/>
            <w:vAlign w:val="center"/>
          </w:tcPr>
          <w:p w14:paraId="2DE539A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1445</w:t>
            </w:r>
          </w:p>
        </w:tc>
        <w:tc>
          <w:tcPr>
            <w:tcW w:w="964" w:type="dxa"/>
            <w:shd w:val="clear" w:color="auto" w:fill="auto"/>
            <w:vAlign w:val="center"/>
          </w:tcPr>
          <w:p w14:paraId="4DE1AD8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981</w:t>
            </w:r>
          </w:p>
        </w:tc>
        <w:tc>
          <w:tcPr>
            <w:tcW w:w="0" w:type="auto"/>
            <w:shd w:val="clear" w:color="auto" w:fill="auto"/>
            <w:vAlign w:val="center"/>
          </w:tcPr>
          <w:p w14:paraId="65CC246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639CB0D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Mushroom</w:t>
            </w:r>
          </w:p>
        </w:tc>
        <w:tc>
          <w:tcPr>
            <w:tcW w:w="0" w:type="auto"/>
            <w:shd w:val="clear" w:color="auto" w:fill="auto"/>
            <w:vAlign w:val="center"/>
          </w:tcPr>
          <w:p w14:paraId="0D39483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w:t>
            </w:r>
          </w:p>
        </w:tc>
        <w:tc>
          <w:tcPr>
            <w:tcW w:w="1407" w:type="dxa"/>
            <w:shd w:val="clear" w:color="auto" w:fill="auto"/>
            <w:vAlign w:val="center"/>
          </w:tcPr>
          <w:p w14:paraId="6994B94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10.6 ± 0.3b</w:t>
            </w:r>
          </w:p>
        </w:tc>
        <w:tc>
          <w:tcPr>
            <w:tcW w:w="1386" w:type="dxa"/>
            <w:shd w:val="clear" w:color="auto" w:fill="auto"/>
            <w:vAlign w:val="center"/>
          </w:tcPr>
          <w:p w14:paraId="0994BB5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637" w:type="dxa"/>
            <w:shd w:val="clear" w:color="auto" w:fill="auto"/>
            <w:vAlign w:val="center"/>
          </w:tcPr>
          <w:p w14:paraId="29E33386"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16.6 ± 1.8a</w:t>
            </w:r>
          </w:p>
        </w:tc>
        <w:tc>
          <w:tcPr>
            <w:tcW w:w="0" w:type="auto"/>
            <w:shd w:val="clear" w:color="auto" w:fill="auto"/>
            <w:vAlign w:val="center"/>
          </w:tcPr>
          <w:p w14:paraId="0C3C6364"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14.3 ± 1.3a</w:t>
            </w:r>
          </w:p>
        </w:tc>
      </w:tr>
      <w:tr w:rsidR="00DB1C92" w:rsidRPr="004714FA" w14:paraId="73E02883" w14:textId="77777777" w:rsidTr="00AC623C">
        <w:trPr>
          <w:trHeight w:val="340"/>
          <w:jc w:val="center"/>
        </w:trPr>
        <w:tc>
          <w:tcPr>
            <w:tcW w:w="0" w:type="auto"/>
            <w:tcBorders>
              <w:bottom w:val="single" w:sz="4" w:space="0" w:color="auto"/>
            </w:tcBorders>
            <w:shd w:val="clear" w:color="auto" w:fill="auto"/>
            <w:vAlign w:val="center"/>
          </w:tcPr>
          <w:p w14:paraId="1CBAE9C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17</w:t>
            </w:r>
          </w:p>
        </w:tc>
        <w:tc>
          <w:tcPr>
            <w:tcW w:w="2324" w:type="dxa"/>
            <w:tcBorders>
              <w:bottom w:val="single" w:sz="4" w:space="0" w:color="auto"/>
            </w:tcBorders>
            <w:shd w:val="clear" w:color="auto" w:fill="auto"/>
            <w:vAlign w:val="center"/>
          </w:tcPr>
          <w:p w14:paraId="49A69E2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i/>
                <w:noProof/>
                <w:color w:val="000000" w:themeColor="text1"/>
                <w:sz w:val="18"/>
                <w:szCs w:val="18"/>
              </w:rPr>
              <w:t>cis</w:t>
            </w:r>
            <w:r w:rsidRPr="004714FA">
              <w:rPr>
                <w:rFonts w:ascii="Times New Roman" w:eastAsia="Palatino Linotype" w:hAnsi="Times New Roman" w:cs="Times New Roman"/>
                <w:noProof/>
                <w:color w:val="000000" w:themeColor="text1"/>
                <w:sz w:val="18"/>
                <w:szCs w:val="18"/>
              </w:rPr>
              <w:t>-4-Thujanol</w:t>
            </w:r>
          </w:p>
        </w:tc>
        <w:tc>
          <w:tcPr>
            <w:tcW w:w="0" w:type="auto"/>
            <w:tcBorders>
              <w:bottom w:val="single" w:sz="4" w:space="0" w:color="auto"/>
            </w:tcBorders>
            <w:shd w:val="clear" w:color="auto" w:fill="auto"/>
            <w:vAlign w:val="center"/>
          </w:tcPr>
          <w:p w14:paraId="180D2BF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10</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18</w:t>
            </w:r>
            <w:r w:rsidRPr="004714FA">
              <w:rPr>
                <w:rFonts w:ascii="Times New Roman" w:eastAsia="Palatino Linotype" w:hAnsi="Times New Roman" w:cs="Times New Roman"/>
                <w:noProof/>
                <w:color w:val="000000" w:themeColor="text1"/>
                <w:sz w:val="18"/>
                <w:szCs w:val="18"/>
              </w:rPr>
              <w:t>O</w:t>
            </w:r>
          </w:p>
        </w:tc>
        <w:tc>
          <w:tcPr>
            <w:tcW w:w="964" w:type="dxa"/>
            <w:tcBorders>
              <w:bottom w:val="single" w:sz="4" w:space="0" w:color="auto"/>
            </w:tcBorders>
            <w:shd w:val="clear" w:color="auto" w:fill="auto"/>
            <w:vAlign w:val="center"/>
          </w:tcPr>
          <w:p w14:paraId="4C5D2DC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1462</w:t>
            </w:r>
          </w:p>
        </w:tc>
        <w:tc>
          <w:tcPr>
            <w:tcW w:w="964" w:type="dxa"/>
            <w:tcBorders>
              <w:bottom w:val="single" w:sz="4" w:space="0" w:color="auto"/>
            </w:tcBorders>
            <w:shd w:val="clear" w:color="auto" w:fill="auto"/>
            <w:vAlign w:val="center"/>
          </w:tcPr>
          <w:p w14:paraId="2DB1ECD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1071</w:t>
            </w:r>
          </w:p>
        </w:tc>
        <w:tc>
          <w:tcPr>
            <w:tcW w:w="0" w:type="auto"/>
            <w:tcBorders>
              <w:bottom w:val="single" w:sz="4" w:space="0" w:color="auto"/>
            </w:tcBorders>
            <w:shd w:val="clear" w:color="auto" w:fill="auto"/>
            <w:vAlign w:val="center"/>
          </w:tcPr>
          <w:p w14:paraId="1DD864E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w:t>
            </w:r>
          </w:p>
        </w:tc>
        <w:tc>
          <w:tcPr>
            <w:tcW w:w="1469" w:type="dxa"/>
            <w:tcBorders>
              <w:bottom w:val="single" w:sz="4" w:space="0" w:color="auto"/>
            </w:tcBorders>
            <w:shd w:val="clear" w:color="auto" w:fill="auto"/>
            <w:vAlign w:val="center"/>
          </w:tcPr>
          <w:p w14:paraId="11A4A9F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Balsamic</w:t>
            </w:r>
          </w:p>
        </w:tc>
        <w:tc>
          <w:tcPr>
            <w:tcW w:w="0" w:type="auto"/>
            <w:tcBorders>
              <w:bottom w:val="single" w:sz="4" w:space="0" w:color="auto"/>
            </w:tcBorders>
            <w:shd w:val="clear" w:color="auto" w:fill="auto"/>
            <w:vAlign w:val="center"/>
          </w:tcPr>
          <w:p w14:paraId="751A639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1407" w:type="dxa"/>
            <w:tcBorders>
              <w:bottom w:val="single" w:sz="4" w:space="0" w:color="auto"/>
            </w:tcBorders>
            <w:shd w:val="clear" w:color="auto" w:fill="auto"/>
            <w:vAlign w:val="center"/>
          </w:tcPr>
          <w:p w14:paraId="106A99E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15.7 ± 0.2</w:t>
            </w:r>
          </w:p>
        </w:tc>
        <w:tc>
          <w:tcPr>
            <w:tcW w:w="1386" w:type="dxa"/>
            <w:tcBorders>
              <w:bottom w:val="single" w:sz="4" w:space="0" w:color="auto"/>
            </w:tcBorders>
            <w:shd w:val="clear" w:color="auto" w:fill="auto"/>
            <w:vAlign w:val="center"/>
          </w:tcPr>
          <w:p w14:paraId="649EFFD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637" w:type="dxa"/>
            <w:tcBorders>
              <w:bottom w:val="single" w:sz="4" w:space="0" w:color="auto"/>
            </w:tcBorders>
            <w:shd w:val="clear" w:color="auto" w:fill="auto"/>
            <w:vAlign w:val="center"/>
          </w:tcPr>
          <w:p w14:paraId="42CAD665"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0" w:type="auto"/>
            <w:tcBorders>
              <w:bottom w:val="single" w:sz="4" w:space="0" w:color="auto"/>
            </w:tcBorders>
            <w:shd w:val="clear" w:color="auto" w:fill="auto"/>
            <w:vAlign w:val="center"/>
          </w:tcPr>
          <w:p w14:paraId="7A8FA5FF"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040C5768" w14:textId="77777777" w:rsidTr="00AC623C">
        <w:trPr>
          <w:trHeight w:val="340"/>
          <w:jc w:val="center"/>
        </w:trPr>
        <w:tc>
          <w:tcPr>
            <w:tcW w:w="0" w:type="auto"/>
            <w:tcBorders>
              <w:top w:val="single" w:sz="4" w:space="0" w:color="auto"/>
            </w:tcBorders>
            <w:shd w:val="clear" w:color="auto" w:fill="auto"/>
            <w:vAlign w:val="center"/>
          </w:tcPr>
          <w:p w14:paraId="797F139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lastRenderedPageBreak/>
              <w:t>18</w:t>
            </w:r>
          </w:p>
        </w:tc>
        <w:tc>
          <w:tcPr>
            <w:tcW w:w="2324" w:type="dxa"/>
            <w:tcBorders>
              <w:top w:val="single" w:sz="4" w:space="0" w:color="auto"/>
            </w:tcBorders>
            <w:shd w:val="clear" w:color="auto" w:fill="auto"/>
            <w:vAlign w:val="center"/>
          </w:tcPr>
          <w:p w14:paraId="1B2048C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Linalool</w:t>
            </w:r>
          </w:p>
        </w:tc>
        <w:tc>
          <w:tcPr>
            <w:tcW w:w="0" w:type="auto"/>
            <w:tcBorders>
              <w:top w:val="single" w:sz="4" w:space="0" w:color="auto"/>
            </w:tcBorders>
            <w:shd w:val="clear" w:color="auto" w:fill="auto"/>
            <w:vAlign w:val="center"/>
          </w:tcPr>
          <w:p w14:paraId="4094AC9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10</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18</w:t>
            </w:r>
            <w:r w:rsidRPr="004714FA">
              <w:rPr>
                <w:rFonts w:ascii="Times New Roman" w:eastAsia="Palatino Linotype" w:hAnsi="Times New Roman" w:cs="Times New Roman"/>
                <w:noProof/>
                <w:color w:val="000000" w:themeColor="text1"/>
                <w:sz w:val="18"/>
                <w:szCs w:val="18"/>
              </w:rPr>
              <w:t>O</w:t>
            </w:r>
          </w:p>
        </w:tc>
        <w:tc>
          <w:tcPr>
            <w:tcW w:w="964" w:type="dxa"/>
            <w:tcBorders>
              <w:top w:val="single" w:sz="4" w:space="0" w:color="auto"/>
            </w:tcBorders>
            <w:shd w:val="clear" w:color="auto" w:fill="auto"/>
            <w:vAlign w:val="center"/>
          </w:tcPr>
          <w:p w14:paraId="22AD324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1541</w:t>
            </w:r>
          </w:p>
        </w:tc>
        <w:tc>
          <w:tcPr>
            <w:tcW w:w="964" w:type="dxa"/>
            <w:tcBorders>
              <w:top w:val="single" w:sz="4" w:space="0" w:color="auto"/>
            </w:tcBorders>
            <w:shd w:val="clear" w:color="auto" w:fill="auto"/>
            <w:vAlign w:val="center"/>
          </w:tcPr>
          <w:p w14:paraId="696FCF4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1101</w:t>
            </w:r>
          </w:p>
        </w:tc>
        <w:tc>
          <w:tcPr>
            <w:tcW w:w="0" w:type="auto"/>
            <w:tcBorders>
              <w:top w:val="single" w:sz="4" w:space="0" w:color="auto"/>
            </w:tcBorders>
            <w:shd w:val="clear" w:color="auto" w:fill="auto"/>
            <w:vAlign w:val="center"/>
          </w:tcPr>
          <w:p w14:paraId="0170853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tcBorders>
              <w:top w:val="single" w:sz="4" w:space="0" w:color="auto"/>
            </w:tcBorders>
            <w:shd w:val="clear" w:color="auto" w:fill="auto"/>
            <w:vAlign w:val="center"/>
          </w:tcPr>
          <w:p w14:paraId="54B2F9A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Aniseed, citrus</w:t>
            </w:r>
          </w:p>
        </w:tc>
        <w:tc>
          <w:tcPr>
            <w:tcW w:w="0" w:type="auto"/>
            <w:tcBorders>
              <w:top w:val="single" w:sz="4" w:space="0" w:color="auto"/>
            </w:tcBorders>
            <w:shd w:val="clear" w:color="auto" w:fill="auto"/>
            <w:vAlign w:val="center"/>
          </w:tcPr>
          <w:p w14:paraId="711F51E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6</w:t>
            </w:r>
          </w:p>
        </w:tc>
        <w:tc>
          <w:tcPr>
            <w:tcW w:w="1407" w:type="dxa"/>
            <w:tcBorders>
              <w:top w:val="single" w:sz="4" w:space="0" w:color="auto"/>
            </w:tcBorders>
            <w:shd w:val="clear" w:color="auto" w:fill="auto"/>
            <w:vAlign w:val="center"/>
          </w:tcPr>
          <w:p w14:paraId="5995197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13.4 ± 0.7b</w:t>
            </w:r>
          </w:p>
        </w:tc>
        <w:tc>
          <w:tcPr>
            <w:tcW w:w="1386" w:type="dxa"/>
            <w:tcBorders>
              <w:top w:val="single" w:sz="4" w:space="0" w:color="auto"/>
            </w:tcBorders>
            <w:shd w:val="clear" w:color="auto" w:fill="auto"/>
            <w:vAlign w:val="center"/>
          </w:tcPr>
          <w:p w14:paraId="47FF372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9.7 ± 1.8c</w:t>
            </w:r>
          </w:p>
        </w:tc>
        <w:tc>
          <w:tcPr>
            <w:tcW w:w="1637" w:type="dxa"/>
            <w:tcBorders>
              <w:top w:val="single" w:sz="4" w:space="0" w:color="auto"/>
            </w:tcBorders>
            <w:shd w:val="clear" w:color="auto" w:fill="auto"/>
            <w:vAlign w:val="center"/>
          </w:tcPr>
          <w:p w14:paraId="24F3F191"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18.9 ± 1.5a</w:t>
            </w:r>
          </w:p>
        </w:tc>
        <w:tc>
          <w:tcPr>
            <w:tcW w:w="0" w:type="auto"/>
            <w:tcBorders>
              <w:top w:val="single" w:sz="4" w:space="0" w:color="auto"/>
            </w:tcBorders>
            <w:shd w:val="clear" w:color="auto" w:fill="auto"/>
            <w:vAlign w:val="center"/>
          </w:tcPr>
          <w:p w14:paraId="3D872111"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12.7 ± 1.3b</w:t>
            </w:r>
          </w:p>
        </w:tc>
      </w:tr>
      <w:tr w:rsidR="00DB1C92" w:rsidRPr="004714FA" w14:paraId="74F33226" w14:textId="77777777" w:rsidTr="00AC623C">
        <w:trPr>
          <w:trHeight w:val="340"/>
          <w:jc w:val="center"/>
        </w:trPr>
        <w:tc>
          <w:tcPr>
            <w:tcW w:w="0" w:type="auto"/>
            <w:shd w:val="clear" w:color="auto" w:fill="auto"/>
            <w:vAlign w:val="center"/>
          </w:tcPr>
          <w:p w14:paraId="6881D62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19</w:t>
            </w:r>
          </w:p>
        </w:tc>
        <w:tc>
          <w:tcPr>
            <w:tcW w:w="2324" w:type="dxa"/>
            <w:shd w:val="clear" w:color="auto" w:fill="auto"/>
            <w:vAlign w:val="center"/>
          </w:tcPr>
          <w:p w14:paraId="580221F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1-Octanol</w:t>
            </w:r>
          </w:p>
        </w:tc>
        <w:tc>
          <w:tcPr>
            <w:tcW w:w="0" w:type="auto"/>
            <w:shd w:val="clear" w:color="auto" w:fill="auto"/>
            <w:vAlign w:val="center"/>
          </w:tcPr>
          <w:p w14:paraId="64DDBB3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8</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18</w:t>
            </w:r>
            <w:r w:rsidRPr="004714FA">
              <w:rPr>
                <w:rFonts w:ascii="Times New Roman" w:eastAsia="Palatino Linotype" w:hAnsi="Times New Roman" w:cs="Times New Roman"/>
                <w:noProof/>
                <w:color w:val="000000" w:themeColor="text1"/>
                <w:sz w:val="18"/>
                <w:szCs w:val="18"/>
              </w:rPr>
              <w:t>O</w:t>
            </w:r>
          </w:p>
        </w:tc>
        <w:tc>
          <w:tcPr>
            <w:tcW w:w="964" w:type="dxa"/>
            <w:shd w:val="clear" w:color="auto" w:fill="auto"/>
            <w:vAlign w:val="center"/>
          </w:tcPr>
          <w:p w14:paraId="29655AC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1553</w:t>
            </w:r>
          </w:p>
        </w:tc>
        <w:tc>
          <w:tcPr>
            <w:tcW w:w="964" w:type="dxa"/>
            <w:shd w:val="clear" w:color="auto" w:fill="auto"/>
            <w:vAlign w:val="center"/>
          </w:tcPr>
          <w:p w14:paraId="30580D3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0" w:type="auto"/>
            <w:shd w:val="clear" w:color="auto" w:fill="auto"/>
            <w:vAlign w:val="center"/>
          </w:tcPr>
          <w:p w14:paraId="3CFF9BB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3504D5A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Herbal, green</w:t>
            </w:r>
          </w:p>
        </w:tc>
        <w:tc>
          <w:tcPr>
            <w:tcW w:w="0" w:type="auto"/>
            <w:shd w:val="clear" w:color="auto" w:fill="auto"/>
            <w:vAlign w:val="center"/>
          </w:tcPr>
          <w:p w14:paraId="1585474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110</w:t>
            </w:r>
          </w:p>
        </w:tc>
        <w:tc>
          <w:tcPr>
            <w:tcW w:w="1407" w:type="dxa"/>
            <w:shd w:val="clear" w:color="auto" w:fill="auto"/>
            <w:vAlign w:val="center"/>
          </w:tcPr>
          <w:p w14:paraId="350C3FF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386" w:type="dxa"/>
            <w:shd w:val="clear" w:color="auto" w:fill="auto"/>
            <w:vAlign w:val="center"/>
          </w:tcPr>
          <w:p w14:paraId="31FDCF8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637" w:type="dxa"/>
            <w:shd w:val="clear" w:color="auto" w:fill="auto"/>
            <w:vAlign w:val="center"/>
          </w:tcPr>
          <w:p w14:paraId="710F32C0"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9.2 ± 0.7</w:t>
            </w:r>
          </w:p>
        </w:tc>
        <w:tc>
          <w:tcPr>
            <w:tcW w:w="0" w:type="auto"/>
            <w:shd w:val="clear" w:color="auto" w:fill="auto"/>
            <w:vAlign w:val="center"/>
          </w:tcPr>
          <w:p w14:paraId="6F1ADF3E"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57F22E0C" w14:textId="77777777" w:rsidTr="00AC623C">
        <w:trPr>
          <w:trHeight w:val="340"/>
          <w:jc w:val="center"/>
        </w:trPr>
        <w:tc>
          <w:tcPr>
            <w:tcW w:w="0" w:type="auto"/>
            <w:shd w:val="clear" w:color="auto" w:fill="auto"/>
            <w:vAlign w:val="center"/>
          </w:tcPr>
          <w:p w14:paraId="30D7D9E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20</w:t>
            </w:r>
          </w:p>
        </w:tc>
        <w:tc>
          <w:tcPr>
            <w:tcW w:w="2324" w:type="dxa"/>
            <w:shd w:val="clear" w:color="auto" w:fill="auto"/>
            <w:vAlign w:val="center"/>
          </w:tcPr>
          <w:p w14:paraId="63CF8E1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Terpinen-4-ol</w:t>
            </w:r>
          </w:p>
        </w:tc>
        <w:tc>
          <w:tcPr>
            <w:tcW w:w="0" w:type="auto"/>
            <w:shd w:val="clear" w:color="auto" w:fill="auto"/>
            <w:vAlign w:val="center"/>
          </w:tcPr>
          <w:p w14:paraId="2C8B0F6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10</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18</w:t>
            </w:r>
            <w:r w:rsidRPr="004714FA">
              <w:rPr>
                <w:rFonts w:ascii="Times New Roman" w:eastAsia="Palatino Linotype" w:hAnsi="Times New Roman" w:cs="Times New Roman"/>
                <w:noProof/>
                <w:color w:val="000000" w:themeColor="text1"/>
                <w:sz w:val="18"/>
                <w:szCs w:val="18"/>
              </w:rPr>
              <w:t>O</w:t>
            </w:r>
          </w:p>
        </w:tc>
        <w:tc>
          <w:tcPr>
            <w:tcW w:w="964" w:type="dxa"/>
            <w:shd w:val="clear" w:color="auto" w:fill="auto"/>
            <w:vAlign w:val="center"/>
          </w:tcPr>
          <w:p w14:paraId="6DD9BBD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1601</w:t>
            </w:r>
          </w:p>
        </w:tc>
        <w:tc>
          <w:tcPr>
            <w:tcW w:w="964" w:type="dxa"/>
            <w:shd w:val="clear" w:color="auto" w:fill="auto"/>
            <w:vAlign w:val="center"/>
          </w:tcPr>
          <w:p w14:paraId="55087C3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1183</w:t>
            </w:r>
          </w:p>
        </w:tc>
        <w:tc>
          <w:tcPr>
            <w:tcW w:w="0" w:type="auto"/>
            <w:shd w:val="clear" w:color="auto" w:fill="auto"/>
            <w:vAlign w:val="center"/>
          </w:tcPr>
          <w:p w14:paraId="4191A0D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0AD4630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Musty, terpene</w:t>
            </w:r>
          </w:p>
        </w:tc>
        <w:tc>
          <w:tcPr>
            <w:tcW w:w="0" w:type="auto"/>
            <w:shd w:val="clear" w:color="auto" w:fill="auto"/>
            <w:vAlign w:val="center"/>
          </w:tcPr>
          <w:p w14:paraId="10E7ADE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340</w:t>
            </w:r>
          </w:p>
        </w:tc>
        <w:tc>
          <w:tcPr>
            <w:tcW w:w="1407" w:type="dxa"/>
            <w:shd w:val="clear" w:color="auto" w:fill="auto"/>
            <w:vAlign w:val="center"/>
          </w:tcPr>
          <w:p w14:paraId="23065C4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38.4 ± 0.6b</w:t>
            </w:r>
          </w:p>
        </w:tc>
        <w:tc>
          <w:tcPr>
            <w:tcW w:w="1386" w:type="dxa"/>
            <w:shd w:val="clear" w:color="auto" w:fill="auto"/>
            <w:vAlign w:val="center"/>
          </w:tcPr>
          <w:p w14:paraId="460E7A2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31.4 ± 4.3bc</w:t>
            </w:r>
          </w:p>
        </w:tc>
        <w:tc>
          <w:tcPr>
            <w:tcW w:w="1637" w:type="dxa"/>
            <w:shd w:val="clear" w:color="auto" w:fill="auto"/>
            <w:vAlign w:val="center"/>
          </w:tcPr>
          <w:p w14:paraId="34707DF6"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72.9 ± 3.9a</w:t>
            </w:r>
          </w:p>
        </w:tc>
        <w:tc>
          <w:tcPr>
            <w:tcW w:w="0" w:type="auto"/>
            <w:shd w:val="clear" w:color="auto" w:fill="auto"/>
            <w:vAlign w:val="center"/>
          </w:tcPr>
          <w:p w14:paraId="5A9D19C3"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34.1 ± 1.0c</w:t>
            </w:r>
          </w:p>
        </w:tc>
      </w:tr>
      <w:tr w:rsidR="00DB1C92" w:rsidRPr="004714FA" w14:paraId="116A69A5" w14:textId="77777777" w:rsidTr="00CF4B8A">
        <w:trPr>
          <w:trHeight w:val="340"/>
          <w:jc w:val="center"/>
        </w:trPr>
        <w:tc>
          <w:tcPr>
            <w:tcW w:w="0" w:type="auto"/>
            <w:shd w:val="clear" w:color="auto" w:fill="auto"/>
            <w:vAlign w:val="center"/>
          </w:tcPr>
          <w:p w14:paraId="00DD64E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21</w:t>
            </w:r>
          </w:p>
        </w:tc>
        <w:tc>
          <w:tcPr>
            <w:tcW w:w="2324" w:type="dxa"/>
            <w:shd w:val="clear" w:color="auto" w:fill="auto"/>
            <w:vAlign w:val="center"/>
          </w:tcPr>
          <w:p w14:paraId="4874533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α-Terpineol</w:t>
            </w:r>
          </w:p>
        </w:tc>
        <w:tc>
          <w:tcPr>
            <w:tcW w:w="0" w:type="auto"/>
            <w:shd w:val="clear" w:color="auto" w:fill="auto"/>
            <w:vAlign w:val="center"/>
          </w:tcPr>
          <w:p w14:paraId="31A8933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10</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18</w:t>
            </w:r>
            <w:r w:rsidRPr="004714FA">
              <w:rPr>
                <w:rFonts w:ascii="Times New Roman" w:eastAsia="Palatino Linotype" w:hAnsi="Times New Roman" w:cs="Times New Roman"/>
                <w:noProof/>
                <w:color w:val="000000" w:themeColor="text1"/>
                <w:sz w:val="18"/>
                <w:szCs w:val="18"/>
              </w:rPr>
              <w:t>O</w:t>
            </w:r>
          </w:p>
        </w:tc>
        <w:tc>
          <w:tcPr>
            <w:tcW w:w="964" w:type="dxa"/>
            <w:shd w:val="clear" w:color="auto" w:fill="auto"/>
            <w:vAlign w:val="center"/>
          </w:tcPr>
          <w:p w14:paraId="2B25439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1695</w:t>
            </w:r>
          </w:p>
        </w:tc>
        <w:tc>
          <w:tcPr>
            <w:tcW w:w="964" w:type="dxa"/>
            <w:shd w:val="clear" w:color="auto" w:fill="auto"/>
            <w:vAlign w:val="center"/>
          </w:tcPr>
          <w:p w14:paraId="4F9E7C5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1196</w:t>
            </w:r>
          </w:p>
        </w:tc>
        <w:tc>
          <w:tcPr>
            <w:tcW w:w="0" w:type="auto"/>
            <w:shd w:val="clear" w:color="auto" w:fill="auto"/>
            <w:vAlign w:val="center"/>
          </w:tcPr>
          <w:p w14:paraId="0E155EA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64DC7A2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Oil, anise, mint</w:t>
            </w:r>
          </w:p>
        </w:tc>
        <w:tc>
          <w:tcPr>
            <w:tcW w:w="0" w:type="auto"/>
            <w:shd w:val="clear" w:color="auto" w:fill="auto"/>
            <w:vAlign w:val="center"/>
          </w:tcPr>
          <w:p w14:paraId="79478D1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350</w:t>
            </w:r>
          </w:p>
        </w:tc>
        <w:tc>
          <w:tcPr>
            <w:tcW w:w="1407" w:type="dxa"/>
            <w:shd w:val="clear" w:color="auto" w:fill="auto"/>
            <w:vAlign w:val="center"/>
          </w:tcPr>
          <w:p w14:paraId="48FDE5B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11.1 ± 0a</w:t>
            </w:r>
          </w:p>
        </w:tc>
        <w:tc>
          <w:tcPr>
            <w:tcW w:w="1386" w:type="dxa"/>
            <w:shd w:val="clear" w:color="auto" w:fill="auto"/>
            <w:vAlign w:val="center"/>
          </w:tcPr>
          <w:p w14:paraId="4F63205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5.7 ± 0.2c</w:t>
            </w:r>
          </w:p>
        </w:tc>
        <w:tc>
          <w:tcPr>
            <w:tcW w:w="1637" w:type="dxa"/>
            <w:shd w:val="clear" w:color="auto" w:fill="auto"/>
            <w:vAlign w:val="center"/>
          </w:tcPr>
          <w:p w14:paraId="28DD32B4"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0" w:type="auto"/>
            <w:shd w:val="clear" w:color="auto" w:fill="auto"/>
            <w:vAlign w:val="center"/>
          </w:tcPr>
          <w:p w14:paraId="48EEEF98"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8.4 ± 0.8b</w:t>
            </w:r>
          </w:p>
        </w:tc>
      </w:tr>
      <w:tr w:rsidR="00DB1C92" w:rsidRPr="004714FA" w14:paraId="1AF22274" w14:textId="77777777" w:rsidTr="00CF4B8A">
        <w:trPr>
          <w:trHeight w:val="340"/>
          <w:jc w:val="center"/>
        </w:trPr>
        <w:tc>
          <w:tcPr>
            <w:tcW w:w="0" w:type="auto"/>
            <w:shd w:val="clear" w:color="auto" w:fill="auto"/>
            <w:vAlign w:val="center"/>
          </w:tcPr>
          <w:p w14:paraId="3A63A71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22</w:t>
            </w:r>
          </w:p>
        </w:tc>
        <w:tc>
          <w:tcPr>
            <w:tcW w:w="2324" w:type="dxa"/>
            <w:shd w:val="clear" w:color="auto" w:fill="auto"/>
            <w:vAlign w:val="center"/>
          </w:tcPr>
          <w:p w14:paraId="1C0E40D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2-Phenylethanol</w:t>
            </w:r>
          </w:p>
        </w:tc>
        <w:tc>
          <w:tcPr>
            <w:tcW w:w="0" w:type="auto"/>
            <w:shd w:val="clear" w:color="auto" w:fill="auto"/>
            <w:vAlign w:val="center"/>
          </w:tcPr>
          <w:p w14:paraId="69DAABB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8</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10</w:t>
            </w:r>
            <w:r w:rsidRPr="004714FA">
              <w:rPr>
                <w:rFonts w:ascii="Times New Roman" w:eastAsia="Palatino Linotype" w:hAnsi="Times New Roman" w:cs="Times New Roman"/>
                <w:noProof/>
                <w:color w:val="000000" w:themeColor="text1"/>
                <w:sz w:val="18"/>
                <w:szCs w:val="18"/>
              </w:rPr>
              <w:t>O</w:t>
            </w:r>
          </w:p>
        </w:tc>
        <w:tc>
          <w:tcPr>
            <w:tcW w:w="964" w:type="dxa"/>
            <w:shd w:val="clear" w:color="auto" w:fill="auto"/>
            <w:vAlign w:val="center"/>
          </w:tcPr>
          <w:p w14:paraId="04FA27A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1908</w:t>
            </w:r>
          </w:p>
        </w:tc>
        <w:tc>
          <w:tcPr>
            <w:tcW w:w="964" w:type="dxa"/>
            <w:shd w:val="clear" w:color="auto" w:fill="auto"/>
            <w:vAlign w:val="center"/>
          </w:tcPr>
          <w:p w14:paraId="0BD016E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0" w:type="auto"/>
            <w:shd w:val="clear" w:color="auto" w:fill="auto"/>
            <w:vAlign w:val="center"/>
          </w:tcPr>
          <w:p w14:paraId="490B383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w:t>
            </w:r>
          </w:p>
        </w:tc>
        <w:tc>
          <w:tcPr>
            <w:tcW w:w="1469" w:type="dxa"/>
            <w:shd w:val="clear" w:color="auto" w:fill="auto"/>
            <w:vAlign w:val="center"/>
          </w:tcPr>
          <w:p w14:paraId="4E796F5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Perfumy, rose</w:t>
            </w:r>
          </w:p>
        </w:tc>
        <w:tc>
          <w:tcPr>
            <w:tcW w:w="0" w:type="auto"/>
            <w:shd w:val="clear" w:color="auto" w:fill="auto"/>
            <w:vAlign w:val="center"/>
          </w:tcPr>
          <w:p w14:paraId="23B0A3F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1100</w:t>
            </w:r>
          </w:p>
        </w:tc>
        <w:tc>
          <w:tcPr>
            <w:tcW w:w="1407" w:type="dxa"/>
            <w:shd w:val="clear" w:color="auto" w:fill="auto"/>
            <w:vAlign w:val="center"/>
          </w:tcPr>
          <w:p w14:paraId="4A8EE1E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386" w:type="dxa"/>
            <w:shd w:val="clear" w:color="auto" w:fill="auto"/>
            <w:vAlign w:val="center"/>
          </w:tcPr>
          <w:p w14:paraId="667DCE2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24.3 ± 1.2</w:t>
            </w:r>
          </w:p>
        </w:tc>
        <w:tc>
          <w:tcPr>
            <w:tcW w:w="1637" w:type="dxa"/>
            <w:shd w:val="clear" w:color="auto" w:fill="auto"/>
            <w:vAlign w:val="center"/>
          </w:tcPr>
          <w:p w14:paraId="0359DF6C"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0" w:type="auto"/>
            <w:shd w:val="clear" w:color="auto" w:fill="auto"/>
            <w:vAlign w:val="center"/>
          </w:tcPr>
          <w:p w14:paraId="29DCE962"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64F188C4" w14:textId="77777777" w:rsidTr="00CF4B8A">
        <w:trPr>
          <w:trHeight w:val="340"/>
          <w:jc w:val="center"/>
        </w:trPr>
        <w:tc>
          <w:tcPr>
            <w:tcW w:w="0" w:type="auto"/>
            <w:shd w:val="clear" w:color="auto" w:fill="auto"/>
            <w:vAlign w:val="center"/>
          </w:tcPr>
          <w:p w14:paraId="56208B6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p>
        </w:tc>
        <w:tc>
          <w:tcPr>
            <w:tcW w:w="2324" w:type="dxa"/>
            <w:shd w:val="clear" w:color="auto" w:fill="auto"/>
            <w:vAlign w:val="center"/>
          </w:tcPr>
          <w:p w14:paraId="3991421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Ketones (5)</w:t>
            </w:r>
          </w:p>
        </w:tc>
        <w:tc>
          <w:tcPr>
            <w:tcW w:w="0" w:type="auto"/>
            <w:shd w:val="clear" w:color="auto" w:fill="auto"/>
            <w:vAlign w:val="center"/>
          </w:tcPr>
          <w:p w14:paraId="14A14B5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964" w:type="dxa"/>
            <w:shd w:val="clear" w:color="auto" w:fill="auto"/>
            <w:vAlign w:val="center"/>
          </w:tcPr>
          <w:p w14:paraId="0AD514E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宋体" w:hAnsi="Times New Roman" w:cs="Times New Roman"/>
                <w:noProof/>
                <w:color w:val="000000" w:themeColor="text1"/>
                <w:sz w:val="18"/>
                <w:szCs w:val="18"/>
              </w:rPr>
              <w:t xml:space="preserve">　</w:t>
            </w:r>
          </w:p>
        </w:tc>
        <w:tc>
          <w:tcPr>
            <w:tcW w:w="964" w:type="dxa"/>
            <w:shd w:val="clear" w:color="auto" w:fill="auto"/>
            <w:vAlign w:val="center"/>
          </w:tcPr>
          <w:p w14:paraId="2B901E9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宋体" w:hAnsi="Times New Roman" w:cs="Times New Roman"/>
                <w:noProof/>
                <w:color w:val="000000" w:themeColor="text1"/>
                <w:sz w:val="18"/>
                <w:szCs w:val="18"/>
              </w:rPr>
              <w:t xml:space="preserve">　</w:t>
            </w:r>
          </w:p>
        </w:tc>
        <w:tc>
          <w:tcPr>
            <w:tcW w:w="0" w:type="auto"/>
            <w:shd w:val="clear" w:color="auto" w:fill="auto"/>
            <w:vAlign w:val="center"/>
          </w:tcPr>
          <w:p w14:paraId="52F2489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1469" w:type="dxa"/>
            <w:shd w:val="clear" w:color="auto" w:fill="auto"/>
            <w:vAlign w:val="center"/>
          </w:tcPr>
          <w:p w14:paraId="33D6C7F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0" w:type="auto"/>
            <w:shd w:val="clear" w:color="auto" w:fill="auto"/>
            <w:vAlign w:val="center"/>
          </w:tcPr>
          <w:p w14:paraId="51C2B1D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1407" w:type="dxa"/>
            <w:shd w:val="clear" w:color="auto" w:fill="auto"/>
            <w:vAlign w:val="center"/>
          </w:tcPr>
          <w:p w14:paraId="352D4DC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0.6 ± 0.1d</w:t>
            </w:r>
          </w:p>
        </w:tc>
        <w:tc>
          <w:tcPr>
            <w:tcW w:w="1386" w:type="dxa"/>
            <w:shd w:val="clear" w:color="auto" w:fill="auto"/>
            <w:vAlign w:val="center"/>
          </w:tcPr>
          <w:p w14:paraId="260DF93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9.6 ± 1.6c</w:t>
            </w:r>
          </w:p>
        </w:tc>
        <w:tc>
          <w:tcPr>
            <w:tcW w:w="1637" w:type="dxa"/>
            <w:shd w:val="clear" w:color="auto" w:fill="auto"/>
            <w:vAlign w:val="center"/>
          </w:tcPr>
          <w:p w14:paraId="011E09ED"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40.7 ± 4.5a</w:t>
            </w:r>
          </w:p>
        </w:tc>
        <w:tc>
          <w:tcPr>
            <w:tcW w:w="0" w:type="auto"/>
            <w:shd w:val="clear" w:color="auto" w:fill="auto"/>
            <w:vAlign w:val="center"/>
          </w:tcPr>
          <w:p w14:paraId="786F67E4"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15.0 ± 1.2b</w:t>
            </w:r>
          </w:p>
        </w:tc>
      </w:tr>
      <w:tr w:rsidR="00DB1C92" w:rsidRPr="004714FA" w14:paraId="61FFAD2E" w14:textId="77777777" w:rsidTr="00CF4B8A">
        <w:trPr>
          <w:trHeight w:val="340"/>
          <w:jc w:val="center"/>
        </w:trPr>
        <w:tc>
          <w:tcPr>
            <w:tcW w:w="0" w:type="auto"/>
            <w:shd w:val="clear" w:color="auto" w:fill="auto"/>
            <w:vAlign w:val="center"/>
          </w:tcPr>
          <w:p w14:paraId="2118C50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23</w:t>
            </w:r>
          </w:p>
        </w:tc>
        <w:tc>
          <w:tcPr>
            <w:tcW w:w="2324" w:type="dxa"/>
            <w:shd w:val="clear" w:color="auto" w:fill="auto"/>
            <w:vAlign w:val="center"/>
          </w:tcPr>
          <w:p w14:paraId="4E4AB69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2-Butanone</w:t>
            </w:r>
          </w:p>
        </w:tc>
        <w:tc>
          <w:tcPr>
            <w:tcW w:w="0" w:type="auto"/>
            <w:shd w:val="clear" w:color="auto" w:fill="auto"/>
            <w:vAlign w:val="center"/>
          </w:tcPr>
          <w:p w14:paraId="234BA90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4</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8</w:t>
            </w:r>
            <w:r w:rsidRPr="004714FA">
              <w:rPr>
                <w:rFonts w:ascii="Times New Roman" w:eastAsia="Palatino Linotype" w:hAnsi="Times New Roman" w:cs="Times New Roman"/>
                <w:noProof/>
                <w:color w:val="000000" w:themeColor="text1"/>
                <w:sz w:val="18"/>
                <w:szCs w:val="18"/>
              </w:rPr>
              <w:t>O</w:t>
            </w:r>
          </w:p>
        </w:tc>
        <w:tc>
          <w:tcPr>
            <w:tcW w:w="964" w:type="dxa"/>
            <w:shd w:val="clear" w:color="auto" w:fill="auto"/>
            <w:vAlign w:val="center"/>
          </w:tcPr>
          <w:p w14:paraId="28A05A2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885</w:t>
            </w:r>
          </w:p>
        </w:tc>
        <w:tc>
          <w:tcPr>
            <w:tcW w:w="964" w:type="dxa"/>
            <w:shd w:val="clear" w:color="auto" w:fill="auto"/>
            <w:vAlign w:val="center"/>
          </w:tcPr>
          <w:p w14:paraId="2AAF06C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0" w:type="auto"/>
            <w:shd w:val="clear" w:color="auto" w:fill="auto"/>
            <w:vAlign w:val="center"/>
          </w:tcPr>
          <w:p w14:paraId="17A4934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w:t>
            </w:r>
          </w:p>
        </w:tc>
        <w:tc>
          <w:tcPr>
            <w:tcW w:w="1469" w:type="dxa"/>
            <w:shd w:val="clear" w:color="auto" w:fill="auto"/>
            <w:vAlign w:val="center"/>
          </w:tcPr>
          <w:p w14:paraId="1FB2FC7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Ethereal, cheesy</w:t>
            </w:r>
          </w:p>
        </w:tc>
        <w:tc>
          <w:tcPr>
            <w:tcW w:w="0" w:type="auto"/>
            <w:shd w:val="clear" w:color="auto" w:fill="auto"/>
            <w:vAlign w:val="center"/>
          </w:tcPr>
          <w:p w14:paraId="308C036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35400</w:t>
            </w:r>
          </w:p>
        </w:tc>
        <w:tc>
          <w:tcPr>
            <w:tcW w:w="1407" w:type="dxa"/>
            <w:shd w:val="clear" w:color="auto" w:fill="auto"/>
            <w:vAlign w:val="center"/>
          </w:tcPr>
          <w:p w14:paraId="066B334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386" w:type="dxa"/>
            <w:shd w:val="clear" w:color="auto" w:fill="auto"/>
            <w:vAlign w:val="center"/>
          </w:tcPr>
          <w:p w14:paraId="599BE33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637" w:type="dxa"/>
            <w:shd w:val="clear" w:color="auto" w:fill="auto"/>
            <w:vAlign w:val="center"/>
          </w:tcPr>
          <w:p w14:paraId="4C69AC4C"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0" w:type="auto"/>
            <w:shd w:val="clear" w:color="auto" w:fill="auto"/>
            <w:vAlign w:val="center"/>
          </w:tcPr>
          <w:p w14:paraId="0D03B33C"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11.7 ± 0.9</w:t>
            </w:r>
          </w:p>
        </w:tc>
      </w:tr>
      <w:tr w:rsidR="00DB1C92" w:rsidRPr="004714FA" w14:paraId="4EAAB33C" w14:textId="77777777" w:rsidTr="00CF4B8A">
        <w:trPr>
          <w:trHeight w:val="340"/>
          <w:jc w:val="center"/>
        </w:trPr>
        <w:tc>
          <w:tcPr>
            <w:tcW w:w="0" w:type="auto"/>
            <w:shd w:val="clear" w:color="auto" w:fill="auto"/>
            <w:vAlign w:val="center"/>
          </w:tcPr>
          <w:p w14:paraId="28A3BA3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24</w:t>
            </w:r>
          </w:p>
        </w:tc>
        <w:tc>
          <w:tcPr>
            <w:tcW w:w="2324" w:type="dxa"/>
            <w:shd w:val="clear" w:color="auto" w:fill="auto"/>
            <w:vAlign w:val="center"/>
          </w:tcPr>
          <w:p w14:paraId="2C2CB20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2-Heptanone</w:t>
            </w:r>
          </w:p>
        </w:tc>
        <w:tc>
          <w:tcPr>
            <w:tcW w:w="0" w:type="auto"/>
            <w:shd w:val="clear" w:color="auto" w:fill="auto"/>
            <w:vAlign w:val="center"/>
          </w:tcPr>
          <w:p w14:paraId="49B626F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7</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14</w:t>
            </w:r>
            <w:r w:rsidRPr="004714FA">
              <w:rPr>
                <w:rFonts w:ascii="Times New Roman" w:eastAsia="Palatino Linotype" w:hAnsi="Times New Roman" w:cs="Times New Roman"/>
                <w:noProof/>
                <w:color w:val="000000" w:themeColor="text1"/>
                <w:sz w:val="18"/>
                <w:szCs w:val="18"/>
              </w:rPr>
              <w:t>O</w:t>
            </w:r>
          </w:p>
        </w:tc>
        <w:tc>
          <w:tcPr>
            <w:tcW w:w="964" w:type="dxa"/>
            <w:shd w:val="clear" w:color="auto" w:fill="auto"/>
            <w:vAlign w:val="center"/>
          </w:tcPr>
          <w:p w14:paraId="6C01673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1179</w:t>
            </w:r>
          </w:p>
        </w:tc>
        <w:tc>
          <w:tcPr>
            <w:tcW w:w="964" w:type="dxa"/>
            <w:shd w:val="clear" w:color="auto" w:fill="auto"/>
            <w:vAlign w:val="center"/>
          </w:tcPr>
          <w:p w14:paraId="0CE247A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890</w:t>
            </w:r>
          </w:p>
        </w:tc>
        <w:tc>
          <w:tcPr>
            <w:tcW w:w="0" w:type="auto"/>
            <w:shd w:val="clear" w:color="auto" w:fill="auto"/>
            <w:vAlign w:val="center"/>
          </w:tcPr>
          <w:p w14:paraId="5FE3D05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41BDAC4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Blue cheese</w:t>
            </w:r>
          </w:p>
        </w:tc>
        <w:tc>
          <w:tcPr>
            <w:tcW w:w="0" w:type="auto"/>
            <w:shd w:val="clear" w:color="auto" w:fill="auto"/>
            <w:vAlign w:val="center"/>
          </w:tcPr>
          <w:p w14:paraId="2486B22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140</w:t>
            </w:r>
          </w:p>
        </w:tc>
        <w:tc>
          <w:tcPr>
            <w:tcW w:w="1407" w:type="dxa"/>
            <w:shd w:val="clear" w:color="auto" w:fill="auto"/>
            <w:vAlign w:val="center"/>
          </w:tcPr>
          <w:p w14:paraId="5E6D48E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386" w:type="dxa"/>
            <w:shd w:val="clear" w:color="auto" w:fill="auto"/>
            <w:vAlign w:val="center"/>
          </w:tcPr>
          <w:p w14:paraId="21928B6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637" w:type="dxa"/>
            <w:shd w:val="clear" w:color="auto" w:fill="auto"/>
            <w:vAlign w:val="center"/>
          </w:tcPr>
          <w:p w14:paraId="0DF9CA54"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34.9 ± 3.6</w:t>
            </w:r>
          </w:p>
        </w:tc>
        <w:tc>
          <w:tcPr>
            <w:tcW w:w="0" w:type="auto"/>
            <w:shd w:val="clear" w:color="auto" w:fill="auto"/>
            <w:vAlign w:val="center"/>
          </w:tcPr>
          <w:p w14:paraId="42D3B3EF"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7D1153BC" w14:textId="77777777" w:rsidTr="00CF4B8A">
        <w:trPr>
          <w:trHeight w:val="340"/>
          <w:jc w:val="center"/>
        </w:trPr>
        <w:tc>
          <w:tcPr>
            <w:tcW w:w="0" w:type="auto"/>
            <w:shd w:val="clear" w:color="auto" w:fill="auto"/>
            <w:vAlign w:val="center"/>
          </w:tcPr>
          <w:p w14:paraId="05AAF5B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25</w:t>
            </w:r>
          </w:p>
        </w:tc>
        <w:tc>
          <w:tcPr>
            <w:tcW w:w="2324" w:type="dxa"/>
            <w:shd w:val="clear" w:color="auto" w:fill="auto"/>
            <w:vAlign w:val="center"/>
          </w:tcPr>
          <w:p w14:paraId="0AA13D0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6-Methyl-5-hepten-2-one</w:t>
            </w:r>
          </w:p>
        </w:tc>
        <w:tc>
          <w:tcPr>
            <w:tcW w:w="0" w:type="auto"/>
            <w:shd w:val="clear" w:color="auto" w:fill="auto"/>
            <w:vAlign w:val="center"/>
          </w:tcPr>
          <w:p w14:paraId="66B0182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8</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14</w:t>
            </w:r>
            <w:r w:rsidRPr="004714FA">
              <w:rPr>
                <w:rFonts w:ascii="Times New Roman" w:eastAsia="Palatino Linotype" w:hAnsi="Times New Roman" w:cs="Times New Roman"/>
                <w:noProof/>
                <w:color w:val="000000" w:themeColor="text1"/>
                <w:sz w:val="18"/>
                <w:szCs w:val="18"/>
              </w:rPr>
              <w:t>O</w:t>
            </w:r>
          </w:p>
        </w:tc>
        <w:tc>
          <w:tcPr>
            <w:tcW w:w="964" w:type="dxa"/>
            <w:shd w:val="clear" w:color="auto" w:fill="auto"/>
            <w:vAlign w:val="center"/>
          </w:tcPr>
          <w:p w14:paraId="0C9C6B3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964" w:type="dxa"/>
            <w:shd w:val="clear" w:color="auto" w:fill="auto"/>
            <w:vAlign w:val="center"/>
          </w:tcPr>
          <w:p w14:paraId="67CAC46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987</w:t>
            </w:r>
          </w:p>
        </w:tc>
        <w:tc>
          <w:tcPr>
            <w:tcW w:w="0" w:type="auto"/>
            <w:shd w:val="clear" w:color="auto" w:fill="auto"/>
            <w:vAlign w:val="center"/>
          </w:tcPr>
          <w:p w14:paraId="68DE451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320D65B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Pepper, rubber</w:t>
            </w:r>
          </w:p>
        </w:tc>
        <w:tc>
          <w:tcPr>
            <w:tcW w:w="0" w:type="auto"/>
            <w:shd w:val="clear" w:color="auto" w:fill="auto"/>
            <w:vAlign w:val="center"/>
          </w:tcPr>
          <w:p w14:paraId="4704CA1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50</w:t>
            </w:r>
          </w:p>
        </w:tc>
        <w:tc>
          <w:tcPr>
            <w:tcW w:w="1407" w:type="dxa"/>
            <w:shd w:val="clear" w:color="auto" w:fill="auto"/>
            <w:vAlign w:val="center"/>
          </w:tcPr>
          <w:p w14:paraId="1DC9CAA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0.6 ± 0.1</w:t>
            </w:r>
          </w:p>
        </w:tc>
        <w:tc>
          <w:tcPr>
            <w:tcW w:w="1386" w:type="dxa"/>
            <w:shd w:val="clear" w:color="auto" w:fill="auto"/>
            <w:vAlign w:val="center"/>
          </w:tcPr>
          <w:p w14:paraId="6170D4B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637" w:type="dxa"/>
            <w:shd w:val="clear" w:color="auto" w:fill="auto"/>
            <w:vAlign w:val="center"/>
          </w:tcPr>
          <w:p w14:paraId="409C6A95"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0" w:type="auto"/>
            <w:shd w:val="clear" w:color="auto" w:fill="auto"/>
            <w:vAlign w:val="center"/>
          </w:tcPr>
          <w:p w14:paraId="4BB1BFA1"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5567DA5D" w14:textId="77777777" w:rsidTr="00CF4B8A">
        <w:trPr>
          <w:trHeight w:val="340"/>
          <w:jc w:val="center"/>
        </w:trPr>
        <w:tc>
          <w:tcPr>
            <w:tcW w:w="0" w:type="auto"/>
            <w:shd w:val="clear" w:color="auto" w:fill="auto"/>
            <w:vAlign w:val="center"/>
          </w:tcPr>
          <w:p w14:paraId="1CC641B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26</w:t>
            </w:r>
          </w:p>
        </w:tc>
        <w:tc>
          <w:tcPr>
            <w:tcW w:w="2324" w:type="dxa"/>
            <w:shd w:val="clear" w:color="auto" w:fill="auto"/>
            <w:vAlign w:val="center"/>
          </w:tcPr>
          <w:p w14:paraId="7CD4E5F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2-Nonanone</w:t>
            </w:r>
          </w:p>
        </w:tc>
        <w:tc>
          <w:tcPr>
            <w:tcW w:w="0" w:type="auto"/>
            <w:shd w:val="clear" w:color="auto" w:fill="auto"/>
            <w:vAlign w:val="center"/>
          </w:tcPr>
          <w:p w14:paraId="0E87540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9</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18</w:t>
            </w:r>
            <w:r w:rsidRPr="004714FA">
              <w:rPr>
                <w:rFonts w:ascii="Times New Roman" w:eastAsia="Palatino Linotype" w:hAnsi="Times New Roman" w:cs="Times New Roman"/>
                <w:noProof/>
                <w:color w:val="000000" w:themeColor="text1"/>
                <w:sz w:val="18"/>
                <w:szCs w:val="18"/>
              </w:rPr>
              <w:t>O</w:t>
            </w:r>
          </w:p>
        </w:tc>
        <w:tc>
          <w:tcPr>
            <w:tcW w:w="964" w:type="dxa"/>
            <w:shd w:val="clear" w:color="auto" w:fill="auto"/>
            <w:vAlign w:val="center"/>
          </w:tcPr>
          <w:p w14:paraId="78AF70F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1386</w:t>
            </w:r>
          </w:p>
        </w:tc>
        <w:tc>
          <w:tcPr>
            <w:tcW w:w="964" w:type="dxa"/>
            <w:shd w:val="clear" w:color="auto" w:fill="auto"/>
            <w:vAlign w:val="center"/>
          </w:tcPr>
          <w:p w14:paraId="7D8DF7E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0" w:type="auto"/>
            <w:shd w:val="clear" w:color="auto" w:fill="auto"/>
            <w:vAlign w:val="center"/>
          </w:tcPr>
          <w:p w14:paraId="4A6BD45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25BE312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Hot milk, green</w:t>
            </w:r>
          </w:p>
        </w:tc>
        <w:tc>
          <w:tcPr>
            <w:tcW w:w="0" w:type="auto"/>
            <w:shd w:val="clear" w:color="auto" w:fill="auto"/>
            <w:vAlign w:val="center"/>
          </w:tcPr>
          <w:p w14:paraId="0C7152D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200</w:t>
            </w:r>
          </w:p>
        </w:tc>
        <w:tc>
          <w:tcPr>
            <w:tcW w:w="1407" w:type="dxa"/>
            <w:shd w:val="clear" w:color="auto" w:fill="auto"/>
            <w:vAlign w:val="center"/>
          </w:tcPr>
          <w:p w14:paraId="728373C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386" w:type="dxa"/>
            <w:shd w:val="clear" w:color="auto" w:fill="auto"/>
            <w:vAlign w:val="center"/>
          </w:tcPr>
          <w:p w14:paraId="37FE185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637" w:type="dxa"/>
            <w:shd w:val="clear" w:color="auto" w:fill="auto"/>
            <w:vAlign w:val="center"/>
          </w:tcPr>
          <w:p w14:paraId="29F8F3DD"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5.9 ± 1.0</w:t>
            </w:r>
          </w:p>
        </w:tc>
        <w:tc>
          <w:tcPr>
            <w:tcW w:w="0" w:type="auto"/>
            <w:shd w:val="clear" w:color="auto" w:fill="auto"/>
            <w:vAlign w:val="center"/>
          </w:tcPr>
          <w:p w14:paraId="4EB01D7B"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7438C3A4" w14:textId="77777777" w:rsidTr="00CF4B8A">
        <w:trPr>
          <w:trHeight w:val="340"/>
          <w:jc w:val="center"/>
        </w:trPr>
        <w:tc>
          <w:tcPr>
            <w:tcW w:w="0" w:type="auto"/>
            <w:shd w:val="clear" w:color="auto" w:fill="auto"/>
            <w:vAlign w:val="center"/>
          </w:tcPr>
          <w:p w14:paraId="0C31041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27</w:t>
            </w:r>
          </w:p>
        </w:tc>
        <w:tc>
          <w:tcPr>
            <w:tcW w:w="2324" w:type="dxa"/>
            <w:shd w:val="clear" w:color="auto" w:fill="auto"/>
            <w:vAlign w:val="center"/>
          </w:tcPr>
          <w:p w14:paraId="4F76CC2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Piperitone</w:t>
            </w:r>
          </w:p>
        </w:tc>
        <w:tc>
          <w:tcPr>
            <w:tcW w:w="0" w:type="auto"/>
            <w:shd w:val="clear" w:color="auto" w:fill="auto"/>
            <w:vAlign w:val="center"/>
          </w:tcPr>
          <w:p w14:paraId="1B83FB2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10</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16</w:t>
            </w:r>
            <w:r w:rsidRPr="004714FA">
              <w:rPr>
                <w:rFonts w:ascii="Times New Roman" w:eastAsia="Palatino Linotype" w:hAnsi="Times New Roman" w:cs="Times New Roman"/>
                <w:noProof/>
                <w:color w:val="000000" w:themeColor="text1"/>
                <w:sz w:val="18"/>
                <w:szCs w:val="18"/>
              </w:rPr>
              <w:t>O</w:t>
            </w:r>
          </w:p>
        </w:tc>
        <w:tc>
          <w:tcPr>
            <w:tcW w:w="964" w:type="dxa"/>
            <w:shd w:val="clear" w:color="auto" w:fill="auto"/>
            <w:vAlign w:val="center"/>
          </w:tcPr>
          <w:p w14:paraId="31468CA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1583</w:t>
            </w:r>
          </w:p>
        </w:tc>
        <w:tc>
          <w:tcPr>
            <w:tcW w:w="964" w:type="dxa"/>
            <w:shd w:val="clear" w:color="auto" w:fill="auto"/>
            <w:vAlign w:val="center"/>
          </w:tcPr>
          <w:p w14:paraId="7A8E2D0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1260</w:t>
            </w:r>
          </w:p>
        </w:tc>
        <w:tc>
          <w:tcPr>
            <w:tcW w:w="0" w:type="auto"/>
            <w:shd w:val="clear" w:color="auto" w:fill="auto"/>
            <w:vAlign w:val="center"/>
          </w:tcPr>
          <w:p w14:paraId="3B61F08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37566C6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Mint, fresh</w:t>
            </w:r>
          </w:p>
        </w:tc>
        <w:tc>
          <w:tcPr>
            <w:tcW w:w="0" w:type="auto"/>
            <w:shd w:val="clear" w:color="auto" w:fill="auto"/>
            <w:vAlign w:val="center"/>
          </w:tcPr>
          <w:p w14:paraId="098965B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1407" w:type="dxa"/>
            <w:shd w:val="clear" w:color="auto" w:fill="auto"/>
            <w:vAlign w:val="center"/>
          </w:tcPr>
          <w:p w14:paraId="770FDD1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386" w:type="dxa"/>
            <w:shd w:val="clear" w:color="auto" w:fill="auto"/>
            <w:vAlign w:val="center"/>
          </w:tcPr>
          <w:p w14:paraId="36A1C3B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9.6 ± 1.6</w:t>
            </w:r>
          </w:p>
        </w:tc>
        <w:tc>
          <w:tcPr>
            <w:tcW w:w="1637" w:type="dxa"/>
            <w:shd w:val="clear" w:color="auto" w:fill="auto"/>
            <w:vAlign w:val="center"/>
          </w:tcPr>
          <w:p w14:paraId="76DE8086"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0" w:type="auto"/>
            <w:shd w:val="clear" w:color="auto" w:fill="auto"/>
            <w:vAlign w:val="center"/>
          </w:tcPr>
          <w:p w14:paraId="50F5793C"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3.4 ± 0.2</w:t>
            </w:r>
          </w:p>
        </w:tc>
      </w:tr>
      <w:tr w:rsidR="00DB1C92" w:rsidRPr="004714FA" w14:paraId="7464F755" w14:textId="77777777" w:rsidTr="00CF4B8A">
        <w:trPr>
          <w:trHeight w:val="340"/>
          <w:jc w:val="center"/>
        </w:trPr>
        <w:tc>
          <w:tcPr>
            <w:tcW w:w="0" w:type="auto"/>
            <w:shd w:val="clear" w:color="auto" w:fill="auto"/>
            <w:vAlign w:val="center"/>
          </w:tcPr>
          <w:p w14:paraId="40B66A6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p>
        </w:tc>
        <w:tc>
          <w:tcPr>
            <w:tcW w:w="2324" w:type="dxa"/>
            <w:shd w:val="clear" w:color="auto" w:fill="auto"/>
            <w:vAlign w:val="center"/>
          </w:tcPr>
          <w:p w14:paraId="311CED2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Esters (3)</w:t>
            </w:r>
          </w:p>
        </w:tc>
        <w:tc>
          <w:tcPr>
            <w:tcW w:w="0" w:type="auto"/>
            <w:shd w:val="clear" w:color="auto" w:fill="auto"/>
            <w:vAlign w:val="center"/>
          </w:tcPr>
          <w:p w14:paraId="3DC1BA3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964" w:type="dxa"/>
            <w:shd w:val="clear" w:color="auto" w:fill="auto"/>
            <w:vAlign w:val="center"/>
          </w:tcPr>
          <w:p w14:paraId="4C10D44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宋体" w:hAnsi="Times New Roman" w:cs="Times New Roman"/>
                <w:noProof/>
                <w:color w:val="000000" w:themeColor="text1"/>
                <w:sz w:val="18"/>
                <w:szCs w:val="18"/>
              </w:rPr>
              <w:t xml:space="preserve">　</w:t>
            </w:r>
          </w:p>
        </w:tc>
        <w:tc>
          <w:tcPr>
            <w:tcW w:w="964" w:type="dxa"/>
            <w:shd w:val="clear" w:color="auto" w:fill="auto"/>
            <w:vAlign w:val="center"/>
          </w:tcPr>
          <w:p w14:paraId="3CAC5F8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宋体" w:hAnsi="Times New Roman" w:cs="Times New Roman"/>
                <w:noProof/>
                <w:color w:val="000000" w:themeColor="text1"/>
                <w:sz w:val="18"/>
                <w:szCs w:val="18"/>
              </w:rPr>
              <w:t xml:space="preserve">　</w:t>
            </w:r>
          </w:p>
        </w:tc>
        <w:tc>
          <w:tcPr>
            <w:tcW w:w="0" w:type="auto"/>
            <w:shd w:val="clear" w:color="auto" w:fill="auto"/>
            <w:vAlign w:val="center"/>
          </w:tcPr>
          <w:p w14:paraId="3BDA105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1469" w:type="dxa"/>
            <w:shd w:val="clear" w:color="auto" w:fill="auto"/>
            <w:vAlign w:val="center"/>
          </w:tcPr>
          <w:p w14:paraId="37B2BAD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0" w:type="auto"/>
            <w:shd w:val="clear" w:color="auto" w:fill="auto"/>
            <w:vAlign w:val="center"/>
          </w:tcPr>
          <w:p w14:paraId="5EB5C78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1407" w:type="dxa"/>
            <w:shd w:val="clear" w:color="auto" w:fill="auto"/>
            <w:vAlign w:val="center"/>
          </w:tcPr>
          <w:p w14:paraId="7EB3890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47.6 ± 0.8b</w:t>
            </w:r>
          </w:p>
        </w:tc>
        <w:tc>
          <w:tcPr>
            <w:tcW w:w="1386" w:type="dxa"/>
            <w:shd w:val="clear" w:color="auto" w:fill="auto"/>
            <w:vAlign w:val="center"/>
          </w:tcPr>
          <w:p w14:paraId="489E058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92.9 ± 4.7a</w:t>
            </w:r>
          </w:p>
        </w:tc>
        <w:tc>
          <w:tcPr>
            <w:tcW w:w="1637" w:type="dxa"/>
            <w:shd w:val="clear" w:color="auto" w:fill="auto"/>
            <w:vAlign w:val="center"/>
          </w:tcPr>
          <w:p w14:paraId="7147CADC"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16.2 ± 3.9c</w:t>
            </w:r>
          </w:p>
        </w:tc>
        <w:tc>
          <w:tcPr>
            <w:tcW w:w="0" w:type="auto"/>
            <w:shd w:val="clear" w:color="auto" w:fill="auto"/>
            <w:vAlign w:val="center"/>
          </w:tcPr>
          <w:p w14:paraId="6A3E558D"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10.7 ± 1.6c</w:t>
            </w:r>
          </w:p>
        </w:tc>
      </w:tr>
      <w:tr w:rsidR="00DB1C92" w:rsidRPr="004714FA" w14:paraId="34F34F54" w14:textId="77777777" w:rsidTr="00CF4B8A">
        <w:trPr>
          <w:trHeight w:val="340"/>
          <w:jc w:val="center"/>
        </w:trPr>
        <w:tc>
          <w:tcPr>
            <w:tcW w:w="0" w:type="auto"/>
            <w:shd w:val="clear" w:color="auto" w:fill="auto"/>
            <w:vAlign w:val="center"/>
          </w:tcPr>
          <w:p w14:paraId="6071746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28</w:t>
            </w:r>
          </w:p>
        </w:tc>
        <w:tc>
          <w:tcPr>
            <w:tcW w:w="2324" w:type="dxa"/>
            <w:shd w:val="clear" w:color="auto" w:fill="auto"/>
            <w:vAlign w:val="center"/>
          </w:tcPr>
          <w:p w14:paraId="7B8BB5C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Ethyl acetate</w:t>
            </w:r>
          </w:p>
        </w:tc>
        <w:tc>
          <w:tcPr>
            <w:tcW w:w="0" w:type="auto"/>
            <w:shd w:val="clear" w:color="auto" w:fill="auto"/>
            <w:vAlign w:val="center"/>
          </w:tcPr>
          <w:p w14:paraId="39C9D17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4</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8</w:t>
            </w:r>
            <w:r w:rsidRPr="004714FA">
              <w:rPr>
                <w:rFonts w:ascii="Times New Roman" w:eastAsia="Palatino Linotype" w:hAnsi="Times New Roman" w:cs="Times New Roman"/>
                <w:noProof/>
                <w:color w:val="000000" w:themeColor="text1"/>
                <w:sz w:val="18"/>
                <w:szCs w:val="18"/>
              </w:rPr>
              <w:t>O</w:t>
            </w:r>
            <w:r w:rsidRPr="004714FA">
              <w:rPr>
                <w:rFonts w:ascii="Times New Roman" w:eastAsia="Palatino Linotype" w:hAnsi="Times New Roman" w:cs="Times New Roman"/>
                <w:noProof/>
                <w:color w:val="000000" w:themeColor="text1"/>
                <w:sz w:val="18"/>
                <w:szCs w:val="18"/>
                <w:vertAlign w:val="subscript"/>
              </w:rPr>
              <w:t>2</w:t>
            </w:r>
          </w:p>
        </w:tc>
        <w:tc>
          <w:tcPr>
            <w:tcW w:w="964" w:type="dxa"/>
            <w:shd w:val="clear" w:color="auto" w:fill="auto"/>
            <w:vAlign w:val="center"/>
          </w:tcPr>
          <w:p w14:paraId="0E75760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869</w:t>
            </w:r>
          </w:p>
        </w:tc>
        <w:tc>
          <w:tcPr>
            <w:tcW w:w="964" w:type="dxa"/>
            <w:shd w:val="clear" w:color="auto" w:fill="auto"/>
            <w:vAlign w:val="center"/>
          </w:tcPr>
          <w:p w14:paraId="4B3CF1E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0" w:type="auto"/>
            <w:shd w:val="clear" w:color="auto" w:fill="auto"/>
            <w:vAlign w:val="center"/>
          </w:tcPr>
          <w:p w14:paraId="7C19408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w:t>
            </w:r>
          </w:p>
        </w:tc>
        <w:tc>
          <w:tcPr>
            <w:tcW w:w="1469" w:type="dxa"/>
            <w:shd w:val="clear" w:color="auto" w:fill="auto"/>
            <w:vAlign w:val="center"/>
          </w:tcPr>
          <w:p w14:paraId="6FCE30F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Fruity, sweet</w:t>
            </w:r>
          </w:p>
        </w:tc>
        <w:tc>
          <w:tcPr>
            <w:tcW w:w="0" w:type="auto"/>
            <w:shd w:val="clear" w:color="auto" w:fill="auto"/>
            <w:vAlign w:val="center"/>
          </w:tcPr>
          <w:p w14:paraId="543897F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5</w:t>
            </w:r>
          </w:p>
        </w:tc>
        <w:tc>
          <w:tcPr>
            <w:tcW w:w="1407" w:type="dxa"/>
            <w:shd w:val="clear" w:color="auto" w:fill="auto"/>
            <w:vAlign w:val="center"/>
          </w:tcPr>
          <w:p w14:paraId="1A29E54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15.5 ± 0.2b</w:t>
            </w:r>
          </w:p>
        </w:tc>
        <w:tc>
          <w:tcPr>
            <w:tcW w:w="1386" w:type="dxa"/>
            <w:shd w:val="clear" w:color="auto" w:fill="auto"/>
            <w:vAlign w:val="center"/>
          </w:tcPr>
          <w:p w14:paraId="544D776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92.9 ± 4.7a</w:t>
            </w:r>
          </w:p>
        </w:tc>
        <w:tc>
          <w:tcPr>
            <w:tcW w:w="1637" w:type="dxa"/>
            <w:shd w:val="clear" w:color="auto" w:fill="auto"/>
            <w:vAlign w:val="center"/>
          </w:tcPr>
          <w:p w14:paraId="3AEACDD6"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0" w:type="auto"/>
            <w:shd w:val="clear" w:color="auto" w:fill="auto"/>
            <w:vAlign w:val="center"/>
          </w:tcPr>
          <w:p w14:paraId="5CE76AA6"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10.7 ± 1.6c</w:t>
            </w:r>
          </w:p>
        </w:tc>
      </w:tr>
      <w:tr w:rsidR="00DB1C92" w:rsidRPr="004714FA" w14:paraId="3FD09A6D" w14:textId="77777777" w:rsidTr="00CF4B8A">
        <w:trPr>
          <w:trHeight w:val="340"/>
          <w:jc w:val="center"/>
        </w:trPr>
        <w:tc>
          <w:tcPr>
            <w:tcW w:w="0" w:type="auto"/>
            <w:shd w:val="clear" w:color="auto" w:fill="auto"/>
            <w:vAlign w:val="center"/>
          </w:tcPr>
          <w:p w14:paraId="7537080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29</w:t>
            </w:r>
          </w:p>
        </w:tc>
        <w:tc>
          <w:tcPr>
            <w:tcW w:w="2324" w:type="dxa"/>
            <w:shd w:val="clear" w:color="auto" w:fill="auto"/>
            <w:vAlign w:val="center"/>
          </w:tcPr>
          <w:p w14:paraId="5B3AFAE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Ethyl hexanoate</w:t>
            </w:r>
          </w:p>
        </w:tc>
        <w:tc>
          <w:tcPr>
            <w:tcW w:w="0" w:type="auto"/>
            <w:shd w:val="clear" w:color="auto" w:fill="auto"/>
            <w:vAlign w:val="center"/>
          </w:tcPr>
          <w:p w14:paraId="00B9844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8</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16</w:t>
            </w:r>
            <w:r w:rsidRPr="004714FA">
              <w:rPr>
                <w:rFonts w:ascii="Times New Roman" w:eastAsia="Palatino Linotype" w:hAnsi="Times New Roman" w:cs="Times New Roman"/>
                <w:noProof/>
                <w:color w:val="000000" w:themeColor="text1"/>
                <w:sz w:val="18"/>
                <w:szCs w:val="18"/>
              </w:rPr>
              <w:t>O</w:t>
            </w:r>
            <w:r w:rsidRPr="004714FA">
              <w:rPr>
                <w:rFonts w:ascii="Times New Roman" w:eastAsia="Palatino Linotype" w:hAnsi="Times New Roman" w:cs="Times New Roman"/>
                <w:noProof/>
                <w:color w:val="000000" w:themeColor="text1"/>
                <w:sz w:val="18"/>
                <w:szCs w:val="18"/>
                <w:vertAlign w:val="subscript"/>
              </w:rPr>
              <w:t>2</w:t>
            </w:r>
          </w:p>
        </w:tc>
        <w:tc>
          <w:tcPr>
            <w:tcW w:w="964" w:type="dxa"/>
            <w:shd w:val="clear" w:color="auto" w:fill="auto"/>
            <w:vAlign w:val="center"/>
          </w:tcPr>
          <w:p w14:paraId="68158A3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1229</w:t>
            </w:r>
          </w:p>
        </w:tc>
        <w:tc>
          <w:tcPr>
            <w:tcW w:w="964" w:type="dxa"/>
            <w:shd w:val="clear" w:color="auto" w:fill="auto"/>
            <w:vAlign w:val="center"/>
          </w:tcPr>
          <w:p w14:paraId="1D65213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0" w:type="auto"/>
            <w:shd w:val="clear" w:color="auto" w:fill="auto"/>
            <w:vAlign w:val="center"/>
          </w:tcPr>
          <w:p w14:paraId="4BB77B1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58F9175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Apple, sweet</w:t>
            </w:r>
          </w:p>
        </w:tc>
        <w:tc>
          <w:tcPr>
            <w:tcW w:w="0" w:type="auto"/>
            <w:shd w:val="clear" w:color="auto" w:fill="auto"/>
            <w:vAlign w:val="center"/>
          </w:tcPr>
          <w:p w14:paraId="6701281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30</w:t>
            </w:r>
          </w:p>
        </w:tc>
        <w:tc>
          <w:tcPr>
            <w:tcW w:w="1407" w:type="dxa"/>
            <w:shd w:val="clear" w:color="auto" w:fill="auto"/>
            <w:vAlign w:val="center"/>
          </w:tcPr>
          <w:p w14:paraId="326CD3A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32.1 ± 0.6</w:t>
            </w:r>
          </w:p>
        </w:tc>
        <w:tc>
          <w:tcPr>
            <w:tcW w:w="1386" w:type="dxa"/>
            <w:shd w:val="clear" w:color="auto" w:fill="auto"/>
            <w:vAlign w:val="center"/>
          </w:tcPr>
          <w:p w14:paraId="13FF7AF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637" w:type="dxa"/>
            <w:shd w:val="clear" w:color="auto" w:fill="auto"/>
            <w:vAlign w:val="center"/>
          </w:tcPr>
          <w:p w14:paraId="4B1D2767"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0" w:type="auto"/>
            <w:shd w:val="clear" w:color="auto" w:fill="auto"/>
            <w:vAlign w:val="center"/>
          </w:tcPr>
          <w:p w14:paraId="387D73CF"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27B04F75" w14:textId="77777777" w:rsidTr="00CF4B8A">
        <w:trPr>
          <w:trHeight w:val="340"/>
          <w:jc w:val="center"/>
        </w:trPr>
        <w:tc>
          <w:tcPr>
            <w:tcW w:w="0" w:type="auto"/>
            <w:shd w:val="clear" w:color="auto" w:fill="auto"/>
            <w:vAlign w:val="center"/>
          </w:tcPr>
          <w:p w14:paraId="40C1135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30</w:t>
            </w:r>
          </w:p>
        </w:tc>
        <w:tc>
          <w:tcPr>
            <w:tcW w:w="2324" w:type="dxa"/>
            <w:shd w:val="clear" w:color="auto" w:fill="auto"/>
            <w:vAlign w:val="center"/>
          </w:tcPr>
          <w:p w14:paraId="4A102FA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Terpinyl acetate</w:t>
            </w:r>
          </w:p>
        </w:tc>
        <w:tc>
          <w:tcPr>
            <w:tcW w:w="0" w:type="auto"/>
            <w:shd w:val="clear" w:color="auto" w:fill="auto"/>
            <w:vAlign w:val="center"/>
          </w:tcPr>
          <w:p w14:paraId="6A01BA5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12</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20</w:t>
            </w:r>
            <w:r w:rsidRPr="004714FA">
              <w:rPr>
                <w:rFonts w:ascii="Times New Roman" w:eastAsia="Palatino Linotype" w:hAnsi="Times New Roman" w:cs="Times New Roman"/>
                <w:noProof/>
                <w:color w:val="000000" w:themeColor="text1"/>
                <w:sz w:val="18"/>
                <w:szCs w:val="18"/>
              </w:rPr>
              <w:t>O</w:t>
            </w:r>
            <w:r w:rsidRPr="004714FA">
              <w:rPr>
                <w:rFonts w:ascii="Times New Roman" w:eastAsia="Palatino Linotype" w:hAnsi="Times New Roman" w:cs="Times New Roman"/>
                <w:noProof/>
                <w:color w:val="000000" w:themeColor="text1"/>
                <w:sz w:val="18"/>
                <w:szCs w:val="18"/>
                <w:vertAlign w:val="subscript"/>
              </w:rPr>
              <w:t>2</w:t>
            </w:r>
          </w:p>
        </w:tc>
        <w:tc>
          <w:tcPr>
            <w:tcW w:w="964" w:type="dxa"/>
            <w:shd w:val="clear" w:color="auto" w:fill="auto"/>
            <w:vAlign w:val="center"/>
          </w:tcPr>
          <w:p w14:paraId="5F577CA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1695</w:t>
            </w:r>
          </w:p>
        </w:tc>
        <w:tc>
          <w:tcPr>
            <w:tcW w:w="964" w:type="dxa"/>
            <w:shd w:val="clear" w:color="auto" w:fill="auto"/>
            <w:vAlign w:val="center"/>
          </w:tcPr>
          <w:p w14:paraId="3A5681C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1354</w:t>
            </w:r>
          </w:p>
        </w:tc>
        <w:tc>
          <w:tcPr>
            <w:tcW w:w="0" w:type="auto"/>
            <w:shd w:val="clear" w:color="auto" w:fill="auto"/>
            <w:vAlign w:val="center"/>
          </w:tcPr>
          <w:p w14:paraId="23BD074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w:t>
            </w:r>
          </w:p>
        </w:tc>
        <w:tc>
          <w:tcPr>
            <w:tcW w:w="1469" w:type="dxa"/>
            <w:shd w:val="clear" w:color="auto" w:fill="auto"/>
            <w:vAlign w:val="center"/>
          </w:tcPr>
          <w:p w14:paraId="25CD2F2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Fruity, mint</w:t>
            </w:r>
          </w:p>
        </w:tc>
        <w:tc>
          <w:tcPr>
            <w:tcW w:w="0" w:type="auto"/>
            <w:shd w:val="clear" w:color="auto" w:fill="auto"/>
            <w:vAlign w:val="center"/>
          </w:tcPr>
          <w:p w14:paraId="4B967E0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1407" w:type="dxa"/>
            <w:shd w:val="clear" w:color="auto" w:fill="auto"/>
            <w:vAlign w:val="center"/>
          </w:tcPr>
          <w:p w14:paraId="676E89D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386" w:type="dxa"/>
            <w:shd w:val="clear" w:color="auto" w:fill="auto"/>
            <w:vAlign w:val="center"/>
          </w:tcPr>
          <w:p w14:paraId="16ABFEF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637" w:type="dxa"/>
            <w:shd w:val="clear" w:color="auto" w:fill="auto"/>
            <w:vAlign w:val="center"/>
          </w:tcPr>
          <w:p w14:paraId="5F61F49E"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16.2 ± 3.9</w:t>
            </w:r>
          </w:p>
        </w:tc>
        <w:tc>
          <w:tcPr>
            <w:tcW w:w="0" w:type="auto"/>
            <w:shd w:val="clear" w:color="auto" w:fill="auto"/>
            <w:vAlign w:val="center"/>
          </w:tcPr>
          <w:p w14:paraId="4BF240E4"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2630562B" w14:textId="77777777" w:rsidTr="00CF4B8A">
        <w:trPr>
          <w:trHeight w:val="340"/>
          <w:jc w:val="center"/>
        </w:trPr>
        <w:tc>
          <w:tcPr>
            <w:tcW w:w="0" w:type="auto"/>
            <w:shd w:val="clear" w:color="auto" w:fill="auto"/>
            <w:vAlign w:val="center"/>
          </w:tcPr>
          <w:p w14:paraId="31E5132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p>
        </w:tc>
        <w:tc>
          <w:tcPr>
            <w:tcW w:w="2324" w:type="dxa"/>
            <w:shd w:val="clear" w:color="auto" w:fill="auto"/>
            <w:vAlign w:val="center"/>
          </w:tcPr>
          <w:p w14:paraId="3C1D466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Hydrocarbons (14)</w:t>
            </w:r>
          </w:p>
        </w:tc>
        <w:tc>
          <w:tcPr>
            <w:tcW w:w="0" w:type="auto"/>
            <w:shd w:val="clear" w:color="auto" w:fill="auto"/>
            <w:vAlign w:val="center"/>
          </w:tcPr>
          <w:p w14:paraId="4A22482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964" w:type="dxa"/>
            <w:shd w:val="clear" w:color="auto" w:fill="auto"/>
            <w:vAlign w:val="center"/>
          </w:tcPr>
          <w:p w14:paraId="2036507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宋体" w:hAnsi="Times New Roman" w:cs="Times New Roman"/>
                <w:noProof/>
                <w:color w:val="000000" w:themeColor="text1"/>
                <w:sz w:val="18"/>
                <w:szCs w:val="18"/>
              </w:rPr>
              <w:t xml:space="preserve">　</w:t>
            </w:r>
          </w:p>
        </w:tc>
        <w:tc>
          <w:tcPr>
            <w:tcW w:w="964" w:type="dxa"/>
            <w:shd w:val="clear" w:color="auto" w:fill="auto"/>
            <w:vAlign w:val="center"/>
          </w:tcPr>
          <w:p w14:paraId="5EB8BDD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宋体" w:hAnsi="Times New Roman" w:cs="Times New Roman"/>
                <w:noProof/>
                <w:color w:val="000000" w:themeColor="text1"/>
                <w:sz w:val="18"/>
                <w:szCs w:val="18"/>
              </w:rPr>
              <w:t xml:space="preserve">　</w:t>
            </w:r>
          </w:p>
        </w:tc>
        <w:tc>
          <w:tcPr>
            <w:tcW w:w="0" w:type="auto"/>
            <w:shd w:val="clear" w:color="auto" w:fill="auto"/>
            <w:vAlign w:val="center"/>
          </w:tcPr>
          <w:p w14:paraId="7057C32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1469" w:type="dxa"/>
            <w:shd w:val="clear" w:color="auto" w:fill="auto"/>
            <w:vAlign w:val="center"/>
          </w:tcPr>
          <w:p w14:paraId="71E7D95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0" w:type="auto"/>
            <w:shd w:val="clear" w:color="auto" w:fill="auto"/>
            <w:vAlign w:val="center"/>
          </w:tcPr>
          <w:p w14:paraId="668A7ED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1407" w:type="dxa"/>
            <w:shd w:val="clear" w:color="auto" w:fill="auto"/>
            <w:vAlign w:val="center"/>
          </w:tcPr>
          <w:p w14:paraId="6A3168B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34.8 ± 1.8c</w:t>
            </w:r>
          </w:p>
        </w:tc>
        <w:tc>
          <w:tcPr>
            <w:tcW w:w="1386" w:type="dxa"/>
            <w:shd w:val="clear" w:color="auto" w:fill="auto"/>
            <w:vAlign w:val="center"/>
          </w:tcPr>
          <w:p w14:paraId="048AB6B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99.6 ± 3.2b</w:t>
            </w:r>
          </w:p>
        </w:tc>
        <w:tc>
          <w:tcPr>
            <w:tcW w:w="1637" w:type="dxa"/>
            <w:shd w:val="clear" w:color="auto" w:fill="auto"/>
            <w:vAlign w:val="center"/>
          </w:tcPr>
          <w:p w14:paraId="5890E8A4"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591.0 ± 18.4a</w:t>
            </w:r>
          </w:p>
        </w:tc>
        <w:tc>
          <w:tcPr>
            <w:tcW w:w="0" w:type="auto"/>
            <w:shd w:val="clear" w:color="auto" w:fill="auto"/>
            <w:vAlign w:val="center"/>
          </w:tcPr>
          <w:p w14:paraId="4A39CB12"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46.9 ± 4.7c</w:t>
            </w:r>
          </w:p>
        </w:tc>
      </w:tr>
      <w:tr w:rsidR="00DB1C92" w:rsidRPr="004714FA" w14:paraId="3F2ABC0B" w14:textId="77777777" w:rsidTr="00CF4B8A">
        <w:trPr>
          <w:trHeight w:val="340"/>
          <w:jc w:val="center"/>
        </w:trPr>
        <w:tc>
          <w:tcPr>
            <w:tcW w:w="0" w:type="auto"/>
            <w:shd w:val="clear" w:color="auto" w:fill="auto"/>
            <w:vAlign w:val="center"/>
          </w:tcPr>
          <w:p w14:paraId="2766874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31</w:t>
            </w:r>
          </w:p>
        </w:tc>
        <w:tc>
          <w:tcPr>
            <w:tcW w:w="2324" w:type="dxa"/>
            <w:shd w:val="clear" w:color="auto" w:fill="auto"/>
            <w:vAlign w:val="center"/>
          </w:tcPr>
          <w:p w14:paraId="2360E94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Decane</w:t>
            </w:r>
          </w:p>
        </w:tc>
        <w:tc>
          <w:tcPr>
            <w:tcW w:w="0" w:type="auto"/>
            <w:shd w:val="clear" w:color="auto" w:fill="auto"/>
            <w:vAlign w:val="center"/>
          </w:tcPr>
          <w:p w14:paraId="57E299B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10</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22</w:t>
            </w:r>
          </w:p>
        </w:tc>
        <w:tc>
          <w:tcPr>
            <w:tcW w:w="964" w:type="dxa"/>
            <w:shd w:val="clear" w:color="auto" w:fill="auto"/>
            <w:vAlign w:val="center"/>
          </w:tcPr>
          <w:p w14:paraId="2B2F050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993</w:t>
            </w:r>
          </w:p>
        </w:tc>
        <w:tc>
          <w:tcPr>
            <w:tcW w:w="964" w:type="dxa"/>
            <w:shd w:val="clear" w:color="auto" w:fill="auto"/>
            <w:vAlign w:val="center"/>
          </w:tcPr>
          <w:p w14:paraId="45E09C5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1206</w:t>
            </w:r>
          </w:p>
        </w:tc>
        <w:tc>
          <w:tcPr>
            <w:tcW w:w="0" w:type="auto"/>
            <w:shd w:val="clear" w:color="auto" w:fill="auto"/>
            <w:vAlign w:val="center"/>
          </w:tcPr>
          <w:p w14:paraId="54DA4AF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w:t>
            </w:r>
          </w:p>
        </w:tc>
        <w:tc>
          <w:tcPr>
            <w:tcW w:w="1469" w:type="dxa"/>
            <w:shd w:val="clear" w:color="auto" w:fill="auto"/>
            <w:vAlign w:val="center"/>
          </w:tcPr>
          <w:p w14:paraId="557A904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Irritant</w:t>
            </w:r>
          </w:p>
        </w:tc>
        <w:tc>
          <w:tcPr>
            <w:tcW w:w="0" w:type="auto"/>
            <w:shd w:val="clear" w:color="auto" w:fill="auto"/>
            <w:vAlign w:val="center"/>
          </w:tcPr>
          <w:p w14:paraId="59FE475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741</w:t>
            </w:r>
          </w:p>
        </w:tc>
        <w:tc>
          <w:tcPr>
            <w:tcW w:w="1407" w:type="dxa"/>
            <w:shd w:val="clear" w:color="auto" w:fill="auto"/>
            <w:vAlign w:val="center"/>
          </w:tcPr>
          <w:p w14:paraId="0B02BF8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386" w:type="dxa"/>
            <w:shd w:val="clear" w:color="auto" w:fill="auto"/>
            <w:vAlign w:val="center"/>
          </w:tcPr>
          <w:p w14:paraId="0379598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637" w:type="dxa"/>
            <w:shd w:val="clear" w:color="auto" w:fill="auto"/>
            <w:vAlign w:val="center"/>
          </w:tcPr>
          <w:p w14:paraId="616B990E"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20.8 ± 2.4</w:t>
            </w:r>
          </w:p>
        </w:tc>
        <w:tc>
          <w:tcPr>
            <w:tcW w:w="0" w:type="auto"/>
            <w:shd w:val="clear" w:color="auto" w:fill="auto"/>
            <w:vAlign w:val="center"/>
          </w:tcPr>
          <w:p w14:paraId="77DB9D34"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5B420C93" w14:textId="77777777" w:rsidTr="00CF4B8A">
        <w:trPr>
          <w:trHeight w:val="340"/>
          <w:jc w:val="center"/>
        </w:trPr>
        <w:tc>
          <w:tcPr>
            <w:tcW w:w="0" w:type="auto"/>
            <w:shd w:val="clear" w:color="auto" w:fill="auto"/>
            <w:vAlign w:val="center"/>
          </w:tcPr>
          <w:p w14:paraId="657CB80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32</w:t>
            </w:r>
          </w:p>
        </w:tc>
        <w:tc>
          <w:tcPr>
            <w:tcW w:w="2324" w:type="dxa"/>
            <w:shd w:val="clear" w:color="auto" w:fill="auto"/>
            <w:vAlign w:val="center"/>
          </w:tcPr>
          <w:p w14:paraId="7CADC48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Toluene</w:t>
            </w:r>
          </w:p>
        </w:tc>
        <w:tc>
          <w:tcPr>
            <w:tcW w:w="0" w:type="auto"/>
            <w:shd w:val="clear" w:color="auto" w:fill="auto"/>
            <w:vAlign w:val="center"/>
          </w:tcPr>
          <w:p w14:paraId="315A62C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7</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8</w:t>
            </w:r>
          </w:p>
        </w:tc>
        <w:tc>
          <w:tcPr>
            <w:tcW w:w="964" w:type="dxa"/>
            <w:shd w:val="clear" w:color="auto" w:fill="auto"/>
            <w:vAlign w:val="center"/>
          </w:tcPr>
          <w:p w14:paraId="738BB15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1031</w:t>
            </w:r>
          </w:p>
        </w:tc>
        <w:tc>
          <w:tcPr>
            <w:tcW w:w="964" w:type="dxa"/>
            <w:shd w:val="clear" w:color="auto" w:fill="auto"/>
            <w:vAlign w:val="center"/>
          </w:tcPr>
          <w:p w14:paraId="511E98D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765</w:t>
            </w:r>
          </w:p>
        </w:tc>
        <w:tc>
          <w:tcPr>
            <w:tcW w:w="0" w:type="auto"/>
            <w:shd w:val="clear" w:color="auto" w:fill="auto"/>
            <w:vAlign w:val="center"/>
          </w:tcPr>
          <w:p w14:paraId="1DDB3CB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7EB4F79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Rubber, pungent</w:t>
            </w:r>
          </w:p>
        </w:tc>
        <w:tc>
          <w:tcPr>
            <w:tcW w:w="0" w:type="auto"/>
            <w:shd w:val="clear" w:color="auto" w:fill="auto"/>
            <w:vAlign w:val="center"/>
          </w:tcPr>
          <w:p w14:paraId="7F8A73A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1550</w:t>
            </w:r>
          </w:p>
        </w:tc>
        <w:tc>
          <w:tcPr>
            <w:tcW w:w="1407" w:type="dxa"/>
            <w:shd w:val="clear" w:color="auto" w:fill="auto"/>
            <w:vAlign w:val="center"/>
          </w:tcPr>
          <w:p w14:paraId="7D82CE5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10.0 ± 1.0c</w:t>
            </w:r>
          </w:p>
        </w:tc>
        <w:tc>
          <w:tcPr>
            <w:tcW w:w="1386" w:type="dxa"/>
            <w:shd w:val="clear" w:color="auto" w:fill="auto"/>
            <w:vAlign w:val="center"/>
          </w:tcPr>
          <w:p w14:paraId="1E33AEC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16.7 ± 1.4b</w:t>
            </w:r>
          </w:p>
        </w:tc>
        <w:tc>
          <w:tcPr>
            <w:tcW w:w="1637" w:type="dxa"/>
            <w:shd w:val="clear" w:color="auto" w:fill="auto"/>
            <w:vAlign w:val="center"/>
          </w:tcPr>
          <w:p w14:paraId="3FC434C0"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0" w:type="auto"/>
            <w:shd w:val="clear" w:color="auto" w:fill="auto"/>
            <w:vAlign w:val="center"/>
          </w:tcPr>
          <w:p w14:paraId="65286F48"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23.9 ± 2.8a</w:t>
            </w:r>
          </w:p>
        </w:tc>
      </w:tr>
      <w:tr w:rsidR="00DB1C92" w:rsidRPr="004714FA" w14:paraId="4B8C02AB" w14:textId="77777777" w:rsidTr="00CF4B8A">
        <w:trPr>
          <w:trHeight w:val="340"/>
          <w:jc w:val="center"/>
        </w:trPr>
        <w:tc>
          <w:tcPr>
            <w:tcW w:w="0" w:type="auto"/>
            <w:shd w:val="clear" w:color="auto" w:fill="auto"/>
            <w:vAlign w:val="center"/>
          </w:tcPr>
          <w:p w14:paraId="0FE9411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33</w:t>
            </w:r>
          </w:p>
        </w:tc>
        <w:tc>
          <w:tcPr>
            <w:tcW w:w="2324" w:type="dxa"/>
            <w:shd w:val="clear" w:color="auto" w:fill="auto"/>
            <w:vAlign w:val="center"/>
          </w:tcPr>
          <w:p w14:paraId="0271DE9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β-Pinene</w:t>
            </w:r>
          </w:p>
        </w:tc>
        <w:tc>
          <w:tcPr>
            <w:tcW w:w="0" w:type="auto"/>
            <w:shd w:val="clear" w:color="auto" w:fill="auto"/>
            <w:vAlign w:val="center"/>
          </w:tcPr>
          <w:p w14:paraId="657580F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10</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16</w:t>
            </w:r>
          </w:p>
        </w:tc>
        <w:tc>
          <w:tcPr>
            <w:tcW w:w="964" w:type="dxa"/>
            <w:shd w:val="clear" w:color="auto" w:fill="auto"/>
            <w:vAlign w:val="center"/>
          </w:tcPr>
          <w:p w14:paraId="67E1D82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964" w:type="dxa"/>
            <w:shd w:val="clear" w:color="auto" w:fill="auto"/>
            <w:vAlign w:val="center"/>
          </w:tcPr>
          <w:p w14:paraId="5E2E3F2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975</w:t>
            </w:r>
          </w:p>
        </w:tc>
        <w:tc>
          <w:tcPr>
            <w:tcW w:w="0" w:type="auto"/>
            <w:shd w:val="clear" w:color="auto" w:fill="auto"/>
            <w:vAlign w:val="center"/>
          </w:tcPr>
          <w:p w14:paraId="2F38FBE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w:t>
            </w:r>
          </w:p>
        </w:tc>
        <w:tc>
          <w:tcPr>
            <w:tcW w:w="1469" w:type="dxa"/>
            <w:shd w:val="clear" w:color="auto" w:fill="auto"/>
            <w:vAlign w:val="center"/>
          </w:tcPr>
          <w:p w14:paraId="3825A79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Benzene-like</w:t>
            </w:r>
          </w:p>
        </w:tc>
        <w:tc>
          <w:tcPr>
            <w:tcW w:w="0" w:type="auto"/>
            <w:shd w:val="clear" w:color="auto" w:fill="auto"/>
            <w:vAlign w:val="center"/>
          </w:tcPr>
          <w:p w14:paraId="179BF6D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140</w:t>
            </w:r>
          </w:p>
        </w:tc>
        <w:tc>
          <w:tcPr>
            <w:tcW w:w="1407" w:type="dxa"/>
            <w:shd w:val="clear" w:color="auto" w:fill="auto"/>
            <w:vAlign w:val="center"/>
          </w:tcPr>
          <w:p w14:paraId="5558A66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386" w:type="dxa"/>
            <w:shd w:val="clear" w:color="auto" w:fill="auto"/>
            <w:vAlign w:val="center"/>
          </w:tcPr>
          <w:p w14:paraId="44F4047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637" w:type="dxa"/>
            <w:shd w:val="clear" w:color="auto" w:fill="auto"/>
            <w:vAlign w:val="center"/>
          </w:tcPr>
          <w:p w14:paraId="605C6DFF"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22.6 ± 0.9</w:t>
            </w:r>
          </w:p>
        </w:tc>
        <w:tc>
          <w:tcPr>
            <w:tcW w:w="0" w:type="auto"/>
            <w:shd w:val="clear" w:color="auto" w:fill="auto"/>
            <w:vAlign w:val="center"/>
          </w:tcPr>
          <w:p w14:paraId="54F4B9E2"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4C9741CB" w14:textId="77777777" w:rsidTr="00CF4B8A">
        <w:trPr>
          <w:trHeight w:val="340"/>
          <w:jc w:val="center"/>
        </w:trPr>
        <w:tc>
          <w:tcPr>
            <w:tcW w:w="0" w:type="auto"/>
            <w:shd w:val="clear" w:color="auto" w:fill="auto"/>
            <w:vAlign w:val="center"/>
          </w:tcPr>
          <w:p w14:paraId="554F45B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34</w:t>
            </w:r>
          </w:p>
        </w:tc>
        <w:tc>
          <w:tcPr>
            <w:tcW w:w="2324" w:type="dxa"/>
            <w:shd w:val="clear" w:color="auto" w:fill="auto"/>
            <w:vAlign w:val="center"/>
          </w:tcPr>
          <w:p w14:paraId="5D32776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Ethylbenzene</w:t>
            </w:r>
          </w:p>
        </w:tc>
        <w:tc>
          <w:tcPr>
            <w:tcW w:w="0" w:type="auto"/>
            <w:shd w:val="clear" w:color="auto" w:fill="auto"/>
            <w:vAlign w:val="center"/>
          </w:tcPr>
          <w:p w14:paraId="741AFF1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8</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10</w:t>
            </w:r>
          </w:p>
        </w:tc>
        <w:tc>
          <w:tcPr>
            <w:tcW w:w="964" w:type="dxa"/>
            <w:shd w:val="clear" w:color="auto" w:fill="auto"/>
            <w:vAlign w:val="center"/>
          </w:tcPr>
          <w:p w14:paraId="4AB9AF7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1122</w:t>
            </w:r>
          </w:p>
        </w:tc>
        <w:tc>
          <w:tcPr>
            <w:tcW w:w="964" w:type="dxa"/>
            <w:shd w:val="clear" w:color="auto" w:fill="auto"/>
            <w:vAlign w:val="center"/>
          </w:tcPr>
          <w:p w14:paraId="508D170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0" w:type="auto"/>
            <w:shd w:val="clear" w:color="auto" w:fill="auto"/>
            <w:vAlign w:val="center"/>
          </w:tcPr>
          <w:p w14:paraId="4FBA887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421149C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Ethereal, floral</w:t>
            </w:r>
          </w:p>
        </w:tc>
        <w:tc>
          <w:tcPr>
            <w:tcW w:w="0" w:type="auto"/>
            <w:shd w:val="clear" w:color="auto" w:fill="auto"/>
            <w:vAlign w:val="center"/>
          </w:tcPr>
          <w:p w14:paraId="2C47C19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2205.3</w:t>
            </w:r>
          </w:p>
        </w:tc>
        <w:tc>
          <w:tcPr>
            <w:tcW w:w="1407" w:type="dxa"/>
            <w:shd w:val="clear" w:color="auto" w:fill="auto"/>
            <w:vAlign w:val="center"/>
          </w:tcPr>
          <w:p w14:paraId="57D9979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386" w:type="dxa"/>
            <w:shd w:val="clear" w:color="auto" w:fill="auto"/>
            <w:vAlign w:val="center"/>
          </w:tcPr>
          <w:p w14:paraId="5199535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637" w:type="dxa"/>
            <w:shd w:val="clear" w:color="auto" w:fill="auto"/>
            <w:vAlign w:val="center"/>
          </w:tcPr>
          <w:p w14:paraId="02204359"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5.0 ± 1.5</w:t>
            </w:r>
          </w:p>
        </w:tc>
        <w:tc>
          <w:tcPr>
            <w:tcW w:w="0" w:type="auto"/>
            <w:shd w:val="clear" w:color="auto" w:fill="auto"/>
            <w:vAlign w:val="center"/>
          </w:tcPr>
          <w:p w14:paraId="2AC46D06"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657728F0" w14:textId="77777777" w:rsidTr="00CF4B8A">
        <w:trPr>
          <w:trHeight w:val="340"/>
          <w:jc w:val="center"/>
        </w:trPr>
        <w:tc>
          <w:tcPr>
            <w:tcW w:w="0" w:type="auto"/>
            <w:shd w:val="clear" w:color="auto" w:fill="auto"/>
            <w:vAlign w:val="center"/>
          </w:tcPr>
          <w:p w14:paraId="61C3E59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35</w:t>
            </w:r>
          </w:p>
        </w:tc>
        <w:tc>
          <w:tcPr>
            <w:tcW w:w="2324" w:type="dxa"/>
            <w:shd w:val="clear" w:color="auto" w:fill="auto"/>
            <w:vAlign w:val="center"/>
          </w:tcPr>
          <w:p w14:paraId="334B60F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i/>
                <w:noProof/>
                <w:color w:val="000000" w:themeColor="text1"/>
                <w:sz w:val="18"/>
                <w:szCs w:val="18"/>
              </w:rPr>
              <w:t>p</w:t>
            </w:r>
            <w:r w:rsidRPr="004714FA">
              <w:rPr>
                <w:rFonts w:ascii="Times New Roman" w:eastAsia="Palatino Linotype" w:hAnsi="Times New Roman" w:cs="Times New Roman"/>
                <w:noProof/>
                <w:color w:val="000000" w:themeColor="text1"/>
                <w:sz w:val="18"/>
                <w:szCs w:val="18"/>
              </w:rPr>
              <w:t>-Xylene</w:t>
            </w:r>
          </w:p>
        </w:tc>
        <w:tc>
          <w:tcPr>
            <w:tcW w:w="0" w:type="auto"/>
            <w:shd w:val="clear" w:color="auto" w:fill="auto"/>
            <w:vAlign w:val="center"/>
          </w:tcPr>
          <w:p w14:paraId="6DD4BE4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8</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10</w:t>
            </w:r>
          </w:p>
        </w:tc>
        <w:tc>
          <w:tcPr>
            <w:tcW w:w="964" w:type="dxa"/>
            <w:shd w:val="clear" w:color="auto" w:fill="auto"/>
            <w:vAlign w:val="center"/>
          </w:tcPr>
          <w:p w14:paraId="159460A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1133</w:t>
            </w:r>
          </w:p>
        </w:tc>
        <w:tc>
          <w:tcPr>
            <w:tcW w:w="964" w:type="dxa"/>
            <w:shd w:val="clear" w:color="auto" w:fill="auto"/>
            <w:vAlign w:val="center"/>
          </w:tcPr>
          <w:p w14:paraId="784C4BE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870</w:t>
            </w:r>
          </w:p>
        </w:tc>
        <w:tc>
          <w:tcPr>
            <w:tcW w:w="0" w:type="auto"/>
            <w:shd w:val="clear" w:color="auto" w:fill="auto"/>
            <w:vAlign w:val="center"/>
          </w:tcPr>
          <w:p w14:paraId="2209562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w:t>
            </w:r>
          </w:p>
        </w:tc>
        <w:tc>
          <w:tcPr>
            <w:tcW w:w="1469" w:type="dxa"/>
            <w:shd w:val="clear" w:color="auto" w:fill="auto"/>
            <w:vAlign w:val="center"/>
          </w:tcPr>
          <w:p w14:paraId="5B3A0F3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0" w:type="auto"/>
            <w:shd w:val="clear" w:color="auto" w:fill="auto"/>
            <w:vAlign w:val="center"/>
          </w:tcPr>
          <w:p w14:paraId="5D66D26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490</w:t>
            </w:r>
          </w:p>
        </w:tc>
        <w:tc>
          <w:tcPr>
            <w:tcW w:w="1407" w:type="dxa"/>
            <w:shd w:val="clear" w:color="auto" w:fill="auto"/>
            <w:vAlign w:val="center"/>
          </w:tcPr>
          <w:p w14:paraId="4CA1907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386" w:type="dxa"/>
            <w:shd w:val="clear" w:color="auto" w:fill="auto"/>
            <w:vAlign w:val="center"/>
          </w:tcPr>
          <w:p w14:paraId="6D2F9B5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6.6 ± 0.2b</w:t>
            </w:r>
          </w:p>
        </w:tc>
        <w:tc>
          <w:tcPr>
            <w:tcW w:w="1637" w:type="dxa"/>
            <w:shd w:val="clear" w:color="auto" w:fill="auto"/>
            <w:vAlign w:val="center"/>
          </w:tcPr>
          <w:p w14:paraId="56673358"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9.5 ± 0.4a</w:t>
            </w:r>
          </w:p>
        </w:tc>
        <w:tc>
          <w:tcPr>
            <w:tcW w:w="0" w:type="auto"/>
            <w:shd w:val="clear" w:color="auto" w:fill="auto"/>
            <w:vAlign w:val="center"/>
          </w:tcPr>
          <w:p w14:paraId="50298F9C"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1EAC41F4" w14:textId="77777777" w:rsidTr="00AC623C">
        <w:trPr>
          <w:trHeight w:val="340"/>
          <w:jc w:val="center"/>
        </w:trPr>
        <w:tc>
          <w:tcPr>
            <w:tcW w:w="0" w:type="auto"/>
            <w:shd w:val="clear" w:color="auto" w:fill="auto"/>
            <w:vAlign w:val="center"/>
          </w:tcPr>
          <w:p w14:paraId="276A742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36</w:t>
            </w:r>
          </w:p>
        </w:tc>
        <w:tc>
          <w:tcPr>
            <w:tcW w:w="2324" w:type="dxa"/>
            <w:shd w:val="clear" w:color="auto" w:fill="auto"/>
            <w:vAlign w:val="center"/>
          </w:tcPr>
          <w:p w14:paraId="39F6C46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3-Carene</w:t>
            </w:r>
          </w:p>
        </w:tc>
        <w:tc>
          <w:tcPr>
            <w:tcW w:w="0" w:type="auto"/>
            <w:shd w:val="clear" w:color="auto" w:fill="auto"/>
            <w:vAlign w:val="center"/>
          </w:tcPr>
          <w:p w14:paraId="4AD95AC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10</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16</w:t>
            </w:r>
          </w:p>
        </w:tc>
        <w:tc>
          <w:tcPr>
            <w:tcW w:w="964" w:type="dxa"/>
            <w:shd w:val="clear" w:color="auto" w:fill="auto"/>
            <w:vAlign w:val="center"/>
          </w:tcPr>
          <w:p w14:paraId="0F7CDA2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1144</w:t>
            </w:r>
          </w:p>
        </w:tc>
        <w:tc>
          <w:tcPr>
            <w:tcW w:w="964" w:type="dxa"/>
            <w:shd w:val="clear" w:color="auto" w:fill="auto"/>
            <w:vAlign w:val="center"/>
          </w:tcPr>
          <w:p w14:paraId="43C959F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1012</w:t>
            </w:r>
          </w:p>
        </w:tc>
        <w:tc>
          <w:tcPr>
            <w:tcW w:w="0" w:type="auto"/>
            <w:shd w:val="clear" w:color="auto" w:fill="auto"/>
            <w:vAlign w:val="center"/>
          </w:tcPr>
          <w:p w14:paraId="1E8E209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4D8621D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Resin, lemon</w:t>
            </w:r>
          </w:p>
        </w:tc>
        <w:tc>
          <w:tcPr>
            <w:tcW w:w="0" w:type="auto"/>
            <w:shd w:val="clear" w:color="auto" w:fill="auto"/>
            <w:vAlign w:val="center"/>
          </w:tcPr>
          <w:p w14:paraId="2DCD2A2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0.4</w:t>
            </w:r>
          </w:p>
        </w:tc>
        <w:tc>
          <w:tcPr>
            <w:tcW w:w="1407" w:type="dxa"/>
            <w:shd w:val="clear" w:color="auto" w:fill="auto"/>
            <w:vAlign w:val="center"/>
          </w:tcPr>
          <w:p w14:paraId="32D69CA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386" w:type="dxa"/>
            <w:shd w:val="clear" w:color="auto" w:fill="auto"/>
            <w:vAlign w:val="center"/>
          </w:tcPr>
          <w:p w14:paraId="6E44193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637" w:type="dxa"/>
            <w:shd w:val="clear" w:color="auto" w:fill="auto"/>
            <w:vAlign w:val="center"/>
          </w:tcPr>
          <w:p w14:paraId="45874FEE"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45.2 ± 3.3</w:t>
            </w:r>
          </w:p>
        </w:tc>
        <w:tc>
          <w:tcPr>
            <w:tcW w:w="0" w:type="auto"/>
            <w:shd w:val="clear" w:color="auto" w:fill="auto"/>
            <w:vAlign w:val="center"/>
          </w:tcPr>
          <w:p w14:paraId="73124349"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7EB732A5" w14:textId="77777777" w:rsidTr="00AC623C">
        <w:trPr>
          <w:trHeight w:val="340"/>
          <w:jc w:val="center"/>
        </w:trPr>
        <w:tc>
          <w:tcPr>
            <w:tcW w:w="0" w:type="auto"/>
            <w:tcBorders>
              <w:bottom w:val="single" w:sz="4" w:space="0" w:color="auto"/>
            </w:tcBorders>
            <w:shd w:val="clear" w:color="auto" w:fill="auto"/>
            <w:vAlign w:val="center"/>
          </w:tcPr>
          <w:p w14:paraId="516AFFF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37</w:t>
            </w:r>
          </w:p>
        </w:tc>
        <w:tc>
          <w:tcPr>
            <w:tcW w:w="2324" w:type="dxa"/>
            <w:tcBorders>
              <w:bottom w:val="single" w:sz="4" w:space="0" w:color="auto"/>
            </w:tcBorders>
            <w:shd w:val="clear" w:color="auto" w:fill="auto"/>
            <w:vAlign w:val="center"/>
          </w:tcPr>
          <w:p w14:paraId="10EB584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α-Terpinene</w:t>
            </w:r>
          </w:p>
        </w:tc>
        <w:tc>
          <w:tcPr>
            <w:tcW w:w="0" w:type="auto"/>
            <w:tcBorders>
              <w:bottom w:val="single" w:sz="4" w:space="0" w:color="auto"/>
            </w:tcBorders>
            <w:shd w:val="clear" w:color="auto" w:fill="auto"/>
            <w:vAlign w:val="center"/>
          </w:tcPr>
          <w:p w14:paraId="2FA6DE6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10</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16</w:t>
            </w:r>
          </w:p>
        </w:tc>
        <w:tc>
          <w:tcPr>
            <w:tcW w:w="964" w:type="dxa"/>
            <w:tcBorders>
              <w:bottom w:val="single" w:sz="4" w:space="0" w:color="auto"/>
            </w:tcBorders>
            <w:shd w:val="clear" w:color="auto" w:fill="auto"/>
            <w:vAlign w:val="center"/>
          </w:tcPr>
          <w:p w14:paraId="2FAE24B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1172</w:t>
            </w:r>
          </w:p>
        </w:tc>
        <w:tc>
          <w:tcPr>
            <w:tcW w:w="964" w:type="dxa"/>
            <w:tcBorders>
              <w:bottom w:val="single" w:sz="4" w:space="0" w:color="auto"/>
            </w:tcBorders>
            <w:shd w:val="clear" w:color="auto" w:fill="auto"/>
            <w:vAlign w:val="center"/>
          </w:tcPr>
          <w:p w14:paraId="46C3C63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1018</w:t>
            </w:r>
          </w:p>
        </w:tc>
        <w:tc>
          <w:tcPr>
            <w:tcW w:w="0" w:type="auto"/>
            <w:tcBorders>
              <w:bottom w:val="single" w:sz="4" w:space="0" w:color="auto"/>
            </w:tcBorders>
            <w:shd w:val="clear" w:color="auto" w:fill="auto"/>
            <w:vAlign w:val="center"/>
          </w:tcPr>
          <w:p w14:paraId="5F98133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w:t>
            </w:r>
          </w:p>
        </w:tc>
        <w:tc>
          <w:tcPr>
            <w:tcW w:w="1469" w:type="dxa"/>
            <w:tcBorders>
              <w:bottom w:val="single" w:sz="4" w:space="0" w:color="auto"/>
            </w:tcBorders>
            <w:shd w:val="clear" w:color="auto" w:fill="auto"/>
            <w:vAlign w:val="center"/>
          </w:tcPr>
          <w:p w14:paraId="6826A3C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0" w:type="auto"/>
            <w:tcBorders>
              <w:bottom w:val="single" w:sz="4" w:space="0" w:color="auto"/>
            </w:tcBorders>
            <w:shd w:val="clear" w:color="auto" w:fill="auto"/>
            <w:vAlign w:val="center"/>
          </w:tcPr>
          <w:p w14:paraId="2D67333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200</w:t>
            </w:r>
          </w:p>
        </w:tc>
        <w:tc>
          <w:tcPr>
            <w:tcW w:w="1407" w:type="dxa"/>
            <w:tcBorders>
              <w:bottom w:val="single" w:sz="4" w:space="0" w:color="auto"/>
            </w:tcBorders>
            <w:shd w:val="clear" w:color="auto" w:fill="auto"/>
            <w:vAlign w:val="center"/>
          </w:tcPr>
          <w:p w14:paraId="6B237CF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11.3 ± 0.4b</w:t>
            </w:r>
          </w:p>
        </w:tc>
        <w:tc>
          <w:tcPr>
            <w:tcW w:w="1386" w:type="dxa"/>
            <w:tcBorders>
              <w:bottom w:val="single" w:sz="4" w:space="0" w:color="auto"/>
            </w:tcBorders>
            <w:shd w:val="clear" w:color="auto" w:fill="auto"/>
            <w:vAlign w:val="center"/>
          </w:tcPr>
          <w:p w14:paraId="4B7F243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7.6 ± 1.7c</w:t>
            </w:r>
          </w:p>
        </w:tc>
        <w:tc>
          <w:tcPr>
            <w:tcW w:w="1637" w:type="dxa"/>
            <w:tcBorders>
              <w:bottom w:val="single" w:sz="4" w:space="0" w:color="auto"/>
            </w:tcBorders>
            <w:shd w:val="clear" w:color="auto" w:fill="auto"/>
            <w:vAlign w:val="center"/>
          </w:tcPr>
          <w:p w14:paraId="679C58D2"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16.8 ± 3.7a</w:t>
            </w:r>
          </w:p>
        </w:tc>
        <w:tc>
          <w:tcPr>
            <w:tcW w:w="0" w:type="auto"/>
            <w:tcBorders>
              <w:bottom w:val="single" w:sz="4" w:space="0" w:color="auto"/>
            </w:tcBorders>
            <w:shd w:val="clear" w:color="auto" w:fill="auto"/>
            <w:vAlign w:val="center"/>
          </w:tcPr>
          <w:p w14:paraId="74085524"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42C5E6EA" w14:textId="77777777" w:rsidTr="00AC623C">
        <w:trPr>
          <w:trHeight w:val="340"/>
          <w:jc w:val="center"/>
        </w:trPr>
        <w:tc>
          <w:tcPr>
            <w:tcW w:w="0" w:type="auto"/>
            <w:tcBorders>
              <w:top w:val="single" w:sz="4" w:space="0" w:color="auto"/>
            </w:tcBorders>
            <w:shd w:val="clear" w:color="auto" w:fill="auto"/>
            <w:vAlign w:val="center"/>
          </w:tcPr>
          <w:p w14:paraId="551EEBC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lastRenderedPageBreak/>
              <w:t>38</w:t>
            </w:r>
          </w:p>
        </w:tc>
        <w:tc>
          <w:tcPr>
            <w:tcW w:w="2324" w:type="dxa"/>
            <w:tcBorders>
              <w:top w:val="single" w:sz="4" w:space="0" w:color="auto"/>
            </w:tcBorders>
            <w:shd w:val="clear" w:color="auto" w:fill="auto"/>
            <w:vAlign w:val="center"/>
          </w:tcPr>
          <w:p w14:paraId="1E48640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Dodecane</w:t>
            </w:r>
          </w:p>
        </w:tc>
        <w:tc>
          <w:tcPr>
            <w:tcW w:w="0" w:type="auto"/>
            <w:tcBorders>
              <w:top w:val="single" w:sz="4" w:space="0" w:color="auto"/>
            </w:tcBorders>
            <w:shd w:val="clear" w:color="auto" w:fill="auto"/>
            <w:vAlign w:val="center"/>
          </w:tcPr>
          <w:p w14:paraId="5A310FA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12</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26</w:t>
            </w:r>
          </w:p>
        </w:tc>
        <w:tc>
          <w:tcPr>
            <w:tcW w:w="964" w:type="dxa"/>
            <w:tcBorders>
              <w:top w:val="single" w:sz="4" w:space="0" w:color="auto"/>
            </w:tcBorders>
            <w:shd w:val="clear" w:color="auto" w:fill="auto"/>
            <w:vAlign w:val="center"/>
          </w:tcPr>
          <w:p w14:paraId="2731F6E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1076</w:t>
            </w:r>
          </w:p>
        </w:tc>
        <w:tc>
          <w:tcPr>
            <w:tcW w:w="964" w:type="dxa"/>
            <w:tcBorders>
              <w:top w:val="single" w:sz="4" w:space="0" w:color="auto"/>
            </w:tcBorders>
            <w:shd w:val="clear" w:color="auto" w:fill="auto"/>
            <w:vAlign w:val="center"/>
          </w:tcPr>
          <w:p w14:paraId="42D993B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1200</w:t>
            </w:r>
          </w:p>
        </w:tc>
        <w:tc>
          <w:tcPr>
            <w:tcW w:w="0" w:type="auto"/>
            <w:tcBorders>
              <w:top w:val="single" w:sz="4" w:space="0" w:color="auto"/>
            </w:tcBorders>
            <w:shd w:val="clear" w:color="auto" w:fill="auto"/>
            <w:vAlign w:val="center"/>
          </w:tcPr>
          <w:p w14:paraId="3005D71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w:t>
            </w:r>
          </w:p>
        </w:tc>
        <w:tc>
          <w:tcPr>
            <w:tcW w:w="1469" w:type="dxa"/>
            <w:tcBorders>
              <w:top w:val="single" w:sz="4" w:space="0" w:color="auto"/>
            </w:tcBorders>
            <w:shd w:val="clear" w:color="auto" w:fill="auto"/>
            <w:vAlign w:val="center"/>
          </w:tcPr>
          <w:p w14:paraId="6B19328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Irritant</w:t>
            </w:r>
          </w:p>
        </w:tc>
        <w:tc>
          <w:tcPr>
            <w:tcW w:w="0" w:type="auto"/>
            <w:tcBorders>
              <w:top w:val="single" w:sz="4" w:space="0" w:color="auto"/>
            </w:tcBorders>
            <w:shd w:val="clear" w:color="auto" w:fill="auto"/>
            <w:vAlign w:val="center"/>
          </w:tcPr>
          <w:p w14:paraId="40B3F5C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2040</w:t>
            </w:r>
          </w:p>
        </w:tc>
        <w:tc>
          <w:tcPr>
            <w:tcW w:w="1407" w:type="dxa"/>
            <w:tcBorders>
              <w:top w:val="single" w:sz="4" w:space="0" w:color="auto"/>
            </w:tcBorders>
            <w:shd w:val="clear" w:color="auto" w:fill="auto"/>
            <w:vAlign w:val="center"/>
          </w:tcPr>
          <w:p w14:paraId="52E7B41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386" w:type="dxa"/>
            <w:tcBorders>
              <w:top w:val="single" w:sz="4" w:space="0" w:color="auto"/>
            </w:tcBorders>
            <w:shd w:val="clear" w:color="auto" w:fill="auto"/>
            <w:vAlign w:val="center"/>
          </w:tcPr>
          <w:p w14:paraId="1DF3F0E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17.7 ± 0.6a</w:t>
            </w:r>
          </w:p>
        </w:tc>
        <w:tc>
          <w:tcPr>
            <w:tcW w:w="1637" w:type="dxa"/>
            <w:tcBorders>
              <w:top w:val="single" w:sz="4" w:space="0" w:color="auto"/>
            </w:tcBorders>
            <w:shd w:val="clear" w:color="auto" w:fill="auto"/>
            <w:vAlign w:val="center"/>
          </w:tcPr>
          <w:p w14:paraId="326DAA02"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0" w:type="auto"/>
            <w:tcBorders>
              <w:top w:val="single" w:sz="4" w:space="0" w:color="auto"/>
            </w:tcBorders>
            <w:shd w:val="clear" w:color="auto" w:fill="auto"/>
            <w:vAlign w:val="center"/>
          </w:tcPr>
          <w:p w14:paraId="341FCB45"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16.4 ± 1.1a</w:t>
            </w:r>
          </w:p>
        </w:tc>
      </w:tr>
      <w:tr w:rsidR="00DB1C92" w:rsidRPr="004714FA" w14:paraId="16655E9A" w14:textId="77777777" w:rsidTr="00AC623C">
        <w:trPr>
          <w:trHeight w:val="340"/>
          <w:jc w:val="center"/>
        </w:trPr>
        <w:tc>
          <w:tcPr>
            <w:tcW w:w="0" w:type="auto"/>
            <w:shd w:val="clear" w:color="auto" w:fill="auto"/>
            <w:vAlign w:val="center"/>
          </w:tcPr>
          <w:p w14:paraId="3D38787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39</w:t>
            </w:r>
          </w:p>
        </w:tc>
        <w:tc>
          <w:tcPr>
            <w:tcW w:w="2324" w:type="dxa"/>
            <w:shd w:val="clear" w:color="auto" w:fill="auto"/>
            <w:vAlign w:val="center"/>
          </w:tcPr>
          <w:p w14:paraId="3A728F2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smallCaps/>
                <w:noProof/>
                <w:color w:val="000000" w:themeColor="text1"/>
                <w:sz w:val="18"/>
                <w:szCs w:val="18"/>
              </w:rPr>
              <w:t>d</w:t>
            </w:r>
            <w:r w:rsidRPr="004714FA">
              <w:rPr>
                <w:rFonts w:ascii="Times New Roman" w:eastAsia="Palatino Linotype" w:hAnsi="Times New Roman" w:cs="Times New Roman"/>
                <w:noProof/>
                <w:color w:val="000000" w:themeColor="text1"/>
                <w:sz w:val="18"/>
                <w:szCs w:val="18"/>
              </w:rPr>
              <w:t>-Limonene</w:t>
            </w:r>
          </w:p>
        </w:tc>
        <w:tc>
          <w:tcPr>
            <w:tcW w:w="0" w:type="auto"/>
            <w:shd w:val="clear" w:color="auto" w:fill="auto"/>
            <w:vAlign w:val="center"/>
          </w:tcPr>
          <w:p w14:paraId="57EA92C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10</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16</w:t>
            </w:r>
          </w:p>
        </w:tc>
        <w:tc>
          <w:tcPr>
            <w:tcW w:w="964" w:type="dxa"/>
            <w:shd w:val="clear" w:color="auto" w:fill="auto"/>
            <w:vAlign w:val="center"/>
          </w:tcPr>
          <w:p w14:paraId="5D0E8ED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1186</w:t>
            </w:r>
          </w:p>
        </w:tc>
        <w:tc>
          <w:tcPr>
            <w:tcW w:w="964" w:type="dxa"/>
            <w:shd w:val="clear" w:color="auto" w:fill="auto"/>
            <w:vAlign w:val="center"/>
          </w:tcPr>
          <w:p w14:paraId="128A120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1031</w:t>
            </w:r>
          </w:p>
        </w:tc>
        <w:tc>
          <w:tcPr>
            <w:tcW w:w="0" w:type="auto"/>
            <w:shd w:val="clear" w:color="auto" w:fill="auto"/>
            <w:vAlign w:val="center"/>
          </w:tcPr>
          <w:p w14:paraId="55E1E35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55DC64A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Fresh</w:t>
            </w:r>
          </w:p>
        </w:tc>
        <w:tc>
          <w:tcPr>
            <w:tcW w:w="0" w:type="auto"/>
            <w:shd w:val="clear" w:color="auto" w:fill="auto"/>
            <w:vAlign w:val="center"/>
          </w:tcPr>
          <w:p w14:paraId="030EAD9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w:t>
            </w:r>
          </w:p>
        </w:tc>
        <w:tc>
          <w:tcPr>
            <w:tcW w:w="1407" w:type="dxa"/>
            <w:shd w:val="clear" w:color="auto" w:fill="auto"/>
            <w:vAlign w:val="center"/>
          </w:tcPr>
          <w:p w14:paraId="65265FE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386" w:type="dxa"/>
            <w:shd w:val="clear" w:color="auto" w:fill="auto"/>
            <w:vAlign w:val="center"/>
          </w:tcPr>
          <w:p w14:paraId="0C3A304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16.8 ± 1.9b</w:t>
            </w:r>
          </w:p>
        </w:tc>
        <w:tc>
          <w:tcPr>
            <w:tcW w:w="1637" w:type="dxa"/>
            <w:shd w:val="clear" w:color="auto" w:fill="auto"/>
            <w:vAlign w:val="center"/>
          </w:tcPr>
          <w:p w14:paraId="2F5A30D0"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263.9 ± 13.6a</w:t>
            </w:r>
          </w:p>
        </w:tc>
        <w:tc>
          <w:tcPr>
            <w:tcW w:w="0" w:type="auto"/>
            <w:shd w:val="clear" w:color="auto" w:fill="auto"/>
            <w:vAlign w:val="center"/>
          </w:tcPr>
          <w:p w14:paraId="320F776D"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187A1F7C" w14:textId="77777777" w:rsidTr="00AC623C">
        <w:trPr>
          <w:trHeight w:val="340"/>
          <w:jc w:val="center"/>
        </w:trPr>
        <w:tc>
          <w:tcPr>
            <w:tcW w:w="0" w:type="auto"/>
            <w:shd w:val="clear" w:color="auto" w:fill="auto"/>
            <w:vAlign w:val="center"/>
          </w:tcPr>
          <w:p w14:paraId="49EAF0C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40</w:t>
            </w:r>
          </w:p>
        </w:tc>
        <w:tc>
          <w:tcPr>
            <w:tcW w:w="2324" w:type="dxa"/>
            <w:shd w:val="clear" w:color="auto" w:fill="auto"/>
            <w:vAlign w:val="center"/>
          </w:tcPr>
          <w:p w14:paraId="5524741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β-Phellandrene</w:t>
            </w:r>
          </w:p>
        </w:tc>
        <w:tc>
          <w:tcPr>
            <w:tcW w:w="0" w:type="auto"/>
            <w:shd w:val="clear" w:color="auto" w:fill="auto"/>
            <w:vAlign w:val="center"/>
          </w:tcPr>
          <w:p w14:paraId="72864FB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10</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16</w:t>
            </w:r>
          </w:p>
        </w:tc>
        <w:tc>
          <w:tcPr>
            <w:tcW w:w="964" w:type="dxa"/>
            <w:shd w:val="clear" w:color="auto" w:fill="auto"/>
            <w:vAlign w:val="center"/>
          </w:tcPr>
          <w:p w14:paraId="25AE57D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1202</w:t>
            </w:r>
          </w:p>
        </w:tc>
        <w:tc>
          <w:tcPr>
            <w:tcW w:w="964" w:type="dxa"/>
            <w:shd w:val="clear" w:color="auto" w:fill="auto"/>
            <w:vAlign w:val="center"/>
          </w:tcPr>
          <w:p w14:paraId="2C6C738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0" w:type="auto"/>
            <w:shd w:val="clear" w:color="auto" w:fill="auto"/>
            <w:vAlign w:val="center"/>
          </w:tcPr>
          <w:p w14:paraId="5799B4A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3EB428A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Turpentine, mint</w:t>
            </w:r>
          </w:p>
        </w:tc>
        <w:tc>
          <w:tcPr>
            <w:tcW w:w="0" w:type="auto"/>
            <w:shd w:val="clear" w:color="auto" w:fill="auto"/>
            <w:vAlign w:val="center"/>
          </w:tcPr>
          <w:p w14:paraId="2087B10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8</w:t>
            </w:r>
          </w:p>
        </w:tc>
        <w:tc>
          <w:tcPr>
            <w:tcW w:w="1407" w:type="dxa"/>
            <w:shd w:val="clear" w:color="auto" w:fill="auto"/>
            <w:vAlign w:val="center"/>
          </w:tcPr>
          <w:p w14:paraId="109E719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386" w:type="dxa"/>
            <w:shd w:val="clear" w:color="auto" w:fill="auto"/>
            <w:vAlign w:val="center"/>
          </w:tcPr>
          <w:p w14:paraId="297996B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11.8 ± 2.2b</w:t>
            </w:r>
          </w:p>
        </w:tc>
        <w:tc>
          <w:tcPr>
            <w:tcW w:w="1637" w:type="dxa"/>
            <w:shd w:val="clear" w:color="auto" w:fill="auto"/>
            <w:vAlign w:val="center"/>
          </w:tcPr>
          <w:p w14:paraId="38979591"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95.7 ± 6.4a</w:t>
            </w:r>
          </w:p>
        </w:tc>
        <w:tc>
          <w:tcPr>
            <w:tcW w:w="0" w:type="auto"/>
            <w:shd w:val="clear" w:color="auto" w:fill="auto"/>
            <w:vAlign w:val="center"/>
          </w:tcPr>
          <w:p w14:paraId="2A51A029"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499308A0" w14:textId="77777777" w:rsidTr="00AC623C">
        <w:trPr>
          <w:trHeight w:val="340"/>
          <w:jc w:val="center"/>
        </w:trPr>
        <w:tc>
          <w:tcPr>
            <w:tcW w:w="0" w:type="auto"/>
            <w:shd w:val="clear" w:color="auto" w:fill="auto"/>
            <w:vAlign w:val="center"/>
          </w:tcPr>
          <w:p w14:paraId="2016A2A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41</w:t>
            </w:r>
          </w:p>
        </w:tc>
        <w:tc>
          <w:tcPr>
            <w:tcW w:w="2324" w:type="dxa"/>
            <w:shd w:val="clear" w:color="auto" w:fill="auto"/>
            <w:vAlign w:val="center"/>
          </w:tcPr>
          <w:p w14:paraId="1F6B9D6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i/>
                <w:noProof/>
                <w:color w:val="000000" w:themeColor="text1"/>
                <w:sz w:val="18"/>
                <w:szCs w:val="18"/>
              </w:rPr>
              <w:t>trans</w:t>
            </w:r>
            <w:r w:rsidRPr="004714FA">
              <w:rPr>
                <w:rFonts w:ascii="Times New Roman" w:eastAsia="Palatino Linotype" w:hAnsi="Times New Roman" w:cs="Times New Roman"/>
                <w:noProof/>
                <w:color w:val="000000" w:themeColor="text1"/>
                <w:sz w:val="18"/>
                <w:szCs w:val="18"/>
              </w:rPr>
              <w:t>-β-Ocimene</w:t>
            </w:r>
          </w:p>
        </w:tc>
        <w:tc>
          <w:tcPr>
            <w:tcW w:w="0" w:type="auto"/>
            <w:shd w:val="clear" w:color="auto" w:fill="auto"/>
            <w:vAlign w:val="center"/>
          </w:tcPr>
          <w:p w14:paraId="7E81D74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10</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16</w:t>
            </w:r>
          </w:p>
        </w:tc>
        <w:tc>
          <w:tcPr>
            <w:tcW w:w="964" w:type="dxa"/>
            <w:shd w:val="clear" w:color="auto" w:fill="auto"/>
            <w:vAlign w:val="center"/>
          </w:tcPr>
          <w:p w14:paraId="562D73D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1231</w:t>
            </w:r>
          </w:p>
        </w:tc>
        <w:tc>
          <w:tcPr>
            <w:tcW w:w="964" w:type="dxa"/>
            <w:shd w:val="clear" w:color="auto" w:fill="auto"/>
            <w:vAlign w:val="center"/>
          </w:tcPr>
          <w:p w14:paraId="28C3163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1039</w:t>
            </w:r>
          </w:p>
        </w:tc>
        <w:tc>
          <w:tcPr>
            <w:tcW w:w="0" w:type="auto"/>
            <w:shd w:val="clear" w:color="auto" w:fill="auto"/>
            <w:vAlign w:val="center"/>
          </w:tcPr>
          <w:p w14:paraId="5F372A0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w:t>
            </w:r>
          </w:p>
        </w:tc>
        <w:tc>
          <w:tcPr>
            <w:tcW w:w="1469" w:type="dxa"/>
            <w:shd w:val="clear" w:color="auto" w:fill="auto"/>
            <w:vAlign w:val="center"/>
          </w:tcPr>
          <w:p w14:paraId="6253E1F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Sweet, herb</w:t>
            </w:r>
          </w:p>
        </w:tc>
        <w:tc>
          <w:tcPr>
            <w:tcW w:w="0" w:type="auto"/>
            <w:shd w:val="clear" w:color="auto" w:fill="auto"/>
            <w:vAlign w:val="center"/>
          </w:tcPr>
          <w:p w14:paraId="471002D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1407" w:type="dxa"/>
            <w:shd w:val="clear" w:color="auto" w:fill="auto"/>
            <w:vAlign w:val="center"/>
          </w:tcPr>
          <w:p w14:paraId="4C49CA9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386" w:type="dxa"/>
            <w:shd w:val="clear" w:color="auto" w:fill="auto"/>
            <w:vAlign w:val="center"/>
          </w:tcPr>
          <w:p w14:paraId="45EE16E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637" w:type="dxa"/>
            <w:shd w:val="clear" w:color="auto" w:fill="auto"/>
            <w:vAlign w:val="center"/>
          </w:tcPr>
          <w:p w14:paraId="59F1E5D9"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67.5 ± 4.4</w:t>
            </w:r>
          </w:p>
        </w:tc>
        <w:tc>
          <w:tcPr>
            <w:tcW w:w="0" w:type="auto"/>
            <w:shd w:val="clear" w:color="auto" w:fill="auto"/>
            <w:vAlign w:val="center"/>
          </w:tcPr>
          <w:p w14:paraId="300BA3AE"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62B43F05" w14:textId="77777777" w:rsidTr="00CF4B8A">
        <w:trPr>
          <w:trHeight w:val="340"/>
          <w:jc w:val="center"/>
        </w:trPr>
        <w:tc>
          <w:tcPr>
            <w:tcW w:w="0" w:type="auto"/>
            <w:shd w:val="clear" w:color="auto" w:fill="auto"/>
            <w:vAlign w:val="center"/>
          </w:tcPr>
          <w:p w14:paraId="28BEC7B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42</w:t>
            </w:r>
          </w:p>
        </w:tc>
        <w:tc>
          <w:tcPr>
            <w:tcW w:w="2324" w:type="dxa"/>
            <w:shd w:val="clear" w:color="auto" w:fill="auto"/>
            <w:vAlign w:val="center"/>
          </w:tcPr>
          <w:p w14:paraId="3A01101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i/>
                <w:noProof/>
                <w:color w:val="000000" w:themeColor="text1"/>
                <w:sz w:val="18"/>
                <w:szCs w:val="18"/>
              </w:rPr>
              <w:t>p</w:t>
            </w:r>
            <w:r w:rsidRPr="004714FA">
              <w:rPr>
                <w:rFonts w:ascii="Times New Roman" w:eastAsia="Palatino Linotype" w:hAnsi="Times New Roman" w:cs="Times New Roman"/>
                <w:noProof/>
                <w:color w:val="000000" w:themeColor="text1"/>
                <w:sz w:val="18"/>
                <w:szCs w:val="18"/>
              </w:rPr>
              <w:t>-Cymene</w:t>
            </w:r>
          </w:p>
        </w:tc>
        <w:tc>
          <w:tcPr>
            <w:tcW w:w="0" w:type="auto"/>
            <w:shd w:val="clear" w:color="auto" w:fill="auto"/>
            <w:vAlign w:val="center"/>
          </w:tcPr>
          <w:p w14:paraId="55D36DA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10</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14</w:t>
            </w:r>
          </w:p>
        </w:tc>
        <w:tc>
          <w:tcPr>
            <w:tcW w:w="964" w:type="dxa"/>
            <w:shd w:val="clear" w:color="auto" w:fill="auto"/>
            <w:vAlign w:val="center"/>
          </w:tcPr>
          <w:p w14:paraId="2B220F4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1265</w:t>
            </w:r>
          </w:p>
        </w:tc>
        <w:tc>
          <w:tcPr>
            <w:tcW w:w="964" w:type="dxa"/>
            <w:shd w:val="clear" w:color="auto" w:fill="auto"/>
            <w:vAlign w:val="center"/>
          </w:tcPr>
          <w:p w14:paraId="54B0394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1027</w:t>
            </w:r>
          </w:p>
        </w:tc>
        <w:tc>
          <w:tcPr>
            <w:tcW w:w="0" w:type="auto"/>
            <w:shd w:val="clear" w:color="auto" w:fill="auto"/>
            <w:vAlign w:val="center"/>
          </w:tcPr>
          <w:p w14:paraId="079264F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1638EB9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Fruity, herbal</w:t>
            </w:r>
          </w:p>
        </w:tc>
        <w:tc>
          <w:tcPr>
            <w:tcW w:w="0" w:type="auto"/>
            <w:shd w:val="clear" w:color="auto" w:fill="auto"/>
            <w:vAlign w:val="center"/>
          </w:tcPr>
          <w:p w14:paraId="20B3DE9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13</w:t>
            </w:r>
          </w:p>
        </w:tc>
        <w:tc>
          <w:tcPr>
            <w:tcW w:w="1407" w:type="dxa"/>
            <w:shd w:val="clear" w:color="auto" w:fill="auto"/>
            <w:vAlign w:val="center"/>
          </w:tcPr>
          <w:p w14:paraId="2F6F510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12.3 ± 0.5b</w:t>
            </w:r>
          </w:p>
        </w:tc>
        <w:tc>
          <w:tcPr>
            <w:tcW w:w="1386" w:type="dxa"/>
            <w:shd w:val="clear" w:color="auto" w:fill="auto"/>
            <w:vAlign w:val="center"/>
          </w:tcPr>
          <w:p w14:paraId="5C842AE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11.5 ± 1.3b</w:t>
            </w:r>
          </w:p>
        </w:tc>
        <w:tc>
          <w:tcPr>
            <w:tcW w:w="1637" w:type="dxa"/>
            <w:shd w:val="clear" w:color="auto" w:fill="auto"/>
            <w:vAlign w:val="center"/>
          </w:tcPr>
          <w:p w14:paraId="556F6E1C"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36.4 ± 6.1a</w:t>
            </w:r>
          </w:p>
        </w:tc>
        <w:tc>
          <w:tcPr>
            <w:tcW w:w="0" w:type="auto"/>
            <w:shd w:val="clear" w:color="auto" w:fill="auto"/>
            <w:vAlign w:val="center"/>
          </w:tcPr>
          <w:p w14:paraId="2EE001DD"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6.6 ± 1.7b</w:t>
            </w:r>
          </w:p>
        </w:tc>
      </w:tr>
      <w:tr w:rsidR="00DB1C92" w:rsidRPr="004714FA" w14:paraId="7472C73A" w14:textId="77777777" w:rsidTr="00CF4B8A">
        <w:trPr>
          <w:trHeight w:val="340"/>
          <w:jc w:val="center"/>
        </w:trPr>
        <w:tc>
          <w:tcPr>
            <w:tcW w:w="0" w:type="auto"/>
            <w:shd w:val="clear" w:color="auto" w:fill="auto"/>
            <w:vAlign w:val="center"/>
          </w:tcPr>
          <w:p w14:paraId="37E2847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43</w:t>
            </w:r>
          </w:p>
        </w:tc>
        <w:tc>
          <w:tcPr>
            <w:tcW w:w="2324" w:type="dxa"/>
            <w:shd w:val="clear" w:color="auto" w:fill="auto"/>
            <w:vAlign w:val="center"/>
          </w:tcPr>
          <w:p w14:paraId="07FFFD4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1,3,5-Trimethylbenzene</w:t>
            </w:r>
          </w:p>
        </w:tc>
        <w:tc>
          <w:tcPr>
            <w:tcW w:w="0" w:type="auto"/>
            <w:shd w:val="clear" w:color="auto" w:fill="auto"/>
            <w:vAlign w:val="center"/>
          </w:tcPr>
          <w:p w14:paraId="02A3796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9</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12</w:t>
            </w:r>
          </w:p>
        </w:tc>
        <w:tc>
          <w:tcPr>
            <w:tcW w:w="964" w:type="dxa"/>
            <w:shd w:val="clear" w:color="auto" w:fill="auto"/>
            <w:vAlign w:val="center"/>
          </w:tcPr>
          <w:p w14:paraId="54757FF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1277</w:t>
            </w:r>
          </w:p>
        </w:tc>
        <w:tc>
          <w:tcPr>
            <w:tcW w:w="964" w:type="dxa"/>
            <w:shd w:val="clear" w:color="auto" w:fill="auto"/>
            <w:vAlign w:val="center"/>
          </w:tcPr>
          <w:p w14:paraId="3ABB2A3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0" w:type="auto"/>
            <w:shd w:val="clear" w:color="auto" w:fill="auto"/>
            <w:vAlign w:val="center"/>
          </w:tcPr>
          <w:p w14:paraId="395001C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w:t>
            </w:r>
          </w:p>
        </w:tc>
        <w:tc>
          <w:tcPr>
            <w:tcW w:w="1469" w:type="dxa"/>
            <w:shd w:val="clear" w:color="auto" w:fill="auto"/>
            <w:vAlign w:val="center"/>
          </w:tcPr>
          <w:p w14:paraId="4D623D0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Peculiar</w:t>
            </w:r>
          </w:p>
        </w:tc>
        <w:tc>
          <w:tcPr>
            <w:tcW w:w="0" w:type="auto"/>
            <w:shd w:val="clear" w:color="auto" w:fill="auto"/>
            <w:vAlign w:val="center"/>
          </w:tcPr>
          <w:p w14:paraId="4CCB7B9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229</w:t>
            </w:r>
          </w:p>
        </w:tc>
        <w:tc>
          <w:tcPr>
            <w:tcW w:w="1407" w:type="dxa"/>
            <w:shd w:val="clear" w:color="auto" w:fill="auto"/>
            <w:vAlign w:val="center"/>
          </w:tcPr>
          <w:p w14:paraId="3552734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386" w:type="dxa"/>
            <w:shd w:val="clear" w:color="auto" w:fill="auto"/>
            <w:vAlign w:val="center"/>
          </w:tcPr>
          <w:p w14:paraId="371E4A6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8.4 ± 1.8</w:t>
            </w:r>
          </w:p>
        </w:tc>
        <w:tc>
          <w:tcPr>
            <w:tcW w:w="1637" w:type="dxa"/>
            <w:shd w:val="clear" w:color="auto" w:fill="auto"/>
            <w:vAlign w:val="center"/>
          </w:tcPr>
          <w:p w14:paraId="201A48A9"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0" w:type="auto"/>
            <w:shd w:val="clear" w:color="auto" w:fill="auto"/>
            <w:vAlign w:val="center"/>
          </w:tcPr>
          <w:p w14:paraId="2B62480C"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61E4C5DC" w14:textId="77777777" w:rsidTr="00CF4B8A">
        <w:trPr>
          <w:trHeight w:val="340"/>
          <w:jc w:val="center"/>
        </w:trPr>
        <w:tc>
          <w:tcPr>
            <w:tcW w:w="0" w:type="auto"/>
            <w:shd w:val="clear" w:color="auto" w:fill="auto"/>
            <w:vAlign w:val="center"/>
          </w:tcPr>
          <w:p w14:paraId="7251F83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44</w:t>
            </w:r>
          </w:p>
        </w:tc>
        <w:tc>
          <w:tcPr>
            <w:tcW w:w="2324" w:type="dxa"/>
            <w:shd w:val="clear" w:color="auto" w:fill="auto"/>
            <w:vAlign w:val="center"/>
          </w:tcPr>
          <w:p w14:paraId="4DACA22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Naphthalene</w:t>
            </w:r>
          </w:p>
        </w:tc>
        <w:tc>
          <w:tcPr>
            <w:tcW w:w="0" w:type="auto"/>
            <w:shd w:val="clear" w:color="auto" w:fill="auto"/>
            <w:vAlign w:val="center"/>
          </w:tcPr>
          <w:p w14:paraId="72D5D7A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10</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8</w:t>
            </w:r>
          </w:p>
        </w:tc>
        <w:tc>
          <w:tcPr>
            <w:tcW w:w="964" w:type="dxa"/>
            <w:shd w:val="clear" w:color="auto" w:fill="auto"/>
            <w:vAlign w:val="center"/>
          </w:tcPr>
          <w:p w14:paraId="10C037C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1741</w:t>
            </w:r>
          </w:p>
        </w:tc>
        <w:tc>
          <w:tcPr>
            <w:tcW w:w="964" w:type="dxa"/>
            <w:shd w:val="clear" w:color="auto" w:fill="auto"/>
            <w:vAlign w:val="center"/>
          </w:tcPr>
          <w:p w14:paraId="3928BA0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0" w:type="auto"/>
            <w:shd w:val="clear" w:color="auto" w:fill="auto"/>
            <w:vAlign w:val="center"/>
          </w:tcPr>
          <w:p w14:paraId="6A74F46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23D21D0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Camphoric</w:t>
            </w:r>
          </w:p>
        </w:tc>
        <w:tc>
          <w:tcPr>
            <w:tcW w:w="0" w:type="auto"/>
            <w:shd w:val="clear" w:color="auto" w:fill="auto"/>
            <w:vAlign w:val="center"/>
          </w:tcPr>
          <w:p w14:paraId="4EB0025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60</w:t>
            </w:r>
          </w:p>
        </w:tc>
        <w:tc>
          <w:tcPr>
            <w:tcW w:w="1407" w:type="dxa"/>
            <w:shd w:val="clear" w:color="auto" w:fill="auto"/>
            <w:vAlign w:val="center"/>
          </w:tcPr>
          <w:p w14:paraId="5157707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 ± 0.1c</w:t>
            </w:r>
          </w:p>
        </w:tc>
        <w:tc>
          <w:tcPr>
            <w:tcW w:w="1386" w:type="dxa"/>
            <w:shd w:val="clear" w:color="auto" w:fill="auto"/>
            <w:vAlign w:val="center"/>
          </w:tcPr>
          <w:p w14:paraId="228183E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4.6 ± 1.0b</w:t>
            </w:r>
          </w:p>
        </w:tc>
        <w:tc>
          <w:tcPr>
            <w:tcW w:w="1637" w:type="dxa"/>
            <w:shd w:val="clear" w:color="auto" w:fill="auto"/>
            <w:vAlign w:val="center"/>
          </w:tcPr>
          <w:p w14:paraId="5DAE217D"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7.6 ± 0.8a</w:t>
            </w:r>
          </w:p>
        </w:tc>
        <w:tc>
          <w:tcPr>
            <w:tcW w:w="0" w:type="auto"/>
            <w:shd w:val="clear" w:color="auto" w:fill="auto"/>
            <w:vAlign w:val="center"/>
          </w:tcPr>
          <w:p w14:paraId="7C4799D0"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1E34C6F9" w14:textId="77777777" w:rsidTr="00CF4B8A">
        <w:trPr>
          <w:trHeight w:val="340"/>
          <w:jc w:val="center"/>
        </w:trPr>
        <w:tc>
          <w:tcPr>
            <w:tcW w:w="0" w:type="auto"/>
            <w:shd w:val="clear" w:color="auto" w:fill="auto"/>
            <w:vAlign w:val="center"/>
          </w:tcPr>
          <w:p w14:paraId="2087682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p>
        </w:tc>
        <w:tc>
          <w:tcPr>
            <w:tcW w:w="2324" w:type="dxa"/>
            <w:shd w:val="clear" w:color="auto" w:fill="auto"/>
            <w:vAlign w:val="center"/>
          </w:tcPr>
          <w:p w14:paraId="05B39B3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Ethers (2)</w:t>
            </w:r>
          </w:p>
        </w:tc>
        <w:tc>
          <w:tcPr>
            <w:tcW w:w="0" w:type="auto"/>
            <w:shd w:val="clear" w:color="auto" w:fill="auto"/>
            <w:vAlign w:val="center"/>
          </w:tcPr>
          <w:p w14:paraId="5655D71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964" w:type="dxa"/>
            <w:shd w:val="clear" w:color="auto" w:fill="auto"/>
            <w:vAlign w:val="center"/>
          </w:tcPr>
          <w:p w14:paraId="362A100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宋体" w:hAnsi="Times New Roman" w:cs="Times New Roman"/>
                <w:noProof/>
                <w:color w:val="000000" w:themeColor="text1"/>
                <w:sz w:val="18"/>
                <w:szCs w:val="18"/>
              </w:rPr>
              <w:t xml:space="preserve">　</w:t>
            </w:r>
          </w:p>
        </w:tc>
        <w:tc>
          <w:tcPr>
            <w:tcW w:w="964" w:type="dxa"/>
            <w:shd w:val="clear" w:color="auto" w:fill="auto"/>
            <w:vAlign w:val="center"/>
          </w:tcPr>
          <w:p w14:paraId="06B4F77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宋体" w:hAnsi="Times New Roman" w:cs="Times New Roman"/>
                <w:noProof/>
                <w:color w:val="000000" w:themeColor="text1"/>
                <w:sz w:val="18"/>
                <w:szCs w:val="18"/>
              </w:rPr>
              <w:t xml:space="preserve">　</w:t>
            </w:r>
          </w:p>
        </w:tc>
        <w:tc>
          <w:tcPr>
            <w:tcW w:w="0" w:type="auto"/>
            <w:shd w:val="clear" w:color="auto" w:fill="auto"/>
            <w:vAlign w:val="center"/>
          </w:tcPr>
          <w:p w14:paraId="678668C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1469" w:type="dxa"/>
            <w:shd w:val="clear" w:color="auto" w:fill="auto"/>
            <w:vAlign w:val="center"/>
          </w:tcPr>
          <w:p w14:paraId="2A6F286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0" w:type="auto"/>
            <w:shd w:val="clear" w:color="auto" w:fill="auto"/>
            <w:vAlign w:val="center"/>
          </w:tcPr>
          <w:p w14:paraId="056E16D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1407" w:type="dxa"/>
            <w:shd w:val="clear" w:color="auto" w:fill="auto"/>
            <w:vAlign w:val="center"/>
          </w:tcPr>
          <w:p w14:paraId="6B700A8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529.3 ± 24.6a</w:t>
            </w:r>
          </w:p>
        </w:tc>
        <w:tc>
          <w:tcPr>
            <w:tcW w:w="1386" w:type="dxa"/>
            <w:shd w:val="clear" w:color="auto" w:fill="auto"/>
            <w:vAlign w:val="center"/>
          </w:tcPr>
          <w:p w14:paraId="444FD81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127.9 ± 3.1c</w:t>
            </w:r>
          </w:p>
        </w:tc>
        <w:tc>
          <w:tcPr>
            <w:tcW w:w="1637" w:type="dxa"/>
            <w:shd w:val="clear" w:color="auto" w:fill="auto"/>
            <w:vAlign w:val="center"/>
          </w:tcPr>
          <w:p w14:paraId="4622EE69"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398.5 ± 2.3b</w:t>
            </w:r>
          </w:p>
        </w:tc>
        <w:tc>
          <w:tcPr>
            <w:tcW w:w="0" w:type="auto"/>
            <w:shd w:val="clear" w:color="auto" w:fill="auto"/>
            <w:vAlign w:val="center"/>
          </w:tcPr>
          <w:p w14:paraId="4521011E"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93.9 ± 6.9d</w:t>
            </w:r>
          </w:p>
        </w:tc>
      </w:tr>
      <w:tr w:rsidR="00DB1C92" w:rsidRPr="004714FA" w14:paraId="7861D752" w14:textId="77777777" w:rsidTr="00CF4B8A">
        <w:trPr>
          <w:trHeight w:val="340"/>
          <w:jc w:val="center"/>
        </w:trPr>
        <w:tc>
          <w:tcPr>
            <w:tcW w:w="0" w:type="auto"/>
            <w:shd w:val="clear" w:color="auto" w:fill="auto"/>
            <w:vAlign w:val="center"/>
          </w:tcPr>
          <w:p w14:paraId="69C2079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45</w:t>
            </w:r>
          </w:p>
        </w:tc>
        <w:tc>
          <w:tcPr>
            <w:tcW w:w="2324" w:type="dxa"/>
            <w:shd w:val="clear" w:color="auto" w:fill="auto"/>
            <w:vAlign w:val="center"/>
          </w:tcPr>
          <w:p w14:paraId="53A9EA1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Estragole</w:t>
            </w:r>
          </w:p>
        </w:tc>
        <w:tc>
          <w:tcPr>
            <w:tcW w:w="0" w:type="auto"/>
            <w:shd w:val="clear" w:color="auto" w:fill="auto"/>
            <w:vAlign w:val="center"/>
          </w:tcPr>
          <w:p w14:paraId="38877EE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10</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12</w:t>
            </w:r>
            <w:r w:rsidRPr="004714FA">
              <w:rPr>
                <w:rFonts w:ascii="Times New Roman" w:eastAsia="Palatino Linotype" w:hAnsi="Times New Roman" w:cs="Times New Roman"/>
                <w:noProof/>
                <w:color w:val="000000" w:themeColor="text1"/>
                <w:sz w:val="18"/>
                <w:szCs w:val="18"/>
              </w:rPr>
              <w:t>O</w:t>
            </w:r>
          </w:p>
        </w:tc>
        <w:tc>
          <w:tcPr>
            <w:tcW w:w="964" w:type="dxa"/>
            <w:shd w:val="clear" w:color="auto" w:fill="auto"/>
            <w:vAlign w:val="center"/>
          </w:tcPr>
          <w:p w14:paraId="411D37D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1667</w:t>
            </w:r>
          </w:p>
        </w:tc>
        <w:tc>
          <w:tcPr>
            <w:tcW w:w="964" w:type="dxa"/>
            <w:shd w:val="clear" w:color="auto" w:fill="auto"/>
            <w:vAlign w:val="center"/>
          </w:tcPr>
          <w:p w14:paraId="18F51D7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1201</w:t>
            </w:r>
          </w:p>
        </w:tc>
        <w:tc>
          <w:tcPr>
            <w:tcW w:w="0" w:type="auto"/>
            <w:shd w:val="clear" w:color="auto" w:fill="auto"/>
            <w:vAlign w:val="center"/>
          </w:tcPr>
          <w:p w14:paraId="0E77FB3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2BEDC53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Liquorice-like</w:t>
            </w:r>
          </w:p>
        </w:tc>
        <w:tc>
          <w:tcPr>
            <w:tcW w:w="0" w:type="auto"/>
            <w:shd w:val="clear" w:color="auto" w:fill="auto"/>
            <w:vAlign w:val="center"/>
          </w:tcPr>
          <w:p w14:paraId="5BB3FDC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6</w:t>
            </w:r>
          </w:p>
        </w:tc>
        <w:tc>
          <w:tcPr>
            <w:tcW w:w="1407" w:type="dxa"/>
            <w:shd w:val="clear" w:color="auto" w:fill="auto"/>
            <w:vAlign w:val="center"/>
          </w:tcPr>
          <w:p w14:paraId="231BFF4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105.3 ± 1.6a</w:t>
            </w:r>
          </w:p>
        </w:tc>
        <w:tc>
          <w:tcPr>
            <w:tcW w:w="1386" w:type="dxa"/>
            <w:shd w:val="clear" w:color="auto" w:fill="auto"/>
            <w:vAlign w:val="center"/>
          </w:tcPr>
          <w:p w14:paraId="041E33C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5.1 ± 0.4c</w:t>
            </w:r>
          </w:p>
        </w:tc>
        <w:tc>
          <w:tcPr>
            <w:tcW w:w="1637" w:type="dxa"/>
            <w:shd w:val="clear" w:color="auto" w:fill="auto"/>
            <w:vAlign w:val="center"/>
          </w:tcPr>
          <w:p w14:paraId="15B4DDA4"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21.8 ± 1.5b</w:t>
            </w:r>
          </w:p>
        </w:tc>
        <w:tc>
          <w:tcPr>
            <w:tcW w:w="0" w:type="auto"/>
            <w:shd w:val="clear" w:color="auto" w:fill="auto"/>
            <w:vAlign w:val="center"/>
          </w:tcPr>
          <w:p w14:paraId="56A7A495"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4.6 ± 0.6c</w:t>
            </w:r>
          </w:p>
        </w:tc>
      </w:tr>
      <w:tr w:rsidR="00DB1C92" w:rsidRPr="004714FA" w14:paraId="65EB821D" w14:textId="77777777" w:rsidTr="00CF4B8A">
        <w:trPr>
          <w:trHeight w:val="340"/>
          <w:jc w:val="center"/>
        </w:trPr>
        <w:tc>
          <w:tcPr>
            <w:tcW w:w="0" w:type="auto"/>
            <w:shd w:val="clear" w:color="auto" w:fill="auto"/>
            <w:vAlign w:val="center"/>
          </w:tcPr>
          <w:p w14:paraId="5C8E53E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46</w:t>
            </w:r>
          </w:p>
        </w:tc>
        <w:tc>
          <w:tcPr>
            <w:tcW w:w="2324" w:type="dxa"/>
            <w:shd w:val="clear" w:color="auto" w:fill="auto"/>
            <w:vAlign w:val="center"/>
          </w:tcPr>
          <w:p w14:paraId="5B35D38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Anethol</w:t>
            </w:r>
          </w:p>
        </w:tc>
        <w:tc>
          <w:tcPr>
            <w:tcW w:w="0" w:type="auto"/>
            <w:shd w:val="clear" w:color="auto" w:fill="auto"/>
            <w:vAlign w:val="center"/>
          </w:tcPr>
          <w:p w14:paraId="3AFFEF1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10</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12</w:t>
            </w:r>
            <w:r w:rsidRPr="004714FA">
              <w:rPr>
                <w:rFonts w:ascii="Times New Roman" w:eastAsia="Palatino Linotype" w:hAnsi="Times New Roman" w:cs="Times New Roman"/>
                <w:noProof/>
                <w:color w:val="000000" w:themeColor="text1"/>
                <w:sz w:val="18"/>
                <w:szCs w:val="18"/>
              </w:rPr>
              <w:t>O</w:t>
            </w:r>
          </w:p>
        </w:tc>
        <w:tc>
          <w:tcPr>
            <w:tcW w:w="964" w:type="dxa"/>
            <w:shd w:val="clear" w:color="auto" w:fill="auto"/>
            <w:vAlign w:val="center"/>
          </w:tcPr>
          <w:p w14:paraId="0784A03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1824</w:t>
            </w:r>
          </w:p>
        </w:tc>
        <w:tc>
          <w:tcPr>
            <w:tcW w:w="964" w:type="dxa"/>
            <w:shd w:val="clear" w:color="auto" w:fill="auto"/>
            <w:vAlign w:val="center"/>
          </w:tcPr>
          <w:p w14:paraId="0603742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1290</w:t>
            </w:r>
          </w:p>
        </w:tc>
        <w:tc>
          <w:tcPr>
            <w:tcW w:w="0" w:type="auto"/>
            <w:shd w:val="clear" w:color="auto" w:fill="auto"/>
            <w:vAlign w:val="center"/>
          </w:tcPr>
          <w:p w14:paraId="4D8B3CD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71AA64B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Aniseed-like</w:t>
            </w:r>
          </w:p>
        </w:tc>
        <w:tc>
          <w:tcPr>
            <w:tcW w:w="0" w:type="auto"/>
            <w:shd w:val="clear" w:color="auto" w:fill="auto"/>
            <w:vAlign w:val="center"/>
          </w:tcPr>
          <w:p w14:paraId="30E795E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15</w:t>
            </w:r>
          </w:p>
        </w:tc>
        <w:tc>
          <w:tcPr>
            <w:tcW w:w="1407" w:type="dxa"/>
            <w:shd w:val="clear" w:color="auto" w:fill="auto"/>
            <w:vAlign w:val="center"/>
          </w:tcPr>
          <w:p w14:paraId="3F6F9B4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424.0 ± 22.9a</w:t>
            </w:r>
          </w:p>
        </w:tc>
        <w:tc>
          <w:tcPr>
            <w:tcW w:w="1386" w:type="dxa"/>
            <w:shd w:val="clear" w:color="auto" w:fill="auto"/>
            <w:vAlign w:val="center"/>
          </w:tcPr>
          <w:p w14:paraId="37A41DF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122.8 ± 3.5c</w:t>
            </w:r>
          </w:p>
        </w:tc>
        <w:tc>
          <w:tcPr>
            <w:tcW w:w="1637" w:type="dxa"/>
            <w:shd w:val="clear" w:color="auto" w:fill="auto"/>
            <w:vAlign w:val="center"/>
          </w:tcPr>
          <w:p w14:paraId="2E1EC1FC"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376.8 ± 3.7b</w:t>
            </w:r>
          </w:p>
        </w:tc>
        <w:tc>
          <w:tcPr>
            <w:tcW w:w="0" w:type="auto"/>
            <w:shd w:val="clear" w:color="auto" w:fill="auto"/>
            <w:vAlign w:val="center"/>
          </w:tcPr>
          <w:p w14:paraId="6D04A2EE"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89.2 ± 6.7d</w:t>
            </w:r>
          </w:p>
        </w:tc>
      </w:tr>
      <w:tr w:rsidR="00DB1C92" w:rsidRPr="004714FA" w14:paraId="626D3EB0" w14:textId="77777777" w:rsidTr="00CF4B8A">
        <w:trPr>
          <w:trHeight w:val="340"/>
          <w:jc w:val="center"/>
        </w:trPr>
        <w:tc>
          <w:tcPr>
            <w:tcW w:w="0" w:type="auto"/>
            <w:shd w:val="clear" w:color="auto" w:fill="auto"/>
            <w:vAlign w:val="center"/>
          </w:tcPr>
          <w:p w14:paraId="16EB83E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p>
        </w:tc>
        <w:tc>
          <w:tcPr>
            <w:tcW w:w="2324" w:type="dxa"/>
            <w:shd w:val="clear" w:color="auto" w:fill="auto"/>
            <w:vAlign w:val="center"/>
          </w:tcPr>
          <w:p w14:paraId="643007F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Phenols (2)</w:t>
            </w:r>
          </w:p>
        </w:tc>
        <w:tc>
          <w:tcPr>
            <w:tcW w:w="0" w:type="auto"/>
            <w:shd w:val="clear" w:color="auto" w:fill="auto"/>
            <w:vAlign w:val="center"/>
          </w:tcPr>
          <w:p w14:paraId="21AD65E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964" w:type="dxa"/>
            <w:shd w:val="clear" w:color="auto" w:fill="auto"/>
            <w:vAlign w:val="center"/>
          </w:tcPr>
          <w:p w14:paraId="142BB92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宋体" w:hAnsi="Times New Roman" w:cs="Times New Roman"/>
                <w:noProof/>
                <w:color w:val="000000" w:themeColor="text1"/>
                <w:sz w:val="18"/>
                <w:szCs w:val="18"/>
              </w:rPr>
              <w:t xml:space="preserve">　</w:t>
            </w:r>
          </w:p>
        </w:tc>
        <w:tc>
          <w:tcPr>
            <w:tcW w:w="964" w:type="dxa"/>
            <w:shd w:val="clear" w:color="auto" w:fill="auto"/>
            <w:vAlign w:val="center"/>
          </w:tcPr>
          <w:p w14:paraId="6C6A92E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宋体" w:hAnsi="Times New Roman" w:cs="Times New Roman"/>
                <w:noProof/>
                <w:color w:val="000000" w:themeColor="text1"/>
                <w:sz w:val="18"/>
                <w:szCs w:val="18"/>
              </w:rPr>
              <w:t xml:space="preserve">　</w:t>
            </w:r>
          </w:p>
        </w:tc>
        <w:tc>
          <w:tcPr>
            <w:tcW w:w="0" w:type="auto"/>
            <w:shd w:val="clear" w:color="auto" w:fill="auto"/>
            <w:vAlign w:val="center"/>
          </w:tcPr>
          <w:p w14:paraId="4F93DA8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1469" w:type="dxa"/>
            <w:shd w:val="clear" w:color="auto" w:fill="auto"/>
            <w:vAlign w:val="center"/>
          </w:tcPr>
          <w:p w14:paraId="76324E1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0" w:type="auto"/>
            <w:shd w:val="clear" w:color="auto" w:fill="auto"/>
            <w:vAlign w:val="center"/>
          </w:tcPr>
          <w:p w14:paraId="02EBCB2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1407" w:type="dxa"/>
            <w:shd w:val="clear" w:color="auto" w:fill="auto"/>
            <w:vAlign w:val="center"/>
          </w:tcPr>
          <w:p w14:paraId="2ADCC97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10.6 ± 2.6c</w:t>
            </w:r>
          </w:p>
        </w:tc>
        <w:tc>
          <w:tcPr>
            <w:tcW w:w="1386" w:type="dxa"/>
            <w:shd w:val="clear" w:color="auto" w:fill="auto"/>
            <w:vAlign w:val="center"/>
          </w:tcPr>
          <w:p w14:paraId="7329CC9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32.1 ± 1.1b</w:t>
            </w:r>
          </w:p>
        </w:tc>
        <w:tc>
          <w:tcPr>
            <w:tcW w:w="1637" w:type="dxa"/>
            <w:shd w:val="clear" w:color="auto" w:fill="auto"/>
            <w:vAlign w:val="center"/>
          </w:tcPr>
          <w:p w14:paraId="2599F4ED"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117.8 ± 11.3a</w:t>
            </w:r>
          </w:p>
        </w:tc>
        <w:tc>
          <w:tcPr>
            <w:tcW w:w="0" w:type="auto"/>
            <w:shd w:val="clear" w:color="auto" w:fill="auto"/>
            <w:vAlign w:val="center"/>
          </w:tcPr>
          <w:p w14:paraId="1E55F38E"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4AA0CB69" w14:textId="77777777" w:rsidTr="00CF4B8A">
        <w:trPr>
          <w:trHeight w:val="340"/>
          <w:jc w:val="center"/>
        </w:trPr>
        <w:tc>
          <w:tcPr>
            <w:tcW w:w="0" w:type="auto"/>
            <w:shd w:val="clear" w:color="auto" w:fill="auto"/>
            <w:vAlign w:val="center"/>
          </w:tcPr>
          <w:p w14:paraId="140AD74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47</w:t>
            </w:r>
          </w:p>
        </w:tc>
        <w:tc>
          <w:tcPr>
            <w:tcW w:w="2324" w:type="dxa"/>
            <w:shd w:val="clear" w:color="auto" w:fill="auto"/>
            <w:vAlign w:val="center"/>
          </w:tcPr>
          <w:p w14:paraId="7EF29E5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Eugenol</w:t>
            </w:r>
          </w:p>
        </w:tc>
        <w:tc>
          <w:tcPr>
            <w:tcW w:w="0" w:type="auto"/>
            <w:shd w:val="clear" w:color="auto" w:fill="auto"/>
            <w:vAlign w:val="center"/>
          </w:tcPr>
          <w:p w14:paraId="3CB1ECC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10</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12</w:t>
            </w:r>
            <w:r w:rsidRPr="004714FA">
              <w:rPr>
                <w:rFonts w:ascii="Times New Roman" w:eastAsia="Palatino Linotype" w:hAnsi="Times New Roman" w:cs="Times New Roman"/>
                <w:noProof/>
                <w:color w:val="000000" w:themeColor="text1"/>
                <w:sz w:val="18"/>
                <w:szCs w:val="18"/>
              </w:rPr>
              <w:t>O</w:t>
            </w:r>
            <w:r w:rsidRPr="004714FA">
              <w:rPr>
                <w:rFonts w:ascii="Times New Roman" w:eastAsia="Palatino Linotype" w:hAnsi="Times New Roman" w:cs="Times New Roman"/>
                <w:noProof/>
                <w:color w:val="000000" w:themeColor="text1"/>
                <w:sz w:val="18"/>
                <w:szCs w:val="18"/>
                <w:vertAlign w:val="subscript"/>
              </w:rPr>
              <w:t>2</w:t>
            </w:r>
          </w:p>
        </w:tc>
        <w:tc>
          <w:tcPr>
            <w:tcW w:w="964" w:type="dxa"/>
            <w:shd w:val="clear" w:color="auto" w:fill="auto"/>
            <w:vAlign w:val="center"/>
          </w:tcPr>
          <w:p w14:paraId="10D5D23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2164</w:t>
            </w:r>
          </w:p>
        </w:tc>
        <w:tc>
          <w:tcPr>
            <w:tcW w:w="964" w:type="dxa"/>
            <w:shd w:val="clear" w:color="auto" w:fill="auto"/>
            <w:vAlign w:val="center"/>
          </w:tcPr>
          <w:p w14:paraId="75EEFAE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1364</w:t>
            </w:r>
          </w:p>
        </w:tc>
        <w:tc>
          <w:tcPr>
            <w:tcW w:w="0" w:type="auto"/>
            <w:shd w:val="clear" w:color="auto" w:fill="auto"/>
            <w:vAlign w:val="center"/>
          </w:tcPr>
          <w:p w14:paraId="6C1C1EB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0DD4737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Spicy, clove</w:t>
            </w:r>
          </w:p>
        </w:tc>
        <w:tc>
          <w:tcPr>
            <w:tcW w:w="0" w:type="auto"/>
            <w:shd w:val="clear" w:color="auto" w:fill="auto"/>
            <w:vAlign w:val="center"/>
          </w:tcPr>
          <w:p w14:paraId="2A5E22E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7.1</w:t>
            </w:r>
          </w:p>
        </w:tc>
        <w:tc>
          <w:tcPr>
            <w:tcW w:w="1407" w:type="dxa"/>
            <w:shd w:val="clear" w:color="auto" w:fill="auto"/>
            <w:vAlign w:val="center"/>
          </w:tcPr>
          <w:p w14:paraId="786DB1C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6.6 ± 1.5c</w:t>
            </w:r>
          </w:p>
        </w:tc>
        <w:tc>
          <w:tcPr>
            <w:tcW w:w="1386" w:type="dxa"/>
            <w:shd w:val="clear" w:color="auto" w:fill="auto"/>
            <w:vAlign w:val="center"/>
          </w:tcPr>
          <w:p w14:paraId="2349685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32.1 ± 1.1b</w:t>
            </w:r>
          </w:p>
        </w:tc>
        <w:tc>
          <w:tcPr>
            <w:tcW w:w="1637" w:type="dxa"/>
            <w:shd w:val="clear" w:color="auto" w:fill="auto"/>
            <w:vAlign w:val="center"/>
          </w:tcPr>
          <w:p w14:paraId="5235D8F5"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117.8 ± 11.3a</w:t>
            </w:r>
          </w:p>
        </w:tc>
        <w:tc>
          <w:tcPr>
            <w:tcW w:w="0" w:type="auto"/>
            <w:shd w:val="clear" w:color="auto" w:fill="auto"/>
            <w:vAlign w:val="center"/>
          </w:tcPr>
          <w:p w14:paraId="76D0FDAD"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7C540AC4" w14:textId="77777777" w:rsidTr="00CF4B8A">
        <w:trPr>
          <w:trHeight w:val="340"/>
          <w:jc w:val="center"/>
        </w:trPr>
        <w:tc>
          <w:tcPr>
            <w:tcW w:w="0" w:type="auto"/>
            <w:shd w:val="clear" w:color="auto" w:fill="auto"/>
            <w:vAlign w:val="center"/>
          </w:tcPr>
          <w:p w14:paraId="15A854D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48</w:t>
            </w:r>
          </w:p>
        </w:tc>
        <w:tc>
          <w:tcPr>
            <w:tcW w:w="2324" w:type="dxa"/>
            <w:shd w:val="clear" w:color="auto" w:fill="auto"/>
            <w:vAlign w:val="center"/>
          </w:tcPr>
          <w:p w14:paraId="75CB597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Isoeugenol</w:t>
            </w:r>
          </w:p>
        </w:tc>
        <w:tc>
          <w:tcPr>
            <w:tcW w:w="0" w:type="auto"/>
            <w:shd w:val="clear" w:color="auto" w:fill="auto"/>
            <w:vAlign w:val="center"/>
          </w:tcPr>
          <w:p w14:paraId="15347EF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10</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12</w:t>
            </w:r>
            <w:r w:rsidRPr="004714FA">
              <w:rPr>
                <w:rFonts w:ascii="Times New Roman" w:eastAsia="Palatino Linotype" w:hAnsi="Times New Roman" w:cs="Times New Roman"/>
                <w:noProof/>
                <w:color w:val="000000" w:themeColor="text1"/>
                <w:sz w:val="18"/>
                <w:szCs w:val="18"/>
              </w:rPr>
              <w:t>O</w:t>
            </w:r>
            <w:r w:rsidRPr="004714FA">
              <w:rPr>
                <w:rFonts w:ascii="Times New Roman" w:eastAsia="Palatino Linotype" w:hAnsi="Times New Roman" w:cs="Times New Roman"/>
                <w:noProof/>
                <w:color w:val="000000" w:themeColor="text1"/>
                <w:sz w:val="18"/>
                <w:szCs w:val="18"/>
                <w:vertAlign w:val="subscript"/>
              </w:rPr>
              <w:t>2</w:t>
            </w:r>
          </w:p>
        </w:tc>
        <w:tc>
          <w:tcPr>
            <w:tcW w:w="964" w:type="dxa"/>
            <w:shd w:val="clear" w:color="auto" w:fill="auto"/>
            <w:vAlign w:val="center"/>
          </w:tcPr>
          <w:p w14:paraId="19F7243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2255</w:t>
            </w:r>
          </w:p>
        </w:tc>
        <w:tc>
          <w:tcPr>
            <w:tcW w:w="964" w:type="dxa"/>
            <w:shd w:val="clear" w:color="auto" w:fill="auto"/>
            <w:vAlign w:val="center"/>
          </w:tcPr>
          <w:p w14:paraId="3934459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0" w:type="auto"/>
            <w:shd w:val="clear" w:color="auto" w:fill="auto"/>
            <w:vAlign w:val="center"/>
          </w:tcPr>
          <w:p w14:paraId="255D966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w:t>
            </w:r>
          </w:p>
        </w:tc>
        <w:tc>
          <w:tcPr>
            <w:tcW w:w="1469" w:type="dxa"/>
            <w:shd w:val="clear" w:color="auto" w:fill="auto"/>
            <w:vAlign w:val="center"/>
          </w:tcPr>
          <w:p w14:paraId="125EE4C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Floral, spicy</w:t>
            </w:r>
          </w:p>
        </w:tc>
        <w:tc>
          <w:tcPr>
            <w:tcW w:w="0" w:type="auto"/>
            <w:shd w:val="clear" w:color="auto" w:fill="auto"/>
            <w:vAlign w:val="center"/>
          </w:tcPr>
          <w:p w14:paraId="5D7A679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1407" w:type="dxa"/>
            <w:shd w:val="clear" w:color="auto" w:fill="auto"/>
            <w:vAlign w:val="center"/>
          </w:tcPr>
          <w:p w14:paraId="3BE54E3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4.0 ± 1.1</w:t>
            </w:r>
          </w:p>
        </w:tc>
        <w:tc>
          <w:tcPr>
            <w:tcW w:w="1386" w:type="dxa"/>
            <w:shd w:val="clear" w:color="auto" w:fill="auto"/>
            <w:vAlign w:val="center"/>
          </w:tcPr>
          <w:p w14:paraId="66F69AE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637" w:type="dxa"/>
            <w:shd w:val="clear" w:color="auto" w:fill="auto"/>
            <w:vAlign w:val="center"/>
          </w:tcPr>
          <w:p w14:paraId="1DA2551C"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0" w:type="auto"/>
            <w:shd w:val="clear" w:color="auto" w:fill="auto"/>
            <w:vAlign w:val="center"/>
          </w:tcPr>
          <w:p w14:paraId="77A7D2EF"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171BD76A" w14:textId="77777777" w:rsidTr="00CF4B8A">
        <w:trPr>
          <w:trHeight w:val="340"/>
          <w:jc w:val="center"/>
        </w:trPr>
        <w:tc>
          <w:tcPr>
            <w:tcW w:w="0" w:type="auto"/>
            <w:shd w:val="clear" w:color="auto" w:fill="auto"/>
            <w:vAlign w:val="center"/>
          </w:tcPr>
          <w:p w14:paraId="3F2DE96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p>
        </w:tc>
        <w:tc>
          <w:tcPr>
            <w:tcW w:w="2324" w:type="dxa"/>
            <w:shd w:val="clear" w:color="auto" w:fill="auto"/>
            <w:vAlign w:val="center"/>
          </w:tcPr>
          <w:p w14:paraId="5F60EDE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Furans (7)</w:t>
            </w:r>
          </w:p>
        </w:tc>
        <w:tc>
          <w:tcPr>
            <w:tcW w:w="0" w:type="auto"/>
            <w:shd w:val="clear" w:color="auto" w:fill="auto"/>
            <w:vAlign w:val="center"/>
          </w:tcPr>
          <w:p w14:paraId="2493F26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964" w:type="dxa"/>
            <w:shd w:val="clear" w:color="auto" w:fill="auto"/>
            <w:vAlign w:val="center"/>
          </w:tcPr>
          <w:p w14:paraId="5AC6ABA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宋体" w:hAnsi="Times New Roman" w:cs="Times New Roman"/>
                <w:noProof/>
                <w:color w:val="000000" w:themeColor="text1"/>
                <w:sz w:val="18"/>
                <w:szCs w:val="18"/>
              </w:rPr>
              <w:t xml:space="preserve">　</w:t>
            </w:r>
          </w:p>
        </w:tc>
        <w:tc>
          <w:tcPr>
            <w:tcW w:w="964" w:type="dxa"/>
            <w:shd w:val="clear" w:color="auto" w:fill="auto"/>
            <w:vAlign w:val="center"/>
          </w:tcPr>
          <w:p w14:paraId="12B366B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宋体" w:hAnsi="Times New Roman" w:cs="Times New Roman"/>
                <w:noProof/>
                <w:color w:val="000000" w:themeColor="text1"/>
                <w:sz w:val="18"/>
                <w:szCs w:val="18"/>
              </w:rPr>
              <w:t xml:space="preserve">　</w:t>
            </w:r>
          </w:p>
        </w:tc>
        <w:tc>
          <w:tcPr>
            <w:tcW w:w="0" w:type="auto"/>
            <w:shd w:val="clear" w:color="auto" w:fill="auto"/>
            <w:vAlign w:val="center"/>
          </w:tcPr>
          <w:p w14:paraId="0778D79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1469" w:type="dxa"/>
            <w:shd w:val="clear" w:color="auto" w:fill="auto"/>
            <w:vAlign w:val="center"/>
          </w:tcPr>
          <w:p w14:paraId="41F3BCE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0" w:type="auto"/>
            <w:shd w:val="clear" w:color="auto" w:fill="auto"/>
            <w:vAlign w:val="center"/>
          </w:tcPr>
          <w:p w14:paraId="3EA1FBB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1407" w:type="dxa"/>
            <w:shd w:val="clear" w:color="auto" w:fill="auto"/>
            <w:vAlign w:val="center"/>
          </w:tcPr>
          <w:p w14:paraId="6741D47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71.3 ± 2.9d</w:t>
            </w:r>
          </w:p>
        </w:tc>
        <w:tc>
          <w:tcPr>
            <w:tcW w:w="1386" w:type="dxa"/>
            <w:shd w:val="clear" w:color="auto" w:fill="auto"/>
            <w:vAlign w:val="center"/>
          </w:tcPr>
          <w:p w14:paraId="6380121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269.1 ± 13.3b</w:t>
            </w:r>
          </w:p>
        </w:tc>
        <w:tc>
          <w:tcPr>
            <w:tcW w:w="1637" w:type="dxa"/>
            <w:shd w:val="clear" w:color="auto" w:fill="auto"/>
            <w:vAlign w:val="center"/>
          </w:tcPr>
          <w:p w14:paraId="43442101"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230.0 ± 13.6a</w:t>
            </w:r>
          </w:p>
        </w:tc>
        <w:tc>
          <w:tcPr>
            <w:tcW w:w="0" w:type="auto"/>
            <w:shd w:val="clear" w:color="auto" w:fill="auto"/>
            <w:vAlign w:val="center"/>
          </w:tcPr>
          <w:p w14:paraId="27B2F2DD"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63.3 ± 2.8c</w:t>
            </w:r>
          </w:p>
        </w:tc>
      </w:tr>
      <w:tr w:rsidR="00DB1C92" w:rsidRPr="004714FA" w14:paraId="39DF0A29" w14:textId="77777777" w:rsidTr="00CF4B8A">
        <w:trPr>
          <w:trHeight w:val="340"/>
          <w:jc w:val="center"/>
        </w:trPr>
        <w:tc>
          <w:tcPr>
            <w:tcW w:w="0" w:type="auto"/>
            <w:shd w:val="clear" w:color="auto" w:fill="auto"/>
            <w:vAlign w:val="center"/>
          </w:tcPr>
          <w:p w14:paraId="2223A9C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49</w:t>
            </w:r>
          </w:p>
        </w:tc>
        <w:tc>
          <w:tcPr>
            <w:tcW w:w="2324" w:type="dxa"/>
            <w:shd w:val="clear" w:color="auto" w:fill="auto"/>
            <w:vAlign w:val="center"/>
          </w:tcPr>
          <w:p w14:paraId="4D3591A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2-Methylfuran</w:t>
            </w:r>
          </w:p>
        </w:tc>
        <w:tc>
          <w:tcPr>
            <w:tcW w:w="0" w:type="auto"/>
            <w:shd w:val="clear" w:color="auto" w:fill="auto"/>
            <w:vAlign w:val="center"/>
          </w:tcPr>
          <w:p w14:paraId="1B20D93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5</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6</w:t>
            </w:r>
            <w:r w:rsidRPr="004714FA">
              <w:rPr>
                <w:rFonts w:ascii="Times New Roman" w:eastAsia="Palatino Linotype" w:hAnsi="Times New Roman" w:cs="Times New Roman"/>
                <w:noProof/>
                <w:color w:val="000000" w:themeColor="text1"/>
                <w:sz w:val="18"/>
                <w:szCs w:val="18"/>
              </w:rPr>
              <w:t>O</w:t>
            </w:r>
          </w:p>
        </w:tc>
        <w:tc>
          <w:tcPr>
            <w:tcW w:w="964" w:type="dxa"/>
            <w:shd w:val="clear" w:color="auto" w:fill="auto"/>
            <w:vAlign w:val="center"/>
          </w:tcPr>
          <w:p w14:paraId="563A7D0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847</w:t>
            </w:r>
          </w:p>
        </w:tc>
        <w:tc>
          <w:tcPr>
            <w:tcW w:w="964" w:type="dxa"/>
            <w:shd w:val="clear" w:color="auto" w:fill="auto"/>
            <w:vAlign w:val="center"/>
          </w:tcPr>
          <w:p w14:paraId="1CDC6D0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0" w:type="auto"/>
            <w:shd w:val="clear" w:color="auto" w:fill="auto"/>
            <w:vAlign w:val="center"/>
          </w:tcPr>
          <w:p w14:paraId="4F4EC74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w:t>
            </w:r>
          </w:p>
        </w:tc>
        <w:tc>
          <w:tcPr>
            <w:tcW w:w="1469" w:type="dxa"/>
            <w:shd w:val="clear" w:color="auto" w:fill="auto"/>
            <w:vAlign w:val="center"/>
          </w:tcPr>
          <w:p w14:paraId="1C40020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Chocolate</w:t>
            </w:r>
          </w:p>
        </w:tc>
        <w:tc>
          <w:tcPr>
            <w:tcW w:w="0" w:type="auto"/>
            <w:shd w:val="clear" w:color="auto" w:fill="auto"/>
            <w:vAlign w:val="center"/>
          </w:tcPr>
          <w:p w14:paraId="5E9A9D7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3500</w:t>
            </w:r>
          </w:p>
        </w:tc>
        <w:tc>
          <w:tcPr>
            <w:tcW w:w="1407" w:type="dxa"/>
            <w:shd w:val="clear" w:color="auto" w:fill="auto"/>
            <w:vAlign w:val="center"/>
          </w:tcPr>
          <w:p w14:paraId="6C97865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386" w:type="dxa"/>
            <w:shd w:val="clear" w:color="auto" w:fill="auto"/>
            <w:vAlign w:val="center"/>
          </w:tcPr>
          <w:p w14:paraId="0C08B21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21.0 ± 1.4a</w:t>
            </w:r>
          </w:p>
        </w:tc>
        <w:tc>
          <w:tcPr>
            <w:tcW w:w="1637" w:type="dxa"/>
            <w:shd w:val="clear" w:color="auto" w:fill="auto"/>
            <w:vAlign w:val="center"/>
          </w:tcPr>
          <w:p w14:paraId="44A4B5C2"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0" w:type="auto"/>
            <w:shd w:val="clear" w:color="auto" w:fill="auto"/>
            <w:vAlign w:val="center"/>
          </w:tcPr>
          <w:p w14:paraId="7DDD9D0D"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12.2 ± 2.5b</w:t>
            </w:r>
          </w:p>
        </w:tc>
      </w:tr>
      <w:tr w:rsidR="00DB1C92" w:rsidRPr="004714FA" w14:paraId="0A51392C" w14:textId="77777777" w:rsidTr="00CF4B8A">
        <w:trPr>
          <w:trHeight w:val="340"/>
          <w:jc w:val="center"/>
        </w:trPr>
        <w:tc>
          <w:tcPr>
            <w:tcW w:w="0" w:type="auto"/>
            <w:shd w:val="clear" w:color="auto" w:fill="auto"/>
            <w:vAlign w:val="center"/>
          </w:tcPr>
          <w:p w14:paraId="3C95AC4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50</w:t>
            </w:r>
          </w:p>
        </w:tc>
        <w:tc>
          <w:tcPr>
            <w:tcW w:w="2324" w:type="dxa"/>
            <w:shd w:val="clear" w:color="auto" w:fill="auto"/>
            <w:vAlign w:val="center"/>
          </w:tcPr>
          <w:p w14:paraId="54FECA0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2-Ethylfuran</w:t>
            </w:r>
          </w:p>
        </w:tc>
        <w:tc>
          <w:tcPr>
            <w:tcW w:w="0" w:type="auto"/>
            <w:shd w:val="clear" w:color="auto" w:fill="auto"/>
            <w:vAlign w:val="center"/>
          </w:tcPr>
          <w:p w14:paraId="4D9A3FA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6</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8</w:t>
            </w:r>
            <w:r w:rsidRPr="004714FA">
              <w:rPr>
                <w:rFonts w:ascii="Times New Roman" w:eastAsia="Palatino Linotype" w:hAnsi="Times New Roman" w:cs="Times New Roman"/>
                <w:noProof/>
                <w:color w:val="000000" w:themeColor="text1"/>
                <w:sz w:val="18"/>
                <w:szCs w:val="18"/>
              </w:rPr>
              <w:t>O</w:t>
            </w:r>
          </w:p>
        </w:tc>
        <w:tc>
          <w:tcPr>
            <w:tcW w:w="964" w:type="dxa"/>
            <w:shd w:val="clear" w:color="auto" w:fill="auto"/>
            <w:vAlign w:val="center"/>
          </w:tcPr>
          <w:p w14:paraId="31887E8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952</w:t>
            </w:r>
          </w:p>
        </w:tc>
        <w:tc>
          <w:tcPr>
            <w:tcW w:w="964" w:type="dxa"/>
            <w:shd w:val="clear" w:color="auto" w:fill="auto"/>
            <w:vAlign w:val="center"/>
          </w:tcPr>
          <w:p w14:paraId="5C69BB0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0" w:type="auto"/>
            <w:shd w:val="clear" w:color="auto" w:fill="auto"/>
            <w:vAlign w:val="center"/>
          </w:tcPr>
          <w:p w14:paraId="5F3812A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0530126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Rubber, pungent</w:t>
            </w:r>
          </w:p>
        </w:tc>
        <w:tc>
          <w:tcPr>
            <w:tcW w:w="0" w:type="auto"/>
            <w:shd w:val="clear" w:color="auto" w:fill="auto"/>
            <w:vAlign w:val="center"/>
          </w:tcPr>
          <w:p w14:paraId="203E66F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2.3</w:t>
            </w:r>
          </w:p>
        </w:tc>
        <w:tc>
          <w:tcPr>
            <w:tcW w:w="1407" w:type="dxa"/>
            <w:shd w:val="clear" w:color="auto" w:fill="auto"/>
            <w:vAlign w:val="center"/>
          </w:tcPr>
          <w:p w14:paraId="1501B78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386" w:type="dxa"/>
            <w:shd w:val="clear" w:color="auto" w:fill="auto"/>
            <w:vAlign w:val="center"/>
          </w:tcPr>
          <w:p w14:paraId="7DEA71A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637" w:type="dxa"/>
            <w:shd w:val="clear" w:color="auto" w:fill="auto"/>
            <w:vAlign w:val="center"/>
          </w:tcPr>
          <w:p w14:paraId="261836E5"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11.9 ± 2.5</w:t>
            </w:r>
          </w:p>
        </w:tc>
        <w:tc>
          <w:tcPr>
            <w:tcW w:w="0" w:type="auto"/>
            <w:shd w:val="clear" w:color="auto" w:fill="auto"/>
            <w:vAlign w:val="center"/>
          </w:tcPr>
          <w:p w14:paraId="09FEAD76"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0FA08296" w14:textId="77777777" w:rsidTr="00CF4B8A">
        <w:trPr>
          <w:trHeight w:val="340"/>
          <w:jc w:val="center"/>
        </w:trPr>
        <w:tc>
          <w:tcPr>
            <w:tcW w:w="0" w:type="auto"/>
            <w:shd w:val="clear" w:color="auto" w:fill="auto"/>
            <w:vAlign w:val="center"/>
          </w:tcPr>
          <w:p w14:paraId="690B146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51</w:t>
            </w:r>
          </w:p>
        </w:tc>
        <w:tc>
          <w:tcPr>
            <w:tcW w:w="2324" w:type="dxa"/>
            <w:shd w:val="clear" w:color="auto" w:fill="auto"/>
            <w:vAlign w:val="center"/>
          </w:tcPr>
          <w:p w14:paraId="691A1E2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2-Pentylfuran</w:t>
            </w:r>
          </w:p>
        </w:tc>
        <w:tc>
          <w:tcPr>
            <w:tcW w:w="0" w:type="auto"/>
            <w:shd w:val="clear" w:color="auto" w:fill="auto"/>
            <w:vAlign w:val="center"/>
          </w:tcPr>
          <w:p w14:paraId="2A030E7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9</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14</w:t>
            </w:r>
            <w:r w:rsidRPr="004714FA">
              <w:rPr>
                <w:rFonts w:ascii="Times New Roman" w:eastAsia="Palatino Linotype" w:hAnsi="Times New Roman" w:cs="Times New Roman"/>
                <w:noProof/>
                <w:color w:val="000000" w:themeColor="text1"/>
                <w:sz w:val="18"/>
                <w:szCs w:val="18"/>
              </w:rPr>
              <w:t>O</w:t>
            </w:r>
          </w:p>
        </w:tc>
        <w:tc>
          <w:tcPr>
            <w:tcW w:w="964" w:type="dxa"/>
            <w:shd w:val="clear" w:color="auto" w:fill="auto"/>
            <w:vAlign w:val="center"/>
          </w:tcPr>
          <w:p w14:paraId="524DC3D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1225</w:t>
            </w:r>
          </w:p>
        </w:tc>
        <w:tc>
          <w:tcPr>
            <w:tcW w:w="964" w:type="dxa"/>
            <w:shd w:val="clear" w:color="auto" w:fill="auto"/>
            <w:vAlign w:val="center"/>
          </w:tcPr>
          <w:p w14:paraId="0C5EF13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992</w:t>
            </w:r>
          </w:p>
        </w:tc>
        <w:tc>
          <w:tcPr>
            <w:tcW w:w="0" w:type="auto"/>
            <w:shd w:val="clear" w:color="auto" w:fill="auto"/>
            <w:vAlign w:val="center"/>
          </w:tcPr>
          <w:p w14:paraId="31578F5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07239CD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Fruity, sweet</w:t>
            </w:r>
          </w:p>
        </w:tc>
        <w:tc>
          <w:tcPr>
            <w:tcW w:w="0" w:type="auto"/>
            <w:shd w:val="clear" w:color="auto" w:fill="auto"/>
            <w:vAlign w:val="center"/>
          </w:tcPr>
          <w:p w14:paraId="7C454EA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6</w:t>
            </w:r>
          </w:p>
        </w:tc>
        <w:tc>
          <w:tcPr>
            <w:tcW w:w="1407" w:type="dxa"/>
            <w:shd w:val="clear" w:color="auto" w:fill="auto"/>
            <w:vAlign w:val="center"/>
          </w:tcPr>
          <w:p w14:paraId="09E664D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21.0 ± 2.7d</w:t>
            </w:r>
          </w:p>
        </w:tc>
        <w:tc>
          <w:tcPr>
            <w:tcW w:w="1386" w:type="dxa"/>
            <w:shd w:val="clear" w:color="auto" w:fill="auto"/>
            <w:vAlign w:val="center"/>
          </w:tcPr>
          <w:p w14:paraId="66B814D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28.3 ± 5.8c</w:t>
            </w:r>
          </w:p>
        </w:tc>
        <w:tc>
          <w:tcPr>
            <w:tcW w:w="1637" w:type="dxa"/>
            <w:shd w:val="clear" w:color="auto" w:fill="auto"/>
            <w:vAlign w:val="center"/>
          </w:tcPr>
          <w:p w14:paraId="3F03D8BD"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178.2 ± 3.7a</w:t>
            </w:r>
          </w:p>
        </w:tc>
        <w:tc>
          <w:tcPr>
            <w:tcW w:w="0" w:type="auto"/>
            <w:shd w:val="clear" w:color="auto" w:fill="auto"/>
            <w:vAlign w:val="center"/>
          </w:tcPr>
          <w:p w14:paraId="119EAEB1"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40.2 ± 1.2b</w:t>
            </w:r>
          </w:p>
        </w:tc>
      </w:tr>
      <w:tr w:rsidR="00DB1C92" w:rsidRPr="004714FA" w14:paraId="30E04ED8" w14:textId="77777777" w:rsidTr="00CF4B8A">
        <w:trPr>
          <w:trHeight w:val="340"/>
          <w:jc w:val="center"/>
        </w:trPr>
        <w:tc>
          <w:tcPr>
            <w:tcW w:w="0" w:type="auto"/>
            <w:shd w:val="clear" w:color="auto" w:fill="auto"/>
            <w:vAlign w:val="center"/>
          </w:tcPr>
          <w:p w14:paraId="1BBE768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52</w:t>
            </w:r>
          </w:p>
        </w:tc>
        <w:tc>
          <w:tcPr>
            <w:tcW w:w="2324" w:type="dxa"/>
            <w:shd w:val="clear" w:color="auto" w:fill="auto"/>
            <w:vAlign w:val="center"/>
          </w:tcPr>
          <w:p w14:paraId="74D50DA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Furfural</w:t>
            </w:r>
          </w:p>
        </w:tc>
        <w:tc>
          <w:tcPr>
            <w:tcW w:w="0" w:type="auto"/>
            <w:shd w:val="clear" w:color="auto" w:fill="auto"/>
            <w:vAlign w:val="center"/>
          </w:tcPr>
          <w:p w14:paraId="2C7A856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5</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4</w:t>
            </w:r>
            <w:r w:rsidRPr="004714FA">
              <w:rPr>
                <w:rFonts w:ascii="Times New Roman" w:eastAsia="Palatino Linotype" w:hAnsi="Times New Roman" w:cs="Times New Roman"/>
                <w:noProof/>
                <w:color w:val="000000" w:themeColor="text1"/>
                <w:sz w:val="18"/>
                <w:szCs w:val="18"/>
              </w:rPr>
              <w:t>O</w:t>
            </w:r>
            <w:r w:rsidRPr="004714FA">
              <w:rPr>
                <w:rFonts w:ascii="Times New Roman" w:eastAsia="Palatino Linotype" w:hAnsi="Times New Roman" w:cs="Times New Roman"/>
                <w:noProof/>
                <w:color w:val="000000" w:themeColor="text1"/>
                <w:sz w:val="18"/>
                <w:szCs w:val="18"/>
                <w:vertAlign w:val="subscript"/>
              </w:rPr>
              <w:t>2</w:t>
            </w:r>
          </w:p>
        </w:tc>
        <w:tc>
          <w:tcPr>
            <w:tcW w:w="964" w:type="dxa"/>
            <w:shd w:val="clear" w:color="auto" w:fill="auto"/>
            <w:vAlign w:val="center"/>
          </w:tcPr>
          <w:p w14:paraId="735BCAD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1457</w:t>
            </w:r>
          </w:p>
        </w:tc>
        <w:tc>
          <w:tcPr>
            <w:tcW w:w="964" w:type="dxa"/>
            <w:shd w:val="clear" w:color="auto" w:fill="auto"/>
            <w:vAlign w:val="center"/>
          </w:tcPr>
          <w:p w14:paraId="23820DA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829</w:t>
            </w:r>
          </w:p>
        </w:tc>
        <w:tc>
          <w:tcPr>
            <w:tcW w:w="0" w:type="auto"/>
            <w:shd w:val="clear" w:color="auto" w:fill="auto"/>
            <w:vAlign w:val="center"/>
          </w:tcPr>
          <w:p w14:paraId="4F51737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02C85D6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Almond, sweet</w:t>
            </w:r>
          </w:p>
        </w:tc>
        <w:tc>
          <w:tcPr>
            <w:tcW w:w="0" w:type="auto"/>
            <w:shd w:val="clear" w:color="auto" w:fill="auto"/>
            <w:vAlign w:val="center"/>
          </w:tcPr>
          <w:p w14:paraId="5BB2F2F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3000</w:t>
            </w:r>
          </w:p>
        </w:tc>
        <w:tc>
          <w:tcPr>
            <w:tcW w:w="1407" w:type="dxa"/>
            <w:shd w:val="clear" w:color="auto" w:fill="auto"/>
            <w:vAlign w:val="center"/>
          </w:tcPr>
          <w:p w14:paraId="7B206F7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26.6 ± 0.4b</w:t>
            </w:r>
          </w:p>
        </w:tc>
        <w:tc>
          <w:tcPr>
            <w:tcW w:w="1386" w:type="dxa"/>
            <w:shd w:val="clear" w:color="auto" w:fill="auto"/>
            <w:vAlign w:val="center"/>
          </w:tcPr>
          <w:p w14:paraId="2661D2E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62.8 ± 3.4a</w:t>
            </w:r>
          </w:p>
        </w:tc>
        <w:tc>
          <w:tcPr>
            <w:tcW w:w="1637" w:type="dxa"/>
            <w:shd w:val="clear" w:color="auto" w:fill="auto"/>
            <w:vAlign w:val="center"/>
          </w:tcPr>
          <w:p w14:paraId="11E475EF"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16.7 ± 4.4c</w:t>
            </w:r>
          </w:p>
        </w:tc>
        <w:tc>
          <w:tcPr>
            <w:tcW w:w="0" w:type="auto"/>
            <w:shd w:val="clear" w:color="auto" w:fill="auto"/>
            <w:vAlign w:val="center"/>
          </w:tcPr>
          <w:p w14:paraId="048D0408"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5.1 ± 0.3d</w:t>
            </w:r>
          </w:p>
        </w:tc>
      </w:tr>
      <w:tr w:rsidR="00DB1C92" w:rsidRPr="004714FA" w14:paraId="12E15DEA" w14:textId="77777777" w:rsidTr="00CF4B8A">
        <w:trPr>
          <w:trHeight w:val="340"/>
          <w:jc w:val="center"/>
        </w:trPr>
        <w:tc>
          <w:tcPr>
            <w:tcW w:w="0" w:type="auto"/>
            <w:shd w:val="clear" w:color="auto" w:fill="auto"/>
            <w:vAlign w:val="center"/>
          </w:tcPr>
          <w:p w14:paraId="283D873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53</w:t>
            </w:r>
          </w:p>
        </w:tc>
        <w:tc>
          <w:tcPr>
            <w:tcW w:w="2324" w:type="dxa"/>
            <w:shd w:val="clear" w:color="auto" w:fill="auto"/>
            <w:vAlign w:val="center"/>
          </w:tcPr>
          <w:p w14:paraId="5B782AA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2-Acetylfuran</w:t>
            </w:r>
          </w:p>
        </w:tc>
        <w:tc>
          <w:tcPr>
            <w:tcW w:w="0" w:type="auto"/>
            <w:shd w:val="clear" w:color="auto" w:fill="auto"/>
            <w:vAlign w:val="center"/>
          </w:tcPr>
          <w:p w14:paraId="2C09504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6</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6</w:t>
            </w:r>
            <w:r w:rsidRPr="004714FA">
              <w:rPr>
                <w:rFonts w:ascii="Times New Roman" w:eastAsia="Palatino Linotype" w:hAnsi="Times New Roman" w:cs="Times New Roman"/>
                <w:noProof/>
                <w:color w:val="000000" w:themeColor="text1"/>
                <w:sz w:val="18"/>
                <w:szCs w:val="18"/>
              </w:rPr>
              <w:t>O</w:t>
            </w:r>
            <w:r w:rsidRPr="004714FA">
              <w:rPr>
                <w:rFonts w:ascii="Times New Roman" w:eastAsia="Palatino Linotype" w:hAnsi="Times New Roman" w:cs="Times New Roman"/>
                <w:noProof/>
                <w:color w:val="000000" w:themeColor="text1"/>
                <w:sz w:val="18"/>
                <w:szCs w:val="18"/>
                <w:vertAlign w:val="subscript"/>
              </w:rPr>
              <w:t>2</w:t>
            </w:r>
          </w:p>
        </w:tc>
        <w:tc>
          <w:tcPr>
            <w:tcW w:w="964" w:type="dxa"/>
            <w:shd w:val="clear" w:color="auto" w:fill="auto"/>
            <w:vAlign w:val="center"/>
          </w:tcPr>
          <w:p w14:paraId="7C59F7E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1500</w:t>
            </w:r>
          </w:p>
        </w:tc>
        <w:tc>
          <w:tcPr>
            <w:tcW w:w="964" w:type="dxa"/>
            <w:shd w:val="clear" w:color="auto" w:fill="auto"/>
            <w:vAlign w:val="center"/>
          </w:tcPr>
          <w:p w14:paraId="22875A2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912</w:t>
            </w:r>
          </w:p>
        </w:tc>
        <w:tc>
          <w:tcPr>
            <w:tcW w:w="0" w:type="auto"/>
            <w:shd w:val="clear" w:color="auto" w:fill="auto"/>
            <w:vAlign w:val="center"/>
          </w:tcPr>
          <w:p w14:paraId="3D99E40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53CDCF4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Sweet, smoky</w:t>
            </w:r>
          </w:p>
        </w:tc>
        <w:tc>
          <w:tcPr>
            <w:tcW w:w="0" w:type="auto"/>
            <w:shd w:val="clear" w:color="auto" w:fill="auto"/>
            <w:vAlign w:val="center"/>
          </w:tcPr>
          <w:p w14:paraId="19960F3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80000</w:t>
            </w:r>
          </w:p>
        </w:tc>
        <w:tc>
          <w:tcPr>
            <w:tcW w:w="1407" w:type="dxa"/>
            <w:shd w:val="clear" w:color="auto" w:fill="auto"/>
            <w:vAlign w:val="center"/>
          </w:tcPr>
          <w:p w14:paraId="2CD1A55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12.6 ± 0b</w:t>
            </w:r>
          </w:p>
        </w:tc>
        <w:tc>
          <w:tcPr>
            <w:tcW w:w="1386" w:type="dxa"/>
            <w:shd w:val="clear" w:color="auto" w:fill="auto"/>
            <w:vAlign w:val="center"/>
          </w:tcPr>
          <w:p w14:paraId="01BFD81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30.7 ± 1.5a</w:t>
            </w:r>
          </w:p>
        </w:tc>
        <w:tc>
          <w:tcPr>
            <w:tcW w:w="1637" w:type="dxa"/>
            <w:shd w:val="clear" w:color="auto" w:fill="auto"/>
            <w:vAlign w:val="center"/>
          </w:tcPr>
          <w:p w14:paraId="37D19EA8"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12.7 ± 2.9b</w:t>
            </w:r>
          </w:p>
        </w:tc>
        <w:tc>
          <w:tcPr>
            <w:tcW w:w="0" w:type="auto"/>
            <w:shd w:val="clear" w:color="auto" w:fill="auto"/>
            <w:vAlign w:val="center"/>
          </w:tcPr>
          <w:p w14:paraId="7FC064A0"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6CEFA42C" w14:textId="77777777" w:rsidTr="00CF4B8A">
        <w:trPr>
          <w:trHeight w:val="340"/>
          <w:jc w:val="center"/>
        </w:trPr>
        <w:tc>
          <w:tcPr>
            <w:tcW w:w="0" w:type="auto"/>
            <w:shd w:val="clear" w:color="auto" w:fill="auto"/>
            <w:vAlign w:val="center"/>
          </w:tcPr>
          <w:p w14:paraId="6ADCA35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54</w:t>
            </w:r>
          </w:p>
        </w:tc>
        <w:tc>
          <w:tcPr>
            <w:tcW w:w="2324" w:type="dxa"/>
            <w:shd w:val="clear" w:color="auto" w:fill="auto"/>
            <w:vAlign w:val="center"/>
          </w:tcPr>
          <w:p w14:paraId="2D73F9F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5-Methylfurfural</w:t>
            </w:r>
          </w:p>
        </w:tc>
        <w:tc>
          <w:tcPr>
            <w:tcW w:w="0" w:type="auto"/>
            <w:shd w:val="clear" w:color="auto" w:fill="auto"/>
            <w:vAlign w:val="center"/>
          </w:tcPr>
          <w:p w14:paraId="5548F77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6</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6</w:t>
            </w:r>
            <w:r w:rsidRPr="004714FA">
              <w:rPr>
                <w:rFonts w:ascii="Times New Roman" w:eastAsia="Palatino Linotype" w:hAnsi="Times New Roman" w:cs="Times New Roman"/>
                <w:noProof/>
                <w:color w:val="000000" w:themeColor="text1"/>
                <w:sz w:val="18"/>
                <w:szCs w:val="18"/>
              </w:rPr>
              <w:t>O</w:t>
            </w:r>
            <w:r w:rsidRPr="004714FA">
              <w:rPr>
                <w:rFonts w:ascii="Times New Roman" w:eastAsia="Palatino Linotype" w:hAnsi="Times New Roman" w:cs="Times New Roman"/>
                <w:noProof/>
                <w:color w:val="000000" w:themeColor="text1"/>
                <w:sz w:val="18"/>
                <w:szCs w:val="18"/>
                <w:vertAlign w:val="subscript"/>
              </w:rPr>
              <w:t>2</w:t>
            </w:r>
          </w:p>
        </w:tc>
        <w:tc>
          <w:tcPr>
            <w:tcW w:w="964" w:type="dxa"/>
            <w:shd w:val="clear" w:color="auto" w:fill="auto"/>
            <w:vAlign w:val="center"/>
          </w:tcPr>
          <w:p w14:paraId="6B4A19F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1568</w:t>
            </w:r>
          </w:p>
        </w:tc>
        <w:tc>
          <w:tcPr>
            <w:tcW w:w="964" w:type="dxa"/>
            <w:shd w:val="clear" w:color="auto" w:fill="auto"/>
            <w:vAlign w:val="center"/>
          </w:tcPr>
          <w:p w14:paraId="14D3307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0" w:type="auto"/>
            <w:shd w:val="clear" w:color="auto" w:fill="auto"/>
            <w:vAlign w:val="center"/>
          </w:tcPr>
          <w:p w14:paraId="04F6F1F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10AD551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Almond, sweet</w:t>
            </w:r>
          </w:p>
        </w:tc>
        <w:tc>
          <w:tcPr>
            <w:tcW w:w="0" w:type="auto"/>
            <w:shd w:val="clear" w:color="auto" w:fill="auto"/>
            <w:vAlign w:val="center"/>
          </w:tcPr>
          <w:p w14:paraId="64A539D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1100</w:t>
            </w:r>
          </w:p>
        </w:tc>
        <w:tc>
          <w:tcPr>
            <w:tcW w:w="1407" w:type="dxa"/>
            <w:shd w:val="clear" w:color="auto" w:fill="auto"/>
            <w:vAlign w:val="center"/>
          </w:tcPr>
          <w:p w14:paraId="31A84CE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4.6 ± 0.4b</w:t>
            </w:r>
          </w:p>
        </w:tc>
        <w:tc>
          <w:tcPr>
            <w:tcW w:w="1386" w:type="dxa"/>
            <w:shd w:val="clear" w:color="auto" w:fill="auto"/>
            <w:vAlign w:val="center"/>
          </w:tcPr>
          <w:p w14:paraId="209A764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92.9 ± 2.5a</w:t>
            </w:r>
          </w:p>
        </w:tc>
        <w:tc>
          <w:tcPr>
            <w:tcW w:w="1637" w:type="dxa"/>
            <w:shd w:val="clear" w:color="auto" w:fill="auto"/>
            <w:vAlign w:val="center"/>
          </w:tcPr>
          <w:p w14:paraId="60B79AFD"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0" w:type="auto"/>
            <w:shd w:val="clear" w:color="auto" w:fill="auto"/>
            <w:vAlign w:val="center"/>
          </w:tcPr>
          <w:p w14:paraId="7EC1D404"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0DB8C065" w14:textId="77777777" w:rsidTr="00CF4B8A">
        <w:trPr>
          <w:trHeight w:val="340"/>
          <w:jc w:val="center"/>
        </w:trPr>
        <w:tc>
          <w:tcPr>
            <w:tcW w:w="0" w:type="auto"/>
            <w:shd w:val="clear" w:color="auto" w:fill="auto"/>
            <w:vAlign w:val="center"/>
          </w:tcPr>
          <w:p w14:paraId="407A1C9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55</w:t>
            </w:r>
          </w:p>
        </w:tc>
        <w:tc>
          <w:tcPr>
            <w:tcW w:w="2324" w:type="dxa"/>
            <w:shd w:val="clear" w:color="auto" w:fill="auto"/>
            <w:vAlign w:val="center"/>
          </w:tcPr>
          <w:p w14:paraId="27A81A1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2-Furanmethanol</w:t>
            </w:r>
          </w:p>
        </w:tc>
        <w:tc>
          <w:tcPr>
            <w:tcW w:w="0" w:type="auto"/>
            <w:shd w:val="clear" w:color="auto" w:fill="auto"/>
            <w:vAlign w:val="center"/>
          </w:tcPr>
          <w:p w14:paraId="76FD852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5</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6</w:t>
            </w:r>
            <w:r w:rsidRPr="004714FA">
              <w:rPr>
                <w:rFonts w:ascii="Times New Roman" w:eastAsia="Palatino Linotype" w:hAnsi="Times New Roman" w:cs="Times New Roman"/>
                <w:noProof/>
                <w:color w:val="000000" w:themeColor="text1"/>
                <w:sz w:val="18"/>
                <w:szCs w:val="18"/>
              </w:rPr>
              <w:t>O</w:t>
            </w:r>
            <w:r w:rsidRPr="004714FA">
              <w:rPr>
                <w:rFonts w:ascii="Times New Roman" w:eastAsia="Palatino Linotype" w:hAnsi="Times New Roman" w:cs="Times New Roman"/>
                <w:noProof/>
                <w:color w:val="000000" w:themeColor="text1"/>
                <w:sz w:val="18"/>
                <w:szCs w:val="18"/>
                <w:vertAlign w:val="subscript"/>
              </w:rPr>
              <w:t>2</w:t>
            </w:r>
          </w:p>
        </w:tc>
        <w:tc>
          <w:tcPr>
            <w:tcW w:w="964" w:type="dxa"/>
            <w:shd w:val="clear" w:color="auto" w:fill="auto"/>
            <w:vAlign w:val="center"/>
          </w:tcPr>
          <w:p w14:paraId="76EAD84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1652</w:t>
            </w:r>
          </w:p>
        </w:tc>
        <w:tc>
          <w:tcPr>
            <w:tcW w:w="964" w:type="dxa"/>
            <w:shd w:val="clear" w:color="auto" w:fill="auto"/>
            <w:vAlign w:val="center"/>
          </w:tcPr>
          <w:p w14:paraId="2A77056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863</w:t>
            </w:r>
          </w:p>
        </w:tc>
        <w:tc>
          <w:tcPr>
            <w:tcW w:w="0" w:type="auto"/>
            <w:shd w:val="clear" w:color="auto" w:fill="auto"/>
            <w:vAlign w:val="center"/>
          </w:tcPr>
          <w:p w14:paraId="3317783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266BC57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Sweet, honey</w:t>
            </w:r>
          </w:p>
        </w:tc>
        <w:tc>
          <w:tcPr>
            <w:tcW w:w="0" w:type="auto"/>
            <w:shd w:val="clear" w:color="auto" w:fill="auto"/>
            <w:vAlign w:val="center"/>
          </w:tcPr>
          <w:p w14:paraId="0F83979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2000</w:t>
            </w:r>
          </w:p>
        </w:tc>
        <w:tc>
          <w:tcPr>
            <w:tcW w:w="1407" w:type="dxa"/>
            <w:shd w:val="clear" w:color="auto" w:fill="auto"/>
            <w:vAlign w:val="center"/>
          </w:tcPr>
          <w:p w14:paraId="465B2D2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6.5 ± 0.2bc</w:t>
            </w:r>
          </w:p>
        </w:tc>
        <w:tc>
          <w:tcPr>
            <w:tcW w:w="1386" w:type="dxa"/>
            <w:shd w:val="clear" w:color="auto" w:fill="auto"/>
            <w:vAlign w:val="center"/>
          </w:tcPr>
          <w:p w14:paraId="32E0454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33.4 ± 3.7a</w:t>
            </w:r>
          </w:p>
        </w:tc>
        <w:tc>
          <w:tcPr>
            <w:tcW w:w="1637" w:type="dxa"/>
            <w:shd w:val="clear" w:color="auto" w:fill="auto"/>
            <w:vAlign w:val="center"/>
          </w:tcPr>
          <w:p w14:paraId="60CF78C8"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11.5 ± 3.9b</w:t>
            </w:r>
          </w:p>
        </w:tc>
        <w:tc>
          <w:tcPr>
            <w:tcW w:w="0" w:type="auto"/>
            <w:shd w:val="clear" w:color="auto" w:fill="auto"/>
            <w:vAlign w:val="center"/>
          </w:tcPr>
          <w:p w14:paraId="12597A62"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5.8 ± 0.6c</w:t>
            </w:r>
          </w:p>
        </w:tc>
      </w:tr>
      <w:tr w:rsidR="00DB1C92" w:rsidRPr="004714FA" w14:paraId="0F73CB4C" w14:textId="77777777" w:rsidTr="00AC623C">
        <w:trPr>
          <w:trHeight w:val="340"/>
          <w:jc w:val="center"/>
        </w:trPr>
        <w:tc>
          <w:tcPr>
            <w:tcW w:w="0" w:type="auto"/>
            <w:shd w:val="clear" w:color="auto" w:fill="auto"/>
            <w:vAlign w:val="center"/>
          </w:tcPr>
          <w:p w14:paraId="03B99E6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p>
        </w:tc>
        <w:tc>
          <w:tcPr>
            <w:tcW w:w="2324" w:type="dxa"/>
            <w:shd w:val="clear" w:color="auto" w:fill="auto"/>
            <w:vAlign w:val="center"/>
          </w:tcPr>
          <w:p w14:paraId="02FEF31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i/>
                <w:noProof/>
                <w:color w:val="000000" w:themeColor="text1"/>
                <w:sz w:val="18"/>
                <w:szCs w:val="18"/>
              </w:rPr>
              <w:t>N</w:t>
            </w:r>
            <w:r w:rsidRPr="004714FA">
              <w:rPr>
                <w:rFonts w:ascii="Times New Roman" w:eastAsia="Palatino Linotype" w:hAnsi="Times New Roman" w:cs="Times New Roman"/>
                <w:noProof/>
                <w:color w:val="000000" w:themeColor="text1"/>
                <w:sz w:val="18"/>
                <w:szCs w:val="18"/>
              </w:rPr>
              <w:t>-containing compounds (3)</w:t>
            </w:r>
          </w:p>
        </w:tc>
        <w:tc>
          <w:tcPr>
            <w:tcW w:w="0" w:type="auto"/>
            <w:shd w:val="clear" w:color="auto" w:fill="auto"/>
            <w:vAlign w:val="center"/>
          </w:tcPr>
          <w:p w14:paraId="09BFB39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964" w:type="dxa"/>
            <w:shd w:val="clear" w:color="auto" w:fill="auto"/>
            <w:vAlign w:val="center"/>
          </w:tcPr>
          <w:p w14:paraId="1A5A38C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宋体" w:hAnsi="Times New Roman" w:cs="Times New Roman"/>
                <w:noProof/>
                <w:color w:val="000000" w:themeColor="text1"/>
                <w:sz w:val="18"/>
                <w:szCs w:val="18"/>
              </w:rPr>
              <w:t xml:space="preserve">　</w:t>
            </w:r>
          </w:p>
        </w:tc>
        <w:tc>
          <w:tcPr>
            <w:tcW w:w="964" w:type="dxa"/>
            <w:shd w:val="clear" w:color="auto" w:fill="auto"/>
            <w:vAlign w:val="center"/>
          </w:tcPr>
          <w:p w14:paraId="123FD66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宋体" w:hAnsi="Times New Roman" w:cs="Times New Roman"/>
                <w:noProof/>
                <w:color w:val="000000" w:themeColor="text1"/>
                <w:sz w:val="18"/>
                <w:szCs w:val="18"/>
              </w:rPr>
              <w:t xml:space="preserve">　</w:t>
            </w:r>
          </w:p>
        </w:tc>
        <w:tc>
          <w:tcPr>
            <w:tcW w:w="0" w:type="auto"/>
            <w:shd w:val="clear" w:color="auto" w:fill="auto"/>
            <w:vAlign w:val="center"/>
          </w:tcPr>
          <w:p w14:paraId="36106AD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1469" w:type="dxa"/>
            <w:shd w:val="clear" w:color="auto" w:fill="auto"/>
            <w:vAlign w:val="center"/>
          </w:tcPr>
          <w:p w14:paraId="2EDFBE9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0" w:type="auto"/>
            <w:shd w:val="clear" w:color="auto" w:fill="auto"/>
            <w:vAlign w:val="center"/>
          </w:tcPr>
          <w:p w14:paraId="58A082F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1407" w:type="dxa"/>
            <w:shd w:val="clear" w:color="auto" w:fill="auto"/>
            <w:vAlign w:val="center"/>
          </w:tcPr>
          <w:p w14:paraId="20CD608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17.8 ± 1.8a</w:t>
            </w:r>
          </w:p>
        </w:tc>
        <w:tc>
          <w:tcPr>
            <w:tcW w:w="1386" w:type="dxa"/>
            <w:shd w:val="clear" w:color="auto" w:fill="auto"/>
            <w:vAlign w:val="center"/>
          </w:tcPr>
          <w:p w14:paraId="01FDCFC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8.5 ± 0.4b</w:t>
            </w:r>
          </w:p>
        </w:tc>
        <w:tc>
          <w:tcPr>
            <w:tcW w:w="1637" w:type="dxa"/>
            <w:shd w:val="clear" w:color="auto" w:fill="auto"/>
            <w:vAlign w:val="center"/>
          </w:tcPr>
          <w:p w14:paraId="0117BA04"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0" w:type="auto"/>
            <w:shd w:val="clear" w:color="auto" w:fill="auto"/>
            <w:vAlign w:val="center"/>
          </w:tcPr>
          <w:p w14:paraId="0647E6F4"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5.5 ± 0.3c</w:t>
            </w:r>
          </w:p>
        </w:tc>
      </w:tr>
      <w:tr w:rsidR="00DB1C92" w:rsidRPr="004714FA" w14:paraId="25A521CA" w14:textId="77777777" w:rsidTr="00AC623C">
        <w:trPr>
          <w:trHeight w:val="340"/>
          <w:jc w:val="center"/>
        </w:trPr>
        <w:tc>
          <w:tcPr>
            <w:tcW w:w="0" w:type="auto"/>
            <w:tcBorders>
              <w:bottom w:val="single" w:sz="4" w:space="0" w:color="auto"/>
            </w:tcBorders>
            <w:shd w:val="clear" w:color="auto" w:fill="auto"/>
            <w:vAlign w:val="center"/>
          </w:tcPr>
          <w:p w14:paraId="684ACCD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56</w:t>
            </w:r>
          </w:p>
        </w:tc>
        <w:tc>
          <w:tcPr>
            <w:tcW w:w="2324" w:type="dxa"/>
            <w:tcBorders>
              <w:bottom w:val="single" w:sz="4" w:space="0" w:color="auto"/>
            </w:tcBorders>
            <w:shd w:val="clear" w:color="auto" w:fill="auto"/>
            <w:vAlign w:val="center"/>
          </w:tcPr>
          <w:p w14:paraId="18A1939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2-Methylpyrazine</w:t>
            </w:r>
          </w:p>
        </w:tc>
        <w:tc>
          <w:tcPr>
            <w:tcW w:w="0" w:type="auto"/>
            <w:tcBorders>
              <w:bottom w:val="single" w:sz="4" w:space="0" w:color="auto"/>
            </w:tcBorders>
            <w:shd w:val="clear" w:color="auto" w:fill="auto"/>
            <w:vAlign w:val="center"/>
          </w:tcPr>
          <w:p w14:paraId="09A8672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5</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6</w:t>
            </w:r>
            <w:r w:rsidRPr="004714FA">
              <w:rPr>
                <w:rFonts w:ascii="Times New Roman" w:eastAsia="Palatino Linotype" w:hAnsi="Times New Roman" w:cs="Times New Roman"/>
                <w:noProof/>
                <w:color w:val="000000" w:themeColor="text1"/>
                <w:sz w:val="18"/>
                <w:szCs w:val="18"/>
              </w:rPr>
              <w:t>N</w:t>
            </w:r>
            <w:r w:rsidRPr="004714FA">
              <w:rPr>
                <w:rFonts w:ascii="Times New Roman" w:eastAsia="Palatino Linotype" w:hAnsi="Times New Roman" w:cs="Times New Roman"/>
                <w:noProof/>
                <w:color w:val="000000" w:themeColor="text1"/>
                <w:sz w:val="18"/>
                <w:szCs w:val="18"/>
                <w:vertAlign w:val="subscript"/>
              </w:rPr>
              <w:t>2</w:t>
            </w:r>
          </w:p>
        </w:tc>
        <w:tc>
          <w:tcPr>
            <w:tcW w:w="964" w:type="dxa"/>
            <w:tcBorders>
              <w:bottom w:val="single" w:sz="4" w:space="0" w:color="auto"/>
            </w:tcBorders>
            <w:shd w:val="clear" w:color="auto" w:fill="auto"/>
            <w:vAlign w:val="center"/>
          </w:tcPr>
          <w:p w14:paraId="1C89B50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1262</w:t>
            </w:r>
          </w:p>
        </w:tc>
        <w:tc>
          <w:tcPr>
            <w:tcW w:w="964" w:type="dxa"/>
            <w:tcBorders>
              <w:bottom w:val="single" w:sz="4" w:space="0" w:color="auto"/>
            </w:tcBorders>
            <w:shd w:val="clear" w:color="auto" w:fill="auto"/>
            <w:vAlign w:val="center"/>
          </w:tcPr>
          <w:p w14:paraId="69F1DAE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0" w:type="auto"/>
            <w:tcBorders>
              <w:bottom w:val="single" w:sz="4" w:space="0" w:color="auto"/>
            </w:tcBorders>
            <w:shd w:val="clear" w:color="auto" w:fill="auto"/>
            <w:vAlign w:val="center"/>
          </w:tcPr>
          <w:p w14:paraId="7E67AD3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tcBorders>
              <w:bottom w:val="single" w:sz="4" w:space="0" w:color="auto"/>
            </w:tcBorders>
            <w:shd w:val="clear" w:color="auto" w:fill="auto"/>
            <w:vAlign w:val="center"/>
          </w:tcPr>
          <w:p w14:paraId="6A6C833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Popcorn</w:t>
            </w:r>
          </w:p>
        </w:tc>
        <w:tc>
          <w:tcPr>
            <w:tcW w:w="0" w:type="auto"/>
            <w:tcBorders>
              <w:bottom w:val="single" w:sz="4" w:space="0" w:color="auto"/>
            </w:tcBorders>
            <w:shd w:val="clear" w:color="auto" w:fill="auto"/>
            <w:vAlign w:val="center"/>
          </w:tcPr>
          <w:p w14:paraId="5FF2172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250</w:t>
            </w:r>
          </w:p>
        </w:tc>
        <w:tc>
          <w:tcPr>
            <w:tcW w:w="1407" w:type="dxa"/>
            <w:tcBorders>
              <w:bottom w:val="single" w:sz="4" w:space="0" w:color="auto"/>
            </w:tcBorders>
            <w:shd w:val="clear" w:color="auto" w:fill="auto"/>
            <w:vAlign w:val="center"/>
          </w:tcPr>
          <w:p w14:paraId="656F85B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386" w:type="dxa"/>
            <w:tcBorders>
              <w:bottom w:val="single" w:sz="4" w:space="0" w:color="auto"/>
            </w:tcBorders>
            <w:shd w:val="clear" w:color="auto" w:fill="auto"/>
            <w:vAlign w:val="center"/>
          </w:tcPr>
          <w:p w14:paraId="0269A70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637" w:type="dxa"/>
            <w:tcBorders>
              <w:bottom w:val="single" w:sz="4" w:space="0" w:color="auto"/>
            </w:tcBorders>
            <w:shd w:val="clear" w:color="auto" w:fill="auto"/>
            <w:vAlign w:val="center"/>
          </w:tcPr>
          <w:p w14:paraId="2A3A9B4E"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0" w:type="auto"/>
            <w:tcBorders>
              <w:bottom w:val="single" w:sz="4" w:space="0" w:color="auto"/>
            </w:tcBorders>
            <w:shd w:val="clear" w:color="auto" w:fill="auto"/>
            <w:vAlign w:val="center"/>
          </w:tcPr>
          <w:p w14:paraId="2564C34D"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5.5 ± 0.3</w:t>
            </w:r>
          </w:p>
        </w:tc>
      </w:tr>
      <w:tr w:rsidR="00DB1C92" w:rsidRPr="004714FA" w14:paraId="67E5BE17" w14:textId="77777777" w:rsidTr="00AC623C">
        <w:trPr>
          <w:trHeight w:val="340"/>
          <w:jc w:val="center"/>
        </w:trPr>
        <w:tc>
          <w:tcPr>
            <w:tcW w:w="0" w:type="auto"/>
            <w:tcBorders>
              <w:top w:val="single" w:sz="4" w:space="0" w:color="auto"/>
            </w:tcBorders>
            <w:shd w:val="clear" w:color="auto" w:fill="auto"/>
            <w:vAlign w:val="center"/>
          </w:tcPr>
          <w:p w14:paraId="4B0DFA6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lastRenderedPageBreak/>
              <w:t>57</w:t>
            </w:r>
          </w:p>
        </w:tc>
        <w:tc>
          <w:tcPr>
            <w:tcW w:w="2324" w:type="dxa"/>
            <w:tcBorders>
              <w:top w:val="single" w:sz="4" w:space="0" w:color="auto"/>
            </w:tcBorders>
            <w:shd w:val="clear" w:color="auto" w:fill="auto"/>
            <w:vAlign w:val="center"/>
          </w:tcPr>
          <w:p w14:paraId="724D22B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1-Vinylimidazole</w:t>
            </w:r>
          </w:p>
        </w:tc>
        <w:tc>
          <w:tcPr>
            <w:tcW w:w="0" w:type="auto"/>
            <w:tcBorders>
              <w:top w:val="single" w:sz="4" w:space="0" w:color="auto"/>
            </w:tcBorders>
            <w:shd w:val="clear" w:color="auto" w:fill="auto"/>
            <w:vAlign w:val="center"/>
          </w:tcPr>
          <w:p w14:paraId="14393DF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5</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6</w:t>
            </w:r>
            <w:r w:rsidRPr="004714FA">
              <w:rPr>
                <w:rFonts w:ascii="Times New Roman" w:eastAsia="Palatino Linotype" w:hAnsi="Times New Roman" w:cs="Times New Roman"/>
                <w:noProof/>
                <w:color w:val="000000" w:themeColor="text1"/>
                <w:sz w:val="18"/>
                <w:szCs w:val="18"/>
              </w:rPr>
              <w:t>N</w:t>
            </w:r>
            <w:r w:rsidRPr="004714FA">
              <w:rPr>
                <w:rFonts w:ascii="Times New Roman" w:eastAsia="Palatino Linotype" w:hAnsi="Times New Roman" w:cs="Times New Roman"/>
                <w:noProof/>
                <w:color w:val="000000" w:themeColor="text1"/>
                <w:sz w:val="18"/>
                <w:szCs w:val="18"/>
                <w:vertAlign w:val="subscript"/>
              </w:rPr>
              <w:t>2</w:t>
            </w:r>
          </w:p>
        </w:tc>
        <w:tc>
          <w:tcPr>
            <w:tcW w:w="964" w:type="dxa"/>
            <w:tcBorders>
              <w:top w:val="single" w:sz="4" w:space="0" w:color="auto"/>
            </w:tcBorders>
            <w:shd w:val="clear" w:color="auto" w:fill="auto"/>
            <w:vAlign w:val="center"/>
          </w:tcPr>
          <w:p w14:paraId="730A056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1263</w:t>
            </w:r>
          </w:p>
        </w:tc>
        <w:tc>
          <w:tcPr>
            <w:tcW w:w="964" w:type="dxa"/>
            <w:tcBorders>
              <w:top w:val="single" w:sz="4" w:space="0" w:color="auto"/>
            </w:tcBorders>
            <w:shd w:val="clear" w:color="auto" w:fill="auto"/>
            <w:vAlign w:val="center"/>
          </w:tcPr>
          <w:p w14:paraId="627E9C8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0" w:type="auto"/>
            <w:tcBorders>
              <w:top w:val="single" w:sz="4" w:space="0" w:color="auto"/>
            </w:tcBorders>
            <w:shd w:val="clear" w:color="auto" w:fill="auto"/>
            <w:vAlign w:val="center"/>
          </w:tcPr>
          <w:p w14:paraId="2E48E6E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w:t>
            </w:r>
          </w:p>
        </w:tc>
        <w:tc>
          <w:tcPr>
            <w:tcW w:w="1469" w:type="dxa"/>
            <w:tcBorders>
              <w:top w:val="single" w:sz="4" w:space="0" w:color="auto"/>
            </w:tcBorders>
            <w:shd w:val="clear" w:color="auto" w:fill="auto"/>
            <w:vAlign w:val="center"/>
          </w:tcPr>
          <w:p w14:paraId="3DCEF44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0" w:type="auto"/>
            <w:tcBorders>
              <w:top w:val="single" w:sz="4" w:space="0" w:color="auto"/>
            </w:tcBorders>
            <w:shd w:val="clear" w:color="auto" w:fill="auto"/>
            <w:vAlign w:val="center"/>
          </w:tcPr>
          <w:p w14:paraId="477EF34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1407" w:type="dxa"/>
            <w:tcBorders>
              <w:top w:val="single" w:sz="4" w:space="0" w:color="auto"/>
            </w:tcBorders>
            <w:shd w:val="clear" w:color="auto" w:fill="auto"/>
            <w:vAlign w:val="center"/>
          </w:tcPr>
          <w:p w14:paraId="6C47EBA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386" w:type="dxa"/>
            <w:tcBorders>
              <w:top w:val="single" w:sz="4" w:space="0" w:color="auto"/>
            </w:tcBorders>
            <w:shd w:val="clear" w:color="auto" w:fill="auto"/>
            <w:vAlign w:val="center"/>
          </w:tcPr>
          <w:p w14:paraId="1E28E92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8.5 ± 0.4</w:t>
            </w:r>
          </w:p>
        </w:tc>
        <w:tc>
          <w:tcPr>
            <w:tcW w:w="1637" w:type="dxa"/>
            <w:tcBorders>
              <w:top w:val="single" w:sz="4" w:space="0" w:color="auto"/>
            </w:tcBorders>
            <w:shd w:val="clear" w:color="auto" w:fill="auto"/>
            <w:vAlign w:val="center"/>
          </w:tcPr>
          <w:p w14:paraId="22850B2F"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0" w:type="auto"/>
            <w:tcBorders>
              <w:top w:val="single" w:sz="4" w:space="0" w:color="auto"/>
            </w:tcBorders>
            <w:shd w:val="clear" w:color="auto" w:fill="auto"/>
            <w:vAlign w:val="center"/>
          </w:tcPr>
          <w:p w14:paraId="650ABC46"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0582851C" w14:textId="77777777" w:rsidTr="00CF4B8A">
        <w:trPr>
          <w:trHeight w:val="340"/>
          <w:jc w:val="center"/>
        </w:trPr>
        <w:tc>
          <w:tcPr>
            <w:tcW w:w="0" w:type="auto"/>
            <w:shd w:val="clear" w:color="auto" w:fill="auto"/>
            <w:vAlign w:val="center"/>
          </w:tcPr>
          <w:p w14:paraId="73BA717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58</w:t>
            </w:r>
          </w:p>
        </w:tc>
        <w:tc>
          <w:tcPr>
            <w:tcW w:w="2324" w:type="dxa"/>
            <w:shd w:val="clear" w:color="auto" w:fill="auto"/>
            <w:vAlign w:val="center"/>
          </w:tcPr>
          <w:p w14:paraId="529EC3E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2-Acetylpyrazine</w:t>
            </w:r>
          </w:p>
        </w:tc>
        <w:tc>
          <w:tcPr>
            <w:tcW w:w="0" w:type="auto"/>
            <w:shd w:val="clear" w:color="auto" w:fill="auto"/>
            <w:vAlign w:val="center"/>
          </w:tcPr>
          <w:p w14:paraId="2FCE7C9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6</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6</w:t>
            </w:r>
            <w:r w:rsidRPr="004714FA">
              <w:rPr>
                <w:rFonts w:ascii="Times New Roman" w:eastAsia="Palatino Linotype" w:hAnsi="Times New Roman" w:cs="Times New Roman"/>
                <w:noProof/>
                <w:color w:val="000000" w:themeColor="text1"/>
                <w:sz w:val="18"/>
                <w:szCs w:val="18"/>
              </w:rPr>
              <w:t>N</w:t>
            </w:r>
            <w:r w:rsidRPr="004714FA">
              <w:rPr>
                <w:rFonts w:ascii="Times New Roman" w:eastAsia="Palatino Linotype" w:hAnsi="Times New Roman" w:cs="Times New Roman"/>
                <w:noProof/>
                <w:color w:val="000000" w:themeColor="text1"/>
                <w:sz w:val="18"/>
                <w:szCs w:val="18"/>
                <w:vertAlign w:val="subscript"/>
              </w:rPr>
              <w:t>2</w:t>
            </w:r>
            <w:r w:rsidRPr="004714FA">
              <w:rPr>
                <w:rFonts w:ascii="Times New Roman" w:eastAsia="Palatino Linotype" w:hAnsi="Times New Roman" w:cs="Times New Roman"/>
                <w:noProof/>
                <w:color w:val="000000" w:themeColor="text1"/>
                <w:sz w:val="18"/>
                <w:szCs w:val="18"/>
              </w:rPr>
              <w:t>O</w:t>
            </w:r>
          </w:p>
        </w:tc>
        <w:tc>
          <w:tcPr>
            <w:tcW w:w="964" w:type="dxa"/>
            <w:shd w:val="clear" w:color="auto" w:fill="auto"/>
            <w:vAlign w:val="center"/>
          </w:tcPr>
          <w:p w14:paraId="1F8F6B0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1624</w:t>
            </w:r>
          </w:p>
        </w:tc>
        <w:tc>
          <w:tcPr>
            <w:tcW w:w="964" w:type="dxa"/>
            <w:shd w:val="clear" w:color="auto" w:fill="auto"/>
            <w:vAlign w:val="center"/>
          </w:tcPr>
          <w:p w14:paraId="5C08C24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0" w:type="auto"/>
            <w:shd w:val="clear" w:color="auto" w:fill="auto"/>
            <w:vAlign w:val="center"/>
          </w:tcPr>
          <w:p w14:paraId="5712117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6B3586E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Nutty, roast</w:t>
            </w:r>
          </w:p>
        </w:tc>
        <w:tc>
          <w:tcPr>
            <w:tcW w:w="0" w:type="auto"/>
            <w:shd w:val="clear" w:color="auto" w:fill="auto"/>
            <w:vAlign w:val="center"/>
          </w:tcPr>
          <w:p w14:paraId="7F85495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62</w:t>
            </w:r>
          </w:p>
        </w:tc>
        <w:tc>
          <w:tcPr>
            <w:tcW w:w="1407" w:type="dxa"/>
            <w:shd w:val="clear" w:color="auto" w:fill="auto"/>
            <w:vAlign w:val="center"/>
          </w:tcPr>
          <w:p w14:paraId="375BB7D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17.8 ± 1.8</w:t>
            </w:r>
          </w:p>
        </w:tc>
        <w:tc>
          <w:tcPr>
            <w:tcW w:w="1386" w:type="dxa"/>
            <w:shd w:val="clear" w:color="auto" w:fill="auto"/>
            <w:vAlign w:val="center"/>
          </w:tcPr>
          <w:p w14:paraId="54A9A61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637" w:type="dxa"/>
            <w:shd w:val="clear" w:color="auto" w:fill="auto"/>
            <w:vAlign w:val="center"/>
          </w:tcPr>
          <w:p w14:paraId="0B550C5C"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0" w:type="auto"/>
            <w:shd w:val="clear" w:color="auto" w:fill="auto"/>
            <w:vAlign w:val="center"/>
          </w:tcPr>
          <w:p w14:paraId="58C7D6A6"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1803528A" w14:textId="77777777" w:rsidTr="00AC623C">
        <w:trPr>
          <w:trHeight w:val="340"/>
          <w:jc w:val="center"/>
        </w:trPr>
        <w:tc>
          <w:tcPr>
            <w:tcW w:w="0" w:type="auto"/>
            <w:shd w:val="clear" w:color="auto" w:fill="auto"/>
            <w:vAlign w:val="center"/>
          </w:tcPr>
          <w:p w14:paraId="7B393EB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p>
        </w:tc>
        <w:tc>
          <w:tcPr>
            <w:tcW w:w="2324" w:type="dxa"/>
            <w:shd w:val="clear" w:color="auto" w:fill="auto"/>
            <w:vAlign w:val="center"/>
          </w:tcPr>
          <w:p w14:paraId="5E28C20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i/>
                <w:noProof/>
                <w:color w:val="000000" w:themeColor="text1"/>
                <w:sz w:val="18"/>
                <w:szCs w:val="18"/>
              </w:rPr>
              <w:t>S</w:t>
            </w:r>
            <w:r w:rsidRPr="004714FA">
              <w:rPr>
                <w:rFonts w:ascii="Times New Roman" w:eastAsia="Palatino Linotype" w:hAnsi="Times New Roman" w:cs="Times New Roman"/>
                <w:noProof/>
                <w:color w:val="000000" w:themeColor="text1"/>
                <w:sz w:val="18"/>
                <w:szCs w:val="18"/>
              </w:rPr>
              <w:t>-containing compounds (4)</w:t>
            </w:r>
          </w:p>
        </w:tc>
        <w:tc>
          <w:tcPr>
            <w:tcW w:w="0" w:type="auto"/>
            <w:shd w:val="clear" w:color="auto" w:fill="auto"/>
            <w:vAlign w:val="center"/>
          </w:tcPr>
          <w:p w14:paraId="5CA7AF8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964" w:type="dxa"/>
            <w:shd w:val="clear" w:color="auto" w:fill="auto"/>
            <w:vAlign w:val="center"/>
          </w:tcPr>
          <w:p w14:paraId="2806927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宋体" w:hAnsi="Times New Roman" w:cs="Times New Roman"/>
                <w:noProof/>
                <w:color w:val="000000" w:themeColor="text1"/>
                <w:sz w:val="18"/>
                <w:szCs w:val="18"/>
              </w:rPr>
              <w:t xml:space="preserve">　</w:t>
            </w:r>
          </w:p>
        </w:tc>
        <w:tc>
          <w:tcPr>
            <w:tcW w:w="964" w:type="dxa"/>
            <w:shd w:val="clear" w:color="auto" w:fill="auto"/>
            <w:vAlign w:val="center"/>
          </w:tcPr>
          <w:p w14:paraId="1F2E65D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宋体" w:hAnsi="Times New Roman" w:cs="Times New Roman"/>
                <w:noProof/>
                <w:color w:val="000000" w:themeColor="text1"/>
                <w:sz w:val="18"/>
                <w:szCs w:val="18"/>
              </w:rPr>
              <w:t xml:space="preserve">　</w:t>
            </w:r>
          </w:p>
        </w:tc>
        <w:tc>
          <w:tcPr>
            <w:tcW w:w="0" w:type="auto"/>
            <w:shd w:val="clear" w:color="auto" w:fill="auto"/>
            <w:vAlign w:val="center"/>
          </w:tcPr>
          <w:p w14:paraId="52064EF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1469" w:type="dxa"/>
            <w:shd w:val="clear" w:color="auto" w:fill="auto"/>
            <w:vAlign w:val="center"/>
          </w:tcPr>
          <w:p w14:paraId="5710FDE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0" w:type="auto"/>
            <w:shd w:val="clear" w:color="auto" w:fill="auto"/>
            <w:vAlign w:val="center"/>
          </w:tcPr>
          <w:p w14:paraId="41E85C8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1407" w:type="dxa"/>
            <w:shd w:val="clear" w:color="auto" w:fill="auto"/>
            <w:vAlign w:val="center"/>
          </w:tcPr>
          <w:p w14:paraId="0A32A54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12.9 ± 1.2a</w:t>
            </w:r>
          </w:p>
        </w:tc>
        <w:tc>
          <w:tcPr>
            <w:tcW w:w="1386" w:type="dxa"/>
            <w:shd w:val="clear" w:color="auto" w:fill="auto"/>
            <w:vAlign w:val="center"/>
          </w:tcPr>
          <w:p w14:paraId="53FC30E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4.3 ± 1.2c</w:t>
            </w:r>
          </w:p>
        </w:tc>
        <w:tc>
          <w:tcPr>
            <w:tcW w:w="1637" w:type="dxa"/>
            <w:shd w:val="clear" w:color="auto" w:fill="auto"/>
            <w:vAlign w:val="center"/>
          </w:tcPr>
          <w:p w14:paraId="0CED9F2F"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4.2 ± 1.0c</w:t>
            </w:r>
          </w:p>
        </w:tc>
        <w:tc>
          <w:tcPr>
            <w:tcW w:w="0" w:type="auto"/>
            <w:shd w:val="clear" w:color="auto" w:fill="auto"/>
            <w:vAlign w:val="center"/>
          </w:tcPr>
          <w:p w14:paraId="13009290"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7.5 ± 0.8b</w:t>
            </w:r>
          </w:p>
        </w:tc>
      </w:tr>
      <w:tr w:rsidR="00DB1C92" w:rsidRPr="004714FA" w14:paraId="73BE3E59" w14:textId="77777777" w:rsidTr="00AC623C">
        <w:trPr>
          <w:trHeight w:val="340"/>
          <w:jc w:val="center"/>
        </w:trPr>
        <w:tc>
          <w:tcPr>
            <w:tcW w:w="0" w:type="auto"/>
            <w:shd w:val="clear" w:color="auto" w:fill="auto"/>
            <w:vAlign w:val="center"/>
          </w:tcPr>
          <w:p w14:paraId="528242C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59</w:t>
            </w:r>
          </w:p>
        </w:tc>
        <w:tc>
          <w:tcPr>
            <w:tcW w:w="2324" w:type="dxa"/>
            <w:shd w:val="clear" w:color="auto" w:fill="auto"/>
            <w:vAlign w:val="center"/>
          </w:tcPr>
          <w:p w14:paraId="6A48096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3-Methylthiophene</w:t>
            </w:r>
          </w:p>
        </w:tc>
        <w:tc>
          <w:tcPr>
            <w:tcW w:w="0" w:type="auto"/>
            <w:shd w:val="clear" w:color="auto" w:fill="auto"/>
            <w:vAlign w:val="center"/>
          </w:tcPr>
          <w:p w14:paraId="689CC69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5</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6</w:t>
            </w:r>
            <w:r w:rsidRPr="004714FA">
              <w:rPr>
                <w:rFonts w:ascii="Times New Roman" w:eastAsia="Palatino Linotype" w:hAnsi="Times New Roman" w:cs="Times New Roman"/>
                <w:noProof/>
                <w:color w:val="000000" w:themeColor="text1"/>
                <w:sz w:val="18"/>
                <w:szCs w:val="18"/>
              </w:rPr>
              <w:t>S</w:t>
            </w:r>
          </w:p>
        </w:tc>
        <w:tc>
          <w:tcPr>
            <w:tcW w:w="964" w:type="dxa"/>
            <w:shd w:val="clear" w:color="auto" w:fill="auto"/>
            <w:vAlign w:val="center"/>
          </w:tcPr>
          <w:p w14:paraId="617AC44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1083</w:t>
            </w:r>
          </w:p>
        </w:tc>
        <w:tc>
          <w:tcPr>
            <w:tcW w:w="964" w:type="dxa"/>
            <w:shd w:val="clear" w:color="auto" w:fill="auto"/>
            <w:vAlign w:val="center"/>
          </w:tcPr>
          <w:p w14:paraId="3DC9A21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0" w:type="auto"/>
            <w:shd w:val="clear" w:color="auto" w:fill="auto"/>
            <w:vAlign w:val="center"/>
          </w:tcPr>
          <w:p w14:paraId="7B5BA68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060FFA3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Fatty, wine</w:t>
            </w:r>
          </w:p>
        </w:tc>
        <w:tc>
          <w:tcPr>
            <w:tcW w:w="0" w:type="auto"/>
            <w:shd w:val="clear" w:color="auto" w:fill="auto"/>
            <w:vAlign w:val="center"/>
          </w:tcPr>
          <w:p w14:paraId="2DFE9E9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5000</w:t>
            </w:r>
          </w:p>
        </w:tc>
        <w:tc>
          <w:tcPr>
            <w:tcW w:w="1407" w:type="dxa"/>
            <w:shd w:val="clear" w:color="auto" w:fill="auto"/>
            <w:vAlign w:val="center"/>
          </w:tcPr>
          <w:p w14:paraId="1C16F0C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386" w:type="dxa"/>
            <w:shd w:val="clear" w:color="auto" w:fill="auto"/>
            <w:vAlign w:val="center"/>
          </w:tcPr>
          <w:p w14:paraId="3720E28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4.3 ± 1.2b</w:t>
            </w:r>
          </w:p>
        </w:tc>
        <w:tc>
          <w:tcPr>
            <w:tcW w:w="1637" w:type="dxa"/>
            <w:shd w:val="clear" w:color="auto" w:fill="auto"/>
            <w:vAlign w:val="center"/>
          </w:tcPr>
          <w:p w14:paraId="039F5121"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0" w:type="auto"/>
            <w:shd w:val="clear" w:color="auto" w:fill="auto"/>
            <w:vAlign w:val="center"/>
          </w:tcPr>
          <w:p w14:paraId="11F80AAD"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7.5 ± 0.8a</w:t>
            </w:r>
          </w:p>
        </w:tc>
      </w:tr>
      <w:tr w:rsidR="00DB1C92" w:rsidRPr="004714FA" w14:paraId="2E0763AE" w14:textId="77777777" w:rsidTr="00AC623C">
        <w:trPr>
          <w:trHeight w:val="340"/>
          <w:jc w:val="center"/>
        </w:trPr>
        <w:tc>
          <w:tcPr>
            <w:tcW w:w="0" w:type="auto"/>
            <w:shd w:val="clear" w:color="auto" w:fill="auto"/>
            <w:vAlign w:val="center"/>
          </w:tcPr>
          <w:p w14:paraId="646AE2A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60</w:t>
            </w:r>
          </w:p>
        </w:tc>
        <w:tc>
          <w:tcPr>
            <w:tcW w:w="2324" w:type="dxa"/>
            <w:shd w:val="clear" w:color="auto" w:fill="auto"/>
            <w:vAlign w:val="center"/>
          </w:tcPr>
          <w:p w14:paraId="7386FAE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2-Methylthiophene</w:t>
            </w:r>
          </w:p>
        </w:tc>
        <w:tc>
          <w:tcPr>
            <w:tcW w:w="0" w:type="auto"/>
            <w:shd w:val="clear" w:color="auto" w:fill="auto"/>
            <w:vAlign w:val="center"/>
          </w:tcPr>
          <w:p w14:paraId="1C54A45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5</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6</w:t>
            </w:r>
            <w:r w:rsidRPr="004714FA">
              <w:rPr>
                <w:rFonts w:ascii="Times New Roman" w:eastAsia="Palatino Linotype" w:hAnsi="Times New Roman" w:cs="Times New Roman"/>
                <w:noProof/>
                <w:color w:val="000000" w:themeColor="text1"/>
                <w:sz w:val="18"/>
                <w:szCs w:val="18"/>
              </w:rPr>
              <w:t>S</w:t>
            </w:r>
          </w:p>
        </w:tc>
        <w:tc>
          <w:tcPr>
            <w:tcW w:w="964" w:type="dxa"/>
            <w:shd w:val="clear" w:color="auto" w:fill="auto"/>
            <w:vAlign w:val="center"/>
          </w:tcPr>
          <w:p w14:paraId="7631ACC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1075</w:t>
            </w:r>
          </w:p>
        </w:tc>
        <w:tc>
          <w:tcPr>
            <w:tcW w:w="964" w:type="dxa"/>
            <w:shd w:val="clear" w:color="auto" w:fill="auto"/>
            <w:vAlign w:val="center"/>
          </w:tcPr>
          <w:p w14:paraId="6ABEC60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0" w:type="auto"/>
            <w:shd w:val="clear" w:color="auto" w:fill="auto"/>
            <w:vAlign w:val="center"/>
          </w:tcPr>
          <w:p w14:paraId="33BF01A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41B070F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Gasoline, green</w:t>
            </w:r>
          </w:p>
        </w:tc>
        <w:tc>
          <w:tcPr>
            <w:tcW w:w="0" w:type="auto"/>
            <w:shd w:val="clear" w:color="auto" w:fill="auto"/>
            <w:vAlign w:val="center"/>
          </w:tcPr>
          <w:p w14:paraId="28E9834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3000</w:t>
            </w:r>
          </w:p>
        </w:tc>
        <w:tc>
          <w:tcPr>
            <w:tcW w:w="1407" w:type="dxa"/>
            <w:shd w:val="clear" w:color="auto" w:fill="auto"/>
            <w:vAlign w:val="center"/>
          </w:tcPr>
          <w:p w14:paraId="215DF75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386" w:type="dxa"/>
            <w:shd w:val="clear" w:color="auto" w:fill="auto"/>
            <w:vAlign w:val="center"/>
          </w:tcPr>
          <w:p w14:paraId="2CE66F1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637" w:type="dxa"/>
            <w:shd w:val="clear" w:color="auto" w:fill="auto"/>
            <w:vAlign w:val="center"/>
          </w:tcPr>
          <w:p w14:paraId="1F409ED2"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4.2 ± 1.0</w:t>
            </w:r>
          </w:p>
        </w:tc>
        <w:tc>
          <w:tcPr>
            <w:tcW w:w="0" w:type="auto"/>
            <w:shd w:val="clear" w:color="auto" w:fill="auto"/>
            <w:vAlign w:val="center"/>
          </w:tcPr>
          <w:p w14:paraId="0D19B37C"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1855E9C9" w14:textId="77777777" w:rsidTr="00CF4B8A">
        <w:trPr>
          <w:trHeight w:val="340"/>
          <w:jc w:val="center"/>
        </w:trPr>
        <w:tc>
          <w:tcPr>
            <w:tcW w:w="0" w:type="auto"/>
            <w:shd w:val="clear" w:color="auto" w:fill="auto"/>
            <w:vAlign w:val="center"/>
          </w:tcPr>
          <w:p w14:paraId="6C87D68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61</w:t>
            </w:r>
          </w:p>
        </w:tc>
        <w:tc>
          <w:tcPr>
            <w:tcW w:w="2324" w:type="dxa"/>
            <w:shd w:val="clear" w:color="auto" w:fill="auto"/>
            <w:vAlign w:val="center"/>
          </w:tcPr>
          <w:p w14:paraId="323F2FA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2-Acetylthiazole</w:t>
            </w:r>
          </w:p>
        </w:tc>
        <w:tc>
          <w:tcPr>
            <w:tcW w:w="0" w:type="auto"/>
            <w:shd w:val="clear" w:color="auto" w:fill="auto"/>
            <w:vAlign w:val="center"/>
          </w:tcPr>
          <w:p w14:paraId="3D14BFE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5</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5</w:t>
            </w:r>
            <w:r w:rsidRPr="004714FA">
              <w:rPr>
                <w:rFonts w:ascii="Times New Roman" w:eastAsia="Palatino Linotype" w:hAnsi="Times New Roman" w:cs="Times New Roman"/>
                <w:noProof/>
                <w:color w:val="000000" w:themeColor="text1"/>
                <w:sz w:val="18"/>
                <w:szCs w:val="18"/>
              </w:rPr>
              <w:t>NOS</w:t>
            </w:r>
          </w:p>
        </w:tc>
        <w:tc>
          <w:tcPr>
            <w:tcW w:w="964" w:type="dxa"/>
            <w:shd w:val="clear" w:color="auto" w:fill="auto"/>
            <w:vAlign w:val="center"/>
          </w:tcPr>
          <w:p w14:paraId="6013331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1644</w:t>
            </w:r>
          </w:p>
        </w:tc>
        <w:tc>
          <w:tcPr>
            <w:tcW w:w="964" w:type="dxa"/>
            <w:shd w:val="clear" w:color="auto" w:fill="auto"/>
            <w:vAlign w:val="center"/>
          </w:tcPr>
          <w:p w14:paraId="5B9C1DA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0" w:type="auto"/>
            <w:shd w:val="clear" w:color="auto" w:fill="auto"/>
            <w:vAlign w:val="center"/>
          </w:tcPr>
          <w:p w14:paraId="0F2B364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 O</w:t>
            </w:r>
          </w:p>
        </w:tc>
        <w:tc>
          <w:tcPr>
            <w:tcW w:w="1469" w:type="dxa"/>
            <w:shd w:val="clear" w:color="auto" w:fill="auto"/>
            <w:vAlign w:val="center"/>
          </w:tcPr>
          <w:p w14:paraId="07CE707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Caramel, sweet</w:t>
            </w:r>
          </w:p>
        </w:tc>
        <w:tc>
          <w:tcPr>
            <w:tcW w:w="0" w:type="auto"/>
            <w:shd w:val="clear" w:color="auto" w:fill="auto"/>
            <w:vAlign w:val="center"/>
          </w:tcPr>
          <w:p w14:paraId="15BCD52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w:t>
            </w:r>
          </w:p>
        </w:tc>
        <w:tc>
          <w:tcPr>
            <w:tcW w:w="1407" w:type="dxa"/>
            <w:shd w:val="clear" w:color="auto" w:fill="auto"/>
            <w:vAlign w:val="center"/>
          </w:tcPr>
          <w:p w14:paraId="0849154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10.7 ± 1.5</w:t>
            </w:r>
          </w:p>
        </w:tc>
        <w:tc>
          <w:tcPr>
            <w:tcW w:w="1386" w:type="dxa"/>
            <w:shd w:val="clear" w:color="auto" w:fill="auto"/>
            <w:vAlign w:val="center"/>
          </w:tcPr>
          <w:p w14:paraId="76C2FB4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637" w:type="dxa"/>
            <w:shd w:val="clear" w:color="auto" w:fill="auto"/>
            <w:vAlign w:val="center"/>
          </w:tcPr>
          <w:p w14:paraId="312F61A9"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0" w:type="auto"/>
            <w:shd w:val="clear" w:color="auto" w:fill="auto"/>
            <w:vAlign w:val="center"/>
          </w:tcPr>
          <w:p w14:paraId="01C25C27"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7C35E002" w14:textId="77777777" w:rsidTr="00CF4B8A">
        <w:trPr>
          <w:trHeight w:val="340"/>
          <w:jc w:val="center"/>
        </w:trPr>
        <w:tc>
          <w:tcPr>
            <w:tcW w:w="0" w:type="auto"/>
            <w:shd w:val="clear" w:color="auto" w:fill="auto"/>
            <w:vAlign w:val="center"/>
          </w:tcPr>
          <w:p w14:paraId="32F67E8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62</w:t>
            </w:r>
          </w:p>
        </w:tc>
        <w:tc>
          <w:tcPr>
            <w:tcW w:w="2324" w:type="dxa"/>
            <w:shd w:val="clear" w:color="auto" w:fill="auto"/>
            <w:vAlign w:val="center"/>
          </w:tcPr>
          <w:p w14:paraId="35615FA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3-(Methylthio)propanol</w:t>
            </w:r>
          </w:p>
        </w:tc>
        <w:tc>
          <w:tcPr>
            <w:tcW w:w="0" w:type="auto"/>
            <w:shd w:val="clear" w:color="auto" w:fill="auto"/>
            <w:vAlign w:val="center"/>
          </w:tcPr>
          <w:p w14:paraId="739F7C9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C</w:t>
            </w:r>
            <w:r w:rsidRPr="004714FA">
              <w:rPr>
                <w:rFonts w:ascii="Times New Roman" w:eastAsia="Palatino Linotype" w:hAnsi="Times New Roman" w:cs="Times New Roman"/>
                <w:noProof/>
                <w:color w:val="000000" w:themeColor="text1"/>
                <w:sz w:val="18"/>
                <w:szCs w:val="18"/>
                <w:vertAlign w:val="subscript"/>
              </w:rPr>
              <w:t>4</w:t>
            </w:r>
            <w:r w:rsidRPr="004714FA">
              <w:rPr>
                <w:rFonts w:ascii="Times New Roman" w:eastAsia="Palatino Linotype" w:hAnsi="Times New Roman" w:cs="Times New Roman"/>
                <w:noProof/>
                <w:color w:val="000000" w:themeColor="text1"/>
                <w:sz w:val="18"/>
                <w:szCs w:val="18"/>
              </w:rPr>
              <w:t>H</w:t>
            </w:r>
            <w:r w:rsidRPr="004714FA">
              <w:rPr>
                <w:rFonts w:ascii="Times New Roman" w:eastAsia="Palatino Linotype" w:hAnsi="Times New Roman" w:cs="Times New Roman"/>
                <w:noProof/>
                <w:color w:val="000000" w:themeColor="text1"/>
                <w:sz w:val="18"/>
                <w:szCs w:val="18"/>
                <w:vertAlign w:val="subscript"/>
              </w:rPr>
              <w:t>10</w:t>
            </w:r>
            <w:r w:rsidRPr="004714FA">
              <w:rPr>
                <w:rFonts w:ascii="Times New Roman" w:eastAsia="Palatino Linotype" w:hAnsi="Times New Roman" w:cs="Times New Roman"/>
                <w:noProof/>
                <w:color w:val="000000" w:themeColor="text1"/>
                <w:sz w:val="18"/>
                <w:szCs w:val="18"/>
              </w:rPr>
              <w:t>OS</w:t>
            </w:r>
          </w:p>
        </w:tc>
        <w:tc>
          <w:tcPr>
            <w:tcW w:w="964" w:type="dxa"/>
            <w:shd w:val="clear" w:color="auto" w:fill="auto"/>
            <w:vAlign w:val="center"/>
          </w:tcPr>
          <w:p w14:paraId="487C389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1712</w:t>
            </w:r>
          </w:p>
        </w:tc>
        <w:tc>
          <w:tcPr>
            <w:tcW w:w="964" w:type="dxa"/>
            <w:shd w:val="clear" w:color="auto" w:fill="auto"/>
            <w:vAlign w:val="center"/>
          </w:tcPr>
          <w:p w14:paraId="6093396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N.A.</w:t>
            </w:r>
          </w:p>
        </w:tc>
        <w:tc>
          <w:tcPr>
            <w:tcW w:w="0" w:type="auto"/>
            <w:shd w:val="clear" w:color="auto" w:fill="auto"/>
            <w:vAlign w:val="center"/>
          </w:tcPr>
          <w:p w14:paraId="0B0D90F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MS, LRI</w:t>
            </w:r>
          </w:p>
        </w:tc>
        <w:tc>
          <w:tcPr>
            <w:tcW w:w="1469" w:type="dxa"/>
            <w:shd w:val="clear" w:color="auto" w:fill="auto"/>
            <w:vAlign w:val="center"/>
          </w:tcPr>
          <w:p w14:paraId="227E185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Sweet, potato</w:t>
            </w:r>
          </w:p>
        </w:tc>
        <w:tc>
          <w:tcPr>
            <w:tcW w:w="0" w:type="auto"/>
            <w:shd w:val="clear" w:color="auto" w:fill="auto"/>
            <w:vAlign w:val="center"/>
          </w:tcPr>
          <w:p w14:paraId="5A786A3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123</w:t>
            </w:r>
          </w:p>
        </w:tc>
        <w:tc>
          <w:tcPr>
            <w:tcW w:w="1407" w:type="dxa"/>
            <w:shd w:val="clear" w:color="auto" w:fill="auto"/>
            <w:vAlign w:val="center"/>
          </w:tcPr>
          <w:p w14:paraId="588FAB0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2.2 ± 0.8</w:t>
            </w:r>
          </w:p>
        </w:tc>
        <w:tc>
          <w:tcPr>
            <w:tcW w:w="1386" w:type="dxa"/>
            <w:shd w:val="clear" w:color="auto" w:fill="auto"/>
            <w:vAlign w:val="center"/>
          </w:tcPr>
          <w:p w14:paraId="1AA2013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1637" w:type="dxa"/>
            <w:shd w:val="clear" w:color="auto" w:fill="auto"/>
            <w:vAlign w:val="center"/>
          </w:tcPr>
          <w:p w14:paraId="54157F9C"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c>
          <w:tcPr>
            <w:tcW w:w="0" w:type="auto"/>
            <w:shd w:val="clear" w:color="auto" w:fill="auto"/>
            <w:vAlign w:val="center"/>
          </w:tcPr>
          <w:p w14:paraId="57CD5B56"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N.D.</w:t>
            </w:r>
          </w:p>
        </w:tc>
      </w:tr>
      <w:tr w:rsidR="00DB1C92" w:rsidRPr="004714FA" w14:paraId="3218CD36" w14:textId="77777777" w:rsidTr="00CF4B8A">
        <w:trPr>
          <w:trHeight w:val="340"/>
          <w:jc w:val="center"/>
        </w:trPr>
        <w:tc>
          <w:tcPr>
            <w:tcW w:w="0" w:type="auto"/>
            <w:tcBorders>
              <w:bottom w:val="single" w:sz="12" w:space="0" w:color="auto"/>
            </w:tcBorders>
            <w:shd w:val="clear" w:color="auto" w:fill="auto"/>
            <w:vAlign w:val="center"/>
          </w:tcPr>
          <w:p w14:paraId="39DFB0E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p>
        </w:tc>
        <w:tc>
          <w:tcPr>
            <w:tcW w:w="2324" w:type="dxa"/>
            <w:tcBorders>
              <w:bottom w:val="single" w:sz="12" w:space="0" w:color="auto"/>
            </w:tcBorders>
            <w:shd w:val="clear" w:color="auto" w:fill="auto"/>
            <w:vAlign w:val="center"/>
          </w:tcPr>
          <w:p w14:paraId="5592514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Total</w:t>
            </w:r>
          </w:p>
        </w:tc>
        <w:tc>
          <w:tcPr>
            <w:tcW w:w="0" w:type="auto"/>
            <w:tcBorders>
              <w:bottom w:val="single" w:sz="12" w:space="0" w:color="auto"/>
            </w:tcBorders>
            <w:shd w:val="clear" w:color="auto" w:fill="auto"/>
            <w:vAlign w:val="center"/>
          </w:tcPr>
          <w:p w14:paraId="6944F5F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964" w:type="dxa"/>
            <w:tcBorders>
              <w:bottom w:val="single" w:sz="12" w:space="0" w:color="auto"/>
            </w:tcBorders>
            <w:shd w:val="clear" w:color="auto" w:fill="auto"/>
            <w:vAlign w:val="center"/>
          </w:tcPr>
          <w:p w14:paraId="159C270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964" w:type="dxa"/>
            <w:tcBorders>
              <w:bottom w:val="single" w:sz="12" w:space="0" w:color="auto"/>
            </w:tcBorders>
            <w:shd w:val="clear" w:color="auto" w:fill="auto"/>
            <w:vAlign w:val="center"/>
          </w:tcPr>
          <w:p w14:paraId="2290D59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0" w:type="auto"/>
            <w:tcBorders>
              <w:bottom w:val="single" w:sz="12" w:space="0" w:color="auto"/>
            </w:tcBorders>
            <w:shd w:val="clear" w:color="auto" w:fill="auto"/>
            <w:vAlign w:val="center"/>
          </w:tcPr>
          <w:p w14:paraId="295DAF6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1469" w:type="dxa"/>
            <w:tcBorders>
              <w:bottom w:val="single" w:sz="12" w:space="0" w:color="auto"/>
            </w:tcBorders>
            <w:shd w:val="clear" w:color="auto" w:fill="auto"/>
            <w:vAlign w:val="center"/>
          </w:tcPr>
          <w:p w14:paraId="0A1E13A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0" w:type="auto"/>
            <w:tcBorders>
              <w:bottom w:val="single" w:sz="12" w:space="0" w:color="auto"/>
            </w:tcBorders>
            <w:shd w:val="clear" w:color="auto" w:fill="auto"/>
            <w:vAlign w:val="center"/>
          </w:tcPr>
          <w:p w14:paraId="3EE59BD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p>
        </w:tc>
        <w:tc>
          <w:tcPr>
            <w:tcW w:w="1407" w:type="dxa"/>
            <w:tcBorders>
              <w:bottom w:val="single" w:sz="12" w:space="0" w:color="auto"/>
            </w:tcBorders>
            <w:shd w:val="clear" w:color="auto" w:fill="auto"/>
            <w:vAlign w:val="center"/>
          </w:tcPr>
          <w:p w14:paraId="0998E96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1224.2 ± 34.7b</w:t>
            </w:r>
          </w:p>
        </w:tc>
        <w:tc>
          <w:tcPr>
            <w:tcW w:w="1386" w:type="dxa"/>
            <w:tcBorders>
              <w:bottom w:val="single" w:sz="12" w:space="0" w:color="auto"/>
            </w:tcBorders>
            <w:shd w:val="clear" w:color="auto" w:fill="auto"/>
            <w:vAlign w:val="center"/>
          </w:tcPr>
          <w:p w14:paraId="4A3E6A1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1073.4 ± 35.3c</w:t>
            </w:r>
          </w:p>
        </w:tc>
        <w:tc>
          <w:tcPr>
            <w:tcW w:w="1637" w:type="dxa"/>
            <w:tcBorders>
              <w:bottom w:val="single" w:sz="12" w:space="0" w:color="auto"/>
            </w:tcBorders>
            <w:shd w:val="clear" w:color="auto" w:fill="auto"/>
            <w:vAlign w:val="center"/>
          </w:tcPr>
          <w:p w14:paraId="57788FC7"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1791.8 ± 64.8a</w:t>
            </w:r>
          </w:p>
        </w:tc>
        <w:tc>
          <w:tcPr>
            <w:tcW w:w="0" w:type="auto"/>
            <w:tcBorders>
              <w:bottom w:val="single" w:sz="12" w:space="0" w:color="auto"/>
            </w:tcBorders>
            <w:shd w:val="clear" w:color="auto" w:fill="auto"/>
            <w:vAlign w:val="center"/>
          </w:tcPr>
          <w:p w14:paraId="4730B190" w14:textId="77777777" w:rsidR="008D364F" w:rsidRPr="004714FA" w:rsidRDefault="008D364F" w:rsidP="00E95744">
            <w:pPr>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822.7 ± 26.2d</w:t>
            </w:r>
          </w:p>
        </w:tc>
      </w:tr>
    </w:tbl>
    <w:p w14:paraId="7C8559AB" w14:textId="629CAC4D" w:rsidR="008D364F" w:rsidRPr="004714FA" w:rsidRDefault="008D364F" w:rsidP="00E95744">
      <w:pPr>
        <w:autoSpaceDE w:val="0"/>
        <w:autoSpaceDN w:val="0"/>
        <w:adjustRightInd w:val="0"/>
        <w:spacing w:after="48"/>
        <w:jc w:val="left"/>
        <w:rPr>
          <w:rFonts w:ascii="Times New Roman" w:hAnsi="Times New Roman" w:cs="Times New Roman"/>
          <w:color w:val="000000" w:themeColor="text1"/>
          <w:sz w:val="18"/>
          <w:szCs w:val="18"/>
        </w:rPr>
        <w:sectPr w:rsidR="008D364F" w:rsidRPr="004714FA" w:rsidSect="00CF4B8A">
          <w:pgSz w:w="16838" w:h="11906" w:orient="landscape"/>
          <w:pgMar w:top="1797" w:right="1440" w:bottom="1797" w:left="1440" w:header="851" w:footer="992" w:gutter="0"/>
          <w:cols w:space="425"/>
          <w:docGrid w:type="linesAndChars" w:linePitch="312"/>
        </w:sectPr>
      </w:pPr>
      <w:r w:rsidRPr="004714FA">
        <w:rPr>
          <w:rFonts w:ascii="Times New Roman" w:eastAsia="Palatino Linotype" w:hAnsi="Times New Roman" w:cs="Times New Roman"/>
          <w:color w:val="000000" w:themeColor="text1"/>
          <w:sz w:val="18"/>
          <w:szCs w:val="18"/>
        </w:rPr>
        <w:t>Note: Different letters indicate significant differences (</w:t>
      </w:r>
      <w:r w:rsidR="004714FA">
        <w:rPr>
          <w:rFonts w:ascii="Times New Roman" w:eastAsia="Palatino Linotype" w:hAnsi="Times New Roman" w:cs="Times New Roman"/>
          <w:i/>
          <w:color w:val="000000" w:themeColor="text1"/>
          <w:sz w:val="18"/>
          <w:szCs w:val="18"/>
        </w:rPr>
        <w:t>P</w:t>
      </w:r>
      <w:r w:rsidRPr="004714FA">
        <w:rPr>
          <w:rFonts w:ascii="Times New Roman" w:eastAsia="Palatino Linotype" w:hAnsi="Times New Roman" w:cs="Times New Roman"/>
          <w:color w:val="000000" w:themeColor="text1"/>
          <w:sz w:val="18"/>
          <w:szCs w:val="18"/>
        </w:rPr>
        <w:t xml:space="preserve"> </w:t>
      </w:r>
      <w:r w:rsidRPr="004714FA">
        <w:rPr>
          <w:rFonts w:ascii="Times New Roman" w:eastAsia="Symbol" w:hAnsi="Times New Roman" w:cs="Times New Roman"/>
          <w:color w:val="000000" w:themeColor="text1"/>
          <w:sz w:val="18"/>
          <w:szCs w:val="18"/>
        </w:rPr>
        <w:t>&lt;</w:t>
      </w:r>
      <w:r w:rsidRPr="004714FA">
        <w:rPr>
          <w:rFonts w:ascii="Times New Roman" w:eastAsia="Palatino Linotype" w:hAnsi="Times New Roman" w:cs="Times New Roman"/>
          <w:color w:val="000000" w:themeColor="text1"/>
          <w:sz w:val="18"/>
          <w:szCs w:val="18"/>
        </w:rPr>
        <w:t xml:space="preserve"> 0.05) among samples. All experiments were conducted for </w:t>
      </w:r>
      <w:r w:rsidRPr="004714FA">
        <w:rPr>
          <w:rFonts w:ascii="Times New Roman" w:eastAsia="Palatino Linotype" w:hAnsi="Times New Roman" w:cs="Times New Roman"/>
          <w:i/>
          <w:color w:val="000000" w:themeColor="text1"/>
          <w:sz w:val="18"/>
          <w:szCs w:val="18"/>
        </w:rPr>
        <w:t>n</w:t>
      </w:r>
      <w:r w:rsidRPr="004714FA">
        <w:rPr>
          <w:rFonts w:ascii="Times New Roman" w:eastAsia="Palatino Linotype" w:hAnsi="Times New Roman" w:cs="Times New Roman"/>
          <w:color w:val="000000" w:themeColor="text1"/>
          <w:sz w:val="18"/>
          <w:szCs w:val="18"/>
        </w:rPr>
        <w:t xml:space="preserve"> = 3 independent stewed pork. Standard deviations are shown. MS, mass spectrum comparison using NIST libraries; LRI, linear retention index compared with literature value; O, odour description.</w:t>
      </w:r>
      <w:r w:rsidRPr="004714FA">
        <w:rPr>
          <w:rFonts w:ascii="Times New Roman" w:eastAsia="Palatino Linotype" w:hAnsi="Times New Roman" w:cs="Times New Roman"/>
          <w:color w:val="000000" w:themeColor="text1"/>
          <w:sz w:val="18"/>
          <w:szCs w:val="18"/>
        </w:rPr>
        <w:br/>
      </w:r>
      <w:r w:rsidRPr="004714FA">
        <w:rPr>
          <w:rFonts w:ascii="Times New Roman" w:eastAsia="Palatino Linotype" w:hAnsi="Times New Roman" w:cs="Times New Roman"/>
          <w:color w:val="000000" w:themeColor="text1"/>
          <w:sz w:val="18"/>
          <w:szCs w:val="18"/>
          <w:vertAlign w:val="superscript"/>
        </w:rPr>
        <w:t xml:space="preserve">e </w:t>
      </w:r>
      <w:r w:rsidRPr="004714FA">
        <w:rPr>
          <w:rFonts w:ascii="Times New Roman" w:eastAsia="Palatino Linotype" w:hAnsi="Times New Roman" w:cs="Times New Roman"/>
          <w:color w:val="000000" w:themeColor="text1"/>
          <w:sz w:val="18"/>
          <w:szCs w:val="18"/>
        </w:rPr>
        <w:t xml:space="preserve">Odour descriptions were mainly gathered from the following literature and online database: </w:t>
      </w:r>
      <w:r w:rsidRPr="004714FA">
        <w:rPr>
          <w:rFonts w:ascii="Times New Roman" w:eastAsia="Palatino Linotype" w:hAnsi="Times New Roman" w:cs="Times New Roman"/>
          <w:noProof/>
          <w:color w:val="000000" w:themeColor="text1"/>
          <w:sz w:val="18"/>
          <w:szCs w:val="18"/>
        </w:rPr>
        <w:t>(Buttery et al., 1974; G. Chen et al., 2009; Giri et al., 2010; Gu et al., 2013; C. Yang et al., 2010; Zhou et al., 2016)</w:t>
      </w:r>
      <w:r w:rsidRPr="004714FA">
        <w:rPr>
          <w:rFonts w:ascii="Times New Roman" w:eastAsia="Palatino Linotype" w:hAnsi="Times New Roman" w:cs="Times New Roman"/>
          <w:color w:val="000000" w:themeColor="text1"/>
          <w:sz w:val="18"/>
          <w:szCs w:val="18"/>
        </w:rPr>
        <w:t xml:space="preserve">, </w:t>
      </w:r>
      <w:hyperlink r:id="rId28">
        <w:r w:rsidRPr="004714FA">
          <w:rPr>
            <w:rFonts w:ascii="Times New Roman" w:eastAsia="Palatino Linotype" w:hAnsi="Times New Roman" w:cs="Times New Roman"/>
            <w:color w:val="000000" w:themeColor="text1"/>
            <w:sz w:val="18"/>
            <w:szCs w:val="18"/>
          </w:rPr>
          <w:t>http://www.flavornet.org</w:t>
        </w:r>
      </w:hyperlink>
      <w:r w:rsidRPr="004714FA">
        <w:rPr>
          <w:rFonts w:ascii="Times New Roman" w:eastAsia="Palatino Linotype" w:hAnsi="Times New Roman" w:cs="Times New Roman"/>
          <w:color w:val="000000" w:themeColor="text1"/>
          <w:sz w:val="18"/>
          <w:szCs w:val="18"/>
        </w:rPr>
        <w:t>, http://www.odour.org.uk.</w:t>
      </w:r>
      <w:r w:rsidRPr="004714FA">
        <w:rPr>
          <w:rFonts w:ascii="Times New Roman" w:eastAsia="Palatino Linotype" w:hAnsi="Times New Roman" w:cs="Times New Roman"/>
          <w:color w:val="000000" w:themeColor="text1"/>
          <w:sz w:val="18"/>
          <w:szCs w:val="18"/>
        </w:rPr>
        <w:br/>
      </w:r>
      <w:r w:rsidRPr="004714FA">
        <w:rPr>
          <w:rFonts w:ascii="Times New Roman" w:eastAsia="Palatino Linotype" w:hAnsi="Times New Roman" w:cs="Times New Roman"/>
          <w:color w:val="000000" w:themeColor="text1"/>
          <w:sz w:val="18"/>
          <w:szCs w:val="18"/>
          <w:vertAlign w:val="superscript"/>
        </w:rPr>
        <w:t xml:space="preserve">f </w:t>
      </w:r>
      <w:r w:rsidRPr="004714FA">
        <w:rPr>
          <w:rFonts w:ascii="Times New Roman" w:eastAsia="Palatino Linotype" w:hAnsi="Times New Roman" w:cs="Times New Roman"/>
          <w:color w:val="000000" w:themeColor="text1"/>
          <w:sz w:val="18"/>
          <w:szCs w:val="18"/>
        </w:rPr>
        <w:t xml:space="preserve">Odour thresholds were mainly obtained from the literature and an online database, with water applied as the matrix: </w:t>
      </w:r>
      <w:r w:rsidRPr="004714FA">
        <w:rPr>
          <w:rFonts w:ascii="Times New Roman" w:eastAsia="Palatino Linotype" w:hAnsi="Times New Roman" w:cs="Times New Roman"/>
          <w:noProof/>
          <w:color w:val="000000" w:themeColor="text1"/>
          <w:sz w:val="18"/>
          <w:szCs w:val="18"/>
        </w:rPr>
        <w:t>(G. Chen et al., 2009; Giri et al., 2010; Gu et al., 2013; J. Liu et al., 2015; Zhou et al., 2016)</w:t>
      </w:r>
      <w:r w:rsidRPr="004714FA">
        <w:rPr>
          <w:rFonts w:ascii="Times New Roman" w:eastAsia="Palatino Linotype" w:hAnsi="Times New Roman" w:cs="Times New Roman"/>
          <w:color w:val="000000" w:themeColor="text1"/>
          <w:sz w:val="18"/>
          <w:szCs w:val="18"/>
        </w:rPr>
        <w:t xml:space="preserve">, </w:t>
      </w:r>
      <w:hyperlink r:id="rId29">
        <w:r w:rsidRPr="004714FA">
          <w:rPr>
            <w:rFonts w:ascii="Times New Roman" w:eastAsia="Palatino Linotype" w:hAnsi="Times New Roman" w:cs="Times New Roman"/>
            <w:color w:val="000000" w:themeColor="text1"/>
            <w:sz w:val="18"/>
            <w:szCs w:val="18"/>
          </w:rPr>
          <w:t>http://www.flavornet.org</w:t>
        </w:r>
      </w:hyperlink>
      <w:r w:rsidRPr="004714FA">
        <w:rPr>
          <w:rFonts w:ascii="Times New Roman" w:eastAsia="Palatino Linotype" w:hAnsi="Times New Roman" w:cs="Times New Roman"/>
          <w:color w:val="000000" w:themeColor="text1"/>
          <w:sz w:val="18"/>
          <w:szCs w:val="18"/>
        </w:rPr>
        <w:t xml:space="preserve">, </w:t>
      </w:r>
      <w:hyperlink r:id="rId30">
        <w:r w:rsidRPr="004714FA">
          <w:rPr>
            <w:rFonts w:ascii="Times New Roman" w:eastAsia="Palatino Linotype" w:hAnsi="Times New Roman" w:cs="Times New Roman"/>
            <w:color w:val="000000" w:themeColor="text1"/>
            <w:sz w:val="18"/>
            <w:szCs w:val="18"/>
          </w:rPr>
          <w:t>http://www.odour.org.uk</w:t>
        </w:r>
      </w:hyperlink>
      <w:r w:rsidRPr="004714FA">
        <w:rPr>
          <w:rFonts w:ascii="Times New Roman" w:eastAsia="Palatino Linotype" w:hAnsi="Times New Roman" w:cs="Times New Roman"/>
          <w:color w:val="000000" w:themeColor="text1"/>
          <w:sz w:val="18"/>
          <w:szCs w:val="18"/>
        </w:rPr>
        <w:t xml:space="preserve">. </w:t>
      </w:r>
      <w:r w:rsidRPr="004714FA">
        <w:rPr>
          <w:rFonts w:ascii="Times New Roman" w:eastAsia="Palatino Linotype" w:hAnsi="Times New Roman" w:cs="Times New Roman"/>
          <w:color w:val="000000" w:themeColor="text1"/>
          <w:sz w:val="18"/>
          <w:szCs w:val="18"/>
        </w:rPr>
        <w:br/>
      </w:r>
      <w:r w:rsidRPr="004714FA">
        <w:rPr>
          <w:rFonts w:ascii="Times New Roman" w:eastAsia="Palatino Linotype" w:hAnsi="Times New Roman" w:cs="Times New Roman"/>
          <w:color w:val="000000" w:themeColor="text1"/>
          <w:sz w:val="18"/>
          <w:szCs w:val="18"/>
          <w:vertAlign w:val="superscript"/>
        </w:rPr>
        <w:t>g</w:t>
      </w:r>
      <w:r w:rsidRPr="004714FA">
        <w:rPr>
          <w:rFonts w:ascii="Times New Roman" w:eastAsia="Palatino Linotype" w:hAnsi="Times New Roman" w:cs="Times New Roman"/>
          <w:color w:val="000000" w:themeColor="text1"/>
          <w:sz w:val="18"/>
          <w:szCs w:val="18"/>
        </w:rPr>
        <w:t xml:space="preserve"> Linear retention index on DB-wax column.</w:t>
      </w:r>
      <w:r w:rsidRPr="004714FA">
        <w:rPr>
          <w:rFonts w:ascii="Times New Roman" w:eastAsia="Palatino Linotype" w:hAnsi="Times New Roman" w:cs="Times New Roman"/>
          <w:color w:val="000000" w:themeColor="text1"/>
          <w:sz w:val="18"/>
          <w:szCs w:val="18"/>
        </w:rPr>
        <w:br/>
      </w:r>
      <w:r w:rsidRPr="004714FA">
        <w:rPr>
          <w:rFonts w:ascii="Times New Roman" w:eastAsia="Palatino Linotype" w:hAnsi="Times New Roman" w:cs="Times New Roman"/>
          <w:color w:val="000000" w:themeColor="text1"/>
          <w:sz w:val="18"/>
          <w:szCs w:val="18"/>
          <w:vertAlign w:val="superscript"/>
        </w:rPr>
        <w:t>h</w:t>
      </w:r>
      <w:r w:rsidRPr="004714FA">
        <w:rPr>
          <w:rFonts w:ascii="Times New Roman" w:eastAsia="Palatino Linotype" w:hAnsi="Times New Roman" w:cs="Times New Roman"/>
          <w:color w:val="000000" w:themeColor="text1"/>
          <w:sz w:val="18"/>
          <w:szCs w:val="18"/>
        </w:rPr>
        <w:t xml:space="preserve"> Linear retention index on DB-5 column.</w:t>
      </w:r>
      <w:r w:rsidRPr="004714FA">
        <w:rPr>
          <w:rFonts w:ascii="Times New Roman" w:eastAsia="Palatino Linotype" w:hAnsi="Times New Roman" w:cs="Times New Roman"/>
          <w:color w:val="000000" w:themeColor="text1"/>
          <w:sz w:val="18"/>
          <w:szCs w:val="18"/>
        </w:rPr>
        <w:br/>
      </w:r>
      <w:r w:rsidRPr="004714FA">
        <w:rPr>
          <w:rFonts w:ascii="Times New Roman" w:eastAsia="Palatino Linotype" w:hAnsi="Times New Roman" w:cs="Times New Roman"/>
          <w:color w:val="000000" w:themeColor="text1"/>
          <w:sz w:val="18"/>
          <w:szCs w:val="18"/>
          <w:vertAlign w:val="superscript"/>
        </w:rPr>
        <w:t xml:space="preserve">i </w:t>
      </w:r>
      <w:r w:rsidRPr="004714FA">
        <w:rPr>
          <w:rFonts w:ascii="Times New Roman" w:eastAsia="Palatino Linotype" w:hAnsi="Times New Roman" w:cs="Times New Roman"/>
          <w:color w:val="000000" w:themeColor="text1"/>
          <w:sz w:val="18"/>
          <w:szCs w:val="18"/>
        </w:rPr>
        <w:t>N.D., not detectable.</w:t>
      </w:r>
      <w:r w:rsidRPr="004714FA">
        <w:rPr>
          <w:rFonts w:ascii="Times New Roman" w:eastAsia="Palatino Linotype" w:hAnsi="Times New Roman" w:cs="Times New Roman"/>
          <w:color w:val="000000" w:themeColor="text1"/>
          <w:sz w:val="18"/>
          <w:szCs w:val="18"/>
        </w:rPr>
        <w:br/>
      </w:r>
      <w:r w:rsidRPr="004714FA">
        <w:rPr>
          <w:rFonts w:ascii="Times New Roman" w:hAnsi="Times New Roman" w:cs="Times New Roman"/>
          <w:color w:val="000000" w:themeColor="text1"/>
          <w:sz w:val="18"/>
          <w:szCs w:val="18"/>
          <w:vertAlign w:val="superscript"/>
        </w:rPr>
        <w:t>g</w:t>
      </w:r>
      <w:r w:rsidRPr="004714FA">
        <w:rPr>
          <w:rFonts w:ascii="Times New Roman" w:hAnsi="Times New Roman" w:cs="Times New Roman"/>
          <w:color w:val="000000" w:themeColor="text1"/>
          <w:sz w:val="18"/>
          <w:szCs w:val="18"/>
        </w:rPr>
        <w:t xml:space="preserve"> N.A., not available.</w:t>
      </w:r>
    </w:p>
    <w:p w14:paraId="22CDF926" w14:textId="0E3EFC2C" w:rsidR="008D364F" w:rsidRPr="004714FA" w:rsidRDefault="008D364F" w:rsidP="00E95744">
      <w:pPr>
        <w:autoSpaceDE w:val="0"/>
        <w:autoSpaceDN w:val="0"/>
        <w:adjustRightInd w:val="0"/>
        <w:spacing w:after="48"/>
        <w:ind w:firstLine="170"/>
        <w:rPr>
          <w:rFonts w:ascii="Times New Roman" w:hAnsi="Times New Roman" w:cs="Times New Roman"/>
          <w:color w:val="000000" w:themeColor="text1"/>
          <w:kern w:val="0"/>
          <w:sz w:val="22"/>
          <w:lang w:val="en-US"/>
        </w:rPr>
      </w:pPr>
      <w:r w:rsidRPr="004714FA">
        <w:rPr>
          <w:rFonts w:ascii="Times New Roman" w:hAnsi="Times New Roman" w:cs="Times New Roman"/>
          <w:color w:val="000000" w:themeColor="text1"/>
          <w:kern w:val="0"/>
          <w:sz w:val="22"/>
          <w:lang w:val="en-US"/>
        </w:rPr>
        <w:lastRenderedPageBreak/>
        <w:t xml:space="preserve">Another main observation from Table </w:t>
      </w:r>
      <w:r w:rsidR="00BB7431" w:rsidRPr="004714FA">
        <w:rPr>
          <w:rFonts w:ascii="Times New Roman" w:hAnsi="Times New Roman" w:cs="Times New Roman"/>
          <w:color w:val="000000" w:themeColor="text1"/>
          <w:kern w:val="0"/>
          <w:sz w:val="22"/>
          <w:lang w:val="en-US"/>
        </w:rPr>
        <w:t>2</w:t>
      </w:r>
      <w:r w:rsidR="00AC623C" w:rsidRPr="004714FA">
        <w:rPr>
          <w:rFonts w:ascii="Times New Roman" w:hAnsi="Times New Roman" w:cs="Times New Roman"/>
          <w:color w:val="000000" w:themeColor="text1"/>
          <w:kern w:val="0"/>
          <w:sz w:val="22"/>
          <w:lang w:val="en-US"/>
        </w:rPr>
        <w:t xml:space="preserve"> -3</w:t>
      </w:r>
      <w:r w:rsidRPr="004714FA">
        <w:rPr>
          <w:rFonts w:ascii="Times New Roman" w:hAnsi="Times New Roman" w:cs="Times New Roman"/>
          <w:color w:val="000000" w:themeColor="text1"/>
          <w:kern w:val="0"/>
          <w:sz w:val="22"/>
          <w:lang w:val="en-US"/>
        </w:rPr>
        <w:t xml:space="preserve"> is the relatively high odor threshold of hydrocarbons, which results in low contributions for the majority of the hydrocarbons except ethyl acetate, 3-carene, D-limonene and </w:t>
      </w:r>
      <w:r w:rsidRPr="004714FA">
        <w:rPr>
          <w:rFonts w:ascii="Times New Roman" w:eastAsia="Palatino Linotype" w:hAnsi="Times New Roman" w:cs="Times New Roman"/>
          <w:color w:val="000000" w:themeColor="text1"/>
          <w:sz w:val="22"/>
        </w:rPr>
        <w:t>β-</w:t>
      </w:r>
      <w:r w:rsidRPr="004714FA">
        <w:rPr>
          <w:rFonts w:ascii="Times New Roman" w:hAnsi="Times New Roman" w:cs="Times New Roman"/>
          <w:color w:val="000000" w:themeColor="text1"/>
          <w:kern w:val="0"/>
          <w:sz w:val="22"/>
          <w:lang w:val="en-US"/>
        </w:rPr>
        <w:t xml:space="preserve">phellandrene. As reported, hydrocarbons can be derived from alkyl radicals via lipid auto-oxidation processes </w:t>
      </w:r>
      <w:r w:rsidRPr="004714FA">
        <w:rPr>
          <w:rFonts w:ascii="Times New Roman" w:hAnsi="Times New Roman" w:cs="Times New Roman"/>
          <w:noProof/>
          <w:color w:val="000000" w:themeColor="text1"/>
          <w:kern w:val="0"/>
          <w:sz w:val="22"/>
          <w:lang w:val="en-US"/>
        </w:rPr>
        <w:t>(Fu, Xu, &amp; Wang, 2009)</w:t>
      </w:r>
      <w:r w:rsidRPr="004714FA">
        <w:rPr>
          <w:rFonts w:ascii="Times New Roman" w:hAnsi="Times New Roman" w:cs="Times New Roman"/>
          <w:color w:val="000000" w:themeColor="text1"/>
          <w:kern w:val="0"/>
          <w:sz w:val="22"/>
          <w:lang w:val="en-US"/>
        </w:rPr>
        <w:t>. Other types of volatiles including ketones, esters and phenols are also considered as a flavor auxiliary of the stewed pork, although they have relatively high thresholds.</w:t>
      </w:r>
    </w:p>
    <w:p w14:paraId="52DBDC61" w14:textId="0D3AB44B" w:rsidR="008D364F" w:rsidRPr="004714FA" w:rsidRDefault="008D364F" w:rsidP="00E95744">
      <w:pPr>
        <w:autoSpaceDE w:val="0"/>
        <w:autoSpaceDN w:val="0"/>
        <w:adjustRightInd w:val="0"/>
        <w:spacing w:after="48"/>
        <w:ind w:firstLine="170"/>
        <w:rPr>
          <w:rFonts w:ascii="Times New Roman" w:hAnsi="Times New Roman" w:cs="Times New Roman"/>
          <w:color w:val="000000" w:themeColor="text1"/>
          <w:kern w:val="0"/>
          <w:sz w:val="22"/>
          <w:lang w:val="en-US"/>
        </w:rPr>
      </w:pPr>
      <w:r w:rsidRPr="004714FA">
        <w:rPr>
          <w:rFonts w:ascii="Times New Roman" w:hAnsi="Times New Roman" w:cs="Times New Roman"/>
          <w:color w:val="000000" w:themeColor="text1"/>
          <w:kern w:val="0"/>
          <w:sz w:val="22"/>
          <w:lang w:val="en-US"/>
        </w:rPr>
        <w:t xml:space="preserve">Furans refer to a group of heterocyclic compounds that were structurally characterized with the oxygen atom in the ring. </w:t>
      </w:r>
      <w:r w:rsidRPr="004714FA">
        <w:rPr>
          <w:rFonts w:ascii="Times New Roman" w:hAnsi="Times New Roman" w:cs="Times New Roman"/>
          <w:noProof/>
          <w:color w:val="000000" w:themeColor="text1"/>
          <w:kern w:val="0"/>
          <w:sz w:val="22"/>
          <w:lang w:val="en-US"/>
        </w:rPr>
        <w:t xml:space="preserve">Giri et al., </w:t>
      </w:r>
      <w:r w:rsidR="000F299C">
        <w:rPr>
          <w:rFonts w:ascii="Times New Roman" w:hAnsi="Times New Roman" w:cs="Times New Roman"/>
          <w:noProof/>
          <w:color w:val="000000" w:themeColor="text1"/>
          <w:kern w:val="0"/>
          <w:sz w:val="22"/>
          <w:lang w:val="en-US"/>
        </w:rPr>
        <w:t>(</w:t>
      </w:r>
      <w:r w:rsidRPr="004714FA">
        <w:rPr>
          <w:rFonts w:ascii="Times New Roman" w:hAnsi="Times New Roman" w:cs="Times New Roman"/>
          <w:noProof/>
          <w:color w:val="000000" w:themeColor="text1"/>
          <w:kern w:val="0"/>
          <w:sz w:val="22"/>
          <w:lang w:val="en-US"/>
        </w:rPr>
        <w:t>2010)</w:t>
      </w:r>
      <w:r w:rsidRPr="004714FA">
        <w:rPr>
          <w:rFonts w:ascii="Times New Roman" w:hAnsi="Times New Roman" w:cs="Times New Roman"/>
          <w:color w:val="000000" w:themeColor="text1"/>
          <w:kern w:val="0"/>
          <w:sz w:val="22"/>
          <w:lang w:val="en-US"/>
        </w:rPr>
        <w:t xml:space="preserve"> reported that furans might be derived from the dehydration of carbohydrates or the Amadori rearrangement procedure. </w:t>
      </w:r>
      <w:r w:rsidRPr="004714FA">
        <w:rPr>
          <w:rFonts w:ascii="Times New Roman" w:hAnsi="Times New Roman" w:cs="Times New Roman"/>
          <w:noProof/>
          <w:color w:val="000000" w:themeColor="text1"/>
          <w:kern w:val="0"/>
          <w:sz w:val="22"/>
          <w:lang w:val="en-US"/>
        </w:rPr>
        <w:t xml:space="preserve">Taylor &amp; Mottram, </w:t>
      </w:r>
      <w:r w:rsidR="000F299C">
        <w:rPr>
          <w:rFonts w:ascii="Times New Roman" w:hAnsi="Times New Roman" w:cs="Times New Roman"/>
          <w:noProof/>
          <w:color w:val="000000" w:themeColor="text1"/>
          <w:kern w:val="0"/>
          <w:sz w:val="22"/>
          <w:lang w:val="en-US"/>
        </w:rPr>
        <w:t>(</w:t>
      </w:r>
      <w:r w:rsidRPr="004714FA">
        <w:rPr>
          <w:rFonts w:ascii="Times New Roman" w:hAnsi="Times New Roman" w:cs="Times New Roman"/>
          <w:noProof/>
          <w:color w:val="000000" w:themeColor="text1"/>
          <w:kern w:val="0"/>
          <w:sz w:val="22"/>
          <w:lang w:val="en-US"/>
        </w:rPr>
        <w:t>1990)</w:t>
      </w:r>
      <w:r w:rsidRPr="004714FA">
        <w:rPr>
          <w:rFonts w:ascii="Times New Roman" w:hAnsi="Times New Roman" w:cs="Times New Roman"/>
          <w:color w:val="000000" w:themeColor="text1"/>
          <w:kern w:val="0"/>
          <w:sz w:val="22"/>
          <w:lang w:val="en-US"/>
        </w:rPr>
        <w:t xml:space="preserve"> suggested that the oxidation of fatty acids could be another pathway for the formation of furans. Among six furans listed in Table </w:t>
      </w:r>
      <w:r w:rsidR="00BB7431" w:rsidRPr="004714FA">
        <w:rPr>
          <w:rFonts w:ascii="Times New Roman" w:hAnsi="Times New Roman" w:cs="Times New Roman"/>
          <w:color w:val="000000" w:themeColor="text1"/>
          <w:kern w:val="0"/>
          <w:sz w:val="22"/>
          <w:lang w:val="en-US"/>
        </w:rPr>
        <w:t>2</w:t>
      </w:r>
      <w:r w:rsidR="00AC623C" w:rsidRPr="004714FA">
        <w:rPr>
          <w:rFonts w:ascii="Times New Roman" w:hAnsi="Times New Roman" w:cs="Times New Roman"/>
          <w:color w:val="000000" w:themeColor="text1"/>
          <w:kern w:val="0"/>
          <w:sz w:val="22"/>
          <w:lang w:val="en-US"/>
        </w:rPr>
        <w:t xml:space="preserve"> - 3</w:t>
      </w:r>
      <w:r w:rsidRPr="004714FA">
        <w:rPr>
          <w:rFonts w:ascii="Times New Roman" w:hAnsi="Times New Roman" w:cs="Times New Roman"/>
          <w:color w:val="000000" w:themeColor="text1"/>
          <w:kern w:val="0"/>
          <w:sz w:val="22"/>
          <w:lang w:val="en-US"/>
        </w:rPr>
        <w:t xml:space="preserve">, 2-pentylfuran with the lower threshold (6.0 </w:t>
      </w:r>
      <w:r w:rsidRPr="004714FA">
        <w:rPr>
          <w:rFonts w:ascii="Times New Roman" w:eastAsia="Palatino Linotype" w:hAnsi="Times New Roman" w:cs="Times New Roman"/>
          <w:color w:val="000000" w:themeColor="text1"/>
          <w:sz w:val="22"/>
        </w:rPr>
        <w:t>μg·kg</w:t>
      </w:r>
      <w:r w:rsidRPr="004714FA">
        <w:rPr>
          <w:rFonts w:ascii="Times New Roman" w:eastAsia="Palatino Linotype" w:hAnsi="Times New Roman" w:cs="Times New Roman"/>
          <w:color w:val="000000" w:themeColor="text1"/>
          <w:sz w:val="22"/>
          <w:vertAlign w:val="superscript"/>
        </w:rPr>
        <w:t>−1</w:t>
      </w:r>
      <w:r w:rsidRPr="004714FA">
        <w:rPr>
          <w:rFonts w:ascii="Times New Roman" w:hAnsi="Times New Roman" w:cs="Times New Roman"/>
          <w:color w:val="000000" w:themeColor="text1"/>
          <w:kern w:val="0"/>
          <w:sz w:val="22"/>
          <w:lang w:val="en-US"/>
        </w:rPr>
        <w:t xml:space="preserve">) had the highest relative concentration in all samples, and 2-ethylfuran with the lowest threshold (2.3 </w:t>
      </w:r>
      <w:r w:rsidRPr="004714FA">
        <w:rPr>
          <w:rFonts w:ascii="Times New Roman" w:eastAsia="Palatino Linotype" w:hAnsi="Times New Roman" w:cs="Times New Roman"/>
          <w:color w:val="000000" w:themeColor="text1"/>
          <w:sz w:val="22"/>
        </w:rPr>
        <w:t>μg·kg</w:t>
      </w:r>
      <w:r w:rsidRPr="004714FA">
        <w:rPr>
          <w:rFonts w:ascii="Times New Roman" w:eastAsia="Palatino Linotype" w:hAnsi="Times New Roman" w:cs="Times New Roman"/>
          <w:color w:val="000000" w:themeColor="text1"/>
          <w:sz w:val="22"/>
          <w:vertAlign w:val="superscript"/>
        </w:rPr>
        <w:t>−1</w:t>
      </w:r>
      <w:r w:rsidRPr="004714FA">
        <w:rPr>
          <w:rFonts w:ascii="Times New Roman" w:hAnsi="Times New Roman" w:cs="Times New Roman"/>
          <w:color w:val="000000" w:themeColor="text1"/>
          <w:kern w:val="0"/>
          <w:sz w:val="22"/>
          <w:lang w:val="en-US"/>
        </w:rPr>
        <w:t xml:space="preserve">) had the highest relative concentration in only HHT. These two furans were oxidative degradation products of linolenate </w:t>
      </w:r>
      <w:r w:rsidRPr="004714FA">
        <w:rPr>
          <w:rFonts w:ascii="Times New Roman" w:hAnsi="Times New Roman" w:cs="Times New Roman"/>
          <w:noProof/>
          <w:color w:val="000000" w:themeColor="text1"/>
          <w:kern w:val="0"/>
          <w:sz w:val="22"/>
          <w:lang w:val="en-US"/>
        </w:rPr>
        <w:t>(Chen et al., 2009; Gu et al., 2013)</w:t>
      </w:r>
      <w:r w:rsidRPr="004714FA">
        <w:rPr>
          <w:rFonts w:ascii="Times New Roman" w:hAnsi="Times New Roman" w:cs="Times New Roman"/>
          <w:color w:val="000000" w:themeColor="text1"/>
          <w:kern w:val="0"/>
          <w:sz w:val="22"/>
          <w:lang w:val="en-US"/>
        </w:rPr>
        <w:t xml:space="preserve"> and were considered as the most important flavor compounds contributing to meat products </w:t>
      </w:r>
      <w:r w:rsidRPr="004714FA">
        <w:rPr>
          <w:rFonts w:ascii="Times New Roman" w:hAnsi="Times New Roman" w:cs="Times New Roman"/>
          <w:noProof/>
          <w:color w:val="000000" w:themeColor="text1"/>
          <w:kern w:val="0"/>
          <w:sz w:val="22"/>
          <w:lang w:val="en-US"/>
        </w:rPr>
        <w:t>(Gu et al., 2013)</w:t>
      </w:r>
      <w:r w:rsidRPr="004714FA">
        <w:rPr>
          <w:rFonts w:ascii="Times New Roman" w:hAnsi="Times New Roman" w:cs="Times New Roman"/>
          <w:color w:val="000000" w:themeColor="text1"/>
          <w:kern w:val="0"/>
          <w:sz w:val="22"/>
          <w:lang w:val="en-US"/>
        </w:rPr>
        <w:t>.</w:t>
      </w:r>
    </w:p>
    <w:p w14:paraId="57A24A35" w14:textId="77777777" w:rsidR="008D364F" w:rsidRPr="004714FA" w:rsidRDefault="008D364F" w:rsidP="00E95744">
      <w:pPr>
        <w:autoSpaceDE w:val="0"/>
        <w:autoSpaceDN w:val="0"/>
        <w:adjustRightInd w:val="0"/>
        <w:spacing w:after="48"/>
        <w:ind w:firstLine="170"/>
        <w:rPr>
          <w:rFonts w:ascii="Times New Roman" w:hAnsi="Times New Roman" w:cs="Times New Roman"/>
          <w:color w:val="000000" w:themeColor="text1"/>
          <w:kern w:val="0"/>
          <w:sz w:val="22"/>
          <w:lang w:val="en-US"/>
        </w:rPr>
      </w:pPr>
      <w:r w:rsidRPr="004714FA">
        <w:rPr>
          <w:rFonts w:ascii="Times New Roman" w:hAnsi="Times New Roman" w:cs="Times New Roman"/>
          <w:color w:val="000000" w:themeColor="text1"/>
          <w:kern w:val="0"/>
          <w:sz w:val="22"/>
          <w:lang w:val="en-US"/>
        </w:rPr>
        <w:t xml:space="preserve">Several N- and S-containing compounds were detected in the stewed pork. They were mainly derived from the catabolism of proteins, free amino acids and nucleic acids </w:t>
      </w:r>
      <w:r w:rsidRPr="004714FA">
        <w:rPr>
          <w:rFonts w:ascii="Times New Roman" w:hAnsi="Times New Roman" w:cs="Times New Roman"/>
          <w:noProof/>
          <w:color w:val="000000" w:themeColor="text1"/>
          <w:kern w:val="0"/>
          <w:sz w:val="22"/>
          <w:lang w:val="en-US"/>
        </w:rPr>
        <w:t>(Chen et al., 2009)</w:t>
      </w:r>
      <w:r w:rsidRPr="004714FA">
        <w:rPr>
          <w:rFonts w:ascii="Times New Roman" w:hAnsi="Times New Roman" w:cs="Times New Roman"/>
          <w:color w:val="000000" w:themeColor="text1"/>
          <w:kern w:val="0"/>
          <w:sz w:val="22"/>
          <w:lang w:val="en-US"/>
        </w:rPr>
        <w:t xml:space="preserve">. The 2-acetylthiazole with roasted and caramel notes was usually considered as an important flavor compound contributing to the flavor of cooked meat </w:t>
      </w:r>
      <w:r w:rsidRPr="004714FA">
        <w:rPr>
          <w:rFonts w:ascii="Times New Roman" w:hAnsi="Times New Roman" w:cs="Times New Roman"/>
          <w:noProof/>
          <w:color w:val="000000" w:themeColor="text1"/>
          <w:kern w:val="0"/>
          <w:sz w:val="22"/>
          <w:lang w:val="en-US"/>
        </w:rPr>
        <w:t>(Chen et al., 2009; Machiels, 2003)</w:t>
      </w:r>
      <w:r w:rsidRPr="004714FA">
        <w:rPr>
          <w:rFonts w:ascii="Times New Roman" w:hAnsi="Times New Roman" w:cs="Times New Roman"/>
          <w:color w:val="000000" w:themeColor="text1"/>
          <w:kern w:val="0"/>
          <w:sz w:val="22"/>
          <w:lang w:val="en-US"/>
        </w:rPr>
        <w:t>.</w:t>
      </w:r>
    </w:p>
    <w:p w14:paraId="0805AC59" w14:textId="126D6EF1" w:rsidR="008D364F" w:rsidRPr="004714FA" w:rsidRDefault="008D364F" w:rsidP="0049208E">
      <w:pPr>
        <w:pStyle w:val="3"/>
        <w:spacing w:before="113" w:after="57" w:line="220" w:lineRule="exact"/>
        <w:ind w:firstLine="170"/>
        <w:rPr>
          <w:rFonts w:ascii="Times New Roman" w:hAnsi="Times New Roman" w:cs="Times New Roman"/>
          <w:color w:val="000000" w:themeColor="text1"/>
          <w:sz w:val="22"/>
          <w:szCs w:val="22"/>
        </w:rPr>
      </w:pPr>
      <w:bookmarkStart w:id="428" w:name="_Toc40031981"/>
      <w:bookmarkStart w:id="429" w:name="_Toc40350362"/>
      <w:bookmarkStart w:id="430" w:name="_Toc40354514"/>
      <w:bookmarkStart w:id="431" w:name="_Toc40354784"/>
      <w:bookmarkStart w:id="432" w:name="_Toc40357144"/>
      <w:bookmarkStart w:id="433" w:name="_Toc44495032"/>
      <w:r w:rsidRPr="004714FA">
        <w:rPr>
          <w:rFonts w:ascii="Times New Roman" w:hAnsi="Times New Roman" w:cs="Times New Roman"/>
          <w:color w:val="000000" w:themeColor="text1"/>
          <w:sz w:val="22"/>
          <w:szCs w:val="22"/>
        </w:rPr>
        <w:t xml:space="preserve">3.1.2. OAVs of the </w:t>
      </w:r>
      <w:r w:rsidR="00AC623C" w:rsidRPr="004714FA">
        <w:rPr>
          <w:rFonts w:ascii="Times New Roman" w:hAnsi="Times New Roman" w:cs="Times New Roman"/>
          <w:color w:val="000000" w:themeColor="text1"/>
          <w:sz w:val="22"/>
          <w:szCs w:val="22"/>
        </w:rPr>
        <w:t>odour</w:t>
      </w:r>
      <w:r w:rsidRPr="004714FA">
        <w:rPr>
          <w:rFonts w:ascii="Times New Roman" w:hAnsi="Times New Roman" w:cs="Times New Roman"/>
          <w:color w:val="000000" w:themeColor="text1"/>
          <w:sz w:val="22"/>
          <w:szCs w:val="22"/>
        </w:rPr>
        <w:t>-active compounds</w:t>
      </w:r>
      <w:bookmarkEnd w:id="428"/>
      <w:bookmarkEnd w:id="429"/>
      <w:bookmarkEnd w:id="430"/>
      <w:bookmarkEnd w:id="431"/>
      <w:bookmarkEnd w:id="432"/>
      <w:bookmarkEnd w:id="433"/>
    </w:p>
    <w:p w14:paraId="5CB184AF" w14:textId="7FD2DDF6" w:rsidR="008D364F" w:rsidRPr="004714FA" w:rsidRDefault="008D364F" w:rsidP="00E95744">
      <w:pPr>
        <w:autoSpaceDE w:val="0"/>
        <w:autoSpaceDN w:val="0"/>
        <w:adjustRightInd w:val="0"/>
        <w:spacing w:after="48"/>
        <w:ind w:firstLine="170"/>
        <w:rPr>
          <w:rFonts w:ascii="Times New Roman" w:hAnsi="Times New Roman" w:cs="Times New Roman"/>
          <w:color w:val="000000" w:themeColor="text1"/>
          <w:kern w:val="0"/>
          <w:sz w:val="22"/>
          <w:lang w:val="en-US"/>
        </w:rPr>
      </w:pPr>
      <w:r w:rsidRPr="004714FA">
        <w:rPr>
          <w:rFonts w:ascii="Times New Roman" w:hAnsi="Times New Roman" w:cs="Times New Roman"/>
          <w:color w:val="000000" w:themeColor="text1"/>
          <w:kern w:val="0"/>
          <w:sz w:val="22"/>
          <w:lang w:val="en-US"/>
        </w:rPr>
        <w:t>The OAV (Equation (3)) was employed to evaluate the contribution of volatile compounds to the</w:t>
      </w:r>
      <w:r w:rsidRPr="004714FA">
        <w:rPr>
          <w:rFonts w:ascii="Times New Roman" w:hAnsi="Times New Roman" w:cs="Times New Roman" w:hint="eastAsia"/>
          <w:color w:val="000000" w:themeColor="text1"/>
          <w:kern w:val="0"/>
          <w:sz w:val="22"/>
          <w:lang w:val="en-US"/>
        </w:rPr>
        <w:t xml:space="preserve"> </w:t>
      </w:r>
      <w:r w:rsidRPr="004714FA">
        <w:rPr>
          <w:rFonts w:ascii="Times New Roman" w:hAnsi="Times New Roman" w:cs="Times New Roman"/>
          <w:color w:val="000000" w:themeColor="text1"/>
          <w:kern w:val="0"/>
          <w:sz w:val="22"/>
          <w:lang w:val="en-US"/>
        </w:rPr>
        <w:t>aroma profile of the investigated samples. The results are summarized in Table 2</w:t>
      </w:r>
      <w:r w:rsidR="00AC623C" w:rsidRPr="004714FA">
        <w:rPr>
          <w:rFonts w:ascii="Times New Roman" w:hAnsi="Times New Roman" w:cs="Times New Roman"/>
          <w:color w:val="000000" w:themeColor="text1"/>
          <w:kern w:val="0"/>
          <w:sz w:val="22"/>
          <w:lang w:val="en-US"/>
        </w:rPr>
        <w:t xml:space="preserve"> - 4</w:t>
      </w:r>
      <w:r w:rsidRPr="004714FA">
        <w:rPr>
          <w:rFonts w:ascii="Times New Roman" w:hAnsi="Times New Roman" w:cs="Times New Roman"/>
          <w:color w:val="000000" w:themeColor="text1"/>
          <w:kern w:val="0"/>
          <w:sz w:val="22"/>
          <w:lang w:val="en-US"/>
        </w:rPr>
        <w:t>.</w:t>
      </w:r>
    </w:p>
    <w:p w14:paraId="213C09D0" w14:textId="77777777" w:rsidR="008D1553" w:rsidRPr="004714FA" w:rsidRDefault="008D1553" w:rsidP="00E95744">
      <w:pPr>
        <w:pStyle w:val="afd"/>
        <w:spacing w:after="48" w:line="220" w:lineRule="exact"/>
        <w:jc w:val="center"/>
        <w:rPr>
          <w:rFonts w:ascii="Times New Roman" w:hAnsi="Times New Roman" w:cs="Times New Roman"/>
          <w:b/>
          <w:bCs/>
          <w:color w:val="000000" w:themeColor="text1"/>
          <w:sz w:val="18"/>
          <w:szCs w:val="18"/>
        </w:rPr>
      </w:pPr>
      <w:bookmarkStart w:id="434" w:name="_Toc40026602"/>
      <w:bookmarkStart w:id="435" w:name="_Toc40029061"/>
      <w:bookmarkStart w:id="436" w:name="_Toc40030737"/>
    </w:p>
    <w:p w14:paraId="17513B0B" w14:textId="77777777" w:rsidR="008D1553" w:rsidRPr="004714FA" w:rsidRDefault="008D1553" w:rsidP="00E95744">
      <w:pPr>
        <w:pStyle w:val="afd"/>
        <w:spacing w:after="48" w:line="220" w:lineRule="exact"/>
        <w:jc w:val="center"/>
        <w:rPr>
          <w:rFonts w:ascii="Times New Roman" w:hAnsi="Times New Roman" w:cs="Times New Roman"/>
          <w:b/>
          <w:bCs/>
          <w:color w:val="000000" w:themeColor="text1"/>
          <w:sz w:val="18"/>
          <w:szCs w:val="18"/>
        </w:rPr>
      </w:pPr>
    </w:p>
    <w:p w14:paraId="2252DD9B" w14:textId="77777777" w:rsidR="008D1553" w:rsidRPr="004714FA" w:rsidRDefault="008D1553" w:rsidP="00E95744">
      <w:pPr>
        <w:pStyle w:val="afd"/>
        <w:spacing w:after="48" w:line="220" w:lineRule="exact"/>
        <w:jc w:val="center"/>
        <w:rPr>
          <w:rFonts w:ascii="Times New Roman" w:hAnsi="Times New Roman" w:cs="Times New Roman"/>
          <w:b/>
          <w:bCs/>
          <w:color w:val="000000" w:themeColor="text1"/>
          <w:sz w:val="18"/>
          <w:szCs w:val="18"/>
        </w:rPr>
      </w:pPr>
    </w:p>
    <w:p w14:paraId="600C3728" w14:textId="77777777" w:rsidR="008D1553" w:rsidRPr="004714FA" w:rsidRDefault="008D1553" w:rsidP="00E95744">
      <w:pPr>
        <w:pStyle w:val="afd"/>
        <w:spacing w:after="48" w:line="220" w:lineRule="exact"/>
        <w:jc w:val="center"/>
        <w:rPr>
          <w:rFonts w:ascii="Times New Roman" w:hAnsi="Times New Roman" w:cs="Times New Roman"/>
          <w:b/>
          <w:bCs/>
          <w:color w:val="000000" w:themeColor="text1"/>
          <w:sz w:val="18"/>
          <w:szCs w:val="18"/>
        </w:rPr>
      </w:pPr>
    </w:p>
    <w:p w14:paraId="4FACEE0B" w14:textId="77777777" w:rsidR="008D1553" w:rsidRPr="004714FA" w:rsidRDefault="008D1553" w:rsidP="00E95744">
      <w:pPr>
        <w:pStyle w:val="afd"/>
        <w:spacing w:after="48" w:line="220" w:lineRule="exact"/>
        <w:jc w:val="center"/>
        <w:rPr>
          <w:rFonts w:ascii="Times New Roman" w:hAnsi="Times New Roman" w:cs="Times New Roman"/>
          <w:b/>
          <w:bCs/>
          <w:color w:val="000000" w:themeColor="text1"/>
          <w:sz w:val="18"/>
          <w:szCs w:val="18"/>
        </w:rPr>
      </w:pPr>
    </w:p>
    <w:p w14:paraId="38350725" w14:textId="77777777" w:rsidR="008D1553" w:rsidRPr="004714FA" w:rsidRDefault="008D1553" w:rsidP="00E95744">
      <w:pPr>
        <w:pStyle w:val="afd"/>
        <w:spacing w:after="48" w:line="220" w:lineRule="exact"/>
        <w:jc w:val="center"/>
        <w:rPr>
          <w:rFonts w:ascii="Times New Roman" w:hAnsi="Times New Roman" w:cs="Times New Roman"/>
          <w:b/>
          <w:bCs/>
          <w:color w:val="000000" w:themeColor="text1"/>
          <w:sz w:val="18"/>
          <w:szCs w:val="18"/>
        </w:rPr>
      </w:pPr>
    </w:p>
    <w:p w14:paraId="655FE68A" w14:textId="77777777" w:rsidR="008D1553" w:rsidRPr="004714FA" w:rsidRDefault="008D1553" w:rsidP="00E95744">
      <w:pPr>
        <w:pStyle w:val="afd"/>
        <w:spacing w:after="48" w:line="220" w:lineRule="exact"/>
        <w:jc w:val="center"/>
        <w:rPr>
          <w:rFonts w:ascii="Times New Roman" w:hAnsi="Times New Roman" w:cs="Times New Roman"/>
          <w:b/>
          <w:bCs/>
          <w:color w:val="000000" w:themeColor="text1"/>
          <w:sz w:val="18"/>
          <w:szCs w:val="18"/>
        </w:rPr>
      </w:pPr>
    </w:p>
    <w:p w14:paraId="2B1C1CA4" w14:textId="77777777" w:rsidR="008D1553" w:rsidRPr="004714FA" w:rsidRDefault="008D1553" w:rsidP="00E95744">
      <w:pPr>
        <w:pStyle w:val="afd"/>
        <w:spacing w:after="48" w:line="220" w:lineRule="exact"/>
        <w:jc w:val="center"/>
        <w:rPr>
          <w:rFonts w:ascii="Times New Roman" w:hAnsi="Times New Roman" w:cs="Times New Roman"/>
          <w:b/>
          <w:bCs/>
          <w:color w:val="000000" w:themeColor="text1"/>
          <w:sz w:val="18"/>
          <w:szCs w:val="18"/>
        </w:rPr>
      </w:pPr>
    </w:p>
    <w:p w14:paraId="7083979E" w14:textId="77777777" w:rsidR="008D1553" w:rsidRPr="004714FA" w:rsidRDefault="008D1553" w:rsidP="00E95744">
      <w:pPr>
        <w:pStyle w:val="afd"/>
        <w:spacing w:after="48" w:line="220" w:lineRule="exact"/>
        <w:jc w:val="center"/>
        <w:rPr>
          <w:rFonts w:ascii="Times New Roman" w:hAnsi="Times New Roman" w:cs="Times New Roman"/>
          <w:b/>
          <w:bCs/>
          <w:color w:val="000000" w:themeColor="text1"/>
          <w:sz w:val="18"/>
          <w:szCs w:val="18"/>
        </w:rPr>
      </w:pPr>
    </w:p>
    <w:p w14:paraId="035C72A7" w14:textId="77777777" w:rsidR="008D1553" w:rsidRPr="004714FA" w:rsidRDefault="008D1553" w:rsidP="00E95744">
      <w:pPr>
        <w:pStyle w:val="afd"/>
        <w:spacing w:after="48" w:line="220" w:lineRule="exact"/>
        <w:jc w:val="center"/>
        <w:rPr>
          <w:rFonts w:ascii="Times New Roman" w:hAnsi="Times New Roman" w:cs="Times New Roman"/>
          <w:b/>
          <w:bCs/>
          <w:color w:val="000000" w:themeColor="text1"/>
          <w:sz w:val="18"/>
          <w:szCs w:val="18"/>
        </w:rPr>
      </w:pPr>
    </w:p>
    <w:p w14:paraId="0CA713AA" w14:textId="77777777" w:rsidR="008D1553" w:rsidRPr="004714FA" w:rsidRDefault="008D1553" w:rsidP="00E95744">
      <w:pPr>
        <w:pStyle w:val="afd"/>
        <w:spacing w:after="48" w:line="220" w:lineRule="exact"/>
        <w:jc w:val="center"/>
        <w:rPr>
          <w:rFonts w:ascii="Times New Roman" w:hAnsi="Times New Roman" w:cs="Times New Roman"/>
          <w:b/>
          <w:bCs/>
          <w:color w:val="000000" w:themeColor="text1"/>
          <w:sz w:val="18"/>
          <w:szCs w:val="18"/>
        </w:rPr>
      </w:pPr>
    </w:p>
    <w:p w14:paraId="00AA0D92" w14:textId="77777777" w:rsidR="008D1553" w:rsidRPr="004714FA" w:rsidRDefault="008D1553" w:rsidP="00E95744">
      <w:pPr>
        <w:pStyle w:val="afd"/>
        <w:spacing w:after="48" w:line="220" w:lineRule="exact"/>
        <w:jc w:val="center"/>
        <w:rPr>
          <w:rFonts w:ascii="Times New Roman" w:hAnsi="Times New Roman" w:cs="Times New Roman"/>
          <w:b/>
          <w:bCs/>
          <w:color w:val="000000" w:themeColor="text1"/>
          <w:sz w:val="18"/>
          <w:szCs w:val="18"/>
        </w:rPr>
      </w:pPr>
    </w:p>
    <w:p w14:paraId="16D73EFB" w14:textId="77777777" w:rsidR="008D1553" w:rsidRPr="004714FA" w:rsidRDefault="008D1553" w:rsidP="00E95744">
      <w:pPr>
        <w:pStyle w:val="afd"/>
        <w:spacing w:after="48" w:line="220" w:lineRule="exact"/>
        <w:jc w:val="center"/>
        <w:rPr>
          <w:rFonts w:ascii="Times New Roman" w:hAnsi="Times New Roman" w:cs="Times New Roman"/>
          <w:b/>
          <w:bCs/>
          <w:color w:val="000000" w:themeColor="text1"/>
          <w:sz w:val="18"/>
          <w:szCs w:val="18"/>
        </w:rPr>
      </w:pPr>
    </w:p>
    <w:p w14:paraId="5A97EBB7" w14:textId="77777777" w:rsidR="008D1553" w:rsidRPr="004714FA" w:rsidRDefault="008D1553" w:rsidP="00E95744">
      <w:pPr>
        <w:pStyle w:val="afd"/>
        <w:spacing w:after="48" w:line="220" w:lineRule="exact"/>
        <w:jc w:val="center"/>
        <w:rPr>
          <w:rFonts w:ascii="Times New Roman" w:hAnsi="Times New Roman" w:cs="Times New Roman"/>
          <w:b/>
          <w:bCs/>
          <w:color w:val="000000" w:themeColor="text1"/>
          <w:sz w:val="18"/>
          <w:szCs w:val="18"/>
        </w:rPr>
      </w:pPr>
    </w:p>
    <w:p w14:paraId="113AAA3B" w14:textId="77777777" w:rsidR="008D1553" w:rsidRPr="004714FA" w:rsidRDefault="008D1553" w:rsidP="00E95744">
      <w:pPr>
        <w:pStyle w:val="afd"/>
        <w:spacing w:after="48" w:line="220" w:lineRule="exact"/>
        <w:jc w:val="center"/>
        <w:rPr>
          <w:rFonts w:ascii="Times New Roman" w:hAnsi="Times New Roman" w:cs="Times New Roman"/>
          <w:b/>
          <w:bCs/>
          <w:color w:val="000000" w:themeColor="text1"/>
          <w:sz w:val="18"/>
          <w:szCs w:val="18"/>
        </w:rPr>
      </w:pPr>
    </w:p>
    <w:p w14:paraId="12A15408" w14:textId="77777777" w:rsidR="008D1553" w:rsidRPr="004714FA" w:rsidRDefault="008D1553" w:rsidP="00E95744">
      <w:pPr>
        <w:pStyle w:val="afd"/>
        <w:spacing w:after="48" w:line="220" w:lineRule="exact"/>
        <w:jc w:val="center"/>
        <w:rPr>
          <w:rFonts w:ascii="Times New Roman" w:hAnsi="Times New Roman" w:cs="Times New Roman"/>
          <w:b/>
          <w:bCs/>
          <w:color w:val="000000" w:themeColor="text1"/>
          <w:sz w:val="18"/>
          <w:szCs w:val="18"/>
        </w:rPr>
      </w:pPr>
    </w:p>
    <w:p w14:paraId="52216C08" w14:textId="77777777" w:rsidR="008D1553" w:rsidRPr="004714FA" w:rsidRDefault="008D1553" w:rsidP="00E95744">
      <w:pPr>
        <w:pStyle w:val="afd"/>
        <w:spacing w:after="48" w:line="220" w:lineRule="exact"/>
        <w:jc w:val="center"/>
        <w:rPr>
          <w:rFonts w:ascii="Times New Roman" w:hAnsi="Times New Roman" w:cs="Times New Roman"/>
          <w:b/>
          <w:bCs/>
          <w:color w:val="000000" w:themeColor="text1"/>
          <w:sz w:val="18"/>
          <w:szCs w:val="18"/>
        </w:rPr>
      </w:pPr>
    </w:p>
    <w:p w14:paraId="673A406D" w14:textId="77777777" w:rsidR="008D1553" w:rsidRPr="004714FA" w:rsidRDefault="008D1553" w:rsidP="00E95744">
      <w:pPr>
        <w:pStyle w:val="afd"/>
        <w:spacing w:after="48" w:line="220" w:lineRule="exact"/>
        <w:jc w:val="center"/>
        <w:rPr>
          <w:rFonts w:ascii="Times New Roman" w:hAnsi="Times New Roman" w:cs="Times New Roman"/>
          <w:b/>
          <w:bCs/>
          <w:color w:val="000000" w:themeColor="text1"/>
          <w:sz w:val="18"/>
          <w:szCs w:val="18"/>
        </w:rPr>
      </w:pPr>
    </w:p>
    <w:p w14:paraId="40C6876A" w14:textId="77777777" w:rsidR="008D1553" w:rsidRPr="004714FA" w:rsidRDefault="008D1553" w:rsidP="00E95744">
      <w:pPr>
        <w:pStyle w:val="afd"/>
        <w:spacing w:after="48" w:line="220" w:lineRule="exact"/>
        <w:jc w:val="center"/>
        <w:rPr>
          <w:rFonts w:ascii="Times New Roman" w:hAnsi="Times New Roman" w:cs="Times New Roman"/>
          <w:b/>
          <w:bCs/>
          <w:color w:val="000000" w:themeColor="text1"/>
          <w:sz w:val="18"/>
          <w:szCs w:val="18"/>
        </w:rPr>
      </w:pPr>
    </w:p>
    <w:p w14:paraId="1B45C3FA" w14:textId="77777777" w:rsidR="008D1553" w:rsidRPr="004714FA" w:rsidRDefault="008D1553" w:rsidP="00E95744">
      <w:pPr>
        <w:pStyle w:val="afd"/>
        <w:spacing w:after="48" w:line="220" w:lineRule="exact"/>
        <w:jc w:val="center"/>
        <w:rPr>
          <w:rFonts w:ascii="Times New Roman" w:hAnsi="Times New Roman" w:cs="Times New Roman"/>
          <w:b/>
          <w:bCs/>
          <w:color w:val="000000" w:themeColor="text1"/>
          <w:sz w:val="18"/>
          <w:szCs w:val="18"/>
        </w:rPr>
      </w:pPr>
    </w:p>
    <w:p w14:paraId="3CDB01C1" w14:textId="77777777" w:rsidR="008D1553" w:rsidRPr="004714FA" w:rsidRDefault="008D1553" w:rsidP="00AC623C">
      <w:pPr>
        <w:pStyle w:val="afd"/>
        <w:spacing w:after="48" w:line="220" w:lineRule="exact"/>
        <w:rPr>
          <w:rFonts w:ascii="Times New Roman" w:hAnsi="Times New Roman" w:cs="Times New Roman"/>
          <w:b/>
          <w:bCs/>
          <w:color w:val="000000" w:themeColor="text1"/>
          <w:sz w:val="18"/>
          <w:szCs w:val="18"/>
        </w:rPr>
      </w:pPr>
    </w:p>
    <w:p w14:paraId="38DF1B9C" w14:textId="77777777" w:rsidR="008D1553" w:rsidRPr="004714FA" w:rsidRDefault="008D1553" w:rsidP="00E95744">
      <w:pPr>
        <w:pStyle w:val="afd"/>
        <w:spacing w:after="48" w:line="220" w:lineRule="exact"/>
        <w:jc w:val="center"/>
        <w:rPr>
          <w:rFonts w:ascii="Times New Roman" w:hAnsi="Times New Roman" w:cs="Times New Roman"/>
          <w:b/>
          <w:bCs/>
          <w:color w:val="000000" w:themeColor="text1"/>
          <w:sz w:val="18"/>
          <w:szCs w:val="18"/>
        </w:rPr>
      </w:pPr>
    </w:p>
    <w:p w14:paraId="623308FC" w14:textId="77777777" w:rsidR="008D1553" w:rsidRPr="004714FA" w:rsidRDefault="008D1553" w:rsidP="00E95744">
      <w:pPr>
        <w:pStyle w:val="afd"/>
        <w:spacing w:after="48" w:line="220" w:lineRule="exact"/>
        <w:jc w:val="center"/>
        <w:rPr>
          <w:rFonts w:ascii="Times New Roman" w:hAnsi="Times New Roman" w:cs="Times New Roman"/>
          <w:b/>
          <w:bCs/>
          <w:color w:val="000000" w:themeColor="text1"/>
          <w:sz w:val="18"/>
          <w:szCs w:val="18"/>
        </w:rPr>
      </w:pPr>
    </w:p>
    <w:p w14:paraId="5AEC992A" w14:textId="77777777" w:rsidR="008D1553" w:rsidRPr="004714FA" w:rsidRDefault="008D1553" w:rsidP="00E95744">
      <w:pPr>
        <w:pStyle w:val="afd"/>
        <w:spacing w:after="48" w:line="220" w:lineRule="exact"/>
        <w:jc w:val="center"/>
        <w:rPr>
          <w:rFonts w:ascii="Times New Roman" w:hAnsi="Times New Roman" w:cs="Times New Roman"/>
          <w:b/>
          <w:bCs/>
          <w:color w:val="000000" w:themeColor="text1"/>
          <w:sz w:val="18"/>
          <w:szCs w:val="18"/>
        </w:rPr>
      </w:pPr>
    </w:p>
    <w:p w14:paraId="41BCD67F" w14:textId="77777777" w:rsidR="008D1553" w:rsidRPr="004714FA" w:rsidRDefault="008D1553" w:rsidP="00E95744">
      <w:pPr>
        <w:pStyle w:val="afd"/>
        <w:spacing w:after="48" w:line="220" w:lineRule="exact"/>
        <w:jc w:val="center"/>
        <w:rPr>
          <w:rFonts w:ascii="Times New Roman" w:hAnsi="Times New Roman" w:cs="Times New Roman"/>
          <w:b/>
          <w:bCs/>
          <w:color w:val="000000" w:themeColor="text1"/>
          <w:sz w:val="18"/>
          <w:szCs w:val="18"/>
        </w:rPr>
      </w:pPr>
    </w:p>
    <w:p w14:paraId="047D91BE" w14:textId="77777777" w:rsidR="008D364F" w:rsidRPr="004714FA" w:rsidRDefault="00BB7431" w:rsidP="004714FA">
      <w:pPr>
        <w:pStyle w:val="afd"/>
        <w:spacing w:before="170" w:after="170" w:line="220" w:lineRule="exact"/>
        <w:jc w:val="center"/>
        <w:rPr>
          <w:rFonts w:ascii="Times New Roman" w:eastAsia="Palatino Linotype" w:hAnsi="Times New Roman" w:cs="Times New Roman"/>
          <w:color w:val="000000" w:themeColor="text1"/>
          <w:sz w:val="18"/>
          <w:szCs w:val="18"/>
        </w:rPr>
      </w:pPr>
      <w:bookmarkStart w:id="437" w:name="_Toc44494571"/>
      <w:r w:rsidRPr="004714FA">
        <w:rPr>
          <w:rFonts w:ascii="Times New Roman" w:hAnsi="Times New Roman" w:cs="Times New Roman"/>
          <w:b/>
          <w:bCs/>
          <w:color w:val="000000" w:themeColor="text1"/>
          <w:sz w:val="18"/>
          <w:szCs w:val="18"/>
        </w:rPr>
        <w:lastRenderedPageBreak/>
        <w:t>Table 2</w:t>
      </w:r>
      <w:r w:rsidR="00DF7EDD" w:rsidRPr="004714FA">
        <w:rPr>
          <w:rFonts w:ascii="Times New Roman" w:hAnsi="Times New Roman" w:cs="Times New Roman"/>
          <w:b/>
          <w:bCs/>
          <w:color w:val="000000" w:themeColor="text1"/>
          <w:sz w:val="18"/>
          <w:szCs w:val="18"/>
        </w:rPr>
        <w:t xml:space="preserve"> - </w:t>
      </w:r>
      <w:r w:rsidRPr="004714FA">
        <w:rPr>
          <w:rFonts w:ascii="Times New Roman" w:hAnsi="Times New Roman" w:cs="Times New Roman"/>
          <w:b/>
          <w:bCs/>
          <w:color w:val="000000" w:themeColor="text1"/>
          <w:sz w:val="18"/>
          <w:szCs w:val="18"/>
        </w:rPr>
        <w:fldChar w:fldCharType="begin"/>
      </w:r>
      <w:r w:rsidRPr="004714FA">
        <w:rPr>
          <w:rFonts w:ascii="Times New Roman" w:hAnsi="Times New Roman" w:cs="Times New Roman"/>
          <w:b/>
          <w:bCs/>
          <w:color w:val="000000" w:themeColor="text1"/>
          <w:sz w:val="18"/>
          <w:szCs w:val="18"/>
        </w:rPr>
        <w:instrText xml:space="preserve"> SEQ Table_2. \* ARABIC </w:instrText>
      </w:r>
      <w:r w:rsidRPr="004714FA">
        <w:rPr>
          <w:rFonts w:ascii="Times New Roman" w:hAnsi="Times New Roman" w:cs="Times New Roman"/>
          <w:b/>
          <w:bCs/>
          <w:color w:val="000000" w:themeColor="text1"/>
          <w:sz w:val="18"/>
          <w:szCs w:val="18"/>
        </w:rPr>
        <w:fldChar w:fldCharType="separate"/>
      </w:r>
      <w:r w:rsidR="004F2584" w:rsidRPr="004714FA">
        <w:rPr>
          <w:rFonts w:ascii="Times New Roman" w:hAnsi="Times New Roman" w:cs="Times New Roman"/>
          <w:b/>
          <w:bCs/>
          <w:noProof/>
          <w:color w:val="000000" w:themeColor="text1"/>
          <w:sz w:val="18"/>
          <w:szCs w:val="18"/>
        </w:rPr>
        <w:t>4</w:t>
      </w:r>
      <w:r w:rsidRPr="004714FA">
        <w:rPr>
          <w:rFonts w:ascii="Times New Roman" w:hAnsi="Times New Roman" w:cs="Times New Roman"/>
          <w:b/>
          <w:bCs/>
          <w:color w:val="000000" w:themeColor="text1"/>
          <w:sz w:val="18"/>
          <w:szCs w:val="18"/>
        </w:rPr>
        <w:fldChar w:fldCharType="end"/>
      </w:r>
      <w:r w:rsidR="00DF7EDD" w:rsidRPr="004714FA">
        <w:rPr>
          <w:rFonts w:ascii="Times New Roman" w:hAnsi="Times New Roman" w:cs="Times New Roman"/>
          <w:b/>
          <w:bCs/>
          <w:color w:val="000000" w:themeColor="text1"/>
          <w:sz w:val="18"/>
          <w:szCs w:val="18"/>
        </w:rPr>
        <w:t>:</w:t>
      </w:r>
      <w:r w:rsidRPr="004714FA">
        <w:rPr>
          <w:rFonts w:ascii="Times New Roman" w:hAnsi="Times New Roman" w:cs="Times New Roman"/>
          <w:b/>
          <w:bCs/>
          <w:color w:val="000000" w:themeColor="text1"/>
          <w:sz w:val="18"/>
          <w:szCs w:val="18"/>
        </w:rPr>
        <w:t xml:space="preserve"> </w:t>
      </w:r>
      <w:r w:rsidR="00EC5193" w:rsidRPr="004714FA">
        <w:rPr>
          <w:rFonts w:ascii="Times New Roman" w:hAnsi="Times New Roman" w:cs="Times New Roman"/>
          <w:color w:val="000000" w:themeColor="text1"/>
          <w:sz w:val="18"/>
          <w:szCs w:val="18"/>
        </w:rPr>
        <w:t>OAVs of odour-active compounds in stewed pork.</w:t>
      </w:r>
      <w:bookmarkEnd w:id="434"/>
      <w:bookmarkEnd w:id="435"/>
      <w:bookmarkEnd w:id="436"/>
      <w:bookmarkEnd w:id="437"/>
    </w:p>
    <w:tbl>
      <w:tblPr>
        <w:tblW w:w="9356" w:type="dxa"/>
        <w:jc w:val="center"/>
        <w:tblLayout w:type="fixed"/>
        <w:tblLook w:val="0400" w:firstRow="0" w:lastRow="0" w:firstColumn="0" w:lastColumn="0" w:noHBand="0" w:noVBand="1"/>
      </w:tblPr>
      <w:tblGrid>
        <w:gridCol w:w="709"/>
        <w:gridCol w:w="2026"/>
        <w:gridCol w:w="1225"/>
        <w:gridCol w:w="1115"/>
        <w:gridCol w:w="1236"/>
        <w:gridCol w:w="1225"/>
        <w:gridCol w:w="884"/>
        <w:gridCol w:w="936"/>
      </w:tblGrid>
      <w:tr w:rsidR="00DB1C92" w:rsidRPr="004714FA" w14:paraId="2B47666D" w14:textId="77777777" w:rsidTr="00CF4B8A">
        <w:trPr>
          <w:trHeight w:val="283"/>
          <w:jc w:val="center"/>
        </w:trPr>
        <w:tc>
          <w:tcPr>
            <w:tcW w:w="709" w:type="dxa"/>
            <w:vMerge w:val="restart"/>
            <w:tcBorders>
              <w:top w:val="single" w:sz="12" w:space="0" w:color="auto"/>
              <w:bottom w:val="single" w:sz="8" w:space="0" w:color="auto"/>
            </w:tcBorders>
            <w:shd w:val="clear" w:color="auto" w:fill="auto"/>
            <w:vAlign w:val="center"/>
          </w:tcPr>
          <w:p w14:paraId="604CE41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Code</w:t>
            </w:r>
          </w:p>
        </w:tc>
        <w:tc>
          <w:tcPr>
            <w:tcW w:w="2026" w:type="dxa"/>
            <w:vMerge w:val="restart"/>
            <w:tcBorders>
              <w:top w:val="single" w:sz="12" w:space="0" w:color="auto"/>
              <w:bottom w:val="single" w:sz="8" w:space="0" w:color="auto"/>
            </w:tcBorders>
            <w:shd w:val="clear" w:color="auto" w:fill="auto"/>
            <w:vAlign w:val="center"/>
          </w:tcPr>
          <w:p w14:paraId="00D622F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Compounds</w:t>
            </w:r>
          </w:p>
        </w:tc>
        <w:tc>
          <w:tcPr>
            <w:tcW w:w="4801" w:type="dxa"/>
            <w:gridSpan w:val="4"/>
            <w:tcBorders>
              <w:top w:val="single" w:sz="12" w:space="0" w:color="auto"/>
              <w:bottom w:val="single" w:sz="4" w:space="0" w:color="000000"/>
            </w:tcBorders>
            <w:shd w:val="clear" w:color="auto" w:fill="auto"/>
            <w:vAlign w:val="center"/>
          </w:tcPr>
          <w:p w14:paraId="320724F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Odour activity values (OAVs)</w:t>
            </w:r>
          </w:p>
        </w:tc>
        <w:tc>
          <w:tcPr>
            <w:tcW w:w="884" w:type="dxa"/>
            <w:vMerge w:val="restart"/>
            <w:tcBorders>
              <w:top w:val="single" w:sz="12" w:space="0" w:color="auto"/>
              <w:bottom w:val="single" w:sz="8" w:space="0" w:color="auto"/>
            </w:tcBorders>
            <w:shd w:val="clear" w:color="auto" w:fill="auto"/>
            <w:vAlign w:val="center"/>
          </w:tcPr>
          <w:p w14:paraId="5721A7B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i/>
                <w:color w:val="000000" w:themeColor="text1"/>
                <w:sz w:val="18"/>
                <w:szCs w:val="18"/>
              </w:rPr>
              <w:t>P</w:t>
            </w:r>
            <w:r w:rsidRPr="004714FA">
              <w:rPr>
                <w:rFonts w:ascii="Times New Roman" w:eastAsia="Palatino Linotype" w:hAnsi="Times New Roman" w:cs="Times New Roman"/>
                <w:color w:val="000000" w:themeColor="text1"/>
                <w:sz w:val="18"/>
                <w:szCs w:val="18"/>
              </w:rPr>
              <w:t xml:space="preserve"> value</w:t>
            </w:r>
          </w:p>
        </w:tc>
        <w:tc>
          <w:tcPr>
            <w:tcW w:w="936" w:type="dxa"/>
            <w:vMerge w:val="restart"/>
            <w:tcBorders>
              <w:top w:val="single" w:sz="12" w:space="0" w:color="auto"/>
              <w:bottom w:val="single" w:sz="8" w:space="0" w:color="auto"/>
            </w:tcBorders>
            <w:shd w:val="clear" w:color="auto" w:fill="auto"/>
            <w:vAlign w:val="center"/>
          </w:tcPr>
          <w:p w14:paraId="412B0AB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VIP value</w:t>
            </w:r>
          </w:p>
        </w:tc>
      </w:tr>
      <w:tr w:rsidR="00DB1C92" w:rsidRPr="004714FA" w14:paraId="26020909" w14:textId="77777777" w:rsidTr="00CF4B8A">
        <w:trPr>
          <w:trHeight w:val="283"/>
          <w:jc w:val="center"/>
        </w:trPr>
        <w:tc>
          <w:tcPr>
            <w:tcW w:w="709" w:type="dxa"/>
            <w:vMerge/>
            <w:tcBorders>
              <w:bottom w:val="single" w:sz="8" w:space="0" w:color="auto"/>
            </w:tcBorders>
            <w:shd w:val="clear" w:color="auto" w:fill="auto"/>
            <w:vAlign w:val="center"/>
          </w:tcPr>
          <w:p w14:paraId="6D3129CE" w14:textId="77777777" w:rsidR="008D364F" w:rsidRPr="004714FA" w:rsidRDefault="008D364F" w:rsidP="00E95744">
            <w:pPr>
              <w:pBdr>
                <w:top w:val="nil"/>
                <w:left w:val="nil"/>
                <w:bottom w:val="nil"/>
                <w:right w:val="nil"/>
                <w:between w:val="nil"/>
              </w:pBd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p>
        </w:tc>
        <w:tc>
          <w:tcPr>
            <w:tcW w:w="2026" w:type="dxa"/>
            <w:vMerge/>
            <w:tcBorders>
              <w:bottom w:val="single" w:sz="8" w:space="0" w:color="auto"/>
            </w:tcBorders>
            <w:shd w:val="clear" w:color="auto" w:fill="auto"/>
            <w:vAlign w:val="center"/>
          </w:tcPr>
          <w:p w14:paraId="121DA53F" w14:textId="77777777" w:rsidR="008D364F" w:rsidRPr="004714FA" w:rsidRDefault="008D364F" w:rsidP="00E95744">
            <w:pPr>
              <w:pBdr>
                <w:top w:val="nil"/>
                <w:left w:val="nil"/>
                <w:bottom w:val="nil"/>
                <w:right w:val="nil"/>
                <w:between w:val="nil"/>
              </w:pBd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p>
        </w:tc>
        <w:tc>
          <w:tcPr>
            <w:tcW w:w="1225" w:type="dxa"/>
            <w:tcBorders>
              <w:top w:val="single" w:sz="4" w:space="0" w:color="000000"/>
              <w:bottom w:val="single" w:sz="8" w:space="0" w:color="000000"/>
            </w:tcBorders>
            <w:shd w:val="clear" w:color="auto" w:fill="auto"/>
            <w:vAlign w:val="center"/>
          </w:tcPr>
          <w:p w14:paraId="16591A7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DHM</w:t>
            </w:r>
          </w:p>
        </w:tc>
        <w:tc>
          <w:tcPr>
            <w:tcW w:w="1115" w:type="dxa"/>
            <w:tcBorders>
              <w:top w:val="single" w:sz="4" w:space="0" w:color="000000"/>
              <w:bottom w:val="single" w:sz="8" w:space="0" w:color="000000"/>
            </w:tcBorders>
            <w:shd w:val="clear" w:color="auto" w:fill="auto"/>
            <w:vAlign w:val="center"/>
          </w:tcPr>
          <w:p w14:paraId="7358D9A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DXC</w:t>
            </w:r>
          </w:p>
        </w:tc>
        <w:tc>
          <w:tcPr>
            <w:tcW w:w="1236" w:type="dxa"/>
            <w:tcBorders>
              <w:top w:val="single" w:sz="4" w:space="0" w:color="000000"/>
              <w:bottom w:val="single" w:sz="8" w:space="0" w:color="000000"/>
            </w:tcBorders>
            <w:shd w:val="clear" w:color="auto" w:fill="auto"/>
            <w:vAlign w:val="center"/>
          </w:tcPr>
          <w:p w14:paraId="32A31C7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HHT</w:t>
            </w:r>
          </w:p>
        </w:tc>
        <w:tc>
          <w:tcPr>
            <w:tcW w:w="1225" w:type="dxa"/>
            <w:tcBorders>
              <w:top w:val="single" w:sz="4" w:space="0" w:color="000000"/>
              <w:bottom w:val="single" w:sz="8" w:space="0" w:color="000000"/>
            </w:tcBorders>
            <w:shd w:val="clear" w:color="auto" w:fill="auto"/>
            <w:vAlign w:val="center"/>
          </w:tcPr>
          <w:p w14:paraId="36879C4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TFH</w:t>
            </w:r>
          </w:p>
        </w:tc>
        <w:tc>
          <w:tcPr>
            <w:tcW w:w="884" w:type="dxa"/>
            <w:vMerge/>
            <w:tcBorders>
              <w:bottom w:val="single" w:sz="8" w:space="0" w:color="auto"/>
            </w:tcBorders>
            <w:shd w:val="clear" w:color="auto" w:fill="auto"/>
            <w:vAlign w:val="center"/>
          </w:tcPr>
          <w:p w14:paraId="0B833F97" w14:textId="77777777" w:rsidR="008D364F" w:rsidRPr="004714FA" w:rsidRDefault="008D364F" w:rsidP="00E95744">
            <w:pPr>
              <w:pBdr>
                <w:top w:val="nil"/>
                <w:left w:val="nil"/>
                <w:bottom w:val="nil"/>
                <w:right w:val="nil"/>
                <w:between w:val="nil"/>
              </w:pBd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p>
        </w:tc>
        <w:tc>
          <w:tcPr>
            <w:tcW w:w="936" w:type="dxa"/>
            <w:vMerge/>
            <w:tcBorders>
              <w:bottom w:val="single" w:sz="8" w:space="0" w:color="auto"/>
            </w:tcBorders>
            <w:shd w:val="clear" w:color="auto" w:fill="auto"/>
            <w:vAlign w:val="center"/>
          </w:tcPr>
          <w:p w14:paraId="452B37A2" w14:textId="77777777" w:rsidR="008D364F" w:rsidRPr="004714FA" w:rsidRDefault="008D364F" w:rsidP="00E95744">
            <w:pPr>
              <w:pBdr>
                <w:top w:val="nil"/>
                <w:left w:val="nil"/>
                <w:bottom w:val="nil"/>
                <w:right w:val="nil"/>
                <w:between w:val="nil"/>
              </w:pBdr>
              <w:autoSpaceDE w:val="0"/>
              <w:autoSpaceDN w:val="0"/>
              <w:adjustRightInd w:val="0"/>
              <w:snapToGrid w:val="0"/>
              <w:spacing w:after="48"/>
              <w:jc w:val="left"/>
              <w:rPr>
                <w:rFonts w:ascii="Times New Roman" w:eastAsia="Palatino Linotype" w:hAnsi="Times New Roman" w:cs="Times New Roman"/>
                <w:color w:val="000000" w:themeColor="text1"/>
                <w:sz w:val="18"/>
                <w:szCs w:val="18"/>
              </w:rPr>
            </w:pPr>
          </w:p>
        </w:tc>
      </w:tr>
      <w:tr w:rsidR="00DB1C92" w:rsidRPr="004714FA" w14:paraId="6CBAC9D1" w14:textId="77777777" w:rsidTr="00CF4B8A">
        <w:trPr>
          <w:trHeight w:val="283"/>
          <w:jc w:val="center"/>
        </w:trPr>
        <w:tc>
          <w:tcPr>
            <w:tcW w:w="709" w:type="dxa"/>
            <w:tcBorders>
              <w:top w:val="single" w:sz="8" w:space="0" w:color="auto"/>
            </w:tcBorders>
            <w:shd w:val="clear" w:color="auto" w:fill="auto"/>
            <w:vAlign w:val="center"/>
          </w:tcPr>
          <w:p w14:paraId="3721672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w:t>
            </w:r>
          </w:p>
        </w:tc>
        <w:tc>
          <w:tcPr>
            <w:tcW w:w="2026" w:type="dxa"/>
            <w:tcBorders>
              <w:top w:val="single" w:sz="8" w:space="0" w:color="auto"/>
            </w:tcBorders>
            <w:shd w:val="clear" w:color="auto" w:fill="auto"/>
            <w:vAlign w:val="center"/>
          </w:tcPr>
          <w:p w14:paraId="177FF91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2-Methylbutanal</w:t>
            </w:r>
          </w:p>
        </w:tc>
        <w:tc>
          <w:tcPr>
            <w:tcW w:w="1225" w:type="dxa"/>
            <w:shd w:val="clear" w:color="auto" w:fill="auto"/>
            <w:vAlign w:val="center"/>
          </w:tcPr>
          <w:p w14:paraId="23830B9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0.0b</w:t>
            </w:r>
          </w:p>
        </w:tc>
        <w:tc>
          <w:tcPr>
            <w:tcW w:w="1115" w:type="dxa"/>
            <w:shd w:val="clear" w:color="auto" w:fill="auto"/>
            <w:vAlign w:val="center"/>
          </w:tcPr>
          <w:p w14:paraId="755FA65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10.0 ± 1.2a</w:t>
            </w:r>
          </w:p>
        </w:tc>
        <w:tc>
          <w:tcPr>
            <w:tcW w:w="1236" w:type="dxa"/>
            <w:shd w:val="clear" w:color="auto" w:fill="auto"/>
            <w:vAlign w:val="center"/>
          </w:tcPr>
          <w:p w14:paraId="717C802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0.0b</w:t>
            </w:r>
          </w:p>
        </w:tc>
        <w:tc>
          <w:tcPr>
            <w:tcW w:w="1225" w:type="dxa"/>
            <w:shd w:val="clear" w:color="auto" w:fill="auto"/>
            <w:vAlign w:val="center"/>
          </w:tcPr>
          <w:p w14:paraId="504DA62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0.0b</w:t>
            </w:r>
          </w:p>
        </w:tc>
        <w:tc>
          <w:tcPr>
            <w:tcW w:w="884" w:type="dxa"/>
            <w:tcBorders>
              <w:top w:val="single" w:sz="8" w:space="0" w:color="auto"/>
            </w:tcBorders>
            <w:shd w:val="clear" w:color="auto" w:fill="auto"/>
            <w:vAlign w:val="center"/>
          </w:tcPr>
          <w:p w14:paraId="4DEBC00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0.000</w:t>
            </w:r>
          </w:p>
        </w:tc>
        <w:tc>
          <w:tcPr>
            <w:tcW w:w="936" w:type="dxa"/>
            <w:tcBorders>
              <w:top w:val="single" w:sz="8" w:space="0" w:color="auto"/>
            </w:tcBorders>
            <w:shd w:val="clear" w:color="auto" w:fill="auto"/>
            <w:vAlign w:val="center"/>
          </w:tcPr>
          <w:p w14:paraId="68324CD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0.827</w:t>
            </w:r>
          </w:p>
        </w:tc>
      </w:tr>
      <w:tr w:rsidR="00DB1C92" w:rsidRPr="004714FA" w14:paraId="1EF76E8B" w14:textId="77777777" w:rsidTr="00CF4B8A">
        <w:trPr>
          <w:trHeight w:val="283"/>
          <w:jc w:val="center"/>
        </w:trPr>
        <w:tc>
          <w:tcPr>
            <w:tcW w:w="709" w:type="dxa"/>
            <w:shd w:val="clear" w:color="auto" w:fill="auto"/>
            <w:vAlign w:val="center"/>
          </w:tcPr>
          <w:p w14:paraId="54DD3E7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w:t>
            </w:r>
          </w:p>
        </w:tc>
        <w:tc>
          <w:tcPr>
            <w:tcW w:w="2026" w:type="dxa"/>
            <w:shd w:val="clear" w:color="auto" w:fill="auto"/>
            <w:vAlign w:val="center"/>
          </w:tcPr>
          <w:p w14:paraId="46B2A95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3-Methylbutanal</w:t>
            </w:r>
          </w:p>
        </w:tc>
        <w:tc>
          <w:tcPr>
            <w:tcW w:w="1225" w:type="dxa"/>
            <w:shd w:val="clear" w:color="auto" w:fill="auto"/>
            <w:vAlign w:val="center"/>
          </w:tcPr>
          <w:p w14:paraId="4F17FC7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0.0b</w:t>
            </w:r>
          </w:p>
        </w:tc>
        <w:tc>
          <w:tcPr>
            <w:tcW w:w="1115" w:type="dxa"/>
            <w:shd w:val="clear" w:color="auto" w:fill="auto"/>
            <w:vAlign w:val="center"/>
          </w:tcPr>
          <w:p w14:paraId="663E785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10.6 ± 1.6a</w:t>
            </w:r>
          </w:p>
        </w:tc>
        <w:tc>
          <w:tcPr>
            <w:tcW w:w="1236" w:type="dxa"/>
            <w:shd w:val="clear" w:color="auto" w:fill="auto"/>
            <w:vAlign w:val="center"/>
          </w:tcPr>
          <w:p w14:paraId="059A8FA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0.0b</w:t>
            </w:r>
          </w:p>
        </w:tc>
        <w:tc>
          <w:tcPr>
            <w:tcW w:w="1225" w:type="dxa"/>
            <w:shd w:val="clear" w:color="auto" w:fill="auto"/>
            <w:vAlign w:val="center"/>
          </w:tcPr>
          <w:p w14:paraId="15858D1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0.0b</w:t>
            </w:r>
          </w:p>
        </w:tc>
        <w:tc>
          <w:tcPr>
            <w:tcW w:w="884" w:type="dxa"/>
            <w:shd w:val="clear" w:color="auto" w:fill="auto"/>
            <w:vAlign w:val="center"/>
          </w:tcPr>
          <w:p w14:paraId="3F81ED7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0.000</w:t>
            </w:r>
          </w:p>
        </w:tc>
        <w:tc>
          <w:tcPr>
            <w:tcW w:w="936" w:type="dxa"/>
            <w:shd w:val="clear" w:color="auto" w:fill="auto"/>
            <w:vAlign w:val="center"/>
          </w:tcPr>
          <w:p w14:paraId="767FC6B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0.824</w:t>
            </w:r>
          </w:p>
        </w:tc>
      </w:tr>
      <w:tr w:rsidR="00DB1C92" w:rsidRPr="004714FA" w14:paraId="716F7103" w14:textId="77777777" w:rsidTr="00CF4B8A">
        <w:trPr>
          <w:trHeight w:val="283"/>
          <w:jc w:val="center"/>
        </w:trPr>
        <w:tc>
          <w:tcPr>
            <w:tcW w:w="709" w:type="dxa"/>
            <w:shd w:val="clear" w:color="auto" w:fill="auto"/>
            <w:vAlign w:val="center"/>
          </w:tcPr>
          <w:p w14:paraId="15587AF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w:t>
            </w:r>
          </w:p>
        </w:tc>
        <w:tc>
          <w:tcPr>
            <w:tcW w:w="2026" w:type="dxa"/>
            <w:shd w:val="clear" w:color="auto" w:fill="auto"/>
            <w:vAlign w:val="center"/>
          </w:tcPr>
          <w:p w14:paraId="7E72904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Hexanal</w:t>
            </w:r>
          </w:p>
        </w:tc>
        <w:tc>
          <w:tcPr>
            <w:tcW w:w="1225" w:type="dxa"/>
            <w:shd w:val="clear" w:color="auto" w:fill="auto"/>
            <w:vAlign w:val="center"/>
          </w:tcPr>
          <w:p w14:paraId="0C16BEC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20.3 ± 0.9a</w:t>
            </w:r>
          </w:p>
        </w:tc>
        <w:tc>
          <w:tcPr>
            <w:tcW w:w="1115" w:type="dxa"/>
            <w:shd w:val="clear" w:color="auto" w:fill="auto"/>
            <w:vAlign w:val="center"/>
          </w:tcPr>
          <w:p w14:paraId="5FA0B16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3.6 ± 0.4d</w:t>
            </w:r>
          </w:p>
        </w:tc>
        <w:tc>
          <w:tcPr>
            <w:tcW w:w="1236" w:type="dxa"/>
            <w:shd w:val="clear" w:color="auto" w:fill="auto"/>
            <w:vAlign w:val="center"/>
          </w:tcPr>
          <w:p w14:paraId="32C38F1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11.7 ± 1.2b</w:t>
            </w:r>
          </w:p>
        </w:tc>
        <w:tc>
          <w:tcPr>
            <w:tcW w:w="1225" w:type="dxa"/>
            <w:shd w:val="clear" w:color="auto" w:fill="auto"/>
            <w:vAlign w:val="center"/>
          </w:tcPr>
          <w:p w14:paraId="1355662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8.9 ± 0.3c</w:t>
            </w:r>
          </w:p>
        </w:tc>
        <w:tc>
          <w:tcPr>
            <w:tcW w:w="884" w:type="dxa"/>
            <w:shd w:val="clear" w:color="auto" w:fill="auto"/>
            <w:vAlign w:val="center"/>
          </w:tcPr>
          <w:p w14:paraId="4E3CEF9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0.000</w:t>
            </w:r>
          </w:p>
        </w:tc>
        <w:tc>
          <w:tcPr>
            <w:tcW w:w="936" w:type="dxa"/>
            <w:shd w:val="clear" w:color="auto" w:fill="auto"/>
            <w:vAlign w:val="center"/>
          </w:tcPr>
          <w:p w14:paraId="12C02C4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0.817</w:t>
            </w:r>
          </w:p>
        </w:tc>
      </w:tr>
      <w:tr w:rsidR="00DB1C92" w:rsidRPr="004714FA" w14:paraId="6F29AA0D" w14:textId="77777777" w:rsidTr="00CF4B8A">
        <w:trPr>
          <w:trHeight w:val="283"/>
          <w:jc w:val="center"/>
        </w:trPr>
        <w:tc>
          <w:tcPr>
            <w:tcW w:w="709" w:type="dxa"/>
            <w:shd w:val="clear" w:color="auto" w:fill="auto"/>
            <w:vAlign w:val="center"/>
          </w:tcPr>
          <w:p w14:paraId="5B4F7C6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4</w:t>
            </w:r>
          </w:p>
        </w:tc>
        <w:tc>
          <w:tcPr>
            <w:tcW w:w="2026" w:type="dxa"/>
            <w:shd w:val="clear" w:color="auto" w:fill="auto"/>
            <w:vAlign w:val="center"/>
          </w:tcPr>
          <w:p w14:paraId="136415B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Heptanal</w:t>
            </w:r>
          </w:p>
        </w:tc>
        <w:tc>
          <w:tcPr>
            <w:tcW w:w="1225" w:type="dxa"/>
            <w:shd w:val="clear" w:color="auto" w:fill="auto"/>
            <w:vAlign w:val="center"/>
          </w:tcPr>
          <w:p w14:paraId="01A2045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8.0 ± 0.5a</w:t>
            </w:r>
          </w:p>
        </w:tc>
        <w:tc>
          <w:tcPr>
            <w:tcW w:w="1115" w:type="dxa"/>
            <w:shd w:val="clear" w:color="auto" w:fill="auto"/>
            <w:vAlign w:val="center"/>
          </w:tcPr>
          <w:p w14:paraId="3F8C746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8.5 ± 1.0a</w:t>
            </w:r>
          </w:p>
        </w:tc>
        <w:tc>
          <w:tcPr>
            <w:tcW w:w="1236" w:type="dxa"/>
            <w:shd w:val="clear" w:color="auto" w:fill="auto"/>
            <w:vAlign w:val="center"/>
          </w:tcPr>
          <w:p w14:paraId="0A5AC9F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0.0c</w:t>
            </w:r>
          </w:p>
        </w:tc>
        <w:tc>
          <w:tcPr>
            <w:tcW w:w="1225" w:type="dxa"/>
            <w:shd w:val="clear" w:color="auto" w:fill="auto"/>
            <w:vAlign w:val="center"/>
          </w:tcPr>
          <w:p w14:paraId="58021A2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5.5 ± 0.8b</w:t>
            </w:r>
          </w:p>
        </w:tc>
        <w:tc>
          <w:tcPr>
            <w:tcW w:w="884" w:type="dxa"/>
            <w:shd w:val="clear" w:color="auto" w:fill="auto"/>
            <w:vAlign w:val="center"/>
          </w:tcPr>
          <w:p w14:paraId="63B186A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0.000</w:t>
            </w:r>
          </w:p>
        </w:tc>
        <w:tc>
          <w:tcPr>
            <w:tcW w:w="936" w:type="dxa"/>
            <w:shd w:val="clear" w:color="auto" w:fill="auto"/>
            <w:vAlign w:val="center"/>
          </w:tcPr>
          <w:p w14:paraId="2C87C1F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1.068</w:t>
            </w:r>
          </w:p>
        </w:tc>
      </w:tr>
      <w:tr w:rsidR="00DB1C92" w:rsidRPr="004714FA" w14:paraId="7D6045A8" w14:textId="77777777" w:rsidTr="00CF4B8A">
        <w:trPr>
          <w:trHeight w:val="283"/>
          <w:jc w:val="center"/>
        </w:trPr>
        <w:tc>
          <w:tcPr>
            <w:tcW w:w="709" w:type="dxa"/>
            <w:shd w:val="clear" w:color="auto" w:fill="auto"/>
            <w:vAlign w:val="center"/>
          </w:tcPr>
          <w:p w14:paraId="2C6D95D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5</w:t>
            </w:r>
          </w:p>
        </w:tc>
        <w:tc>
          <w:tcPr>
            <w:tcW w:w="2026" w:type="dxa"/>
            <w:shd w:val="clear" w:color="auto" w:fill="auto"/>
            <w:vAlign w:val="center"/>
          </w:tcPr>
          <w:p w14:paraId="0319CF7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Octanal</w:t>
            </w:r>
          </w:p>
        </w:tc>
        <w:tc>
          <w:tcPr>
            <w:tcW w:w="1225" w:type="dxa"/>
            <w:shd w:val="clear" w:color="auto" w:fill="auto"/>
            <w:vAlign w:val="center"/>
          </w:tcPr>
          <w:p w14:paraId="1037EB5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47.5 ± 3.2a</w:t>
            </w:r>
          </w:p>
        </w:tc>
        <w:tc>
          <w:tcPr>
            <w:tcW w:w="1115" w:type="dxa"/>
            <w:shd w:val="clear" w:color="auto" w:fill="auto"/>
            <w:vAlign w:val="center"/>
          </w:tcPr>
          <w:p w14:paraId="4C4BE81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30.3 ± 2.6c</w:t>
            </w:r>
          </w:p>
        </w:tc>
        <w:tc>
          <w:tcPr>
            <w:tcW w:w="1236" w:type="dxa"/>
            <w:shd w:val="clear" w:color="auto" w:fill="auto"/>
            <w:vAlign w:val="center"/>
          </w:tcPr>
          <w:p w14:paraId="1713540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35.9 ± 3.1b</w:t>
            </w:r>
          </w:p>
        </w:tc>
        <w:tc>
          <w:tcPr>
            <w:tcW w:w="1225" w:type="dxa"/>
            <w:shd w:val="clear" w:color="auto" w:fill="auto"/>
            <w:vAlign w:val="center"/>
          </w:tcPr>
          <w:p w14:paraId="5B8C828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45.6 ± 0.2a</w:t>
            </w:r>
          </w:p>
        </w:tc>
        <w:tc>
          <w:tcPr>
            <w:tcW w:w="884" w:type="dxa"/>
            <w:shd w:val="clear" w:color="auto" w:fill="auto"/>
            <w:vAlign w:val="center"/>
          </w:tcPr>
          <w:p w14:paraId="3878BFB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0.000</w:t>
            </w:r>
          </w:p>
        </w:tc>
        <w:tc>
          <w:tcPr>
            <w:tcW w:w="936" w:type="dxa"/>
            <w:shd w:val="clear" w:color="auto" w:fill="auto"/>
            <w:vAlign w:val="center"/>
          </w:tcPr>
          <w:p w14:paraId="0B60030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0.867</w:t>
            </w:r>
          </w:p>
        </w:tc>
      </w:tr>
      <w:tr w:rsidR="00DB1C92" w:rsidRPr="004714FA" w14:paraId="5AE02A06" w14:textId="77777777" w:rsidTr="00CF4B8A">
        <w:trPr>
          <w:trHeight w:val="283"/>
          <w:jc w:val="center"/>
        </w:trPr>
        <w:tc>
          <w:tcPr>
            <w:tcW w:w="709" w:type="dxa"/>
            <w:shd w:val="clear" w:color="auto" w:fill="auto"/>
            <w:vAlign w:val="center"/>
          </w:tcPr>
          <w:p w14:paraId="715D276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6</w:t>
            </w:r>
          </w:p>
        </w:tc>
        <w:tc>
          <w:tcPr>
            <w:tcW w:w="2026" w:type="dxa"/>
            <w:shd w:val="clear" w:color="auto" w:fill="auto"/>
            <w:vAlign w:val="center"/>
          </w:tcPr>
          <w:p w14:paraId="1DBC9D1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Nonanal</w:t>
            </w:r>
          </w:p>
        </w:tc>
        <w:tc>
          <w:tcPr>
            <w:tcW w:w="1225" w:type="dxa"/>
            <w:shd w:val="clear" w:color="auto" w:fill="auto"/>
            <w:vAlign w:val="center"/>
          </w:tcPr>
          <w:p w14:paraId="67E24D2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166.6 ± 4.6a</w:t>
            </w:r>
          </w:p>
        </w:tc>
        <w:tc>
          <w:tcPr>
            <w:tcW w:w="1115" w:type="dxa"/>
            <w:shd w:val="clear" w:color="auto" w:fill="auto"/>
            <w:vAlign w:val="center"/>
          </w:tcPr>
          <w:p w14:paraId="6FB6789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122.4 ± 9.5c</w:t>
            </w:r>
          </w:p>
        </w:tc>
        <w:tc>
          <w:tcPr>
            <w:tcW w:w="1236" w:type="dxa"/>
            <w:shd w:val="clear" w:color="auto" w:fill="auto"/>
            <w:vAlign w:val="center"/>
          </w:tcPr>
          <w:p w14:paraId="463CB46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68.6 ± 4.9d</w:t>
            </w:r>
          </w:p>
        </w:tc>
        <w:tc>
          <w:tcPr>
            <w:tcW w:w="1225" w:type="dxa"/>
            <w:shd w:val="clear" w:color="auto" w:fill="auto"/>
            <w:vAlign w:val="center"/>
          </w:tcPr>
          <w:p w14:paraId="21E2EB1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135.9 ± 3.2b</w:t>
            </w:r>
          </w:p>
        </w:tc>
        <w:tc>
          <w:tcPr>
            <w:tcW w:w="884" w:type="dxa"/>
            <w:shd w:val="clear" w:color="auto" w:fill="auto"/>
            <w:vAlign w:val="center"/>
          </w:tcPr>
          <w:p w14:paraId="19622A0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0.000</w:t>
            </w:r>
          </w:p>
        </w:tc>
        <w:tc>
          <w:tcPr>
            <w:tcW w:w="936" w:type="dxa"/>
            <w:shd w:val="clear" w:color="auto" w:fill="auto"/>
            <w:vAlign w:val="center"/>
          </w:tcPr>
          <w:p w14:paraId="65F3F3E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1.078</w:t>
            </w:r>
          </w:p>
        </w:tc>
      </w:tr>
      <w:tr w:rsidR="00DB1C92" w:rsidRPr="004714FA" w14:paraId="76ECBC65" w14:textId="77777777" w:rsidTr="00CF4B8A">
        <w:trPr>
          <w:trHeight w:val="283"/>
          <w:jc w:val="center"/>
        </w:trPr>
        <w:tc>
          <w:tcPr>
            <w:tcW w:w="709" w:type="dxa"/>
            <w:shd w:val="clear" w:color="auto" w:fill="auto"/>
            <w:vAlign w:val="center"/>
          </w:tcPr>
          <w:p w14:paraId="64B90AD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7</w:t>
            </w:r>
          </w:p>
        </w:tc>
        <w:tc>
          <w:tcPr>
            <w:tcW w:w="2026" w:type="dxa"/>
            <w:shd w:val="clear" w:color="auto" w:fill="auto"/>
            <w:vAlign w:val="center"/>
          </w:tcPr>
          <w:p w14:paraId="29E27C3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2-Octenal isomer</w:t>
            </w:r>
          </w:p>
        </w:tc>
        <w:tc>
          <w:tcPr>
            <w:tcW w:w="1225" w:type="dxa"/>
            <w:shd w:val="clear" w:color="auto" w:fill="auto"/>
            <w:vAlign w:val="center"/>
          </w:tcPr>
          <w:p w14:paraId="70C4A2E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 ± 0.4a</w:t>
            </w:r>
          </w:p>
        </w:tc>
        <w:tc>
          <w:tcPr>
            <w:tcW w:w="1115" w:type="dxa"/>
            <w:shd w:val="clear" w:color="auto" w:fill="auto"/>
            <w:vAlign w:val="center"/>
          </w:tcPr>
          <w:p w14:paraId="42AA25A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0.0b</w:t>
            </w:r>
          </w:p>
        </w:tc>
        <w:tc>
          <w:tcPr>
            <w:tcW w:w="1236" w:type="dxa"/>
            <w:shd w:val="clear" w:color="auto" w:fill="auto"/>
            <w:vAlign w:val="center"/>
          </w:tcPr>
          <w:p w14:paraId="14723D7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0.0b</w:t>
            </w:r>
          </w:p>
        </w:tc>
        <w:tc>
          <w:tcPr>
            <w:tcW w:w="1225" w:type="dxa"/>
            <w:shd w:val="clear" w:color="auto" w:fill="auto"/>
            <w:vAlign w:val="center"/>
          </w:tcPr>
          <w:p w14:paraId="7DAD165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0.0b</w:t>
            </w:r>
          </w:p>
        </w:tc>
        <w:tc>
          <w:tcPr>
            <w:tcW w:w="884" w:type="dxa"/>
            <w:shd w:val="clear" w:color="auto" w:fill="auto"/>
            <w:vAlign w:val="center"/>
          </w:tcPr>
          <w:p w14:paraId="743EB0B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0.000</w:t>
            </w:r>
          </w:p>
        </w:tc>
        <w:tc>
          <w:tcPr>
            <w:tcW w:w="936" w:type="dxa"/>
            <w:shd w:val="clear" w:color="auto" w:fill="auto"/>
            <w:vAlign w:val="center"/>
          </w:tcPr>
          <w:p w14:paraId="240F383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0.946</w:t>
            </w:r>
          </w:p>
        </w:tc>
      </w:tr>
      <w:tr w:rsidR="00DB1C92" w:rsidRPr="004714FA" w14:paraId="320AAC3D" w14:textId="77777777" w:rsidTr="00CF4B8A">
        <w:trPr>
          <w:trHeight w:val="283"/>
          <w:jc w:val="center"/>
        </w:trPr>
        <w:tc>
          <w:tcPr>
            <w:tcW w:w="709" w:type="dxa"/>
            <w:shd w:val="clear" w:color="auto" w:fill="auto"/>
            <w:vAlign w:val="center"/>
          </w:tcPr>
          <w:p w14:paraId="730458C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9</w:t>
            </w:r>
          </w:p>
        </w:tc>
        <w:tc>
          <w:tcPr>
            <w:tcW w:w="2026" w:type="dxa"/>
            <w:shd w:val="clear" w:color="auto" w:fill="auto"/>
            <w:vAlign w:val="center"/>
          </w:tcPr>
          <w:p w14:paraId="08CF1F0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2-Nonenal isomer</w:t>
            </w:r>
          </w:p>
        </w:tc>
        <w:tc>
          <w:tcPr>
            <w:tcW w:w="1225" w:type="dxa"/>
            <w:shd w:val="clear" w:color="auto" w:fill="auto"/>
            <w:vAlign w:val="center"/>
          </w:tcPr>
          <w:p w14:paraId="0CE5AA0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22.2 ± 5.7a</w:t>
            </w:r>
          </w:p>
        </w:tc>
        <w:tc>
          <w:tcPr>
            <w:tcW w:w="1115" w:type="dxa"/>
            <w:shd w:val="clear" w:color="auto" w:fill="auto"/>
            <w:vAlign w:val="center"/>
          </w:tcPr>
          <w:p w14:paraId="61B7C22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0.0b</w:t>
            </w:r>
          </w:p>
        </w:tc>
        <w:tc>
          <w:tcPr>
            <w:tcW w:w="1236" w:type="dxa"/>
            <w:shd w:val="clear" w:color="auto" w:fill="auto"/>
            <w:vAlign w:val="center"/>
          </w:tcPr>
          <w:p w14:paraId="619F36B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0.0b</w:t>
            </w:r>
          </w:p>
        </w:tc>
        <w:tc>
          <w:tcPr>
            <w:tcW w:w="1225" w:type="dxa"/>
            <w:shd w:val="clear" w:color="auto" w:fill="auto"/>
            <w:vAlign w:val="center"/>
          </w:tcPr>
          <w:p w14:paraId="340201D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0.0b</w:t>
            </w:r>
          </w:p>
        </w:tc>
        <w:tc>
          <w:tcPr>
            <w:tcW w:w="884" w:type="dxa"/>
            <w:shd w:val="clear" w:color="auto" w:fill="auto"/>
            <w:vAlign w:val="center"/>
          </w:tcPr>
          <w:p w14:paraId="4C0C566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0.000</w:t>
            </w:r>
          </w:p>
        </w:tc>
        <w:tc>
          <w:tcPr>
            <w:tcW w:w="936" w:type="dxa"/>
            <w:shd w:val="clear" w:color="auto" w:fill="auto"/>
            <w:vAlign w:val="center"/>
          </w:tcPr>
          <w:p w14:paraId="105BEFC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0.956</w:t>
            </w:r>
          </w:p>
        </w:tc>
      </w:tr>
      <w:tr w:rsidR="00DB1C92" w:rsidRPr="004714FA" w14:paraId="0D8F6E7A" w14:textId="77777777" w:rsidTr="00CF4B8A">
        <w:trPr>
          <w:trHeight w:val="283"/>
          <w:jc w:val="center"/>
        </w:trPr>
        <w:tc>
          <w:tcPr>
            <w:tcW w:w="709" w:type="dxa"/>
            <w:shd w:val="clear" w:color="auto" w:fill="auto"/>
            <w:vAlign w:val="center"/>
          </w:tcPr>
          <w:p w14:paraId="5E7E7F2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w:t>
            </w:r>
          </w:p>
        </w:tc>
        <w:tc>
          <w:tcPr>
            <w:tcW w:w="2026" w:type="dxa"/>
            <w:shd w:val="clear" w:color="auto" w:fill="auto"/>
            <w:vAlign w:val="center"/>
          </w:tcPr>
          <w:p w14:paraId="35E17AC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2,4-Decadienal isomer</w:t>
            </w:r>
          </w:p>
        </w:tc>
        <w:tc>
          <w:tcPr>
            <w:tcW w:w="1225" w:type="dxa"/>
            <w:shd w:val="clear" w:color="auto" w:fill="auto"/>
            <w:vAlign w:val="center"/>
          </w:tcPr>
          <w:p w14:paraId="262EE15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225.5 ± 17.7a</w:t>
            </w:r>
          </w:p>
        </w:tc>
        <w:tc>
          <w:tcPr>
            <w:tcW w:w="1115" w:type="dxa"/>
            <w:shd w:val="clear" w:color="auto" w:fill="auto"/>
            <w:vAlign w:val="center"/>
          </w:tcPr>
          <w:p w14:paraId="6F873B9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0.0b</w:t>
            </w:r>
          </w:p>
        </w:tc>
        <w:tc>
          <w:tcPr>
            <w:tcW w:w="1236" w:type="dxa"/>
            <w:shd w:val="clear" w:color="auto" w:fill="auto"/>
            <w:vAlign w:val="center"/>
          </w:tcPr>
          <w:p w14:paraId="3205F52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0.0b</w:t>
            </w:r>
          </w:p>
        </w:tc>
        <w:tc>
          <w:tcPr>
            <w:tcW w:w="1225" w:type="dxa"/>
            <w:shd w:val="clear" w:color="auto" w:fill="auto"/>
            <w:vAlign w:val="center"/>
          </w:tcPr>
          <w:p w14:paraId="299AEF8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0.0b</w:t>
            </w:r>
          </w:p>
        </w:tc>
        <w:tc>
          <w:tcPr>
            <w:tcW w:w="884" w:type="dxa"/>
            <w:shd w:val="clear" w:color="auto" w:fill="auto"/>
            <w:vAlign w:val="center"/>
          </w:tcPr>
          <w:p w14:paraId="37E4BCE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0.000</w:t>
            </w:r>
          </w:p>
        </w:tc>
        <w:tc>
          <w:tcPr>
            <w:tcW w:w="936" w:type="dxa"/>
            <w:shd w:val="clear" w:color="auto" w:fill="auto"/>
            <w:vAlign w:val="center"/>
          </w:tcPr>
          <w:p w14:paraId="5D2FCB1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0.980</w:t>
            </w:r>
          </w:p>
        </w:tc>
      </w:tr>
      <w:tr w:rsidR="00DB1C92" w:rsidRPr="004714FA" w14:paraId="337381A9" w14:textId="77777777" w:rsidTr="00CF4B8A">
        <w:trPr>
          <w:trHeight w:val="283"/>
          <w:jc w:val="center"/>
        </w:trPr>
        <w:tc>
          <w:tcPr>
            <w:tcW w:w="709" w:type="dxa"/>
            <w:shd w:val="clear" w:color="auto" w:fill="auto"/>
            <w:vAlign w:val="center"/>
          </w:tcPr>
          <w:p w14:paraId="528E037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14</w:t>
            </w:r>
          </w:p>
        </w:tc>
        <w:tc>
          <w:tcPr>
            <w:tcW w:w="2026" w:type="dxa"/>
            <w:shd w:val="clear" w:color="auto" w:fill="auto"/>
            <w:vAlign w:val="center"/>
          </w:tcPr>
          <w:p w14:paraId="2D28524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1,8-Cineole</w:t>
            </w:r>
          </w:p>
        </w:tc>
        <w:tc>
          <w:tcPr>
            <w:tcW w:w="1225" w:type="dxa"/>
            <w:shd w:val="clear" w:color="auto" w:fill="auto"/>
            <w:vAlign w:val="center"/>
          </w:tcPr>
          <w:p w14:paraId="7EE8A03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38.1 ± 1.3c</w:t>
            </w:r>
          </w:p>
        </w:tc>
        <w:tc>
          <w:tcPr>
            <w:tcW w:w="1115" w:type="dxa"/>
            <w:shd w:val="clear" w:color="auto" w:fill="auto"/>
            <w:vAlign w:val="center"/>
          </w:tcPr>
          <w:p w14:paraId="3D58447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36.4 ± 0.3c</w:t>
            </w:r>
          </w:p>
        </w:tc>
        <w:tc>
          <w:tcPr>
            <w:tcW w:w="1236" w:type="dxa"/>
            <w:shd w:val="clear" w:color="auto" w:fill="auto"/>
            <w:vAlign w:val="center"/>
          </w:tcPr>
          <w:p w14:paraId="7E46555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113.3 ± 12.1b</w:t>
            </w:r>
          </w:p>
        </w:tc>
        <w:tc>
          <w:tcPr>
            <w:tcW w:w="1225" w:type="dxa"/>
            <w:shd w:val="clear" w:color="auto" w:fill="auto"/>
            <w:vAlign w:val="center"/>
          </w:tcPr>
          <w:p w14:paraId="6B444CC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133.3 ± 13.4a</w:t>
            </w:r>
          </w:p>
        </w:tc>
        <w:tc>
          <w:tcPr>
            <w:tcW w:w="884" w:type="dxa"/>
            <w:shd w:val="clear" w:color="auto" w:fill="auto"/>
            <w:vAlign w:val="center"/>
          </w:tcPr>
          <w:p w14:paraId="364289C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0.000</w:t>
            </w:r>
          </w:p>
        </w:tc>
        <w:tc>
          <w:tcPr>
            <w:tcW w:w="936" w:type="dxa"/>
            <w:shd w:val="clear" w:color="auto" w:fill="auto"/>
            <w:vAlign w:val="center"/>
          </w:tcPr>
          <w:p w14:paraId="31AC20C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0.954</w:t>
            </w:r>
          </w:p>
        </w:tc>
      </w:tr>
      <w:tr w:rsidR="00DB1C92" w:rsidRPr="004714FA" w14:paraId="3EEC4133" w14:textId="77777777" w:rsidTr="00CF4B8A">
        <w:trPr>
          <w:trHeight w:val="283"/>
          <w:jc w:val="center"/>
        </w:trPr>
        <w:tc>
          <w:tcPr>
            <w:tcW w:w="709" w:type="dxa"/>
            <w:shd w:val="clear" w:color="auto" w:fill="auto"/>
            <w:vAlign w:val="center"/>
          </w:tcPr>
          <w:p w14:paraId="71420FC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15</w:t>
            </w:r>
          </w:p>
        </w:tc>
        <w:tc>
          <w:tcPr>
            <w:tcW w:w="2026" w:type="dxa"/>
            <w:shd w:val="clear" w:color="auto" w:fill="auto"/>
            <w:vAlign w:val="center"/>
          </w:tcPr>
          <w:p w14:paraId="0E6427E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1-Octen-3-ol</w:t>
            </w:r>
          </w:p>
        </w:tc>
        <w:tc>
          <w:tcPr>
            <w:tcW w:w="1225" w:type="dxa"/>
            <w:shd w:val="clear" w:color="auto" w:fill="auto"/>
            <w:vAlign w:val="center"/>
          </w:tcPr>
          <w:p w14:paraId="335B7DE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5.3 ± 0.2c</w:t>
            </w:r>
          </w:p>
        </w:tc>
        <w:tc>
          <w:tcPr>
            <w:tcW w:w="1115" w:type="dxa"/>
            <w:shd w:val="clear" w:color="auto" w:fill="auto"/>
            <w:vAlign w:val="center"/>
          </w:tcPr>
          <w:p w14:paraId="57F97DC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0.0d</w:t>
            </w:r>
          </w:p>
        </w:tc>
        <w:tc>
          <w:tcPr>
            <w:tcW w:w="1236" w:type="dxa"/>
            <w:shd w:val="clear" w:color="auto" w:fill="auto"/>
            <w:vAlign w:val="center"/>
          </w:tcPr>
          <w:p w14:paraId="195B0EF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8.3 ± 0.9a</w:t>
            </w:r>
          </w:p>
        </w:tc>
        <w:tc>
          <w:tcPr>
            <w:tcW w:w="1225" w:type="dxa"/>
            <w:shd w:val="clear" w:color="auto" w:fill="auto"/>
            <w:vAlign w:val="center"/>
          </w:tcPr>
          <w:p w14:paraId="555AD5A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7.2 ± 0.7b</w:t>
            </w:r>
          </w:p>
        </w:tc>
        <w:tc>
          <w:tcPr>
            <w:tcW w:w="884" w:type="dxa"/>
            <w:shd w:val="clear" w:color="auto" w:fill="auto"/>
            <w:vAlign w:val="center"/>
          </w:tcPr>
          <w:p w14:paraId="18C2538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0.000</w:t>
            </w:r>
          </w:p>
        </w:tc>
        <w:tc>
          <w:tcPr>
            <w:tcW w:w="936" w:type="dxa"/>
            <w:shd w:val="clear" w:color="auto" w:fill="auto"/>
            <w:vAlign w:val="center"/>
          </w:tcPr>
          <w:p w14:paraId="720B84A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0.943</w:t>
            </w:r>
          </w:p>
        </w:tc>
      </w:tr>
      <w:tr w:rsidR="00DB1C92" w:rsidRPr="004714FA" w14:paraId="421A0654" w14:textId="77777777" w:rsidTr="00CF4B8A">
        <w:trPr>
          <w:trHeight w:val="283"/>
          <w:jc w:val="center"/>
        </w:trPr>
        <w:tc>
          <w:tcPr>
            <w:tcW w:w="709" w:type="dxa"/>
            <w:shd w:val="clear" w:color="auto" w:fill="auto"/>
            <w:vAlign w:val="center"/>
          </w:tcPr>
          <w:p w14:paraId="088E0F3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16</w:t>
            </w:r>
          </w:p>
        </w:tc>
        <w:tc>
          <w:tcPr>
            <w:tcW w:w="2026" w:type="dxa"/>
            <w:shd w:val="clear" w:color="auto" w:fill="auto"/>
            <w:vAlign w:val="center"/>
          </w:tcPr>
          <w:p w14:paraId="4CEB0BC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Linalool</w:t>
            </w:r>
          </w:p>
        </w:tc>
        <w:tc>
          <w:tcPr>
            <w:tcW w:w="1225" w:type="dxa"/>
            <w:shd w:val="clear" w:color="auto" w:fill="auto"/>
            <w:vAlign w:val="center"/>
          </w:tcPr>
          <w:p w14:paraId="702F6D6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2.2 ± 0.1b</w:t>
            </w:r>
          </w:p>
        </w:tc>
        <w:tc>
          <w:tcPr>
            <w:tcW w:w="1115" w:type="dxa"/>
            <w:shd w:val="clear" w:color="auto" w:fill="auto"/>
            <w:vAlign w:val="center"/>
          </w:tcPr>
          <w:p w14:paraId="6684739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1.6 ± 0.3c</w:t>
            </w:r>
          </w:p>
        </w:tc>
        <w:tc>
          <w:tcPr>
            <w:tcW w:w="1236" w:type="dxa"/>
            <w:shd w:val="clear" w:color="auto" w:fill="auto"/>
            <w:vAlign w:val="center"/>
          </w:tcPr>
          <w:p w14:paraId="02532ED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3.1 ± 0.2a</w:t>
            </w:r>
          </w:p>
        </w:tc>
        <w:tc>
          <w:tcPr>
            <w:tcW w:w="1225" w:type="dxa"/>
            <w:shd w:val="clear" w:color="auto" w:fill="auto"/>
            <w:vAlign w:val="center"/>
          </w:tcPr>
          <w:p w14:paraId="4C37BBE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2.1 ± 0.2b</w:t>
            </w:r>
          </w:p>
        </w:tc>
        <w:tc>
          <w:tcPr>
            <w:tcW w:w="884" w:type="dxa"/>
            <w:shd w:val="clear" w:color="auto" w:fill="auto"/>
            <w:vAlign w:val="center"/>
          </w:tcPr>
          <w:p w14:paraId="11314F3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0.000</w:t>
            </w:r>
          </w:p>
        </w:tc>
        <w:tc>
          <w:tcPr>
            <w:tcW w:w="936" w:type="dxa"/>
            <w:shd w:val="clear" w:color="auto" w:fill="auto"/>
            <w:vAlign w:val="center"/>
          </w:tcPr>
          <w:p w14:paraId="2BB7B7F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0.978</w:t>
            </w:r>
          </w:p>
        </w:tc>
      </w:tr>
      <w:tr w:rsidR="00DB1C92" w:rsidRPr="004714FA" w14:paraId="12EC8672" w14:textId="77777777" w:rsidTr="00CF4B8A">
        <w:trPr>
          <w:trHeight w:val="283"/>
          <w:jc w:val="center"/>
        </w:trPr>
        <w:tc>
          <w:tcPr>
            <w:tcW w:w="709" w:type="dxa"/>
            <w:shd w:val="clear" w:color="auto" w:fill="auto"/>
            <w:vAlign w:val="center"/>
          </w:tcPr>
          <w:p w14:paraId="7B719EC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28</w:t>
            </w:r>
          </w:p>
        </w:tc>
        <w:tc>
          <w:tcPr>
            <w:tcW w:w="2026" w:type="dxa"/>
            <w:shd w:val="clear" w:color="auto" w:fill="auto"/>
            <w:vAlign w:val="center"/>
          </w:tcPr>
          <w:p w14:paraId="50E619F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Ethyl acetate</w:t>
            </w:r>
          </w:p>
        </w:tc>
        <w:tc>
          <w:tcPr>
            <w:tcW w:w="1225" w:type="dxa"/>
            <w:shd w:val="clear" w:color="auto" w:fill="auto"/>
            <w:vAlign w:val="center"/>
          </w:tcPr>
          <w:p w14:paraId="267E8CA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3.1 ± 0b</w:t>
            </w:r>
          </w:p>
        </w:tc>
        <w:tc>
          <w:tcPr>
            <w:tcW w:w="1115" w:type="dxa"/>
            <w:shd w:val="clear" w:color="auto" w:fill="auto"/>
            <w:vAlign w:val="center"/>
          </w:tcPr>
          <w:p w14:paraId="5FE74C9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18.6 ± 0.9a</w:t>
            </w:r>
          </w:p>
        </w:tc>
        <w:tc>
          <w:tcPr>
            <w:tcW w:w="1236" w:type="dxa"/>
            <w:shd w:val="clear" w:color="auto" w:fill="auto"/>
            <w:vAlign w:val="center"/>
          </w:tcPr>
          <w:p w14:paraId="4772403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0.0d</w:t>
            </w:r>
          </w:p>
        </w:tc>
        <w:tc>
          <w:tcPr>
            <w:tcW w:w="1225" w:type="dxa"/>
            <w:shd w:val="clear" w:color="auto" w:fill="auto"/>
            <w:vAlign w:val="center"/>
          </w:tcPr>
          <w:p w14:paraId="0515F4B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2.1 ± 0.3c</w:t>
            </w:r>
          </w:p>
        </w:tc>
        <w:tc>
          <w:tcPr>
            <w:tcW w:w="884" w:type="dxa"/>
            <w:shd w:val="clear" w:color="auto" w:fill="auto"/>
            <w:vAlign w:val="center"/>
          </w:tcPr>
          <w:p w14:paraId="3658F00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0.000</w:t>
            </w:r>
          </w:p>
        </w:tc>
        <w:tc>
          <w:tcPr>
            <w:tcW w:w="936" w:type="dxa"/>
            <w:shd w:val="clear" w:color="auto" w:fill="auto"/>
            <w:vAlign w:val="center"/>
          </w:tcPr>
          <w:p w14:paraId="0CFE4D6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0.892</w:t>
            </w:r>
          </w:p>
        </w:tc>
      </w:tr>
      <w:tr w:rsidR="00DB1C92" w:rsidRPr="004714FA" w14:paraId="6678CE87" w14:textId="77777777" w:rsidTr="00CF4B8A">
        <w:trPr>
          <w:trHeight w:val="283"/>
          <w:jc w:val="center"/>
        </w:trPr>
        <w:tc>
          <w:tcPr>
            <w:tcW w:w="709" w:type="dxa"/>
            <w:shd w:val="clear" w:color="auto" w:fill="auto"/>
            <w:vAlign w:val="center"/>
          </w:tcPr>
          <w:p w14:paraId="16EE79F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29</w:t>
            </w:r>
          </w:p>
        </w:tc>
        <w:tc>
          <w:tcPr>
            <w:tcW w:w="2026" w:type="dxa"/>
            <w:shd w:val="clear" w:color="auto" w:fill="auto"/>
            <w:vAlign w:val="center"/>
          </w:tcPr>
          <w:p w14:paraId="55C9B53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Ethyl hexanoate</w:t>
            </w:r>
          </w:p>
        </w:tc>
        <w:tc>
          <w:tcPr>
            <w:tcW w:w="1225" w:type="dxa"/>
            <w:shd w:val="clear" w:color="auto" w:fill="auto"/>
            <w:vAlign w:val="center"/>
          </w:tcPr>
          <w:p w14:paraId="36392F6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 ± 0.0a</w:t>
            </w:r>
          </w:p>
        </w:tc>
        <w:tc>
          <w:tcPr>
            <w:tcW w:w="1115" w:type="dxa"/>
            <w:shd w:val="clear" w:color="auto" w:fill="auto"/>
            <w:vAlign w:val="center"/>
          </w:tcPr>
          <w:p w14:paraId="4ADC865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0.0b</w:t>
            </w:r>
          </w:p>
        </w:tc>
        <w:tc>
          <w:tcPr>
            <w:tcW w:w="1236" w:type="dxa"/>
            <w:shd w:val="clear" w:color="auto" w:fill="auto"/>
            <w:vAlign w:val="center"/>
          </w:tcPr>
          <w:p w14:paraId="091B98F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0.0b</w:t>
            </w:r>
          </w:p>
        </w:tc>
        <w:tc>
          <w:tcPr>
            <w:tcW w:w="1225" w:type="dxa"/>
            <w:shd w:val="clear" w:color="auto" w:fill="auto"/>
            <w:vAlign w:val="center"/>
          </w:tcPr>
          <w:p w14:paraId="02C82D4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0.0b</w:t>
            </w:r>
          </w:p>
        </w:tc>
        <w:tc>
          <w:tcPr>
            <w:tcW w:w="884" w:type="dxa"/>
            <w:shd w:val="clear" w:color="auto" w:fill="auto"/>
            <w:vAlign w:val="center"/>
          </w:tcPr>
          <w:p w14:paraId="547CAAD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0.000</w:t>
            </w:r>
          </w:p>
        </w:tc>
        <w:tc>
          <w:tcPr>
            <w:tcW w:w="936" w:type="dxa"/>
            <w:shd w:val="clear" w:color="auto" w:fill="auto"/>
            <w:vAlign w:val="center"/>
          </w:tcPr>
          <w:p w14:paraId="4DB2FBF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0.983</w:t>
            </w:r>
          </w:p>
        </w:tc>
      </w:tr>
      <w:tr w:rsidR="00DB1C92" w:rsidRPr="004714FA" w14:paraId="1C2DA5B2" w14:textId="77777777" w:rsidTr="00CF4B8A">
        <w:trPr>
          <w:trHeight w:val="283"/>
          <w:jc w:val="center"/>
        </w:trPr>
        <w:tc>
          <w:tcPr>
            <w:tcW w:w="709" w:type="dxa"/>
            <w:shd w:val="clear" w:color="auto" w:fill="auto"/>
            <w:vAlign w:val="center"/>
          </w:tcPr>
          <w:p w14:paraId="4397F9C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36</w:t>
            </w:r>
          </w:p>
        </w:tc>
        <w:tc>
          <w:tcPr>
            <w:tcW w:w="2026" w:type="dxa"/>
            <w:shd w:val="clear" w:color="auto" w:fill="auto"/>
            <w:vAlign w:val="center"/>
          </w:tcPr>
          <w:p w14:paraId="3856B80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3-Carene</w:t>
            </w:r>
          </w:p>
        </w:tc>
        <w:tc>
          <w:tcPr>
            <w:tcW w:w="1225" w:type="dxa"/>
            <w:shd w:val="clear" w:color="auto" w:fill="auto"/>
            <w:vAlign w:val="center"/>
          </w:tcPr>
          <w:p w14:paraId="71DF228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0.0b</w:t>
            </w:r>
          </w:p>
        </w:tc>
        <w:tc>
          <w:tcPr>
            <w:tcW w:w="1115" w:type="dxa"/>
            <w:shd w:val="clear" w:color="auto" w:fill="auto"/>
            <w:vAlign w:val="center"/>
          </w:tcPr>
          <w:p w14:paraId="183DBA5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0.0b</w:t>
            </w:r>
          </w:p>
        </w:tc>
        <w:tc>
          <w:tcPr>
            <w:tcW w:w="1236" w:type="dxa"/>
            <w:shd w:val="clear" w:color="auto" w:fill="auto"/>
            <w:vAlign w:val="center"/>
          </w:tcPr>
          <w:p w14:paraId="132369B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113.0 ± 8.3a</w:t>
            </w:r>
          </w:p>
        </w:tc>
        <w:tc>
          <w:tcPr>
            <w:tcW w:w="1225" w:type="dxa"/>
            <w:shd w:val="clear" w:color="auto" w:fill="auto"/>
            <w:vAlign w:val="center"/>
          </w:tcPr>
          <w:p w14:paraId="509B427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0.0b</w:t>
            </w:r>
          </w:p>
        </w:tc>
        <w:tc>
          <w:tcPr>
            <w:tcW w:w="884" w:type="dxa"/>
            <w:shd w:val="clear" w:color="auto" w:fill="auto"/>
            <w:vAlign w:val="center"/>
          </w:tcPr>
          <w:p w14:paraId="6F5260F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0.000</w:t>
            </w:r>
          </w:p>
        </w:tc>
        <w:tc>
          <w:tcPr>
            <w:tcW w:w="936" w:type="dxa"/>
            <w:shd w:val="clear" w:color="auto" w:fill="auto"/>
            <w:vAlign w:val="center"/>
          </w:tcPr>
          <w:p w14:paraId="465DEBD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1.078</w:t>
            </w:r>
          </w:p>
        </w:tc>
      </w:tr>
      <w:tr w:rsidR="00DB1C92" w:rsidRPr="004714FA" w14:paraId="004F19F0" w14:textId="77777777" w:rsidTr="00CF4B8A">
        <w:trPr>
          <w:trHeight w:val="283"/>
          <w:jc w:val="center"/>
        </w:trPr>
        <w:tc>
          <w:tcPr>
            <w:tcW w:w="709" w:type="dxa"/>
            <w:shd w:val="clear" w:color="auto" w:fill="auto"/>
            <w:vAlign w:val="center"/>
          </w:tcPr>
          <w:p w14:paraId="1E3A6A8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39</w:t>
            </w:r>
          </w:p>
        </w:tc>
        <w:tc>
          <w:tcPr>
            <w:tcW w:w="2026" w:type="dxa"/>
            <w:shd w:val="clear" w:color="auto" w:fill="auto"/>
            <w:vAlign w:val="center"/>
          </w:tcPr>
          <w:p w14:paraId="421617E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smallCaps/>
                <w:noProof/>
                <w:color w:val="000000" w:themeColor="text1"/>
                <w:sz w:val="18"/>
                <w:szCs w:val="18"/>
              </w:rPr>
              <w:t>d</w:t>
            </w:r>
            <w:r w:rsidRPr="004714FA">
              <w:rPr>
                <w:rFonts w:ascii="Times New Roman" w:eastAsia="Palatino Linotype" w:hAnsi="Times New Roman" w:cs="Times New Roman"/>
                <w:noProof/>
                <w:color w:val="000000" w:themeColor="text1"/>
                <w:sz w:val="18"/>
                <w:szCs w:val="18"/>
              </w:rPr>
              <w:t>-Limonene</w:t>
            </w:r>
          </w:p>
        </w:tc>
        <w:tc>
          <w:tcPr>
            <w:tcW w:w="1225" w:type="dxa"/>
            <w:shd w:val="clear" w:color="auto" w:fill="auto"/>
            <w:vAlign w:val="center"/>
          </w:tcPr>
          <w:p w14:paraId="64A00F13"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0.0c</w:t>
            </w:r>
          </w:p>
        </w:tc>
        <w:tc>
          <w:tcPr>
            <w:tcW w:w="1115" w:type="dxa"/>
            <w:shd w:val="clear" w:color="auto" w:fill="auto"/>
            <w:vAlign w:val="center"/>
          </w:tcPr>
          <w:p w14:paraId="6B6F260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1.7 ± 0.2b</w:t>
            </w:r>
          </w:p>
        </w:tc>
        <w:tc>
          <w:tcPr>
            <w:tcW w:w="1236" w:type="dxa"/>
            <w:shd w:val="clear" w:color="auto" w:fill="auto"/>
            <w:vAlign w:val="center"/>
          </w:tcPr>
          <w:p w14:paraId="22133B2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26.4 ± 1.4a</w:t>
            </w:r>
          </w:p>
        </w:tc>
        <w:tc>
          <w:tcPr>
            <w:tcW w:w="1225" w:type="dxa"/>
            <w:shd w:val="clear" w:color="auto" w:fill="auto"/>
            <w:vAlign w:val="center"/>
          </w:tcPr>
          <w:p w14:paraId="56D21CC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0.0c</w:t>
            </w:r>
          </w:p>
        </w:tc>
        <w:tc>
          <w:tcPr>
            <w:tcW w:w="884" w:type="dxa"/>
            <w:shd w:val="clear" w:color="auto" w:fill="auto"/>
            <w:vAlign w:val="center"/>
          </w:tcPr>
          <w:p w14:paraId="55A668D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0.000</w:t>
            </w:r>
          </w:p>
        </w:tc>
        <w:tc>
          <w:tcPr>
            <w:tcW w:w="936" w:type="dxa"/>
            <w:shd w:val="clear" w:color="auto" w:fill="auto"/>
            <w:vAlign w:val="center"/>
          </w:tcPr>
          <w:p w14:paraId="6C11C21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1.082</w:t>
            </w:r>
          </w:p>
        </w:tc>
      </w:tr>
      <w:tr w:rsidR="00DB1C92" w:rsidRPr="004714FA" w14:paraId="3D3716FA" w14:textId="77777777" w:rsidTr="00CF4B8A">
        <w:trPr>
          <w:trHeight w:val="283"/>
          <w:jc w:val="center"/>
        </w:trPr>
        <w:tc>
          <w:tcPr>
            <w:tcW w:w="709" w:type="dxa"/>
            <w:shd w:val="clear" w:color="auto" w:fill="auto"/>
            <w:vAlign w:val="center"/>
          </w:tcPr>
          <w:p w14:paraId="75A2C72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40</w:t>
            </w:r>
          </w:p>
        </w:tc>
        <w:tc>
          <w:tcPr>
            <w:tcW w:w="2026" w:type="dxa"/>
            <w:shd w:val="clear" w:color="auto" w:fill="auto"/>
            <w:vAlign w:val="center"/>
          </w:tcPr>
          <w:p w14:paraId="00BF218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bookmarkStart w:id="438" w:name="2bn6wsx" w:colFirst="0" w:colLast="0"/>
            <w:bookmarkStart w:id="439" w:name="3whwml4" w:colFirst="0" w:colLast="0"/>
            <w:bookmarkEnd w:id="438"/>
            <w:bookmarkEnd w:id="439"/>
            <w:r w:rsidRPr="004714FA">
              <w:rPr>
                <w:rFonts w:ascii="Times New Roman" w:eastAsia="Palatino Linotype" w:hAnsi="Times New Roman" w:cs="Times New Roman"/>
                <w:noProof/>
                <w:color w:val="000000" w:themeColor="text1"/>
                <w:sz w:val="18"/>
                <w:szCs w:val="18"/>
              </w:rPr>
              <w:t>β-Phellandrene</w:t>
            </w:r>
          </w:p>
        </w:tc>
        <w:tc>
          <w:tcPr>
            <w:tcW w:w="1225" w:type="dxa"/>
            <w:shd w:val="clear" w:color="auto" w:fill="auto"/>
            <w:vAlign w:val="center"/>
          </w:tcPr>
          <w:p w14:paraId="3F74F6C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0.0c</w:t>
            </w:r>
          </w:p>
        </w:tc>
        <w:tc>
          <w:tcPr>
            <w:tcW w:w="1115" w:type="dxa"/>
            <w:shd w:val="clear" w:color="auto" w:fill="auto"/>
            <w:vAlign w:val="center"/>
          </w:tcPr>
          <w:p w14:paraId="052D055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1.5 ± 0.3b</w:t>
            </w:r>
          </w:p>
        </w:tc>
        <w:tc>
          <w:tcPr>
            <w:tcW w:w="1236" w:type="dxa"/>
            <w:shd w:val="clear" w:color="auto" w:fill="auto"/>
            <w:vAlign w:val="center"/>
          </w:tcPr>
          <w:p w14:paraId="2B33C5D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12.0 ± 0.8a</w:t>
            </w:r>
          </w:p>
        </w:tc>
        <w:tc>
          <w:tcPr>
            <w:tcW w:w="1225" w:type="dxa"/>
            <w:shd w:val="clear" w:color="auto" w:fill="auto"/>
            <w:vAlign w:val="center"/>
          </w:tcPr>
          <w:p w14:paraId="7C3A532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0.0c</w:t>
            </w:r>
          </w:p>
        </w:tc>
        <w:tc>
          <w:tcPr>
            <w:tcW w:w="884" w:type="dxa"/>
            <w:shd w:val="clear" w:color="auto" w:fill="auto"/>
            <w:vAlign w:val="center"/>
          </w:tcPr>
          <w:p w14:paraId="6495BF6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0.000</w:t>
            </w:r>
          </w:p>
        </w:tc>
        <w:tc>
          <w:tcPr>
            <w:tcW w:w="936" w:type="dxa"/>
            <w:shd w:val="clear" w:color="auto" w:fill="auto"/>
            <w:vAlign w:val="center"/>
          </w:tcPr>
          <w:p w14:paraId="5FDD05D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1.081</w:t>
            </w:r>
          </w:p>
        </w:tc>
      </w:tr>
      <w:tr w:rsidR="00DB1C92" w:rsidRPr="004714FA" w14:paraId="288AEDEC" w14:textId="77777777" w:rsidTr="00CF4B8A">
        <w:trPr>
          <w:trHeight w:val="283"/>
          <w:jc w:val="center"/>
        </w:trPr>
        <w:tc>
          <w:tcPr>
            <w:tcW w:w="709" w:type="dxa"/>
            <w:shd w:val="clear" w:color="auto" w:fill="auto"/>
            <w:vAlign w:val="center"/>
          </w:tcPr>
          <w:p w14:paraId="05793BE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42</w:t>
            </w:r>
          </w:p>
        </w:tc>
        <w:tc>
          <w:tcPr>
            <w:tcW w:w="2026" w:type="dxa"/>
            <w:shd w:val="clear" w:color="auto" w:fill="auto"/>
            <w:vAlign w:val="center"/>
          </w:tcPr>
          <w:p w14:paraId="16FCDB6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i/>
                <w:noProof/>
                <w:color w:val="000000" w:themeColor="text1"/>
                <w:sz w:val="18"/>
                <w:szCs w:val="18"/>
              </w:rPr>
              <w:t>p</w:t>
            </w:r>
            <w:r w:rsidRPr="004714FA">
              <w:rPr>
                <w:rFonts w:ascii="Times New Roman" w:eastAsia="Palatino Linotype" w:hAnsi="Times New Roman" w:cs="Times New Roman"/>
                <w:noProof/>
                <w:color w:val="000000" w:themeColor="text1"/>
                <w:sz w:val="18"/>
                <w:szCs w:val="18"/>
              </w:rPr>
              <w:t>-Cymene</w:t>
            </w:r>
          </w:p>
        </w:tc>
        <w:tc>
          <w:tcPr>
            <w:tcW w:w="1225" w:type="dxa"/>
            <w:shd w:val="clear" w:color="auto" w:fill="auto"/>
            <w:vAlign w:val="center"/>
          </w:tcPr>
          <w:p w14:paraId="7D79ABE5"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0.9 ± 0.0b</w:t>
            </w:r>
          </w:p>
        </w:tc>
        <w:tc>
          <w:tcPr>
            <w:tcW w:w="1115" w:type="dxa"/>
            <w:shd w:val="clear" w:color="auto" w:fill="auto"/>
            <w:vAlign w:val="center"/>
          </w:tcPr>
          <w:p w14:paraId="3FC47A3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0.9 ± 0.1b</w:t>
            </w:r>
          </w:p>
        </w:tc>
        <w:tc>
          <w:tcPr>
            <w:tcW w:w="1236" w:type="dxa"/>
            <w:shd w:val="clear" w:color="auto" w:fill="auto"/>
            <w:vAlign w:val="center"/>
          </w:tcPr>
          <w:p w14:paraId="6F91339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2.8 ± 0.5a</w:t>
            </w:r>
          </w:p>
        </w:tc>
        <w:tc>
          <w:tcPr>
            <w:tcW w:w="1225" w:type="dxa"/>
            <w:shd w:val="clear" w:color="auto" w:fill="auto"/>
            <w:vAlign w:val="center"/>
          </w:tcPr>
          <w:p w14:paraId="30744C9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0.5 ± 0.1b</w:t>
            </w:r>
          </w:p>
        </w:tc>
        <w:tc>
          <w:tcPr>
            <w:tcW w:w="884" w:type="dxa"/>
            <w:shd w:val="clear" w:color="auto" w:fill="auto"/>
            <w:vAlign w:val="center"/>
          </w:tcPr>
          <w:p w14:paraId="78AB341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0.000</w:t>
            </w:r>
          </w:p>
        </w:tc>
        <w:tc>
          <w:tcPr>
            <w:tcW w:w="936" w:type="dxa"/>
            <w:shd w:val="clear" w:color="auto" w:fill="auto"/>
            <w:vAlign w:val="center"/>
          </w:tcPr>
          <w:p w14:paraId="5AF949A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1.039</w:t>
            </w:r>
          </w:p>
        </w:tc>
      </w:tr>
      <w:tr w:rsidR="00DB1C92" w:rsidRPr="004714FA" w14:paraId="1B500E8E" w14:textId="77777777" w:rsidTr="00CF4B8A">
        <w:trPr>
          <w:trHeight w:val="283"/>
          <w:jc w:val="center"/>
        </w:trPr>
        <w:tc>
          <w:tcPr>
            <w:tcW w:w="709" w:type="dxa"/>
            <w:shd w:val="clear" w:color="auto" w:fill="auto"/>
            <w:vAlign w:val="center"/>
          </w:tcPr>
          <w:p w14:paraId="74D64C4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45</w:t>
            </w:r>
          </w:p>
        </w:tc>
        <w:tc>
          <w:tcPr>
            <w:tcW w:w="2026" w:type="dxa"/>
            <w:shd w:val="clear" w:color="auto" w:fill="auto"/>
            <w:vAlign w:val="center"/>
          </w:tcPr>
          <w:p w14:paraId="5C3A1072"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Estragole</w:t>
            </w:r>
          </w:p>
        </w:tc>
        <w:tc>
          <w:tcPr>
            <w:tcW w:w="1225" w:type="dxa"/>
            <w:shd w:val="clear" w:color="auto" w:fill="auto"/>
            <w:vAlign w:val="center"/>
          </w:tcPr>
          <w:p w14:paraId="3A95C39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17.5 ± 0.3a</w:t>
            </w:r>
          </w:p>
        </w:tc>
        <w:tc>
          <w:tcPr>
            <w:tcW w:w="1115" w:type="dxa"/>
            <w:shd w:val="clear" w:color="auto" w:fill="auto"/>
            <w:vAlign w:val="center"/>
          </w:tcPr>
          <w:p w14:paraId="1E7DAAC9"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0.9 ± 0.1c</w:t>
            </w:r>
          </w:p>
        </w:tc>
        <w:tc>
          <w:tcPr>
            <w:tcW w:w="1236" w:type="dxa"/>
            <w:shd w:val="clear" w:color="auto" w:fill="auto"/>
            <w:vAlign w:val="center"/>
          </w:tcPr>
          <w:p w14:paraId="560DB19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3.6 ± 0.2b</w:t>
            </w:r>
          </w:p>
        </w:tc>
        <w:tc>
          <w:tcPr>
            <w:tcW w:w="1225" w:type="dxa"/>
            <w:shd w:val="clear" w:color="auto" w:fill="auto"/>
            <w:vAlign w:val="center"/>
          </w:tcPr>
          <w:p w14:paraId="6661EBA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0.8 ± 0.1c</w:t>
            </w:r>
          </w:p>
        </w:tc>
        <w:tc>
          <w:tcPr>
            <w:tcW w:w="884" w:type="dxa"/>
            <w:shd w:val="clear" w:color="auto" w:fill="auto"/>
            <w:vAlign w:val="center"/>
          </w:tcPr>
          <w:p w14:paraId="5599652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0.000</w:t>
            </w:r>
          </w:p>
        </w:tc>
        <w:tc>
          <w:tcPr>
            <w:tcW w:w="936" w:type="dxa"/>
            <w:shd w:val="clear" w:color="auto" w:fill="auto"/>
            <w:vAlign w:val="center"/>
          </w:tcPr>
          <w:p w14:paraId="78CAE8C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0.934</w:t>
            </w:r>
          </w:p>
        </w:tc>
      </w:tr>
      <w:tr w:rsidR="00DB1C92" w:rsidRPr="004714FA" w14:paraId="1E5605E0" w14:textId="77777777" w:rsidTr="00CF4B8A">
        <w:trPr>
          <w:trHeight w:val="283"/>
          <w:jc w:val="center"/>
        </w:trPr>
        <w:tc>
          <w:tcPr>
            <w:tcW w:w="709" w:type="dxa"/>
            <w:shd w:val="clear" w:color="auto" w:fill="auto"/>
            <w:vAlign w:val="center"/>
          </w:tcPr>
          <w:p w14:paraId="694B1A5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46</w:t>
            </w:r>
          </w:p>
        </w:tc>
        <w:tc>
          <w:tcPr>
            <w:tcW w:w="2026" w:type="dxa"/>
            <w:shd w:val="clear" w:color="auto" w:fill="auto"/>
            <w:vAlign w:val="center"/>
          </w:tcPr>
          <w:p w14:paraId="013ED474"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Anethol</w:t>
            </w:r>
          </w:p>
        </w:tc>
        <w:tc>
          <w:tcPr>
            <w:tcW w:w="1225" w:type="dxa"/>
            <w:shd w:val="clear" w:color="auto" w:fill="auto"/>
            <w:vAlign w:val="center"/>
          </w:tcPr>
          <w:p w14:paraId="62690CE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28.3 ± 1.5a</w:t>
            </w:r>
          </w:p>
        </w:tc>
        <w:tc>
          <w:tcPr>
            <w:tcW w:w="1115" w:type="dxa"/>
            <w:shd w:val="clear" w:color="auto" w:fill="auto"/>
            <w:vAlign w:val="center"/>
          </w:tcPr>
          <w:p w14:paraId="731FEA0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8.2 ± 0.2c</w:t>
            </w:r>
          </w:p>
        </w:tc>
        <w:tc>
          <w:tcPr>
            <w:tcW w:w="1236" w:type="dxa"/>
            <w:shd w:val="clear" w:color="auto" w:fill="auto"/>
            <w:vAlign w:val="center"/>
          </w:tcPr>
          <w:p w14:paraId="2A6309F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25.1 ± 0.2b</w:t>
            </w:r>
          </w:p>
        </w:tc>
        <w:tc>
          <w:tcPr>
            <w:tcW w:w="1225" w:type="dxa"/>
            <w:shd w:val="clear" w:color="auto" w:fill="auto"/>
            <w:vAlign w:val="center"/>
          </w:tcPr>
          <w:p w14:paraId="3482B56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5.9 ± 0.4d</w:t>
            </w:r>
          </w:p>
        </w:tc>
        <w:tc>
          <w:tcPr>
            <w:tcW w:w="884" w:type="dxa"/>
            <w:shd w:val="clear" w:color="auto" w:fill="auto"/>
            <w:vAlign w:val="center"/>
          </w:tcPr>
          <w:p w14:paraId="15770F3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0.000</w:t>
            </w:r>
          </w:p>
        </w:tc>
        <w:tc>
          <w:tcPr>
            <w:tcW w:w="936" w:type="dxa"/>
            <w:shd w:val="clear" w:color="auto" w:fill="auto"/>
            <w:vAlign w:val="center"/>
          </w:tcPr>
          <w:p w14:paraId="1390353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0.791</w:t>
            </w:r>
          </w:p>
        </w:tc>
      </w:tr>
      <w:tr w:rsidR="00DB1C92" w:rsidRPr="004714FA" w14:paraId="1AC4BDAE" w14:textId="77777777" w:rsidTr="00CF4B8A">
        <w:trPr>
          <w:trHeight w:val="283"/>
          <w:jc w:val="center"/>
        </w:trPr>
        <w:tc>
          <w:tcPr>
            <w:tcW w:w="709" w:type="dxa"/>
            <w:shd w:val="clear" w:color="auto" w:fill="auto"/>
            <w:vAlign w:val="center"/>
          </w:tcPr>
          <w:p w14:paraId="652C311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47</w:t>
            </w:r>
          </w:p>
        </w:tc>
        <w:tc>
          <w:tcPr>
            <w:tcW w:w="2026" w:type="dxa"/>
            <w:shd w:val="clear" w:color="auto" w:fill="auto"/>
            <w:vAlign w:val="center"/>
          </w:tcPr>
          <w:p w14:paraId="6B656EC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Eugenol</w:t>
            </w:r>
          </w:p>
        </w:tc>
        <w:tc>
          <w:tcPr>
            <w:tcW w:w="1225" w:type="dxa"/>
            <w:shd w:val="clear" w:color="auto" w:fill="auto"/>
            <w:vAlign w:val="center"/>
          </w:tcPr>
          <w:p w14:paraId="2D58373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0.9 ± 0.2c</w:t>
            </w:r>
          </w:p>
        </w:tc>
        <w:tc>
          <w:tcPr>
            <w:tcW w:w="1115" w:type="dxa"/>
            <w:shd w:val="clear" w:color="auto" w:fill="auto"/>
            <w:vAlign w:val="center"/>
          </w:tcPr>
          <w:p w14:paraId="2C4C02B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4.5 ± 0.2b</w:t>
            </w:r>
          </w:p>
        </w:tc>
        <w:tc>
          <w:tcPr>
            <w:tcW w:w="1236" w:type="dxa"/>
            <w:shd w:val="clear" w:color="auto" w:fill="auto"/>
            <w:vAlign w:val="center"/>
          </w:tcPr>
          <w:p w14:paraId="7B11F5D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16.6 ± 1.6a</w:t>
            </w:r>
          </w:p>
        </w:tc>
        <w:tc>
          <w:tcPr>
            <w:tcW w:w="1225" w:type="dxa"/>
            <w:shd w:val="clear" w:color="auto" w:fill="auto"/>
            <w:vAlign w:val="center"/>
          </w:tcPr>
          <w:p w14:paraId="7B11D3A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0.0d</w:t>
            </w:r>
          </w:p>
        </w:tc>
        <w:tc>
          <w:tcPr>
            <w:tcW w:w="884" w:type="dxa"/>
            <w:shd w:val="clear" w:color="auto" w:fill="auto"/>
            <w:vAlign w:val="center"/>
          </w:tcPr>
          <w:p w14:paraId="75F1D30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0.000</w:t>
            </w:r>
          </w:p>
        </w:tc>
        <w:tc>
          <w:tcPr>
            <w:tcW w:w="936" w:type="dxa"/>
            <w:shd w:val="clear" w:color="auto" w:fill="auto"/>
            <w:vAlign w:val="center"/>
          </w:tcPr>
          <w:p w14:paraId="5939D59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1.073</w:t>
            </w:r>
          </w:p>
        </w:tc>
      </w:tr>
      <w:tr w:rsidR="00DB1C92" w:rsidRPr="004714FA" w14:paraId="46228E30" w14:textId="77777777" w:rsidTr="00CF4B8A">
        <w:trPr>
          <w:trHeight w:val="283"/>
          <w:jc w:val="center"/>
        </w:trPr>
        <w:tc>
          <w:tcPr>
            <w:tcW w:w="709" w:type="dxa"/>
            <w:shd w:val="clear" w:color="auto" w:fill="auto"/>
            <w:vAlign w:val="center"/>
          </w:tcPr>
          <w:p w14:paraId="08AD874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50</w:t>
            </w:r>
          </w:p>
        </w:tc>
        <w:tc>
          <w:tcPr>
            <w:tcW w:w="2026" w:type="dxa"/>
            <w:shd w:val="clear" w:color="auto" w:fill="auto"/>
            <w:vAlign w:val="center"/>
          </w:tcPr>
          <w:p w14:paraId="042BFBE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2-Ethylfuran</w:t>
            </w:r>
          </w:p>
        </w:tc>
        <w:tc>
          <w:tcPr>
            <w:tcW w:w="1225" w:type="dxa"/>
            <w:shd w:val="clear" w:color="auto" w:fill="auto"/>
            <w:vAlign w:val="center"/>
          </w:tcPr>
          <w:p w14:paraId="266A799F"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0.0b</w:t>
            </w:r>
          </w:p>
        </w:tc>
        <w:tc>
          <w:tcPr>
            <w:tcW w:w="1115" w:type="dxa"/>
            <w:shd w:val="clear" w:color="auto" w:fill="auto"/>
            <w:vAlign w:val="center"/>
          </w:tcPr>
          <w:p w14:paraId="5DC899E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0.0b</w:t>
            </w:r>
          </w:p>
        </w:tc>
        <w:tc>
          <w:tcPr>
            <w:tcW w:w="1236" w:type="dxa"/>
            <w:shd w:val="clear" w:color="auto" w:fill="auto"/>
            <w:vAlign w:val="center"/>
          </w:tcPr>
          <w:p w14:paraId="73C54E9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5.2 ± 1.1a</w:t>
            </w:r>
          </w:p>
        </w:tc>
        <w:tc>
          <w:tcPr>
            <w:tcW w:w="1225" w:type="dxa"/>
            <w:shd w:val="clear" w:color="auto" w:fill="auto"/>
            <w:vAlign w:val="center"/>
          </w:tcPr>
          <w:p w14:paraId="7365EE78"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0.0b</w:t>
            </w:r>
          </w:p>
        </w:tc>
        <w:tc>
          <w:tcPr>
            <w:tcW w:w="884" w:type="dxa"/>
            <w:shd w:val="clear" w:color="auto" w:fill="auto"/>
            <w:vAlign w:val="center"/>
          </w:tcPr>
          <w:p w14:paraId="287A612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0.000</w:t>
            </w:r>
          </w:p>
        </w:tc>
        <w:tc>
          <w:tcPr>
            <w:tcW w:w="936" w:type="dxa"/>
            <w:shd w:val="clear" w:color="auto" w:fill="auto"/>
            <w:vAlign w:val="center"/>
          </w:tcPr>
          <w:p w14:paraId="79EE4D9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1.060</w:t>
            </w:r>
          </w:p>
        </w:tc>
      </w:tr>
      <w:tr w:rsidR="00DB1C92" w:rsidRPr="004714FA" w14:paraId="17D04151" w14:textId="77777777" w:rsidTr="00CF4B8A">
        <w:trPr>
          <w:trHeight w:val="283"/>
          <w:jc w:val="center"/>
        </w:trPr>
        <w:tc>
          <w:tcPr>
            <w:tcW w:w="709" w:type="dxa"/>
            <w:shd w:val="clear" w:color="auto" w:fill="auto"/>
            <w:vAlign w:val="center"/>
          </w:tcPr>
          <w:p w14:paraId="36B5B17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51</w:t>
            </w:r>
          </w:p>
        </w:tc>
        <w:tc>
          <w:tcPr>
            <w:tcW w:w="2026" w:type="dxa"/>
            <w:shd w:val="clear" w:color="auto" w:fill="auto"/>
            <w:vAlign w:val="center"/>
          </w:tcPr>
          <w:p w14:paraId="7365D687"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2-Pentylfuran</w:t>
            </w:r>
          </w:p>
        </w:tc>
        <w:tc>
          <w:tcPr>
            <w:tcW w:w="1225" w:type="dxa"/>
            <w:shd w:val="clear" w:color="auto" w:fill="auto"/>
            <w:vAlign w:val="center"/>
          </w:tcPr>
          <w:p w14:paraId="24E3F10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3.5 ± 0.5d</w:t>
            </w:r>
          </w:p>
        </w:tc>
        <w:tc>
          <w:tcPr>
            <w:tcW w:w="1115" w:type="dxa"/>
            <w:shd w:val="clear" w:color="auto" w:fill="auto"/>
            <w:vAlign w:val="center"/>
          </w:tcPr>
          <w:p w14:paraId="57A185D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4.7 ± 0.1c</w:t>
            </w:r>
          </w:p>
        </w:tc>
        <w:tc>
          <w:tcPr>
            <w:tcW w:w="1236" w:type="dxa"/>
            <w:shd w:val="clear" w:color="auto" w:fill="auto"/>
            <w:vAlign w:val="center"/>
          </w:tcPr>
          <w:p w14:paraId="6A99223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29.7 ± 0.6a</w:t>
            </w:r>
          </w:p>
        </w:tc>
        <w:tc>
          <w:tcPr>
            <w:tcW w:w="1225" w:type="dxa"/>
            <w:shd w:val="clear" w:color="auto" w:fill="auto"/>
            <w:vAlign w:val="center"/>
          </w:tcPr>
          <w:p w14:paraId="0FC3456C"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6.7 ± 0.2b</w:t>
            </w:r>
          </w:p>
        </w:tc>
        <w:tc>
          <w:tcPr>
            <w:tcW w:w="884" w:type="dxa"/>
            <w:shd w:val="clear" w:color="auto" w:fill="auto"/>
            <w:vAlign w:val="center"/>
          </w:tcPr>
          <w:p w14:paraId="514AE9BE"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0.000</w:t>
            </w:r>
          </w:p>
        </w:tc>
        <w:tc>
          <w:tcPr>
            <w:tcW w:w="936" w:type="dxa"/>
            <w:shd w:val="clear" w:color="auto" w:fill="auto"/>
            <w:vAlign w:val="center"/>
          </w:tcPr>
          <w:p w14:paraId="41F60FFD"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1.085</w:t>
            </w:r>
          </w:p>
        </w:tc>
      </w:tr>
      <w:tr w:rsidR="00DB1C92" w:rsidRPr="004714FA" w14:paraId="599AAF75" w14:textId="77777777" w:rsidTr="00CF4B8A">
        <w:trPr>
          <w:trHeight w:val="283"/>
          <w:jc w:val="center"/>
        </w:trPr>
        <w:tc>
          <w:tcPr>
            <w:tcW w:w="709" w:type="dxa"/>
            <w:tcBorders>
              <w:bottom w:val="single" w:sz="12" w:space="0" w:color="auto"/>
            </w:tcBorders>
            <w:shd w:val="clear" w:color="auto" w:fill="auto"/>
            <w:vAlign w:val="center"/>
          </w:tcPr>
          <w:p w14:paraId="2B66833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61</w:t>
            </w:r>
          </w:p>
        </w:tc>
        <w:tc>
          <w:tcPr>
            <w:tcW w:w="2026" w:type="dxa"/>
            <w:tcBorders>
              <w:bottom w:val="single" w:sz="12" w:space="0" w:color="auto"/>
            </w:tcBorders>
            <w:shd w:val="clear" w:color="auto" w:fill="auto"/>
            <w:vAlign w:val="center"/>
          </w:tcPr>
          <w:p w14:paraId="16C39C3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2-Acetylthiazole</w:t>
            </w:r>
          </w:p>
        </w:tc>
        <w:tc>
          <w:tcPr>
            <w:tcW w:w="1225" w:type="dxa"/>
            <w:tcBorders>
              <w:bottom w:val="single" w:sz="12" w:space="0" w:color="auto"/>
            </w:tcBorders>
            <w:shd w:val="clear" w:color="auto" w:fill="auto"/>
            <w:vAlign w:val="center"/>
          </w:tcPr>
          <w:p w14:paraId="694C79F0"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1.1 ± 0.2a</w:t>
            </w:r>
          </w:p>
        </w:tc>
        <w:tc>
          <w:tcPr>
            <w:tcW w:w="1115" w:type="dxa"/>
            <w:tcBorders>
              <w:bottom w:val="single" w:sz="12" w:space="0" w:color="auto"/>
            </w:tcBorders>
            <w:shd w:val="clear" w:color="auto" w:fill="auto"/>
            <w:vAlign w:val="center"/>
          </w:tcPr>
          <w:p w14:paraId="35EEE07A"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0.0b</w:t>
            </w:r>
          </w:p>
        </w:tc>
        <w:tc>
          <w:tcPr>
            <w:tcW w:w="1236" w:type="dxa"/>
            <w:tcBorders>
              <w:bottom w:val="single" w:sz="12" w:space="0" w:color="auto"/>
            </w:tcBorders>
            <w:shd w:val="clear" w:color="auto" w:fill="auto"/>
            <w:vAlign w:val="center"/>
          </w:tcPr>
          <w:p w14:paraId="28267E9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0.0b</w:t>
            </w:r>
          </w:p>
        </w:tc>
        <w:tc>
          <w:tcPr>
            <w:tcW w:w="1225" w:type="dxa"/>
            <w:tcBorders>
              <w:bottom w:val="single" w:sz="12" w:space="0" w:color="auto"/>
            </w:tcBorders>
            <w:shd w:val="clear" w:color="auto" w:fill="auto"/>
            <w:vAlign w:val="center"/>
          </w:tcPr>
          <w:p w14:paraId="67D236C6"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0.0b</w:t>
            </w:r>
          </w:p>
        </w:tc>
        <w:tc>
          <w:tcPr>
            <w:tcW w:w="884" w:type="dxa"/>
            <w:tcBorders>
              <w:bottom w:val="single" w:sz="12" w:space="0" w:color="auto"/>
            </w:tcBorders>
            <w:shd w:val="clear" w:color="auto" w:fill="auto"/>
            <w:vAlign w:val="center"/>
          </w:tcPr>
          <w:p w14:paraId="068C2951"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0.000</w:t>
            </w:r>
          </w:p>
        </w:tc>
        <w:tc>
          <w:tcPr>
            <w:tcW w:w="936" w:type="dxa"/>
            <w:tcBorders>
              <w:bottom w:val="single" w:sz="12" w:space="0" w:color="auto"/>
            </w:tcBorders>
            <w:shd w:val="clear" w:color="auto" w:fill="auto"/>
            <w:vAlign w:val="center"/>
          </w:tcPr>
          <w:p w14:paraId="4A19C4AB" w14:textId="77777777" w:rsidR="008D364F" w:rsidRPr="004714FA" w:rsidRDefault="008D364F" w:rsidP="00E95744">
            <w:pPr>
              <w:autoSpaceDE w:val="0"/>
              <w:autoSpaceDN w:val="0"/>
              <w:adjustRightInd w:val="0"/>
              <w:snapToGrid w:val="0"/>
              <w:spacing w:after="48"/>
              <w:jc w:val="left"/>
              <w:rPr>
                <w:rFonts w:ascii="Times New Roman" w:eastAsia="Palatino Linotype" w:hAnsi="Times New Roman" w:cs="Times New Roman"/>
                <w:noProof/>
                <w:color w:val="000000" w:themeColor="text1"/>
                <w:sz w:val="18"/>
                <w:szCs w:val="18"/>
              </w:rPr>
            </w:pPr>
            <w:r w:rsidRPr="004714FA">
              <w:rPr>
                <w:rFonts w:ascii="Times New Roman" w:eastAsia="Palatino Linotype" w:hAnsi="Times New Roman" w:cs="Times New Roman"/>
                <w:noProof/>
                <w:color w:val="000000" w:themeColor="text1"/>
                <w:sz w:val="18"/>
                <w:szCs w:val="18"/>
              </w:rPr>
              <w:t>0.974</w:t>
            </w:r>
          </w:p>
        </w:tc>
      </w:tr>
    </w:tbl>
    <w:p w14:paraId="1E4A0574" w14:textId="5016FD2A" w:rsidR="008D364F" w:rsidRPr="004714FA" w:rsidRDefault="008D364F" w:rsidP="00E95744">
      <w:pPr>
        <w:autoSpaceDE w:val="0"/>
        <w:autoSpaceDN w:val="0"/>
        <w:adjustRightInd w:val="0"/>
        <w:spacing w:after="48"/>
        <w:jc w:val="left"/>
        <w:rPr>
          <w:rFonts w:ascii="Times New Roman" w:eastAsia="Palatino Linotype" w:hAnsi="Times New Roman" w:cs="Times New Roman"/>
          <w:color w:val="000000" w:themeColor="text1"/>
          <w:sz w:val="18"/>
          <w:szCs w:val="18"/>
        </w:rPr>
      </w:pPr>
      <w:r w:rsidRPr="004714FA">
        <w:rPr>
          <w:rFonts w:ascii="Times New Roman" w:eastAsia="Palatino Linotype" w:hAnsi="Times New Roman" w:cs="Times New Roman"/>
          <w:color w:val="000000" w:themeColor="text1"/>
          <w:sz w:val="18"/>
          <w:szCs w:val="18"/>
        </w:rPr>
        <w:t>Different letters refer to statistically significant differences (</w:t>
      </w:r>
      <w:r w:rsidR="00AC623C" w:rsidRPr="004714FA">
        <w:rPr>
          <w:rFonts w:ascii="Times New Roman" w:eastAsia="Palatino Linotype" w:hAnsi="Times New Roman" w:cs="Times New Roman"/>
          <w:i/>
          <w:color w:val="000000" w:themeColor="text1"/>
          <w:sz w:val="18"/>
          <w:szCs w:val="18"/>
        </w:rPr>
        <w:t>P</w:t>
      </w:r>
      <w:r w:rsidRPr="004714FA">
        <w:rPr>
          <w:rFonts w:ascii="Times New Roman" w:eastAsia="Palatino Linotype" w:hAnsi="Times New Roman" w:cs="Times New Roman"/>
          <w:color w:val="000000" w:themeColor="text1"/>
          <w:sz w:val="18"/>
          <w:szCs w:val="18"/>
        </w:rPr>
        <w:t xml:space="preserve"> </w:t>
      </w:r>
      <w:r w:rsidRPr="004714FA">
        <w:rPr>
          <w:rFonts w:ascii="Times New Roman" w:eastAsia="Symbol" w:hAnsi="Times New Roman" w:cs="Times New Roman"/>
          <w:color w:val="000000" w:themeColor="text1"/>
          <w:sz w:val="18"/>
          <w:szCs w:val="18"/>
        </w:rPr>
        <w:t>&lt;</w:t>
      </w:r>
      <w:r w:rsidRPr="004714FA">
        <w:rPr>
          <w:rFonts w:ascii="Times New Roman" w:eastAsia="Palatino Linotype" w:hAnsi="Times New Roman" w:cs="Times New Roman"/>
          <w:color w:val="000000" w:themeColor="text1"/>
          <w:sz w:val="18"/>
          <w:szCs w:val="18"/>
        </w:rPr>
        <w:t xml:space="preserve"> 0.05). Values represent means and standard deviation (</w:t>
      </w:r>
      <w:r w:rsidRPr="004714FA">
        <w:rPr>
          <w:rFonts w:ascii="Times New Roman" w:eastAsia="Palatino Linotype" w:hAnsi="Times New Roman" w:cs="Times New Roman"/>
          <w:i/>
          <w:color w:val="000000" w:themeColor="text1"/>
          <w:sz w:val="18"/>
          <w:szCs w:val="18"/>
        </w:rPr>
        <w:t xml:space="preserve">n </w:t>
      </w:r>
      <w:r w:rsidRPr="004714FA">
        <w:rPr>
          <w:rFonts w:ascii="Times New Roman" w:eastAsia="Palatino Linotype" w:hAnsi="Times New Roman" w:cs="Times New Roman"/>
          <w:color w:val="000000" w:themeColor="text1"/>
          <w:sz w:val="18"/>
          <w:szCs w:val="18"/>
        </w:rPr>
        <w:t>= 3).</w:t>
      </w:r>
    </w:p>
    <w:p w14:paraId="18C006D7" w14:textId="66710AEA" w:rsidR="008D364F" w:rsidRPr="004714FA" w:rsidRDefault="008D364F" w:rsidP="00E95744">
      <w:pPr>
        <w:pStyle w:val="MDPI31text"/>
        <w:spacing w:after="48" w:line="240" w:lineRule="auto"/>
        <w:ind w:firstLine="170"/>
        <w:rPr>
          <w:rFonts w:ascii="Times New Roman" w:eastAsia="Palatino Linotype" w:hAnsi="Times New Roman"/>
          <w:color w:val="000000" w:themeColor="text1"/>
          <w:sz w:val="22"/>
          <w:lang w:val="en-GB"/>
        </w:rPr>
      </w:pPr>
      <w:r w:rsidRPr="004714FA">
        <w:rPr>
          <w:rFonts w:ascii="Times New Roman" w:eastAsia="Palatino Linotype" w:hAnsi="Times New Roman"/>
          <w:color w:val="000000" w:themeColor="text1"/>
          <w:sz w:val="22"/>
          <w:lang w:val="en-GB"/>
        </w:rPr>
        <w:t>Twenty-four volatile compounds with OAVs &gt; 1 were selected as odour-active compounds contributing primarily to the total flavour of the stewed pork. A point worth emphasizing is that six odour-active components with relatively high OAVs were simultaneously detected in four samples: hexanal (OAV at 3.6–20.3), octanal (OAV at 30.3–47.5), nonanal (OAV at 68.6–166.3), 1,8-cineole (OAV at 36.4–133.3), anethol (OAV at 5.9–28.3) and 2-pentylfuran (OAV at 3.5–29.7). 1,8-Cineole and linalool constituted a large portion of the specific aroma of Chinese stewed meat products and could have originated from the Chinese traditional spices. Hexanal, octanal, nonanal and 2-pentylfuran with fat and meat flavours were generated from the boiling procedure of the stewed meat products. These components were defined as the key odour-active compounds due to their significant contributions (</w:t>
      </w:r>
      <w:r w:rsidR="00AC623C" w:rsidRPr="004714FA">
        <w:rPr>
          <w:rFonts w:ascii="Times New Roman" w:eastAsia="Palatino Linotype" w:hAnsi="Times New Roman"/>
          <w:i/>
          <w:color w:val="000000" w:themeColor="text1"/>
          <w:sz w:val="22"/>
          <w:lang w:val="en-GB"/>
        </w:rPr>
        <w:t>P</w:t>
      </w:r>
      <w:r w:rsidRPr="004714FA">
        <w:rPr>
          <w:rFonts w:ascii="Times New Roman" w:eastAsia="Palatino Linotype" w:hAnsi="Times New Roman"/>
          <w:color w:val="000000" w:themeColor="text1"/>
          <w:sz w:val="22"/>
          <w:lang w:val="en-GB"/>
        </w:rPr>
        <w:t xml:space="preserve"> &lt; 0.05) to the integral flavour. Considering the VIP scores and </w:t>
      </w:r>
      <w:r w:rsidRPr="004714FA">
        <w:rPr>
          <w:rFonts w:ascii="Times New Roman" w:eastAsia="Palatino Linotype" w:hAnsi="Times New Roman"/>
          <w:i/>
          <w:color w:val="000000" w:themeColor="text1"/>
          <w:sz w:val="22"/>
          <w:lang w:val="en-GB"/>
        </w:rPr>
        <w:t>p</w:t>
      </w:r>
      <w:r w:rsidRPr="004714FA">
        <w:rPr>
          <w:rFonts w:ascii="Times New Roman" w:eastAsia="Palatino Linotype" w:hAnsi="Times New Roman"/>
          <w:color w:val="000000" w:themeColor="text1"/>
          <w:sz w:val="22"/>
          <w:lang w:val="en-GB"/>
        </w:rPr>
        <w:t>-values of odour</w:t>
      </w:r>
      <w:r w:rsidR="008C4ABB" w:rsidRPr="004714FA">
        <w:rPr>
          <w:rFonts w:ascii="Times New Roman" w:eastAsia="Palatino Linotype" w:hAnsi="Times New Roman"/>
          <w:color w:val="000000" w:themeColor="text1"/>
          <w:sz w:val="22"/>
          <w:lang w:val="en-GB"/>
        </w:rPr>
        <w:t>-</w:t>
      </w:r>
      <w:r w:rsidRPr="004714FA">
        <w:rPr>
          <w:rFonts w:ascii="Times New Roman" w:eastAsia="Palatino Linotype" w:hAnsi="Times New Roman"/>
          <w:color w:val="000000" w:themeColor="text1"/>
          <w:sz w:val="22"/>
          <w:lang w:val="en-GB"/>
        </w:rPr>
        <w:t xml:space="preserve">active compounds, nine of the compounds had a VIP score &gt; 1 and </w:t>
      </w:r>
      <w:r w:rsidRPr="004714FA">
        <w:rPr>
          <w:rFonts w:ascii="Times New Roman" w:eastAsia="Palatino Linotype" w:hAnsi="Times New Roman"/>
          <w:i/>
          <w:color w:val="000000" w:themeColor="text1"/>
          <w:sz w:val="22"/>
          <w:lang w:val="en-GB"/>
        </w:rPr>
        <w:t>p</w:t>
      </w:r>
      <w:r w:rsidRPr="004714FA">
        <w:rPr>
          <w:rFonts w:ascii="Times New Roman" w:eastAsia="Palatino Linotype" w:hAnsi="Times New Roman"/>
          <w:color w:val="000000" w:themeColor="text1"/>
          <w:sz w:val="22"/>
          <w:lang w:val="en-GB"/>
        </w:rPr>
        <w:t xml:space="preserve">-value &lt; 0.05 and were considered as potential discriminatory markers for the differentiation of stewed pork. These odour-active compounds included heptanal, nonanal, 3-carene, </w:t>
      </w:r>
      <w:r w:rsidRPr="004714FA">
        <w:rPr>
          <w:rFonts w:ascii="Times New Roman" w:eastAsia="Palatino Linotype" w:hAnsi="Times New Roman"/>
          <w:smallCaps/>
          <w:color w:val="000000" w:themeColor="text1"/>
          <w:sz w:val="22"/>
          <w:lang w:val="en-GB"/>
        </w:rPr>
        <w:t>d</w:t>
      </w:r>
      <w:r w:rsidRPr="004714FA">
        <w:rPr>
          <w:rFonts w:ascii="Times New Roman" w:eastAsia="Palatino Linotype" w:hAnsi="Times New Roman"/>
          <w:color w:val="000000" w:themeColor="text1"/>
          <w:sz w:val="22"/>
          <w:lang w:val="en-GB"/>
        </w:rPr>
        <w:t xml:space="preserve">-limonene, β-phellandrene, </w:t>
      </w:r>
      <w:r w:rsidRPr="004714FA">
        <w:rPr>
          <w:rFonts w:ascii="Times New Roman" w:eastAsia="Palatino Linotype" w:hAnsi="Times New Roman"/>
          <w:i/>
          <w:color w:val="000000" w:themeColor="text1"/>
          <w:sz w:val="22"/>
          <w:lang w:val="en-GB"/>
        </w:rPr>
        <w:t>p</w:t>
      </w:r>
      <w:r w:rsidRPr="004714FA">
        <w:rPr>
          <w:rFonts w:ascii="Times New Roman" w:eastAsia="Palatino Linotype" w:hAnsi="Times New Roman"/>
          <w:color w:val="000000" w:themeColor="text1"/>
          <w:sz w:val="22"/>
          <w:lang w:val="en-GB"/>
        </w:rPr>
        <w:t>-cymene, eugenol, 2-ethylfuran and 2-pentylfuran.</w:t>
      </w:r>
    </w:p>
    <w:p w14:paraId="19D31576" w14:textId="77777777" w:rsidR="008D364F" w:rsidRPr="004714FA" w:rsidRDefault="008D364F" w:rsidP="0049208E">
      <w:pPr>
        <w:pStyle w:val="2"/>
        <w:spacing w:before="170" w:after="113" w:line="240" w:lineRule="exact"/>
        <w:ind w:firstLine="170"/>
        <w:rPr>
          <w:rFonts w:ascii="Times New Roman" w:hAnsi="Times New Roman" w:cs="Times New Roman"/>
          <w:i/>
          <w:color w:val="000000" w:themeColor="text1"/>
          <w:sz w:val="28"/>
          <w:szCs w:val="28"/>
        </w:rPr>
      </w:pPr>
      <w:bookmarkStart w:id="440" w:name="_Toc40031982"/>
      <w:bookmarkStart w:id="441" w:name="_Toc40350363"/>
      <w:bookmarkStart w:id="442" w:name="_Toc40354515"/>
      <w:bookmarkStart w:id="443" w:name="_Toc40354785"/>
      <w:bookmarkStart w:id="444" w:name="_Toc40357145"/>
      <w:bookmarkStart w:id="445" w:name="_Toc44495033"/>
      <w:r w:rsidRPr="004714FA">
        <w:rPr>
          <w:rFonts w:ascii="Times New Roman" w:hAnsi="Times New Roman" w:cs="Times New Roman"/>
          <w:i/>
          <w:color w:val="000000" w:themeColor="text1"/>
          <w:sz w:val="28"/>
          <w:szCs w:val="28"/>
        </w:rPr>
        <w:t>3.2. Discrimination of stewed pork by GC-MS/O</w:t>
      </w:r>
      <w:bookmarkEnd w:id="440"/>
      <w:bookmarkEnd w:id="441"/>
      <w:bookmarkEnd w:id="442"/>
      <w:bookmarkEnd w:id="443"/>
      <w:bookmarkEnd w:id="444"/>
      <w:bookmarkEnd w:id="445"/>
    </w:p>
    <w:p w14:paraId="51EB21EA" w14:textId="1C68ADEC" w:rsidR="008D364F" w:rsidRPr="004714FA" w:rsidRDefault="008D364F" w:rsidP="00E95744">
      <w:pPr>
        <w:autoSpaceDE w:val="0"/>
        <w:autoSpaceDN w:val="0"/>
        <w:adjustRightInd w:val="0"/>
        <w:spacing w:after="48"/>
        <w:ind w:firstLine="170"/>
        <w:rPr>
          <w:rFonts w:ascii="Times New Roman" w:eastAsia="Palatino Linotype" w:hAnsi="Times New Roman" w:cs="Times New Roman"/>
          <w:color w:val="000000" w:themeColor="text1"/>
          <w:sz w:val="22"/>
        </w:rPr>
      </w:pPr>
      <w:r w:rsidRPr="004714FA">
        <w:rPr>
          <w:rFonts w:ascii="Times New Roman" w:eastAsia="Palatino Linotype" w:hAnsi="Times New Roman" w:cs="Times New Roman"/>
          <w:color w:val="000000" w:themeColor="text1"/>
          <w:sz w:val="22"/>
        </w:rPr>
        <w:t>To visualize a total picture of the distributions of 24 odour-active compounds (OAV &gt; 1) in all samples, PCA was applied (Fig</w:t>
      </w:r>
      <w:r w:rsidR="00AC623C" w:rsidRPr="004714FA">
        <w:rPr>
          <w:rFonts w:ascii="Times New Roman" w:eastAsia="Palatino Linotype" w:hAnsi="Times New Roman" w:cs="Times New Roman"/>
          <w:color w:val="000000" w:themeColor="text1"/>
          <w:sz w:val="22"/>
        </w:rPr>
        <w:t>ure</w:t>
      </w:r>
      <w:r w:rsidR="00BE7C07" w:rsidRPr="004714FA">
        <w:rPr>
          <w:rFonts w:ascii="Times New Roman" w:eastAsia="Palatino Linotype" w:hAnsi="Times New Roman" w:cs="Times New Roman"/>
          <w:color w:val="000000" w:themeColor="text1"/>
          <w:sz w:val="22"/>
        </w:rPr>
        <w:t>. 2</w:t>
      </w:r>
      <w:r w:rsidR="00AC623C" w:rsidRPr="004714FA">
        <w:rPr>
          <w:rFonts w:ascii="Times New Roman" w:eastAsia="Palatino Linotype" w:hAnsi="Times New Roman" w:cs="Times New Roman"/>
          <w:color w:val="000000" w:themeColor="text1"/>
          <w:sz w:val="22"/>
        </w:rPr>
        <w:t xml:space="preserve"> - 1</w:t>
      </w:r>
      <w:r w:rsidRPr="004714FA">
        <w:rPr>
          <w:rFonts w:ascii="Times New Roman" w:eastAsia="Palatino Linotype" w:hAnsi="Times New Roman" w:cs="Times New Roman"/>
          <w:color w:val="000000" w:themeColor="text1"/>
          <w:sz w:val="22"/>
        </w:rPr>
        <w:t xml:space="preserve">). The two principal axes accounted for 84.69% of the entire variations of the four pork samples; the two PCA components, PC1 and PC2, explained 48.56% and 36.13% of the variation, respectively. As shown in </w:t>
      </w:r>
      <w:r w:rsidR="0016683C" w:rsidRPr="004714FA">
        <w:rPr>
          <w:rFonts w:ascii="Times New Roman" w:eastAsia="Palatino Linotype" w:hAnsi="Times New Roman" w:cs="Times New Roman"/>
          <w:color w:val="000000" w:themeColor="text1"/>
          <w:sz w:val="22"/>
        </w:rPr>
        <w:t>Figure. 2 - 1</w:t>
      </w:r>
      <w:r w:rsidRPr="004714FA">
        <w:rPr>
          <w:rFonts w:ascii="Times New Roman" w:eastAsia="Palatino Linotype" w:hAnsi="Times New Roman" w:cs="Times New Roman"/>
          <w:color w:val="000000" w:themeColor="text1"/>
          <w:sz w:val="22"/>
        </w:rPr>
        <w:t xml:space="preserve">A, it can be found that the sample dots of the stewed pork were well separated. PC1 clearly distinguished DHM and HHT. DHM was in the positive side of PC1, while HHT appeared in the negative side, indicating that </w:t>
      </w:r>
      <w:r w:rsidRPr="004714FA">
        <w:rPr>
          <w:rFonts w:ascii="Times New Roman" w:eastAsia="Palatino Linotype" w:hAnsi="Times New Roman" w:cs="Times New Roman"/>
          <w:color w:val="000000" w:themeColor="text1"/>
          <w:sz w:val="22"/>
        </w:rPr>
        <w:lastRenderedPageBreak/>
        <w:t>there were obvious differences of flavour features. Both DXC and TFH were located in the lower left quadrant of PC and close to each other, which meant that they have similar flavour. Hence, the four different stewed pork were divided into three groups, i.e., group I: DHM, group II: HHT, and group III: DXC-TFH.</w:t>
      </w:r>
    </w:p>
    <w:p w14:paraId="4480E3E0" w14:textId="78ED6474" w:rsidR="008D364F" w:rsidRPr="004714FA" w:rsidRDefault="00AC623C" w:rsidP="00185C64">
      <w:pPr>
        <w:pStyle w:val="MDPI52figure"/>
        <w:spacing w:after="48"/>
        <w:rPr>
          <w:rFonts w:ascii="Times New Roman" w:eastAsia="Palatino Linotype" w:hAnsi="Times New Roman"/>
          <w:i/>
          <w:color w:val="000000" w:themeColor="text1"/>
          <w:sz w:val="18"/>
          <w:szCs w:val="18"/>
          <w:lang w:val="en-GB"/>
        </w:rPr>
      </w:pPr>
      <w:r w:rsidRPr="004714FA">
        <w:rPr>
          <w:noProof/>
          <w:color w:val="000000" w:themeColor="text1"/>
          <w:lang w:eastAsia="zh-CN" w:bidi="ar-SA"/>
        </w:rPr>
        <w:lastRenderedPageBreak/>
        <mc:AlternateContent>
          <mc:Choice Requires="wps">
            <w:drawing>
              <wp:anchor distT="0" distB="0" distL="114300" distR="114300" simplePos="0" relativeHeight="251620352" behindDoc="0" locked="0" layoutInCell="1" allowOverlap="1" wp14:anchorId="13494F65" wp14:editId="5019F1FB">
                <wp:simplePos x="0" y="0"/>
                <wp:positionH relativeFrom="column">
                  <wp:posOffset>1174750</wp:posOffset>
                </wp:positionH>
                <wp:positionV relativeFrom="paragraph">
                  <wp:posOffset>4591050</wp:posOffset>
                </wp:positionV>
                <wp:extent cx="342900" cy="365125"/>
                <wp:effectExtent l="0" t="0" r="0" b="0"/>
                <wp:wrapNone/>
                <wp:docPr id="2" name="矩形 1"/>
                <wp:cNvGraphicFramePr/>
                <a:graphic xmlns:a="http://schemas.openxmlformats.org/drawingml/2006/main">
                  <a:graphicData uri="http://schemas.microsoft.com/office/word/2010/wordprocessingShape">
                    <wps:wsp>
                      <wps:cNvSpPr/>
                      <wps:spPr>
                        <a:xfrm>
                          <a:off x="0" y="0"/>
                          <a:ext cx="342900" cy="365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A3FD56" w14:textId="77777777" w:rsidR="00F075F3" w:rsidRPr="00315CF7" w:rsidRDefault="00F075F3" w:rsidP="008D364F">
                            <w:pPr>
                              <w:pStyle w:val="af0"/>
                              <w:spacing w:before="0" w:beforeAutospacing="0" w:after="0" w:afterAutospacing="0"/>
                              <w:rPr>
                                <w:rFonts w:ascii="Times New Roman" w:hAnsi="Times New Roman" w:cs="Times New Roman"/>
                              </w:rPr>
                            </w:pPr>
                            <w:r w:rsidRPr="00315CF7">
                              <w:rPr>
                                <w:rFonts w:ascii="Times New Roman" w:eastAsiaTheme="minorEastAsia" w:hAnsi="Times New Roman" w:cs="Times New Roman"/>
                                <w:b/>
                                <w:bCs/>
                                <w:color w:val="000000" w:themeColor="text1"/>
                              </w:rPr>
                              <w:t>B</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w14:anchorId="13494F65" id="矩形 1" o:spid="_x0000_s1026" style="position:absolute;left:0;text-align:left;margin-left:92.5pt;margin-top:361.5pt;width:27pt;height:28.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" filled="f" stroked="f" strokeweight="1pt">
                <v:textbox>
                  <w:txbxContent>
                    <w:p w14:paraId="08A3FD56" w14:textId="77777777" w:rsidR="00F075F3" w:rsidRPr="00315CF7" w:rsidRDefault="00F075F3" w:rsidP="008D364F">
                      <w:pPr>
                        <w:pStyle w:val="af0"/>
                        <w:spacing w:before="0" w:beforeAutospacing="0" w:after="0" w:afterAutospacing="0"/>
                        <w:rPr>
                          <w:rFonts w:ascii="Times New Roman" w:hAnsi="Times New Roman" w:cs="Times New Roman"/>
                        </w:rPr>
                      </w:pPr>
                      <w:r w:rsidRPr="00315CF7">
                        <w:rPr>
                          <w:rFonts w:ascii="Times New Roman" w:eastAsiaTheme="minorEastAsia" w:hAnsi="Times New Roman" w:cs="Times New Roman"/>
                          <w:b/>
                          <w:bCs/>
                          <w:color w:val="000000" w:themeColor="text1"/>
                        </w:rPr>
                        <w:t>B</w:t>
                      </w:r>
                    </w:p>
                  </w:txbxContent>
                </v:textbox>
              </v:rect>
            </w:pict>
          </mc:Fallback>
        </mc:AlternateContent>
      </w:r>
      <w:r w:rsidR="001F105A" w:rsidRPr="004714FA">
        <w:rPr>
          <w:noProof/>
          <w:color w:val="000000" w:themeColor="text1"/>
          <w:lang w:eastAsia="zh-CN" w:bidi="ar-SA"/>
        </w:rPr>
        <mc:AlternateContent>
          <mc:Choice Requires="wps">
            <w:drawing>
              <wp:anchor distT="0" distB="0" distL="114300" distR="114300" simplePos="0" relativeHeight="251629568" behindDoc="0" locked="0" layoutInCell="1" allowOverlap="1" wp14:anchorId="00CD2703" wp14:editId="0E6516C2">
                <wp:simplePos x="0" y="0"/>
                <wp:positionH relativeFrom="column">
                  <wp:posOffset>878205</wp:posOffset>
                </wp:positionH>
                <wp:positionV relativeFrom="paragraph">
                  <wp:posOffset>6525260</wp:posOffset>
                </wp:positionV>
                <wp:extent cx="551853" cy="25717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51853" cy="257175"/>
                        </a:xfrm>
                        <a:prstGeom prst="rect">
                          <a:avLst/>
                        </a:prstGeom>
                      </wps:spPr>
                      <wps:txbx>
                        <w:txbxContent>
                          <w:p w14:paraId="12D2BF52" w14:textId="77777777" w:rsidR="00F075F3" w:rsidRPr="001F105A" w:rsidRDefault="00F075F3" w:rsidP="008D364F">
                            <w:pPr>
                              <w:pStyle w:val="af0"/>
                              <w:spacing w:before="0" w:beforeAutospacing="0" w:after="0" w:afterAutospacing="0"/>
                              <w:rPr>
                                <w:sz w:val="20"/>
                                <w:szCs w:val="20"/>
                              </w:rPr>
                            </w:pPr>
                            <w:r w:rsidRPr="001F105A">
                              <w:rPr>
                                <w:rFonts w:ascii="Times New Roman" w:eastAsiaTheme="minorEastAsia" w:hAnsi="Times New Roman" w:cs="Times New Roman"/>
                                <w:sz w:val="20"/>
                                <w:szCs w:val="20"/>
                              </w:rPr>
                              <w:t>HHT</w:t>
                            </w:r>
                          </w:p>
                        </w:txbxContent>
                      </wps:txbx>
                      <wps:bodyPr vertOverflow="clip" wrap="square" rtlCol="0">
                        <a:noAutofit/>
                      </wps:bodyPr>
                    </wps:wsp>
                  </a:graphicData>
                </a:graphic>
                <wp14:sizeRelV relativeFrom="margin">
                  <wp14:pctHeight>0</wp14:pctHeight>
                </wp14:sizeRelV>
              </wp:anchor>
            </w:drawing>
          </mc:Choice>
          <mc:Fallback>
            <w:pict>
              <v:shapetype w14:anchorId="00CD2703" id="_x0000_t202" coordsize="21600,21600" o:spt="202" path="m,l,21600r21600,l21600,xe">
                <v:stroke joinstyle="miter"/>
                <v:path gradientshapeok="t" o:connecttype="rect"/>
              </v:shapetype>
              <v:shape id="文本框 1" o:spid="_x0000_s1027" type="#_x0000_t202" style="position:absolute;left:0;text-align:left;margin-left:69.15pt;margin-top:513.8pt;width:43.45pt;height:20.2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" filled="f" stroked="f">
                <v:textbox>
                  <w:txbxContent>
                    <w:p w14:paraId="12D2BF52" w14:textId="77777777" w:rsidR="00F075F3" w:rsidRPr="001F105A" w:rsidRDefault="00F075F3" w:rsidP="008D364F">
                      <w:pPr>
                        <w:pStyle w:val="af0"/>
                        <w:spacing w:before="0" w:beforeAutospacing="0" w:after="0" w:afterAutospacing="0"/>
                        <w:rPr>
                          <w:sz w:val="20"/>
                          <w:szCs w:val="20"/>
                        </w:rPr>
                      </w:pPr>
                      <w:r w:rsidRPr="001F105A">
                        <w:rPr>
                          <w:rFonts w:ascii="Times New Roman" w:eastAsiaTheme="minorEastAsia" w:hAnsi="Times New Roman" w:cs="Times New Roman"/>
                          <w:sz w:val="20"/>
                          <w:szCs w:val="20"/>
                        </w:rPr>
                        <w:t>HHT</w:t>
                      </w:r>
                    </w:p>
                  </w:txbxContent>
                </v:textbox>
              </v:shape>
            </w:pict>
          </mc:Fallback>
        </mc:AlternateContent>
      </w:r>
      <w:r w:rsidR="003203A0" w:rsidRPr="004714FA">
        <w:rPr>
          <w:noProof/>
          <w:color w:val="000000" w:themeColor="text1"/>
          <w:lang w:eastAsia="zh-CN" w:bidi="ar-SA"/>
        </w:rPr>
        <mc:AlternateContent>
          <mc:Choice Requires="wps">
            <w:drawing>
              <wp:anchor distT="0" distB="0" distL="114300" distR="114300" simplePos="0" relativeHeight="251641856" behindDoc="0" locked="0" layoutInCell="1" allowOverlap="1" wp14:anchorId="4AED0742" wp14:editId="5726CB85">
                <wp:simplePos x="0" y="0"/>
                <wp:positionH relativeFrom="column">
                  <wp:posOffset>3983355</wp:posOffset>
                </wp:positionH>
                <wp:positionV relativeFrom="paragraph">
                  <wp:posOffset>6401435</wp:posOffset>
                </wp:positionV>
                <wp:extent cx="551853" cy="381000"/>
                <wp:effectExtent l="0" t="0" r="0" b="0"/>
                <wp:wrapNone/>
                <wp:docPr id="7" name="文本框 1"/>
                <wp:cNvGraphicFramePr/>
                <a:graphic xmlns:a="http://schemas.openxmlformats.org/drawingml/2006/main">
                  <a:graphicData uri="http://schemas.microsoft.com/office/word/2010/wordprocessingShape">
                    <wps:wsp>
                      <wps:cNvSpPr txBox="1"/>
                      <wps:spPr>
                        <a:xfrm>
                          <a:off x="0" y="0"/>
                          <a:ext cx="551853" cy="381000"/>
                        </a:xfrm>
                        <a:prstGeom prst="rect">
                          <a:avLst/>
                        </a:prstGeom>
                      </wps:spPr>
                      <wps:txbx>
                        <w:txbxContent>
                          <w:p w14:paraId="5C1A74D6" w14:textId="77777777" w:rsidR="00F075F3" w:rsidRPr="001F105A" w:rsidRDefault="00F075F3" w:rsidP="008D364F">
                            <w:pPr>
                              <w:pStyle w:val="af0"/>
                              <w:spacing w:before="0" w:beforeAutospacing="0" w:after="0" w:afterAutospacing="0"/>
                              <w:rPr>
                                <w:sz w:val="20"/>
                                <w:szCs w:val="20"/>
                              </w:rPr>
                            </w:pPr>
                            <w:r w:rsidRPr="001F105A">
                              <w:rPr>
                                <w:rFonts w:ascii="Times New Roman" w:eastAsiaTheme="minorEastAsia" w:hAnsi="Times New Roman" w:cs="Times New Roman"/>
                                <w:sz w:val="20"/>
                                <w:szCs w:val="20"/>
                              </w:rPr>
                              <w:t>TFH</w:t>
                            </w:r>
                          </w:p>
                        </w:txbxContent>
                      </wps:txbx>
                      <wps:bodyPr vertOverflow="clip" wrap="square" rtlCol="0">
                        <a:noAutofit/>
                      </wps:bodyPr>
                    </wps:wsp>
                  </a:graphicData>
                </a:graphic>
                <wp14:sizeRelV relativeFrom="margin">
                  <wp14:pctHeight>0</wp14:pctHeight>
                </wp14:sizeRelV>
              </wp:anchor>
            </w:drawing>
          </mc:Choice>
          <mc:Fallback>
            <w:pict>
              <v:shape w14:anchorId="4AED0742" id="_x0000_s1028" type="#_x0000_t202" style="position:absolute;left:0;text-align:left;margin-left:313.65pt;margin-top:504.05pt;width:43.45pt;height:30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" filled="f" stroked="f">
                <v:textbox>
                  <w:txbxContent>
                    <w:p w14:paraId="5C1A74D6" w14:textId="77777777" w:rsidR="00F075F3" w:rsidRPr="001F105A" w:rsidRDefault="00F075F3" w:rsidP="008D364F">
                      <w:pPr>
                        <w:pStyle w:val="af0"/>
                        <w:spacing w:before="0" w:beforeAutospacing="0" w:after="0" w:afterAutospacing="0"/>
                        <w:rPr>
                          <w:sz w:val="20"/>
                          <w:szCs w:val="20"/>
                        </w:rPr>
                      </w:pPr>
                      <w:r w:rsidRPr="001F105A">
                        <w:rPr>
                          <w:rFonts w:ascii="Times New Roman" w:eastAsiaTheme="minorEastAsia" w:hAnsi="Times New Roman" w:cs="Times New Roman"/>
                          <w:sz w:val="20"/>
                          <w:szCs w:val="20"/>
                        </w:rPr>
                        <w:t>TFH</w:t>
                      </w:r>
                    </w:p>
                  </w:txbxContent>
                </v:textbox>
              </v:shape>
            </w:pict>
          </mc:Fallback>
        </mc:AlternateContent>
      </w:r>
      <w:r w:rsidR="008D364F" w:rsidRPr="004714FA">
        <w:rPr>
          <w:noProof/>
          <w:color w:val="000000" w:themeColor="text1"/>
          <w:lang w:eastAsia="zh-CN" w:bidi="ar-SA"/>
        </w:rPr>
        <mc:AlternateContent>
          <mc:Choice Requires="wps">
            <w:drawing>
              <wp:anchor distT="0" distB="0" distL="114300" distR="114300" simplePos="0" relativeHeight="251644928" behindDoc="0" locked="0" layoutInCell="1" allowOverlap="1" wp14:anchorId="5E85C2CD" wp14:editId="065A8C41">
                <wp:simplePos x="0" y="0"/>
                <wp:positionH relativeFrom="page">
                  <wp:posOffset>5581650</wp:posOffset>
                </wp:positionH>
                <wp:positionV relativeFrom="paragraph">
                  <wp:posOffset>7430135</wp:posOffset>
                </wp:positionV>
                <wp:extent cx="551815" cy="371475"/>
                <wp:effectExtent l="0" t="0" r="0" b="0"/>
                <wp:wrapNone/>
                <wp:docPr id="8" name="文本框 1"/>
                <wp:cNvGraphicFramePr/>
                <a:graphic xmlns:a="http://schemas.openxmlformats.org/drawingml/2006/main">
                  <a:graphicData uri="http://schemas.microsoft.com/office/word/2010/wordprocessingShape">
                    <wps:wsp>
                      <wps:cNvSpPr txBox="1"/>
                      <wps:spPr>
                        <a:xfrm>
                          <a:off x="0" y="0"/>
                          <a:ext cx="551815" cy="371475"/>
                        </a:xfrm>
                        <a:prstGeom prst="rect">
                          <a:avLst/>
                        </a:prstGeom>
                      </wps:spPr>
                      <wps:txbx>
                        <w:txbxContent>
                          <w:p w14:paraId="0A0D3550" w14:textId="77777777" w:rsidR="00F075F3" w:rsidRPr="001F105A" w:rsidRDefault="00F075F3" w:rsidP="008D364F">
                            <w:pPr>
                              <w:pStyle w:val="af0"/>
                              <w:spacing w:before="0" w:beforeAutospacing="0" w:after="0" w:afterAutospacing="0"/>
                              <w:rPr>
                                <w:sz w:val="20"/>
                                <w:szCs w:val="20"/>
                              </w:rPr>
                            </w:pPr>
                            <w:r w:rsidRPr="001F105A">
                              <w:rPr>
                                <w:rFonts w:ascii="Times New Roman" w:eastAsiaTheme="minorEastAsia" w:hAnsi="Times New Roman" w:cs="Times New Roman"/>
                                <w:sz w:val="20"/>
                                <w:szCs w:val="20"/>
                              </w:rPr>
                              <w:t>DXC</w:t>
                            </w:r>
                          </w:p>
                        </w:txbxContent>
                      </wps:txbx>
                      <wps:bodyPr vertOverflow="clip" wrap="square" rtlCol="0">
                        <a:noAutofit/>
                      </wps:bodyPr>
                    </wps:wsp>
                  </a:graphicData>
                </a:graphic>
                <wp14:sizeRelV relativeFrom="margin">
                  <wp14:pctHeight>0</wp14:pctHeight>
                </wp14:sizeRelV>
              </wp:anchor>
            </w:drawing>
          </mc:Choice>
          <mc:Fallback>
            <w:pict>
              <v:shape w14:anchorId="5E85C2CD" id="_x0000_s1029" type="#_x0000_t202" style="position:absolute;left:0;text-align:left;margin-left:439.5pt;margin-top:585.05pt;width:43.45pt;height:29.25pt;z-index:2516449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" filled="f" stroked="f">
                <v:textbox>
                  <w:txbxContent>
                    <w:p w14:paraId="0A0D3550" w14:textId="77777777" w:rsidR="00F075F3" w:rsidRPr="001F105A" w:rsidRDefault="00F075F3" w:rsidP="008D364F">
                      <w:pPr>
                        <w:pStyle w:val="af0"/>
                        <w:spacing w:before="0" w:beforeAutospacing="0" w:after="0" w:afterAutospacing="0"/>
                        <w:rPr>
                          <w:sz w:val="20"/>
                          <w:szCs w:val="20"/>
                        </w:rPr>
                      </w:pPr>
                      <w:r w:rsidRPr="001F105A">
                        <w:rPr>
                          <w:rFonts w:ascii="Times New Roman" w:eastAsiaTheme="minorEastAsia" w:hAnsi="Times New Roman" w:cs="Times New Roman"/>
                          <w:sz w:val="20"/>
                          <w:szCs w:val="20"/>
                        </w:rPr>
                        <w:t>DXC</w:t>
                      </w:r>
                    </w:p>
                  </w:txbxContent>
                </v:textbox>
                <w10:wrap anchorx="page"/>
              </v:shape>
            </w:pict>
          </mc:Fallback>
        </mc:AlternateContent>
      </w:r>
      <w:r w:rsidR="008D364F" w:rsidRPr="004714FA">
        <w:rPr>
          <w:noProof/>
          <w:color w:val="000000" w:themeColor="text1"/>
          <w:lang w:eastAsia="zh-CN" w:bidi="ar-SA"/>
        </w:rPr>
        <mc:AlternateContent>
          <mc:Choice Requires="wps">
            <w:drawing>
              <wp:anchor distT="0" distB="0" distL="114300" distR="114300" simplePos="0" relativeHeight="251638784" behindDoc="0" locked="0" layoutInCell="1" allowOverlap="1" wp14:anchorId="2AC6547A" wp14:editId="5AC35268">
                <wp:simplePos x="0" y="0"/>
                <wp:positionH relativeFrom="column">
                  <wp:posOffset>3554730</wp:posOffset>
                </wp:positionH>
                <wp:positionV relativeFrom="paragraph">
                  <wp:posOffset>4982210</wp:posOffset>
                </wp:positionV>
                <wp:extent cx="551853" cy="285750"/>
                <wp:effectExtent l="0" t="0" r="0" b="0"/>
                <wp:wrapNone/>
                <wp:docPr id="6" name="文本框 1"/>
                <wp:cNvGraphicFramePr/>
                <a:graphic xmlns:a="http://schemas.openxmlformats.org/drawingml/2006/main">
                  <a:graphicData uri="http://schemas.microsoft.com/office/word/2010/wordprocessingShape">
                    <wps:wsp>
                      <wps:cNvSpPr txBox="1"/>
                      <wps:spPr>
                        <a:xfrm>
                          <a:off x="0" y="0"/>
                          <a:ext cx="551853" cy="285750"/>
                        </a:xfrm>
                        <a:prstGeom prst="rect">
                          <a:avLst/>
                        </a:prstGeom>
                      </wps:spPr>
                      <wps:txbx>
                        <w:txbxContent>
                          <w:p w14:paraId="4D3D46DB" w14:textId="77777777" w:rsidR="00F075F3" w:rsidRPr="001F105A" w:rsidRDefault="00F075F3" w:rsidP="008D364F">
                            <w:pPr>
                              <w:pStyle w:val="af0"/>
                              <w:spacing w:before="0" w:beforeAutospacing="0" w:after="0" w:afterAutospacing="0"/>
                              <w:rPr>
                                <w:sz w:val="20"/>
                                <w:szCs w:val="20"/>
                              </w:rPr>
                            </w:pPr>
                            <w:r w:rsidRPr="001F105A">
                              <w:rPr>
                                <w:rFonts w:ascii="Times New Roman" w:eastAsiaTheme="minorEastAsia" w:hAnsi="Times New Roman" w:cs="Times New Roman"/>
                                <w:sz w:val="20"/>
                                <w:szCs w:val="20"/>
                              </w:rPr>
                              <w:t>DHM</w:t>
                            </w:r>
                          </w:p>
                        </w:txbxContent>
                      </wps:txbx>
                      <wps:bodyPr vertOverflow="clip" wrap="square" rtlCol="0">
                        <a:noAutofit/>
                      </wps:bodyPr>
                    </wps:wsp>
                  </a:graphicData>
                </a:graphic>
                <wp14:sizeRelV relativeFrom="margin">
                  <wp14:pctHeight>0</wp14:pctHeight>
                </wp14:sizeRelV>
              </wp:anchor>
            </w:drawing>
          </mc:Choice>
          <mc:Fallback>
            <w:pict>
              <v:shape w14:anchorId="2AC6547A" id="_x0000_s1030" type="#_x0000_t202" style="position:absolute;left:0;text-align:left;margin-left:279.9pt;margin-top:392.3pt;width:43.45pt;height:22.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" filled="f" stroked="f">
                <v:textbox>
                  <w:txbxContent>
                    <w:p w14:paraId="4D3D46DB" w14:textId="77777777" w:rsidR="00F075F3" w:rsidRPr="001F105A" w:rsidRDefault="00F075F3" w:rsidP="008D364F">
                      <w:pPr>
                        <w:pStyle w:val="af0"/>
                        <w:spacing w:before="0" w:beforeAutospacing="0" w:after="0" w:afterAutospacing="0"/>
                        <w:rPr>
                          <w:sz w:val="20"/>
                          <w:szCs w:val="20"/>
                        </w:rPr>
                      </w:pPr>
                      <w:r w:rsidRPr="001F105A">
                        <w:rPr>
                          <w:rFonts w:ascii="Times New Roman" w:eastAsiaTheme="minorEastAsia" w:hAnsi="Times New Roman" w:cs="Times New Roman"/>
                          <w:sz w:val="20"/>
                          <w:szCs w:val="20"/>
                        </w:rPr>
                        <w:t>DHM</w:t>
                      </w:r>
                    </w:p>
                  </w:txbxContent>
                </v:textbox>
              </v:shape>
            </w:pict>
          </mc:Fallback>
        </mc:AlternateContent>
      </w:r>
      <w:r w:rsidR="008D364F" w:rsidRPr="004714FA">
        <w:rPr>
          <w:noProof/>
          <w:color w:val="000000" w:themeColor="text1"/>
          <w:lang w:eastAsia="zh-CN" w:bidi="ar-SA"/>
        </w:rPr>
        <w:drawing>
          <wp:inline distT="0" distB="0" distL="0" distR="0" wp14:anchorId="3D4D9C91" wp14:editId="123D53D9">
            <wp:extent cx="5190490" cy="4298950"/>
            <wp:effectExtent l="0" t="0" r="0" b="6350"/>
            <wp:docPr id="71"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8D364F" w:rsidRPr="004714FA">
        <w:rPr>
          <w:noProof/>
          <w:color w:val="000000" w:themeColor="text1"/>
          <w:lang w:eastAsia="zh-CN" w:bidi="ar-SA"/>
        </w:rPr>
        <w:drawing>
          <wp:inline distT="0" distB="0" distL="0" distR="0" wp14:anchorId="67E6DA9A" wp14:editId="55C66D2B">
            <wp:extent cx="5172075" cy="3913505"/>
            <wp:effectExtent l="0" t="0" r="0" b="0"/>
            <wp:docPr id="70"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FB2E85C" w14:textId="77777777" w:rsidR="008D364F" w:rsidRPr="004714FA" w:rsidRDefault="00BB7431" w:rsidP="00DF7EDD">
      <w:pPr>
        <w:pStyle w:val="afd"/>
        <w:spacing w:before="170" w:after="340" w:line="220" w:lineRule="exact"/>
        <w:jc w:val="center"/>
        <w:rPr>
          <w:rFonts w:ascii="Times New Roman" w:eastAsia="Palatino Linotype" w:hAnsi="Times New Roman" w:cs="Times New Roman"/>
          <w:color w:val="000000" w:themeColor="text1"/>
        </w:rPr>
      </w:pPr>
      <w:bookmarkStart w:id="446" w:name="_Toc40030172"/>
      <w:bookmarkStart w:id="447" w:name="_Toc40031150"/>
      <w:bookmarkStart w:id="448" w:name="_Toc44494537"/>
      <w:r w:rsidRPr="004714FA">
        <w:rPr>
          <w:rFonts w:ascii="Times New Roman" w:hAnsi="Times New Roman" w:cs="Times New Roman"/>
          <w:b/>
          <w:bCs/>
          <w:color w:val="000000" w:themeColor="text1"/>
        </w:rPr>
        <w:t>F</w:t>
      </w:r>
      <w:r w:rsidR="00DF7EDD" w:rsidRPr="004714FA">
        <w:rPr>
          <w:rFonts w:ascii="Times New Roman" w:hAnsi="Times New Roman" w:cs="Times New Roman"/>
          <w:b/>
          <w:bCs/>
          <w:color w:val="000000" w:themeColor="text1"/>
        </w:rPr>
        <w:t>igure</w:t>
      </w:r>
      <w:r w:rsidRPr="004714FA">
        <w:rPr>
          <w:rFonts w:ascii="Times New Roman" w:hAnsi="Times New Roman" w:cs="Times New Roman"/>
          <w:b/>
          <w:bCs/>
          <w:color w:val="000000" w:themeColor="text1"/>
        </w:rPr>
        <w:t xml:space="preserve"> 2</w:t>
      </w:r>
      <w:r w:rsidR="00DF7EDD" w:rsidRPr="004714FA">
        <w:rPr>
          <w:rFonts w:ascii="Times New Roman" w:hAnsi="Times New Roman" w:cs="Times New Roman"/>
          <w:b/>
          <w:bCs/>
          <w:color w:val="000000" w:themeColor="text1"/>
        </w:rPr>
        <w:t xml:space="preserve"> -</w:t>
      </w:r>
      <w:r w:rsidRPr="004714FA">
        <w:rPr>
          <w:rFonts w:ascii="Times New Roman" w:hAnsi="Times New Roman" w:cs="Times New Roman"/>
          <w:b/>
          <w:bCs/>
          <w:color w:val="000000" w:themeColor="text1"/>
        </w:rPr>
        <w:t xml:space="preserve"> </w:t>
      </w:r>
      <w:r w:rsidRPr="004714FA">
        <w:rPr>
          <w:rFonts w:ascii="Times New Roman" w:hAnsi="Times New Roman" w:cs="Times New Roman"/>
          <w:b/>
          <w:bCs/>
          <w:color w:val="000000" w:themeColor="text1"/>
        </w:rPr>
        <w:fldChar w:fldCharType="begin"/>
      </w:r>
      <w:r w:rsidRPr="004714FA">
        <w:rPr>
          <w:rFonts w:ascii="Times New Roman" w:hAnsi="Times New Roman" w:cs="Times New Roman"/>
          <w:b/>
          <w:bCs/>
          <w:color w:val="000000" w:themeColor="text1"/>
        </w:rPr>
        <w:instrText xml:space="preserve"> SEQ Fig._2. \* ARABIC </w:instrText>
      </w:r>
      <w:r w:rsidRPr="004714FA">
        <w:rPr>
          <w:rFonts w:ascii="Times New Roman" w:hAnsi="Times New Roman" w:cs="Times New Roman"/>
          <w:b/>
          <w:bCs/>
          <w:color w:val="000000" w:themeColor="text1"/>
        </w:rPr>
        <w:fldChar w:fldCharType="separate"/>
      </w:r>
      <w:r w:rsidR="004F2584" w:rsidRPr="004714FA">
        <w:rPr>
          <w:rFonts w:ascii="Times New Roman" w:hAnsi="Times New Roman" w:cs="Times New Roman"/>
          <w:b/>
          <w:bCs/>
          <w:noProof/>
          <w:color w:val="000000" w:themeColor="text1"/>
        </w:rPr>
        <w:t>1</w:t>
      </w:r>
      <w:r w:rsidRPr="004714FA">
        <w:rPr>
          <w:rFonts w:ascii="Times New Roman" w:hAnsi="Times New Roman" w:cs="Times New Roman"/>
          <w:b/>
          <w:bCs/>
          <w:color w:val="000000" w:themeColor="text1"/>
        </w:rPr>
        <w:fldChar w:fldCharType="end"/>
      </w:r>
      <w:r w:rsidR="00DF7EDD" w:rsidRPr="004714FA">
        <w:rPr>
          <w:rFonts w:ascii="Times New Roman" w:hAnsi="Times New Roman" w:cs="Times New Roman"/>
          <w:b/>
          <w:bCs/>
          <w:color w:val="000000" w:themeColor="text1"/>
        </w:rPr>
        <w:t>:</w:t>
      </w:r>
      <w:r w:rsidR="00BE7C07" w:rsidRPr="004714FA">
        <w:rPr>
          <w:rFonts w:ascii="Times New Roman" w:hAnsi="Times New Roman" w:cs="Times New Roman"/>
          <w:b/>
          <w:color w:val="000000" w:themeColor="text1"/>
        </w:rPr>
        <w:t xml:space="preserve"> </w:t>
      </w:r>
      <w:r w:rsidR="00C22F2B" w:rsidRPr="004714FA">
        <w:rPr>
          <w:rFonts w:ascii="Times New Roman" w:eastAsia="Palatino Linotype" w:hAnsi="Times New Roman"/>
          <w:color w:val="000000" w:themeColor="text1"/>
        </w:rPr>
        <w:t>(</w:t>
      </w:r>
      <w:r w:rsidR="00C22F2B" w:rsidRPr="004714FA">
        <w:rPr>
          <w:rFonts w:ascii="Times New Roman" w:eastAsia="Palatino Linotype" w:hAnsi="Times New Roman"/>
          <w:b/>
          <w:color w:val="000000" w:themeColor="text1"/>
        </w:rPr>
        <w:t>A</w:t>
      </w:r>
      <w:r w:rsidR="00C22F2B" w:rsidRPr="004714FA">
        <w:rPr>
          <w:rFonts w:ascii="Times New Roman" w:eastAsia="Palatino Linotype" w:hAnsi="Times New Roman"/>
          <w:color w:val="000000" w:themeColor="text1"/>
        </w:rPr>
        <w:t xml:space="preserve">) PCA for odour-active compounds of the four stewed pork. The blue dots represent the samples from stewed </w:t>
      </w:r>
      <w:r w:rsidR="00C22F2B" w:rsidRPr="004714FA">
        <w:rPr>
          <w:rFonts w:ascii="Times New Roman" w:eastAsia="Palatino Linotype" w:hAnsi="Times New Roman"/>
          <w:color w:val="000000" w:themeColor="text1"/>
        </w:rPr>
        <w:lastRenderedPageBreak/>
        <w:t>pork, and the red dots represent odour-active compounds. (</w:t>
      </w:r>
      <w:r w:rsidR="00C22F2B" w:rsidRPr="004714FA">
        <w:rPr>
          <w:rFonts w:ascii="Times New Roman" w:eastAsia="Palatino Linotype" w:hAnsi="Times New Roman"/>
          <w:b/>
          <w:color w:val="000000" w:themeColor="text1"/>
        </w:rPr>
        <w:t>B</w:t>
      </w:r>
      <w:r w:rsidR="00C22F2B" w:rsidRPr="004714FA">
        <w:rPr>
          <w:rFonts w:ascii="Times New Roman" w:eastAsia="Palatino Linotype" w:hAnsi="Times New Roman"/>
          <w:color w:val="000000" w:themeColor="text1"/>
        </w:rPr>
        <w:t>) PLS-DA score plot from different marinated samples (R</w:t>
      </w:r>
      <w:r w:rsidR="00C22F2B" w:rsidRPr="004714FA">
        <w:rPr>
          <w:rFonts w:ascii="Times New Roman" w:eastAsia="Palatino Linotype" w:hAnsi="Times New Roman"/>
          <w:color w:val="000000" w:themeColor="text1"/>
          <w:vertAlign w:val="superscript"/>
        </w:rPr>
        <w:t>2</w:t>
      </w:r>
      <w:r w:rsidR="00C22F2B" w:rsidRPr="004714FA">
        <w:rPr>
          <w:rFonts w:ascii="Times New Roman" w:eastAsia="Palatino Linotype" w:hAnsi="Times New Roman"/>
          <w:color w:val="000000" w:themeColor="text1"/>
        </w:rPr>
        <w:t>X = 0.978, R</w:t>
      </w:r>
      <w:r w:rsidR="00C22F2B" w:rsidRPr="004714FA">
        <w:rPr>
          <w:rFonts w:ascii="Times New Roman" w:eastAsia="Palatino Linotype" w:hAnsi="Times New Roman"/>
          <w:color w:val="000000" w:themeColor="text1"/>
          <w:vertAlign w:val="superscript"/>
        </w:rPr>
        <w:t>2</w:t>
      </w:r>
      <w:r w:rsidR="00C22F2B" w:rsidRPr="004714FA">
        <w:rPr>
          <w:rFonts w:ascii="Times New Roman" w:eastAsia="Palatino Linotype" w:hAnsi="Times New Roman"/>
          <w:color w:val="000000" w:themeColor="text1"/>
        </w:rPr>
        <w:t>Y = 0.997, Q</w:t>
      </w:r>
      <w:r w:rsidR="00C22F2B" w:rsidRPr="004714FA">
        <w:rPr>
          <w:rFonts w:ascii="Times New Roman" w:eastAsia="Palatino Linotype" w:hAnsi="Times New Roman"/>
          <w:color w:val="000000" w:themeColor="text1"/>
          <w:vertAlign w:val="superscript"/>
        </w:rPr>
        <w:t>2</w:t>
      </w:r>
      <w:r w:rsidR="00C22F2B" w:rsidRPr="004714FA">
        <w:rPr>
          <w:rFonts w:ascii="Times New Roman" w:eastAsia="Palatino Linotype" w:hAnsi="Times New Roman"/>
          <w:color w:val="000000" w:themeColor="text1"/>
        </w:rPr>
        <w:t xml:space="preserve"> = 0.994). The red dots represent DHM, the yellow dots represent HHT, the blue dots represent TFH, and the green dots represent DXC.</w:t>
      </w:r>
      <w:bookmarkEnd w:id="446"/>
      <w:bookmarkEnd w:id="447"/>
      <w:bookmarkEnd w:id="448"/>
      <w:r w:rsidR="008D364F" w:rsidRPr="004714FA">
        <w:rPr>
          <w:rFonts w:ascii="Times New Roman" w:eastAsia="Palatino Linotype" w:hAnsi="Times New Roman" w:cs="Times New Roman"/>
          <w:color w:val="000000" w:themeColor="text1"/>
        </w:rPr>
        <w:t xml:space="preserve"> </w:t>
      </w:r>
    </w:p>
    <w:p w14:paraId="2D88DF0D" w14:textId="75D43BDD" w:rsidR="008D364F" w:rsidRPr="004714FA" w:rsidRDefault="008D364F" w:rsidP="00E95744">
      <w:pPr>
        <w:autoSpaceDE w:val="0"/>
        <w:autoSpaceDN w:val="0"/>
        <w:adjustRightInd w:val="0"/>
        <w:spacing w:after="48"/>
        <w:ind w:firstLine="170"/>
        <w:rPr>
          <w:rFonts w:ascii="Times New Roman" w:hAnsi="Times New Roman" w:cs="Times New Roman"/>
          <w:color w:val="000000" w:themeColor="text1"/>
          <w:kern w:val="0"/>
          <w:sz w:val="22"/>
          <w:lang w:val="en-US"/>
        </w:rPr>
      </w:pPr>
      <w:r w:rsidRPr="004714FA">
        <w:rPr>
          <w:rFonts w:ascii="Times New Roman" w:hAnsi="Times New Roman" w:cs="Times New Roman"/>
          <w:color w:val="000000" w:themeColor="text1"/>
          <w:kern w:val="0"/>
          <w:sz w:val="22"/>
          <w:lang w:val="en-US"/>
        </w:rPr>
        <w:t>Moreover, the major odor-active compounds contributing to DHM were hexanal (green, grass), 2,4-decadienal isomer (fatty, deep-fried), 2-acetylthiazole (caramel, sweaty), ethyl hexanoate (fruity, sweet), 2-nonenal isomer (fatty, cucumber), 2-octenal isomer (fatty, green), estragole (aniseed-like) and octanal (orange peel, fatty). As seen from Table 2</w:t>
      </w:r>
      <w:r w:rsidR="0016683C" w:rsidRPr="004714FA">
        <w:rPr>
          <w:rFonts w:ascii="Times New Roman" w:hAnsi="Times New Roman" w:cs="Times New Roman"/>
          <w:color w:val="000000" w:themeColor="text1"/>
          <w:kern w:val="0"/>
          <w:sz w:val="22"/>
          <w:lang w:val="en-US"/>
        </w:rPr>
        <w:t xml:space="preserve"> - 4</w:t>
      </w:r>
      <w:r w:rsidRPr="004714FA">
        <w:rPr>
          <w:rFonts w:ascii="Times New Roman" w:hAnsi="Times New Roman" w:cs="Times New Roman"/>
          <w:color w:val="000000" w:themeColor="text1"/>
          <w:kern w:val="0"/>
          <w:sz w:val="22"/>
          <w:lang w:val="en-US"/>
        </w:rPr>
        <w:t>, the OAV values of these aldehyde compounds in DHM were significantly higher than those in the other samples (</w:t>
      </w:r>
      <w:r w:rsidRPr="004714FA">
        <w:rPr>
          <w:rFonts w:ascii="Times New Roman" w:hAnsi="Times New Roman" w:cs="Times New Roman"/>
          <w:i/>
          <w:color w:val="000000" w:themeColor="text1"/>
          <w:kern w:val="0"/>
          <w:sz w:val="22"/>
          <w:lang w:val="en-US"/>
        </w:rPr>
        <w:t>p &lt; 0.05</w:t>
      </w:r>
      <w:r w:rsidRPr="004714FA">
        <w:rPr>
          <w:rFonts w:ascii="Times New Roman" w:hAnsi="Times New Roman" w:cs="Times New Roman"/>
          <w:color w:val="000000" w:themeColor="text1"/>
          <w:kern w:val="0"/>
          <w:sz w:val="22"/>
          <w:lang w:val="en-US"/>
        </w:rPr>
        <w:t xml:space="preserve">). As had been reported on all types of foodstuff </w:t>
      </w:r>
      <w:r w:rsidRPr="004714FA">
        <w:rPr>
          <w:rFonts w:ascii="Times New Roman" w:hAnsi="Times New Roman" w:cs="Times New Roman"/>
          <w:noProof/>
          <w:color w:val="000000" w:themeColor="text1"/>
          <w:kern w:val="0"/>
          <w:sz w:val="22"/>
          <w:lang w:val="en-US"/>
        </w:rPr>
        <w:t>(Wang et al., 2018; Zhang et al., 2018; Zhao et al., 2017)</w:t>
      </w:r>
      <w:r w:rsidRPr="004714FA">
        <w:rPr>
          <w:rFonts w:ascii="Times New Roman" w:hAnsi="Times New Roman" w:cs="Times New Roman"/>
          <w:color w:val="000000" w:themeColor="text1"/>
          <w:kern w:val="0"/>
          <w:sz w:val="22"/>
          <w:lang w:val="en-US"/>
        </w:rPr>
        <w:t xml:space="preserve">, the eight compounds above have been widely studied with respect to their sources and contributions to food aroma </w:t>
      </w:r>
      <w:r w:rsidR="00387A06" w:rsidRPr="004714FA">
        <w:rPr>
          <w:rFonts w:ascii="Times New Roman" w:hAnsi="Times New Roman" w:cs="Times New Roman"/>
          <w:noProof/>
          <w:color w:val="000000" w:themeColor="text1"/>
          <w:kern w:val="0"/>
          <w:sz w:val="22"/>
          <w:lang w:val="en-US"/>
        </w:rPr>
        <w:t>(</w:t>
      </w:r>
      <w:r w:rsidRPr="004714FA">
        <w:rPr>
          <w:rFonts w:ascii="Times New Roman" w:hAnsi="Times New Roman" w:cs="Times New Roman"/>
          <w:noProof/>
          <w:color w:val="000000" w:themeColor="text1"/>
          <w:kern w:val="0"/>
          <w:sz w:val="22"/>
          <w:lang w:val="en-US"/>
        </w:rPr>
        <w:t>Liu, He, &amp; Song, 2018; Lou; Petričević et al., 2018)</w:t>
      </w:r>
      <w:r w:rsidRPr="004714FA">
        <w:rPr>
          <w:rFonts w:ascii="Times New Roman" w:hAnsi="Times New Roman" w:cs="Times New Roman"/>
          <w:color w:val="000000" w:themeColor="text1"/>
          <w:kern w:val="0"/>
          <w:sz w:val="22"/>
          <w:lang w:val="en-US"/>
        </w:rPr>
        <w:t>. HHT was in the first quadrant and highly associated with four hydrocarbons (</w:t>
      </w:r>
      <w:r w:rsidRPr="004714FA">
        <w:rPr>
          <w:rFonts w:ascii="Times New Roman" w:hAnsi="Times New Roman" w:cs="Times New Roman"/>
          <w:i/>
          <w:color w:val="000000" w:themeColor="text1"/>
          <w:kern w:val="0"/>
          <w:sz w:val="22"/>
          <w:lang w:val="en-US"/>
        </w:rPr>
        <w:t>p</w:t>
      </w:r>
      <w:r w:rsidRPr="004714FA">
        <w:rPr>
          <w:rFonts w:ascii="Times New Roman" w:hAnsi="Times New Roman" w:cs="Times New Roman"/>
          <w:color w:val="000000" w:themeColor="text1"/>
          <w:kern w:val="0"/>
          <w:sz w:val="22"/>
          <w:lang w:val="en-US"/>
        </w:rPr>
        <w:t xml:space="preserve">-cymene, 3-carene, D-limonene and </w:t>
      </w:r>
      <w:r w:rsidRPr="004714FA">
        <w:rPr>
          <w:rFonts w:ascii="Times New Roman" w:eastAsia="Palatino Linotype" w:hAnsi="Times New Roman" w:cs="Times New Roman"/>
          <w:color w:val="000000" w:themeColor="text1"/>
          <w:sz w:val="22"/>
        </w:rPr>
        <w:t>β-p</w:t>
      </w:r>
      <w:r w:rsidRPr="004714FA">
        <w:rPr>
          <w:rFonts w:ascii="Times New Roman" w:hAnsi="Times New Roman" w:cs="Times New Roman"/>
          <w:color w:val="000000" w:themeColor="text1"/>
          <w:kern w:val="0"/>
          <w:sz w:val="22"/>
          <w:lang w:val="en-US"/>
        </w:rPr>
        <w:t>hellandrene) and two furans (2</w:t>
      </w:r>
      <w:r w:rsidR="00387A06" w:rsidRPr="004714FA">
        <w:rPr>
          <w:rFonts w:ascii="Times New Roman" w:hAnsi="Times New Roman" w:cs="Times New Roman"/>
          <w:color w:val="000000" w:themeColor="text1"/>
          <w:kern w:val="0"/>
          <w:sz w:val="22"/>
          <w:lang w:val="en-US"/>
        </w:rPr>
        <w:t>-</w:t>
      </w:r>
      <w:r w:rsidRPr="004714FA">
        <w:rPr>
          <w:rFonts w:ascii="Times New Roman" w:hAnsi="Times New Roman" w:cs="Times New Roman"/>
          <w:color w:val="000000" w:themeColor="text1"/>
          <w:kern w:val="0"/>
          <w:sz w:val="22"/>
          <w:lang w:val="en-US"/>
        </w:rPr>
        <w:t xml:space="preserve">ethylfuran and 2-pentylfuran). Among them, the hydrocarbon compounds could originate from the animal feeds </w:t>
      </w:r>
      <w:r w:rsidRPr="004714FA">
        <w:rPr>
          <w:rFonts w:ascii="Times New Roman" w:hAnsi="Times New Roman" w:cs="Times New Roman"/>
          <w:noProof/>
          <w:color w:val="000000" w:themeColor="text1"/>
          <w:kern w:val="0"/>
          <w:sz w:val="22"/>
          <w:lang w:val="en-US"/>
        </w:rPr>
        <w:t>(Sánchez-Peña et al., 2005)</w:t>
      </w:r>
      <w:r w:rsidRPr="004714FA">
        <w:rPr>
          <w:rFonts w:ascii="Times New Roman" w:hAnsi="Times New Roman" w:cs="Times New Roman"/>
          <w:color w:val="000000" w:themeColor="text1"/>
          <w:kern w:val="0"/>
          <w:sz w:val="22"/>
          <w:lang w:val="en-US"/>
        </w:rPr>
        <w:t xml:space="preserve"> and Chinese traditional spices </w:t>
      </w:r>
      <w:r w:rsidRPr="004714FA">
        <w:rPr>
          <w:rFonts w:ascii="Times New Roman" w:hAnsi="Times New Roman" w:cs="Times New Roman"/>
          <w:noProof/>
          <w:color w:val="000000" w:themeColor="text1"/>
          <w:kern w:val="0"/>
          <w:sz w:val="22"/>
          <w:lang w:val="en-US"/>
        </w:rPr>
        <w:t>(Li et al., 2016)</w:t>
      </w:r>
      <w:r w:rsidRPr="004714FA">
        <w:rPr>
          <w:rFonts w:ascii="Times New Roman" w:hAnsi="Times New Roman" w:cs="Times New Roman"/>
          <w:color w:val="000000" w:themeColor="text1"/>
          <w:kern w:val="0"/>
          <w:sz w:val="22"/>
          <w:lang w:val="en-US"/>
        </w:rPr>
        <w:t xml:space="preserve">. 2-ethylfuran, 2-pentylfuran and eugenol could have been found in the cooked meat products </w:t>
      </w:r>
      <w:r w:rsidRPr="004714FA">
        <w:rPr>
          <w:rFonts w:ascii="Times New Roman" w:hAnsi="Times New Roman" w:cs="Times New Roman"/>
          <w:noProof/>
          <w:color w:val="000000" w:themeColor="text1"/>
          <w:kern w:val="0"/>
          <w:sz w:val="22"/>
          <w:lang w:val="en-US"/>
        </w:rPr>
        <w:t>(Roldan, Ruiz, Del Pulgar, Perez-P</w:t>
      </w:r>
      <w:r w:rsidR="00456B5D" w:rsidRPr="004714FA">
        <w:rPr>
          <w:rFonts w:ascii="Times New Roman" w:hAnsi="Times New Roman" w:cs="Times New Roman"/>
          <w:noProof/>
          <w:color w:val="000000" w:themeColor="text1"/>
          <w:kern w:val="0"/>
          <w:sz w:val="22"/>
          <w:lang w:val="en-US"/>
        </w:rPr>
        <w:t xml:space="preserve">alacios, &amp; Antequera, 2015; </w:t>
      </w:r>
      <w:r w:rsidRPr="004714FA">
        <w:rPr>
          <w:rFonts w:ascii="Times New Roman" w:hAnsi="Times New Roman" w:cs="Times New Roman"/>
          <w:noProof/>
          <w:color w:val="000000" w:themeColor="text1"/>
          <w:kern w:val="0"/>
          <w:sz w:val="22"/>
          <w:lang w:val="en-US"/>
        </w:rPr>
        <w:t>Yang et al., 2010)</w:t>
      </w:r>
      <w:r w:rsidRPr="004714FA">
        <w:rPr>
          <w:rFonts w:ascii="Times New Roman" w:hAnsi="Times New Roman" w:cs="Times New Roman"/>
          <w:color w:val="000000" w:themeColor="text1"/>
          <w:kern w:val="0"/>
          <w:sz w:val="22"/>
          <w:lang w:val="en-US"/>
        </w:rPr>
        <w:t xml:space="preserve"> and the traditional salted vegetables </w:t>
      </w:r>
      <w:r w:rsidRPr="004714FA">
        <w:rPr>
          <w:rFonts w:ascii="Times New Roman" w:hAnsi="Times New Roman" w:cs="Times New Roman"/>
          <w:noProof/>
          <w:color w:val="000000" w:themeColor="text1"/>
          <w:kern w:val="0"/>
          <w:sz w:val="22"/>
          <w:lang w:val="en-US"/>
        </w:rPr>
        <w:t>(Buttery et al., 1974)</w:t>
      </w:r>
      <w:r w:rsidRPr="004714FA">
        <w:rPr>
          <w:rFonts w:ascii="Times New Roman" w:hAnsi="Times New Roman" w:cs="Times New Roman"/>
          <w:color w:val="000000" w:themeColor="text1"/>
          <w:kern w:val="0"/>
          <w:sz w:val="22"/>
          <w:lang w:val="en-US"/>
        </w:rPr>
        <w:t xml:space="preserve">. Only three volatile components were related to DXC and TFH, including ethyl acetate, 2-methylbutanal and 3-methylbutanal. As discussed previously, the formation of 2-methylbutanal and 3-methylbutanal can be attributed to the amino acid Strecker reaction </w:t>
      </w:r>
      <w:r w:rsidRPr="004714FA">
        <w:rPr>
          <w:rFonts w:ascii="Times New Roman" w:hAnsi="Times New Roman" w:cs="Times New Roman"/>
          <w:noProof/>
          <w:color w:val="000000" w:themeColor="text1"/>
          <w:kern w:val="0"/>
          <w:sz w:val="22"/>
          <w:lang w:val="en-US"/>
        </w:rPr>
        <w:t>(Giri et al., 2010; Wang et al., 2018)</w:t>
      </w:r>
      <w:r w:rsidRPr="004714FA">
        <w:rPr>
          <w:rFonts w:ascii="Times New Roman" w:hAnsi="Times New Roman" w:cs="Times New Roman"/>
          <w:color w:val="000000" w:themeColor="text1"/>
          <w:kern w:val="0"/>
          <w:sz w:val="22"/>
          <w:lang w:val="en-US"/>
        </w:rPr>
        <w:t>.</w:t>
      </w:r>
    </w:p>
    <w:p w14:paraId="76E1B017" w14:textId="5A1F858A" w:rsidR="008D364F" w:rsidRPr="004714FA" w:rsidRDefault="008D364F" w:rsidP="00E95744">
      <w:pPr>
        <w:autoSpaceDE w:val="0"/>
        <w:autoSpaceDN w:val="0"/>
        <w:adjustRightInd w:val="0"/>
        <w:spacing w:after="48"/>
        <w:ind w:firstLine="170"/>
        <w:rPr>
          <w:rFonts w:ascii="Times New Roman" w:hAnsi="Times New Roman" w:cs="Times New Roman"/>
          <w:color w:val="000000" w:themeColor="text1"/>
          <w:kern w:val="0"/>
          <w:sz w:val="22"/>
          <w:lang w:val="en-US"/>
        </w:rPr>
      </w:pPr>
      <w:r w:rsidRPr="004714FA">
        <w:rPr>
          <w:rFonts w:ascii="Times New Roman" w:hAnsi="Times New Roman" w:cs="Times New Roman"/>
          <w:color w:val="000000" w:themeColor="text1"/>
          <w:kern w:val="0"/>
          <w:sz w:val="22"/>
          <w:lang w:val="en-US"/>
        </w:rPr>
        <w:t xml:space="preserve">In addition to PCA analysis, PLS-DA was applied for the discrimination of all stewed pork. </w:t>
      </w:r>
      <w:r w:rsidR="00BE7C07" w:rsidRPr="004714FA">
        <w:rPr>
          <w:rFonts w:ascii="Times New Roman" w:eastAsia="Palatino Linotype" w:hAnsi="Times New Roman" w:cs="Times New Roman"/>
          <w:color w:val="000000" w:themeColor="text1"/>
          <w:sz w:val="22"/>
        </w:rPr>
        <w:t>Fig</w:t>
      </w:r>
      <w:r w:rsidR="0016683C" w:rsidRPr="004714FA">
        <w:rPr>
          <w:rFonts w:ascii="Times New Roman" w:eastAsia="Palatino Linotype" w:hAnsi="Times New Roman" w:cs="Times New Roman"/>
          <w:color w:val="000000" w:themeColor="text1"/>
          <w:sz w:val="22"/>
        </w:rPr>
        <w:t>ure</w:t>
      </w:r>
      <w:r w:rsidR="00BE7C07" w:rsidRPr="004714FA">
        <w:rPr>
          <w:rFonts w:ascii="Times New Roman" w:eastAsia="Palatino Linotype" w:hAnsi="Times New Roman" w:cs="Times New Roman"/>
          <w:color w:val="000000" w:themeColor="text1"/>
          <w:sz w:val="22"/>
        </w:rPr>
        <w:t>. 2</w:t>
      </w:r>
      <w:r w:rsidR="0016683C" w:rsidRPr="004714FA">
        <w:rPr>
          <w:rFonts w:ascii="Times New Roman" w:eastAsia="Palatino Linotype" w:hAnsi="Times New Roman" w:cs="Times New Roman"/>
          <w:color w:val="000000" w:themeColor="text1"/>
          <w:sz w:val="22"/>
        </w:rPr>
        <w:t xml:space="preserve"> - 1</w:t>
      </w:r>
      <w:r w:rsidRPr="004714FA">
        <w:rPr>
          <w:rFonts w:ascii="Times New Roman" w:hAnsi="Times New Roman" w:cs="Times New Roman"/>
          <w:color w:val="000000" w:themeColor="text1"/>
          <w:kern w:val="0"/>
          <w:sz w:val="22"/>
          <w:lang w:val="en-US"/>
        </w:rPr>
        <w:t>B illustrated the PLS-DA score of the stewed samples. HHT was located on the negative side of axis 1, DHM was found on the positive side of axis 2, and TFH and DXC were clustered on the negative side of axis 2. Hence, there were three separate groups (HHT, DHM and DXC-TFH) for stewed pork. It could also be concluded that the flavor of DXC and TFH was similar, and they were different from HHT and DHM.</w:t>
      </w:r>
    </w:p>
    <w:p w14:paraId="4B2D4F4D" w14:textId="77777777" w:rsidR="008D364F" w:rsidRPr="004714FA" w:rsidRDefault="008D364F" w:rsidP="0049208E">
      <w:pPr>
        <w:pStyle w:val="2"/>
        <w:spacing w:before="170" w:after="113" w:line="240" w:lineRule="exact"/>
        <w:ind w:firstLine="170"/>
        <w:rPr>
          <w:rFonts w:ascii="Times New Roman" w:hAnsi="Times New Roman" w:cs="Times New Roman"/>
          <w:i/>
          <w:color w:val="000000" w:themeColor="text1"/>
          <w:sz w:val="28"/>
          <w:szCs w:val="28"/>
        </w:rPr>
      </w:pPr>
      <w:bookmarkStart w:id="449" w:name="_Toc40031983"/>
      <w:bookmarkStart w:id="450" w:name="_Toc40350364"/>
      <w:bookmarkStart w:id="451" w:name="_Toc40354516"/>
      <w:bookmarkStart w:id="452" w:name="_Toc40354786"/>
      <w:bookmarkStart w:id="453" w:name="_Toc40357146"/>
      <w:bookmarkStart w:id="454" w:name="_Toc44495034"/>
      <w:r w:rsidRPr="004714FA">
        <w:rPr>
          <w:rFonts w:ascii="Times New Roman" w:hAnsi="Times New Roman" w:cs="Times New Roman"/>
          <w:i/>
          <w:color w:val="000000" w:themeColor="text1"/>
          <w:sz w:val="28"/>
          <w:szCs w:val="28"/>
        </w:rPr>
        <w:t>3.3. Volatile profile of stewed pork characterized by E-nose</w:t>
      </w:r>
      <w:bookmarkEnd w:id="449"/>
      <w:bookmarkEnd w:id="450"/>
      <w:bookmarkEnd w:id="451"/>
      <w:bookmarkEnd w:id="452"/>
      <w:bookmarkEnd w:id="453"/>
      <w:bookmarkEnd w:id="454"/>
    </w:p>
    <w:p w14:paraId="24481B02" w14:textId="5037205B" w:rsidR="008D364F" w:rsidRPr="004714FA" w:rsidRDefault="008D364F" w:rsidP="00E95744">
      <w:pPr>
        <w:pStyle w:val="MDPI31text"/>
        <w:spacing w:after="48" w:line="240" w:lineRule="auto"/>
        <w:ind w:firstLine="170"/>
        <w:rPr>
          <w:rFonts w:ascii="Times New Roman" w:eastAsia="Palatino Linotype" w:hAnsi="Times New Roman"/>
          <w:color w:val="000000" w:themeColor="text1"/>
          <w:sz w:val="22"/>
          <w:lang w:val="en-GB"/>
        </w:rPr>
      </w:pPr>
      <w:r w:rsidRPr="004714FA">
        <w:rPr>
          <w:rFonts w:ascii="Times New Roman" w:eastAsia="Palatino Linotype" w:hAnsi="Times New Roman"/>
          <w:color w:val="000000" w:themeColor="text1"/>
          <w:sz w:val="22"/>
          <w:lang w:val="en-GB"/>
        </w:rPr>
        <w:t xml:space="preserve">The E-nose responses to the stewed pork were shown in </w:t>
      </w:r>
      <w:r w:rsidR="00BE7C07" w:rsidRPr="004714FA">
        <w:rPr>
          <w:rFonts w:ascii="Times New Roman" w:eastAsia="Palatino Linotype" w:hAnsi="Times New Roman"/>
          <w:color w:val="000000" w:themeColor="text1"/>
          <w:sz w:val="22"/>
        </w:rPr>
        <w:t>Fig</w:t>
      </w:r>
      <w:r w:rsidR="00AC623C" w:rsidRPr="004714FA">
        <w:rPr>
          <w:rFonts w:ascii="Times New Roman" w:eastAsia="Palatino Linotype" w:hAnsi="Times New Roman"/>
          <w:color w:val="000000" w:themeColor="text1"/>
          <w:sz w:val="22"/>
        </w:rPr>
        <w:t>ure</w:t>
      </w:r>
      <w:r w:rsidR="00BE7C07" w:rsidRPr="004714FA">
        <w:rPr>
          <w:rFonts w:ascii="Times New Roman" w:eastAsia="Palatino Linotype" w:hAnsi="Times New Roman"/>
          <w:color w:val="000000" w:themeColor="text1"/>
          <w:sz w:val="22"/>
        </w:rPr>
        <w:t>. 2</w:t>
      </w:r>
      <w:r w:rsidR="00AC623C" w:rsidRPr="004714FA">
        <w:rPr>
          <w:rFonts w:ascii="Times New Roman" w:eastAsia="Palatino Linotype" w:hAnsi="Times New Roman"/>
          <w:color w:val="000000" w:themeColor="text1"/>
          <w:sz w:val="22"/>
        </w:rPr>
        <w:t xml:space="preserve"> - 2</w:t>
      </w:r>
      <w:r w:rsidRPr="004714FA">
        <w:rPr>
          <w:rFonts w:ascii="Times New Roman" w:eastAsia="Palatino Linotype" w:hAnsi="Times New Roman"/>
          <w:color w:val="000000" w:themeColor="text1"/>
          <w:sz w:val="22"/>
          <w:lang w:val="en-GB"/>
        </w:rPr>
        <w:t xml:space="preserve">, where G/G0 was considered as the response value. </w:t>
      </w:r>
    </w:p>
    <w:p w14:paraId="7D40F3FD" w14:textId="77777777" w:rsidR="008D364F" w:rsidRPr="004714FA" w:rsidRDefault="008D364F" w:rsidP="00185C64">
      <w:pPr>
        <w:pStyle w:val="MDPI31text"/>
        <w:spacing w:after="48"/>
        <w:jc w:val="center"/>
        <w:rPr>
          <w:rFonts w:eastAsia="Palatino Linotype"/>
          <w:color w:val="000000" w:themeColor="text1"/>
          <w:lang w:val="en-GB"/>
        </w:rPr>
      </w:pPr>
      <w:r w:rsidRPr="004714FA">
        <w:rPr>
          <w:noProof/>
          <w:color w:val="000000" w:themeColor="text1"/>
          <w:lang w:eastAsia="zh-CN" w:bidi="ar-SA"/>
        </w:rPr>
        <w:lastRenderedPageBreak/>
        <w:drawing>
          <wp:inline distT="0" distB="0" distL="0" distR="0" wp14:anchorId="77C9BA78" wp14:editId="3856F372">
            <wp:extent cx="4816929" cy="3565072"/>
            <wp:effectExtent l="0" t="0" r="3175" b="0"/>
            <wp:docPr id="69" name="图表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FDD3010" w14:textId="77777777" w:rsidR="008D364F" w:rsidRPr="004714FA" w:rsidRDefault="008D364F" w:rsidP="00185C64">
      <w:pPr>
        <w:pStyle w:val="MDPI52figure"/>
        <w:spacing w:after="48"/>
        <w:rPr>
          <w:rFonts w:eastAsia="Palatino Linotype"/>
          <w:color w:val="000000" w:themeColor="text1"/>
          <w:lang w:val="en-GB"/>
        </w:rPr>
      </w:pPr>
      <w:r w:rsidRPr="004714FA">
        <w:rPr>
          <w:noProof/>
          <w:color w:val="000000" w:themeColor="text1"/>
          <w:lang w:eastAsia="zh-CN" w:bidi="ar-SA"/>
        </w:rPr>
        <w:drawing>
          <wp:inline distT="0" distB="0" distL="0" distR="0" wp14:anchorId="509FFA11" wp14:editId="7AC63AAC">
            <wp:extent cx="5268686" cy="3869872"/>
            <wp:effectExtent l="0" t="0" r="8255" b="0"/>
            <wp:docPr id="68" name="图表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389B918" w14:textId="77777777" w:rsidR="008D364F" w:rsidRPr="004714FA" w:rsidRDefault="008D364F" w:rsidP="00E95744">
      <w:pPr>
        <w:pStyle w:val="MDPI52figure"/>
        <w:spacing w:after="48"/>
        <w:jc w:val="left"/>
        <w:rPr>
          <w:rFonts w:eastAsia="Palatino Linotype"/>
          <w:color w:val="000000" w:themeColor="text1"/>
          <w:lang w:val="en-GB"/>
        </w:rPr>
      </w:pPr>
    </w:p>
    <w:p w14:paraId="758E9B0B" w14:textId="77777777" w:rsidR="008D364F" w:rsidRPr="004714FA" w:rsidRDefault="008D364F" w:rsidP="00185C64">
      <w:pPr>
        <w:pStyle w:val="MDPI52figure"/>
        <w:spacing w:after="48"/>
        <w:rPr>
          <w:rFonts w:eastAsia="Palatino Linotype"/>
          <w:color w:val="000000" w:themeColor="text1"/>
          <w:lang w:val="en-GB"/>
        </w:rPr>
      </w:pPr>
      <w:r w:rsidRPr="004714FA">
        <w:rPr>
          <w:noProof/>
          <w:color w:val="000000" w:themeColor="text1"/>
          <w:lang w:eastAsia="zh-CN" w:bidi="ar-SA"/>
        </w:rPr>
        <w:lastRenderedPageBreak/>
        <w:drawing>
          <wp:inline distT="0" distB="0" distL="0" distR="0" wp14:anchorId="266CF4D8" wp14:editId="21C5C5A8">
            <wp:extent cx="5078186" cy="3793672"/>
            <wp:effectExtent l="0" t="0" r="8255" b="0"/>
            <wp:docPr id="37" name="图表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ADEE037" w14:textId="77777777" w:rsidR="008D364F" w:rsidRPr="004714FA" w:rsidRDefault="008D364F" w:rsidP="00185C64">
      <w:pPr>
        <w:pStyle w:val="MDPI52figure"/>
        <w:spacing w:after="48"/>
        <w:rPr>
          <w:rFonts w:eastAsia="Palatino Linotype"/>
          <w:color w:val="000000" w:themeColor="text1"/>
          <w:lang w:val="en-GB"/>
        </w:rPr>
      </w:pPr>
      <w:r w:rsidRPr="004714FA">
        <w:rPr>
          <w:noProof/>
          <w:color w:val="000000" w:themeColor="text1"/>
          <w:lang w:eastAsia="zh-CN" w:bidi="ar-SA"/>
        </w:rPr>
        <mc:AlternateContent>
          <mc:Choice Requires="wps">
            <w:drawing>
              <wp:anchor distT="0" distB="0" distL="114300" distR="114300" simplePos="0" relativeHeight="251623424" behindDoc="0" locked="0" layoutInCell="1" allowOverlap="1" wp14:anchorId="56D387E6" wp14:editId="3B3C8A89">
                <wp:simplePos x="0" y="0"/>
                <wp:positionH relativeFrom="column">
                  <wp:posOffset>514350</wp:posOffset>
                </wp:positionH>
                <wp:positionV relativeFrom="paragraph">
                  <wp:posOffset>1490980</wp:posOffset>
                </wp:positionV>
                <wp:extent cx="528623" cy="266722"/>
                <wp:effectExtent l="0" t="0" r="0" b="0"/>
                <wp:wrapNone/>
                <wp:docPr id="38" name="文本框 1"/>
                <wp:cNvGraphicFramePr/>
                <a:graphic xmlns:a="http://schemas.openxmlformats.org/drawingml/2006/main">
                  <a:graphicData uri="http://schemas.microsoft.com/office/word/2010/wordprocessingShape">
                    <wps:wsp>
                      <wps:cNvSpPr txBox="1"/>
                      <wps:spPr>
                        <a:xfrm rot="16200000">
                          <a:off x="0" y="0"/>
                          <a:ext cx="528623" cy="266722"/>
                        </a:xfrm>
                        <a:prstGeom prst="rect">
                          <a:avLst/>
                        </a:prstGeom>
                      </wps:spPr>
                      <wps:txbx>
                        <w:txbxContent>
                          <w:p w14:paraId="5E242C9F" w14:textId="77777777" w:rsidR="00F075F3" w:rsidRPr="00D34230" w:rsidRDefault="00F075F3" w:rsidP="008D364F">
                            <w:pPr>
                              <w:pStyle w:val="af0"/>
                              <w:spacing w:before="0" w:beforeAutospacing="0" w:after="0" w:afterAutospacing="0"/>
                              <w:rPr>
                                <w:rFonts w:ascii="Times New Roman" w:hAnsi="Times New Roman" w:cs="Times New Roman"/>
                              </w:rPr>
                            </w:pPr>
                            <w:r w:rsidRPr="00D34230">
                              <w:rPr>
                                <w:rFonts w:ascii="Times New Roman" w:eastAsiaTheme="minorEastAsia" w:hAnsi="Times New Roman" w:cs="Times New Roman"/>
                                <w:sz w:val="20"/>
                                <w:szCs w:val="20"/>
                              </w:rPr>
                              <w:t>G/G0</w:t>
                            </w:r>
                          </w:p>
                        </w:txbxContent>
                      </wps:txbx>
                      <wps:bodyPr vertOverflow="clip" wrap="square" rtlCol="0"/>
                    </wps:wsp>
                  </a:graphicData>
                </a:graphic>
              </wp:anchor>
            </w:drawing>
          </mc:Choice>
          <mc:Fallback>
            <w:pict>
              <v:shape w14:anchorId="56D387E6" id="_x0000_s1031" type="#_x0000_t202" style="position:absolute;left:0;text-align:left;margin-left:40.5pt;margin-top:117.4pt;width:41.6pt;height:21pt;rotation:-90;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" filled="f" stroked="f">
                <v:textbox>
                  <w:txbxContent>
                    <w:p w14:paraId="5E242C9F" w14:textId="77777777" w:rsidR="00F075F3" w:rsidRPr="00D34230" w:rsidRDefault="00F075F3" w:rsidP="008D364F">
                      <w:pPr>
                        <w:pStyle w:val="af0"/>
                        <w:spacing w:before="0" w:beforeAutospacing="0" w:after="0" w:afterAutospacing="0"/>
                        <w:rPr>
                          <w:rFonts w:ascii="Times New Roman" w:hAnsi="Times New Roman" w:cs="Times New Roman"/>
                        </w:rPr>
                      </w:pPr>
                      <w:r w:rsidRPr="00D34230">
                        <w:rPr>
                          <w:rFonts w:ascii="Times New Roman" w:eastAsiaTheme="minorEastAsia" w:hAnsi="Times New Roman" w:cs="Times New Roman"/>
                          <w:sz w:val="20"/>
                          <w:szCs w:val="20"/>
                        </w:rPr>
                        <w:t>G/G0</w:t>
                      </w:r>
                    </w:p>
                  </w:txbxContent>
                </v:textbox>
              </v:shape>
            </w:pict>
          </mc:Fallback>
        </mc:AlternateContent>
      </w:r>
      <w:r w:rsidRPr="004714FA">
        <w:rPr>
          <w:noProof/>
          <w:color w:val="000000" w:themeColor="text1"/>
          <w:lang w:eastAsia="zh-CN" w:bidi="ar-SA"/>
        </w:rPr>
        <mc:AlternateContent>
          <mc:Choice Requires="wps">
            <w:drawing>
              <wp:anchor distT="0" distB="0" distL="114300" distR="114300" simplePos="0" relativeHeight="251617280" behindDoc="0" locked="0" layoutInCell="1" allowOverlap="1" wp14:anchorId="1245F287" wp14:editId="1C9B6EB5">
                <wp:simplePos x="0" y="0"/>
                <wp:positionH relativeFrom="column">
                  <wp:posOffset>2752090</wp:posOffset>
                </wp:positionH>
                <wp:positionV relativeFrom="paragraph">
                  <wp:posOffset>3225165</wp:posOffset>
                </wp:positionV>
                <wp:extent cx="676323" cy="238144"/>
                <wp:effectExtent l="0" t="0" r="0" b="0"/>
                <wp:wrapNone/>
                <wp:docPr id="3" name="文本框 3"/>
                <wp:cNvGraphicFramePr/>
                <a:graphic xmlns:a="http://schemas.openxmlformats.org/drawingml/2006/main">
                  <a:graphicData uri="http://schemas.microsoft.com/office/word/2010/wordprocessingShape">
                    <wps:wsp>
                      <wps:cNvSpPr txBox="1"/>
                      <wps:spPr>
                        <a:xfrm>
                          <a:off x="0" y="0"/>
                          <a:ext cx="676323" cy="238144"/>
                        </a:xfrm>
                        <a:prstGeom prst="rect">
                          <a:avLst/>
                        </a:prstGeom>
                      </wps:spPr>
                      <wps:txbx>
                        <w:txbxContent>
                          <w:p w14:paraId="5E62EF75" w14:textId="77777777" w:rsidR="00F075F3" w:rsidRPr="00D34230" w:rsidRDefault="00F075F3" w:rsidP="008D364F">
                            <w:pPr>
                              <w:pStyle w:val="af0"/>
                              <w:spacing w:before="0" w:beforeAutospacing="0" w:after="0" w:afterAutospacing="0"/>
                              <w:rPr>
                                <w:rFonts w:ascii="Times New Roman" w:hAnsi="Times New Roman" w:cs="Times New Roman"/>
                              </w:rPr>
                            </w:pPr>
                            <w:r w:rsidRPr="00D34230">
                              <w:rPr>
                                <w:rFonts w:ascii="Times New Roman" w:eastAsiaTheme="minorEastAsia" w:hAnsi="Times New Roman" w:cs="Times New Roman"/>
                                <w:sz w:val="20"/>
                                <w:szCs w:val="20"/>
                              </w:rPr>
                              <w:t>Time (s)</w:t>
                            </w:r>
                          </w:p>
                        </w:txbxContent>
                      </wps:txbx>
                      <wps:bodyPr vertOverflow="clip" wrap="square" rtlCol="0"/>
                    </wps:wsp>
                  </a:graphicData>
                </a:graphic>
              </wp:anchor>
            </w:drawing>
          </mc:Choice>
          <mc:Fallback>
            <w:pict>
              <v:shape w14:anchorId="1245F287" id="文本框 3" o:spid="_x0000_s1032" type="#_x0000_t202" style="position:absolute;left:0;text-align:left;margin-left:216.7pt;margin-top:253.95pt;width:53.25pt;height:18.7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" filled="f" stroked="f">
                <v:textbox>
                  <w:txbxContent>
                    <w:p w14:paraId="5E62EF75" w14:textId="77777777" w:rsidR="00F075F3" w:rsidRPr="00D34230" w:rsidRDefault="00F075F3" w:rsidP="008D364F">
                      <w:pPr>
                        <w:pStyle w:val="af0"/>
                        <w:spacing w:before="0" w:beforeAutospacing="0" w:after="0" w:afterAutospacing="0"/>
                        <w:rPr>
                          <w:rFonts w:ascii="Times New Roman" w:hAnsi="Times New Roman" w:cs="Times New Roman"/>
                        </w:rPr>
                      </w:pPr>
                      <w:r w:rsidRPr="00D34230">
                        <w:rPr>
                          <w:rFonts w:ascii="Times New Roman" w:eastAsiaTheme="minorEastAsia" w:hAnsi="Times New Roman" w:cs="Times New Roman"/>
                          <w:sz w:val="20"/>
                          <w:szCs w:val="20"/>
                        </w:rPr>
                        <w:t>Time (s)</w:t>
                      </w:r>
                    </w:p>
                  </w:txbxContent>
                </v:textbox>
              </v:shape>
            </w:pict>
          </mc:Fallback>
        </mc:AlternateContent>
      </w:r>
      <w:r w:rsidRPr="004714FA">
        <w:rPr>
          <w:noProof/>
          <w:color w:val="000000" w:themeColor="text1"/>
          <w:lang w:eastAsia="zh-CN" w:bidi="ar-SA"/>
        </w:rPr>
        <w:drawing>
          <wp:inline distT="0" distB="0" distL="0" distR="0" wp14:anchorId="66D77744" wp14:editId="11F2CD6E">
            <wp:extent cx="5094514" cy="3673928"/>
            <wp:effectExtent l="0" t="0" r="0" b="3175"/>
            <wp:docPr id="66" name="图表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34C9B7C" w14:textId="77777777" w:rsidR="00BE7C07" w:rsidRPr="004714FA" w:rsidRDefault="00BB7431" w:rsidP="00D55076">
      <w:pPr>
        <w:pStyle w:val="afd"/>
        <w:spacing w:before="170" w:after="340" w:line="220" w:lineRule="exact"/>
        <w:jc w:val="center"/>
        <w:rPr>
          <w:rFonts w:ascii="Times New Roman" w:hAnsi="Times New Roman" w:cs="Times New Roman"/>
          <w:color w:val="000000" w:themeColor="text1"/>
        </w:rPr>
      </w:pPr>
      <w:bookmarkStart w:id="455" w:name="_Toc40030173"/>
      <w:bookmarkStart w:id="456" w:name="_Toc40031151"/>
      <w:bookmarkStart w:id="457" w:name="_Toc44494538"/>
      <w:r w:rsidRPr="004714FA">
        <w:rPr>
          <w:rFonts w:ascii="Times New Roman" w:hAnsi="Times New Roman" w:cs="Times New Roman"/>
          <w:b/>
          <w:bCs/>
          <w:color w:val="000000" w:themeColor="text1"/>
        </w:rPr>
        <w:t>F</w:t>
      </w:r>
      <w:r w:rsidR="00D55076" w:rsidRPr="004714FA">
        <w:rPr>
          <w:rFonts w:ascii="Times New Roman" w:hAnsi="Times New Roman" w:cs="Times New Roman"/>
          <w:b/>
          <w:bCs/>
          <w:color w:val="000000" w:themeColor="text1"/>
        </w:rPr>
        <w:t>igure</w:t>
      </w:r>
      <w:r w:rsidRPr="004714FA">
        <w:rPr>
          <w:rFonts w:ascii="Times New Roman" w:hAnsi="Times New Roman" w:cs="Times New Roman"/>
          <w:b/>
          <w:bCs/>
          <w:color w:val="000000" w:themeColor="text1"/>
        </w:rPr>
        <w:t xml:space="preserve"> 2</w:t>
      </w:r>
      <w:r w:rsidR="00D55076" w:rsidRPr="004714FA">
        <w:rPr>
          <w:rFonts w:ascii="Times New Roman" w:hAnsi="Times New Roman" w:cs="Times New Roman"/>
          <w:b/>
          <w:bCs/>
          <w:color w:val="000000" w:themeColor="text1"/>
        </w:rPr>
        <w:t xml:space="preserve"> -</w:t>
      </w:r>
      <w:r w:rsidRPr="004714FA">
        <w:rPr>
          <w:rFonts w:ascii="Times New Roman" w:hAnsi="Times New Roman" w:cs="Times New Roman"/>
          <w:b/>
          <w:bCs/>
          <w:color w:val="000000" w:themeColor="text1"/>
        </w:rPr>
        <w:t xml:space="preserve"> </w:t>
      </w:r>
      <w:r w:rsidRPr="004714FA">
        <w:rPr>
          <w:rFonts w:ascii="Times New Roman" w:hAnsi="Times New Roman" w:cs="Times New Roman"/>
          <w:b/>
          <w:bCs/>
          <w:color w:val="000000" w:themeColor="text1"/>
        </w:rPr>
        <w:fldChar w:fldCharType="begin"/>
      </w:r>
      <w:r w:rsidRPr="004714FA">
        <w:rPr>
          <w:rFonts w:ascii="Times New Roman" w:hAnsi="Times New Roman" w:cs="Times New Roman"/>
          <w:b/>
          <w:bCs/>
          <w:color w:val="000000" w:themeColor="text1"/>
        </w:rPr>
        <w:instrText xml:space="preserve"> SEQ Fig._2. \* ARABIC </w:instrText>
      </w:r>
      <w:r w:rsidRPr="004714FA">
        <w:rPr>
          <w:rFonts w:ascii="Times New Roman" w:hAnsi="Times New Roman" w:cs="Times New Roman"/>
          <w:b/>
          <w:bCs/>
          <w:color w:val="000000" w:themeColor="text1"/>
        </w:rPr>
        <w:fldChar w:fldCharType="separate"/>
      </w:r>
      <w:r w:rsidR="004F2584" w:rsidRPr="004714FA">
        <w:rPr>
          <w:rFonts w:ascii="Times New Roman" w:hAnsi="Times New Roman" w:cs="Times New Roman"/>
          <w:b/>
          <w:bCs/>
          <w:noProof/>
          <w:color w:val="000000" w:themeColor="text1"/>
        </w:rPr>
        <w:t>2</w:t>
      </w:r>
      <w:r w:rsidRPr="004714FA">
        <w:rPr>
          <w:rFonts w:ascii="Times New Roman" w:hAnsi="Times New Roman" w:cs="Times New Roman"/>
          <w:b/>
          <w:bCs/>
          <w:color w:val="000000" w:themeColor="text1"/>
        </w:rPr>
        <w:fldChar w:fldCharType="end"/>
      </w:r>
      <w:r w:rsidR="00D55076" w:rsidRPr="004714FA">
        <w:rPr>
          <w:rFonts w:ascii="Times New Roman" w:hAnsi="Times New Roman" w:cs="Times New Roman"/>
          <w:b/>
          <w:bCs/>
          <w:color w:val="000000" w:themeColor="text1"/>
        </w:rPr>
        <w:t>:</w:t>
      </w:r>
      <w:r w:rsidR="00BE7C07" w:rsidRPr="004714FA">
        <w:rPr>
          <w:rFonts w:ascii="Times New Roman" w:hAnsi="Times New Roman" w:cs="Times New Roman"/>
          <w:color w:val="000000" w:themeColor="text1"/>
        </w:rPr>
        <w:t xml:space="preserve"> Response curves of E-nose sensors (S1–S10) to DHM, DXC, HHT and TFH.</w:t>
      </w:r>
      <w:bookmarkEnd w:id="455"/>
      <w:bookmarkEnd w:id="456"/>
      <w:bookmarkEnd w:id="457"/>
    </w:p>
    <w:p w14:paraId="3CF5C77A" w14:textId="77777777" w:rsidR="008D364F" w:rsidRPr="004714FA" w:rsidRDefault="008D364F" w:rsidP="00E95744">
      <w:pPr>
        <w:pStyle w:val="MDPI31text"/>
        <w:spacing w:after="48" w:line="240" w:lineRule="auto"/>
        <w:ind w:firstLine="170"/>
        <w:rPr>
          <w:rFonts w:ascii="Times New Roman" w:eastAsia="Palatino Linotype" w:hAnsi="Times New Roman"/>
          <w:color w:val="000000" w:themeColor="text1"/>
          <w:sz w:val="22"/>
          <w:lang w:val="en-GB"/>
        </w:rPr>
      </w:pPr>
      <w:r w:rsidRPr="004714FA">
        <w:rPr>
          <w:rFonts w:ascii="Times New Roman" w:eastAsia="Palatino Linotype" w:hAnsi="Times New Roman"/>
          <w:color w:val="000000" w:themeColor="text1"/>
          <w:sz w:val="22"/>
          <w:lang w:val="en-GB"/>
        </w:rPr>
        <w:t xml:space="preserve">Each curve represented the response values of the corresponding sensors varying with time. The variation trends of signals in all samples showed similar changes. The response values of S2 (broad range of nitrous oxides), S7 </w:t>
      </w:r>
      <w:r w:rsidRPr="004714FA">
        <w:rPr>
          <w:rFonts w:ascii="Times New Roman" w:eastAsia="Palatino Linotype" w:hAnsi="Times New Roman"/>
          <w:color w:val="000000" w:themeColor="text1"/>
          <w:sz w:val="22"/>
          <w:lang w:val="en-GB"/>
        </w:rPr>
        <w:lastRenderedPageBreak/>
        <w:t>(terpenes and sulphur-containing organic compounds), and S9 (aromatics and organic sulfides) obviously increased, whereas those of S1 (aromatic compounds) and S8 (broad</w:t>
      </w:r>
      <w:r w:rsidRPr="004714FA">
        <w:rPr>
          <w:rFonts w:ascii="Times New Roman" w:eastAsia="Palatino Linotype" w:hAnsi="Times New Roman"/>
          <w:color w:val="000000" w:themeColor="text1"/>
          <w:sz w:val="22"/>
        </w:rPr>
        <w:t xml:space="preserve"> </w:t>
      </w:r>
      <w:r w:rsidRPr="004714FA">
        <w:rPr>
          <w:rFonts w:ascii="Times New Roman" w:eastAsia="Palatino Linotype" w:hAnsi="Times New Roman"/>
          <w:color w:val="000000" w:themeColor="text1"/>
          <w:sz w:val="22"/>
          <w:lang w:val="en-GB"/>
        </w:rPr>
        <w:t>alcohols) gradually increase to a slight extent. Meanwhile, the signals of S3 (aroma components, ammonia) and S5 (alkane, aromatics, and small polar compounds) showed insignificant changes. The values of G/G0 of S4, S6 and S10 were below one. These sensors were mainly sensitive to hydrogen, broad methane and aliphatic methane, respectively. Compared with all stewed samples, it was found that the signal intensities of DHM showed apparent differences. This result suggested different flavour characteristics. According to the sensor signals, it was difficult to distinguish the stewed samples. Therefore, further analysis was applied by PCA and PLS-DA in following study.</w:t>
      </w:r>
    </w:p>
    <w:p w14:paraId="3BF26E95" w14:textId="77777777" w:rsidR="008D364F" w:rsidRPr="004714FA" w:rsidRDefault="008D364F" w:rsidP="0049208E">
      <w:pPr>
        <w:pStyle w:val="2"/>
        <w:spacing w:before="170" w:after="113" w:line="240" w:lineRule="exact"/>
        <w:ind w:firstLine="170"/>
        <w:rPr>
          <w:rFonts w:ascii="Times New Roman" w:hAnsi="Times New Roman" w:cs="Times New Roman"/>
          <w:i/>
          <w:color w:val="000000" w:themeColor="text1"/>
          <w:sz w:val="28"/>
          <w:szCs w:val="28"/>
        </w:rPr>
      </w:pPr>
      <w:bookmarkStart w:id="458" w:name="_Toc40031984"/>
      <w:bookmarkStart w:id="459" w:name="_Toc40350365"/>
      <w:bookmarkStart w:id="460" w:name="_Toc40354517"/>
      <w:bookmarkStart w:id="461" w:name="_Toc40354787"/>
      <w:bookmarkStart w:id="462" w:name="_Toc40357147"/>
      <w:bookmarkStart w:id="463" w:name="_Toc44495035"/>
      <w:r w:rsidRPr="004714FA">
        <w:rPr>
          <w:rFonts w:ascii="Times New Roman" w:hAnsi="Times New Roman" w:cs="Times New Roman"/>
          <w:i/>
          <w:color w:val="000000" w:themeColor="text1"/>
          <w:sz w:val="28"/>
          <w:szCs w:val="28"/>
        </w:rPr>
        <w:t>3.4. Discrimination of stewed pork by E-nose</w:t>
      </w:r>
      <w:bookmarkEnd w:id="458"/>
      <w:bookmarkEnd w:id="459"/>
      <w:bookmarkEnd w:id="460"/>
      <w:bookmarkEnd w:id="461"/>
      <w:bookmarkEnd w:id="462"/>
      <w:bookmarkEnd w:id="463"/>
    </w:p>
    <w:p w14:paraId="5E892D1C" w14:textId="18F7F958" w:rsidR="008D364F" w:rsidRPr="004714FA" w:rsidRDefault="008D364F" w:rsidP="00E95744">
      <w:pPr>
        <w:pStyle w:val="MDPI31text"/>
        <w:spacing w:after="48" w:line="240" w:lineRule="auto"/>
        <w:ind w:firstLine="170"/>
        <w:rPr>
          <w:rFonts w:ascii="Times New Roman" w:eastAsia="Palatino Linotype" w:hAnsi="Times New Roman"/>
          <w:color w:val="000000" w:themeColor="text1"/>
          <w:sz w:val="22"/>
          <w:lang w:val="en-GB"/>
        </w:rPr>
      </w:pPr>
      <w:r w:rsidRPr="004714FA">
        <w:rPr>
          <w:rFonts w:ascii="Times New Roman" w:eastAsia="Palatino Linotype" w:hAnsi="Times New Roman"/>
          <w:color w:val="000000" w:themeColor="text1"/>
          <w:sz w:val="22"/>
          <w:lang w:val="en-GB"/>
        </w:rPr>
        <w:t>E-nose analysis was performed to evaluate the differences in the aroma profiles of four brands of the stewed pork. The PCA score and load plots of the data obtained by E-nose are shown in Fig</w:t>
      </w:r>
      <w:r w:rsidR="00AC623C" w:rsidRPr="004714FA">
        <w:rPr>
          <w:rFonts w:ascii="Times New Roman" w:eastAsia="Palatino Linotype" w:hAnsi="Times New Roman"/>
          <w:color w:val="000000" w:themeColor="text1"/>
          <w:sz w:val="22"/>
          <w:lang w:val="en-GB"/>
        </w:rPr>
        <w:t>ure</w:t>
      </w:r>
      <w:r w:rsidR="00BE7C07" w:rsidRPr="004714FA">
        <w:rPr>
          <w:rFonts w:ascii="Times New Roman" w:eastAsia="Palatino Linotype" w:hAnsi="Times New Roman"/>
          <w:color w:val="000000" w:themeColor="text1"/>
          <w:sz w:val="22"/>
          <w:lang w:val="en-GB"/>
        </w:rPr>
        <w:t>.</w:t>
      </w:r>
      <w:r w:rsidRPr="004714FA">
        <w:rPr>
          <w:rFonts w:ascii="Times New Roman" w:eastAsia="Palatino Linotype" w:hAnsi="Times New Roman"/>
          <w:color w:val="000000" w:themeColor="text1"/>
          <w:sz w:val="22"/>
          <w:lang w:val="en-GB"/>
        </w:rPr>
        <w:t xml:space="preserve"> </w:t>
      </w:r>
      <w:r w:rsidR="00BE7C07" w:rsidRPr="004714FA">
        <w:rPr>
          <w:rFonts w:ascii="Times New Roman" w:eastAsia="Palatino Linotype" w:hAnsi="Times New Roman"/>
          <w:color w:val="000000" w:themeColor="text1"/>
          <w:sz w:val="22"/>
          <w:lang w:val="en-GB"/>
        </w:rPr>
        <w:t>2</w:t>
      </w:r>
      <w:r w:rsidR="00AC623C" w:rsidRPr="004714FA">
        <w:rPr>
          <w:rFonts w:ascii="Times New Roman" w:eastAsia="Palatino Linotype" w:hAnsi="Times New Roman"/>
          <w:color w:val="000000" w:themeColor="text1"/>
          <w:sz w:val="22"/>
          <w:lang w:val="en-GB"/>
        </w:rPr>
        <w:t xml:space="preserve"> - 3</w:t>
      </w:r>
      <w:r w:rsidRPr="004714FA">
        <w:rPr>
          <w:rFonts w:ascii="Times New Roman" w:eastAsia="Palatino Linotype" w:hAnsi="Times New Roman"/>
          <w:color w:val="000000" w:themeColor="text1"/>
          <w:sz w:val="22"/>
          <w:lang w:val="en-GB"/>
        </w:rPr>
        <w:t xml:space="preserve">A. The plot consists of two axes, PC1 and PC2. PC1 explains 68.75%, whereas PC2 explains 22.52% of the sample variance. The total cumulative contribution rate of PC1 and PC2 exceeded 85.0% </w:t>
      </w:r>
      <w:r w:rsidRPr="004714FA">
        <w:rPr>
          <w:rFonts w:ascii="Times New Roman" w:eastAsia="Palatino Linotype" w:hAnsi="Times New Roman"/>
          <w:noProof/>
          <w:color w:val="000000" w:themeColor="text1"/>
          <w:sz w:val="22"/>
          <w:lang w:val="en-GB"/>
        </w:rPr>
        <w:t>(Yang et al., 2016)</w:t>
      </w:r>
      <w:r w:rsidRPr="004714FA">
        <w:rPr>
          <w:rFonts w:ascii="Times New Roman" w:eastAsia="Palatino Linotype" w:hAnsi="Times New Roman"/>
          <w:color w:val="000000" w:themeColor="text1"/>
          <w:sz w:val="22"/>
          <w:lang w:val="en-GB"/>
        </w:rPr>
        <w:t xml:space="preserve"> which indicated that the maximum variation of the aroma compositions of the stewed pork was well explained by PCA analysis </w:t>
      </w:r>
      <w:r w:rsidR="003051FD" w:rsidRPr="004714FA">
        <w:rPr>
          <w:rFonts w:ascii="Times New Roman" w:eastAsia="Palatino Linotype" w:hAnsi="Times New Roman"/>
          <w:noProof/>
          <w:color w:val="000000" w:themeColor="text1"/>
          <w:sz w:val="22"/>
          <w:lang w:val="en-GB"/>
        </w:rPr>
        <w:t>(</w:t>
      </w:r>
      <w:r w:rsidRPr="004714FA">
        <w:rPr>
          <w:rFonts w:ascii="Times New Roman" w:eastAsia="Palatino Linotype" w:hAnsi="Times New Roman"/>
          <w:noProof/>
          <w:color w:val="000000" w:themeColor="text1"/>
          <w:sz w:val="22"/>
          <w:lang w:val="en-GB"/>
        </w:rPr>
        <w:t>Liu et al., 2018)</w:t>
      </w:r>
      <w:r w:rsidRPr="004714FA">
        <w:rPr>
          <w:rFonts w:ascii="Times New Roman" w:eastAsia="Palatino Linotype" w:hAnsi="Times New Roman"/>
          <w:color w:val="000000" w:themeColor="text1"/>
          <w:sz w:val="22"/>
          <w:lang w:val="en-GB"/>
        </w:rPr>
        <w:t>.</w:t>
      </w:r>
    </w:p>
    <w:p w14:paraId="4F9462FD" w14:textId="730ACCCD" w:rsidR="008D364F" w:rsidRPr="004714FA" w:rsidRDefault="008D364F" w:rsidP="00E95744">
      <w:pPr>
        <w:autoSpaceDE w:val="0"/>
        <w:autoSpaceDN w:val="0"/>
        <w:adjustRightInd w:val="0"/>
        <w:spacing w:after="48"/>
        <w:ind w:firstLine="170"/>
        <w:rPr>
          <w:rFonts w:ascii="Times New Roman" w:eastAsia="Palatino Linotype" w:hAnsi="Times New Roman" w:cs="Times New Roman"/>
          <w:snapToGrid w:val="0"/>
          <w:color w:val="000000" w:themeColor="text1"/>
          <w:kern w:val="0"/>
          <w:sz w:val="22"/>
          <w:lang w:eastAsia="de-DE" w:bidi="en-US"/>
        </w:rPr>
      </w:pPr>
      <w:r w:rsidRPr="004714FA">
        <w:rPr>
          <w:rFonts w:ascii="Times New Roman" w:eastAsia="Palatino Linotype" w:hAnsi="Times New Roman" w:cs="Times New Roman"/>
          <w:snapToGrid w:val="0"/>
          <w:color w:val="000000" w:themeColor="text1"/>
          <w:kern w:val="0"/>
          <w:sz w:val="22"/>
          <w:lang w:eastAsia="de-DE" w:bidi="en-US"/>
        </w:rPr>
        <w:t xml:space="preserve">Apart from PCA analysis, PLS-DA was used to distinguish all stewed pork. From </w:t>
      </w:r>
      <w:r w:rsidR="0016683C" w:rsidRPr="004714FA">
        <w:rPr>
          <w:rFonts w:ascii="Times New Roman" w:eastAsia="Palatino Linotype" w:hAnsi="Times New Roman" w:cs="Times New Roman"/>
          <w:snapToGrid w:val="0"/>
          <w:color w:val="000000" w:themeColor="text1"/>
          <w:kern w:val="0"/>
          <w:sz w:val="22"/>
          <w:lang w:eastAsia="de-DE" w:bidi="en-US"/>
        </w:rPr>
        <w:t>Figure. 2 - 3</w:t>
      </w:r>
      <w:r w:rsidRPr="004714FA">
        <w:rPr>
          <w:rFonts w:ascii="Times New Roman" w:eastAsia="Palatino Linotype" w:hAnsi="Times New Roman" w:cs="Times New Roman"/>
          <w:snapToGrid w:val="0"/>
          <w:color w:val="000000" w:themeColor="text1"/>
          <w:kern w:val="0"/>
          <w:sz w:val="22"/>
          <w:lang w:eastAsia="de-DE" w:bidi="en-US"/>
        </w:rPr>
        <w:t>B, the data points of DXC and TFH were closely allocated in the second quadrant; the data points of DHM were on the positive side in axis 1 and those of HHT were in the third quadrant and on the negative side of axis 1. This means that DXC and TFH share similar flavour profiles, although there are numerous different compounds (aldehydes and hydrocarbons) for DHM and HHT.</w:t>
      </w:r>
    </w:p>
    <w:p w14:paraId="0AA65942" w14:textId="77777777" w:rsidR="008D364F" w:rsidRPr="004714FA" w:rsidRDefault="008D364F" w:rsidP="00185C64">
      <w:pPr>
        <w:pStyle w:val="MDPI31text"/>
        <w:spacing w:after="48"/>
        <w:jc w:val="center"/>
        <w:rPr>
          <w:rFonts w:eastAsia="Palatino Linotype"/>
          <w:b/>
          <w:color w:val="000000" w:themeColor="text1"/>
          <w:sz w:val="18"/>
          <w:lang w:val="en-GB"/>
        </w:rPr>
      </w:pPr>
      <w:r w:rsidRPr="004714FA">
        <w:rPr>
          <w:noProof/>
          <w:snapToGrid/>
          <w:color w:val="000000" w:themeColor="text1"/>
          <w:lang w:eastAsia="zh-CN" w:bidi="ar-SA"/>
        </w:rPr>
        <mc:AlternateContent>
          <mc:Choice Requires="wps">
            <w:drawing>
              <wp:anchor distT="0" distB="0" distL="114300" distR="114300" simplePos="0" relativeHeight="251648000" behindDoc="0" locked="0" layoutInCell="1" allowOverlap="1" wp14:anchorId="7DACA17F" wp14:editId="2ABFA6DD">
                <wp:simplePos x="0" y="0"/>
                <wp:positionH relativeFrom="column">
                  <wp:posOffset>1327150</wp:posOffset>
                </wp:positionH>
                <wp:positionV relativeFrom="paragraph">
                  <wp:posOffset>418465</wp:posOffset>
                </wp:positionV>
                <wp:extent cx="276225" cy="295275"/>
                <wp:effectExtent l="0" t="0" r="0" b="0"/>
                <wp:wrapNone/>
                <wp:docPr id="9" name="矩形 9"/>
                <wp:cNvGraphicFramePr/>
                <a:graphic xmlns:a="http://schemas.openxmlformats.org/drawingml/2006/main">
                  <a:graphicData uri="http://schemas.microsoft.com/office/word/2010/wordprocessingShape">
                    <wps:wsp>
                      <wps:cNvSpPr/>
                      <wps:spPr>
                        <a:xfrm>
                          <a:off x="0" y="0"/>
                          <a:ext cx="27622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48A630" w14:textId="77777777" w:rsidR="00F075F3" w:rsidRPr="0016683C" w:rsidRDefault="00F075F3" w:rsidP="008D364F">
                            <w:pPr>
                              <w:jc w:val="center"/>
                              <w:rPr>
                                <w:rFonts w:ascii="Times New Roman" w:hAnsi="Times New Roman" w:cs="Times New Roman"/>
                                <w:b/>
                                <w:bCs/>
                                <w:color w:val="000000" w:themeColor="text1"/>
                              </w:rPr>
                            </w:pPr>
                            <w:r w:rsidRPr="0016683C">
                              <w:rPr>
                                <w:rFonts w:ascii="Times New Roman" w:hAnsi="Times New Roman" w:cs="Times New Roman"/>
                                <w:b/>
                                <w:bCs/>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CA17F" id="矩形 9" o:spid="_x0000_s1033" style="position:absolute;left:0;text-align:left;margin-left:104.5pt;margin-top:32.95pt;width:21.75pt;height:2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" filled="f" stroked="f" strokeweight="1pt">
                <v:textbox>
                  <w:txbxContent>
                    <w:p w14:paraId="7148A630" w14:textId="77777777" w:rsidR="00F075F3" w:rsidRPr="0016683C" w:rsidRDefault="00F075F3" w:rsidP="008D364F">
                      <w:pPr>
                        <w:jc w:val="center"/>
                        <w:rPr>
                          <w:rFonts w:ascii="Times New Roman" w:hAnsi="Times New Roman" w:cs="Times New Roman"/>
                          <w:b/>
                          <w:bCs/>
                          <w:color w:val="000000" w:themeColor="text1"/>
                        </w:rPr>
                      </w:pPr>
                      <w:r w:rsidRPr="0016683C">
                        <w:rPr>
                          <w:rFonts w:ascii="Times New Roman" w:hAnsi="Times New Roman" w:cs="Times New Roman"/>
                          <w:b/>
                          <w:bCs/>
                          <w:color w:val="000000" w:themeColor="text1"/>
                        </w:rPr>
                        <w:t>A</w:t>
                      </w:r>
                    </w:p>
                  </w:txbxContent>
                </v:textbox>
              </v:rect>
            </w:pict>
          </mc:Fallback>
        </mc:AlternateContent>
      </w:r>
      <w:r w:rsidRPr="004714FA">
        <w:rPr>
          <w:noProof/>
          <w:color w:val="000000" w:themeColor="text1"/>
          <w:lang w:eastAsia="zh-CN" w:bidi="ar-SA"/>
        </w:rPr>
        <w:drawing>
          <wp:inline distT="0" distB="0" distL="0" distR="0" wp14:anchorId="71F01368" wp14:editId="15714514">
            <wp:extent cx="5213350" cy="4030345"/>
            <wp:effectExtent l="0" t="0" r="6350" b="8255"/>
            <wp:docPr id="4" name="图表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ABAE82F" w14:textId="77777777" w:rsidR="008D364F" w:rsidRPr="004714FA" w:rsidRDefault="008D364F" w:rsidP="00185C64">
      <w:pPr>
        <w:pStyle w:val="MDPI31text"/>
        <w:spacing w:after="48"/>
        <w:jc w:val="center"/>
        <w:rPr>
          <w:rFonts w:eastAsia="Palatino Linotype"/>
          <w:b/>
          <w:color w:val="000000" w:themeColor="text1"/>
          <w:lang w:val="en-GB"/>
        </w:rPr>
      </w:pPr>
      <w:r w:rsidRPr="004714FA">
        <w:rPr>
          <w:noProof/>
          <w:snapToGrid/>
          <w:color w:val="000000" w:themeColor="text1"/>
          <w:lang w:eastAsia="zh-CN" w:bidi="ar-SA"/>
        </w:rPr>
        <w:lastRenderedPageBreak/>
        <mc:AlternateContent>
          <mc:Choice Requires="wps">
            <w:drawing>
              <wp:anchor distT="0" distB="0" distL="114300" distR="114300" simplePos="0" relativeHeight="251632640" behindDoc="0" locked="0" layoutInCell="1" allowOverlap="1" wp14:anchorId="10FC9AF5" wp14:editId="3573CD1C">
                <wp:simplePos x="0" y="0"/>
                <wp:positionH relativeFrom="column">
                  <wp:posOffset>1352550</wp:posOffset>
                </wp:positionH>
                <wp:positionV relativeFrom="paragraph">
                  <wp:posOffset>386080</wp:posOffset>
                </wp:positionV>
                <wp:extent cx="276225" cy="295275"/>
                <wp:effectExtent l="0" t="0" r="0" b="0"/>
                <wp:wrapNone/>
                <wp:docPr id="10" name="矩形 10"/>
                <wp:cNvGraphicFramePr/>
                <a:graphic xmlns:a="http://schemas.openxmlformats.org/drawingml/2006/main">
                  <a:graphicData uri="http://schemas.microsoft.com/office/word/2010/wordprocessingShape">
                    <wps:wsp>
                      <wps:cNvSpPr/>
                      <wps:spPr>
                        <a:xfrm>
                          <a:off x="0" y="0"/>
                          <a:ext cx="27622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A4F300" w14:textId="77777777" w:rsidR="00F075F3" w:rsidRPr="0016683C" w:rsidRDefault="00F075F3" w:rsidP="008D364F">
                            <w:pPr>
                              <w:jc w:val="center"/>
                              <w:rPr>
                                <w:rFonts w:ascii="Times New Roman" w:hAnsi="Times New Roman" w:cs="Times New Roman"/>
                                <w:b/>
                                <w:bCs/>
                                <w:color w:val="000000" w:themeColor="text1"/>
                              </w:rPr>
                            </w:pPr>
                            <w:r w:rsidRPr="0016683C">
                              <w:rPr>
                                <w:rFonts w:ascii="Times New Roman" w:hAnsi="Times New Roman" w:cs="Times New Roman"/>
                                <w:b/>
                                <w:bCs/>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C9AF5" id="矩形 10" o:spid="_x0000_s1034" style="position:absolute;left:0;text-align:left;margin-left:106.5pt;margin-top:30.4pt;width:21.75pt;height:23.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" filled="f" stroked="f" strokeweight="1pt">
                <v:textbox>
                  <w:txbxContent>
                    <w:p w14:paraId="5BA4F300" w14:textId="77777777" w:rsidR="00F075F3" w:rsidRPr="0016683C" w:rsidRDefault="00F075F3" w:rsidP="008D364F">
                      <w:pPr>
                        <w:jc w:val="center"/>
                        <w:rPr>
                          <w:rFonts w:ascii="Times New Roman" w:hAnsi="Times New Roman" w:cs="Times New Roman"/>
                          <w:b/>
                          <w:bCs/>
                          <w:color w:val="000000" w:themeColor="text1"/>
                        </w:rPr>
                      </w:pPr>
                      <w:r w:rsidRPr="0016683C">
                        <w:rPr>
                          <w:rFonts w:ascii="Times New Roman" w:hAnsi="Times New Roman" w:cs="Times New Roman"/>
                          <w:b/>
                          <w:bCs/>
                          <w:color w:val="000000" w:themeColor="text1"/>
                        </w:rPr>
                        <w:t>B</w:t>
                      </w:r>
                    </w:p>
                  </w:txbxContent>
                </v:textbox>
              </v:rect>
            </w:pict>
          </mc:Fallback>
        </mc:AlternateContent>
      </w:r>
      <w:r w:rsidRPr="004714FA">
        <w:rPr>
          <w:noProof/>
          <w:color w:val="000000" w:themeColor="text1"/>
          <w:lang w:eastAsia="zh-CN" w:bidi="ar-SA"/>
        </w:rPr>
        <w:drawing>
          <wp:inline distT="0" distB="0" distL="0" distR="0" wp14:anchorId="0DEF342D" wp14:editId="36907188">
            <wp:extent cx="5274310" cy="4133850"/>
            <wp:effectExtent l="0" t="0" r="2540" b="0"/>
            <wp:docPr id="24"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F6A172F" w14:textId="77777777" w:rsidR="008D364F" w:rsidRPr="004714FA" w:rsidRDefault="00BB7431" w:rsidP="00D55076">
      <w:pPr>
        <w:pStyle w:val="afd"/>
        <w:spacing w:before="170" w:after="340" w:line="220" w:lineRule="exact"/>
        <w:jc w:val="center"/>
        <w:rPr>
          <w:rFonts w:ascii="Times New Roman" w:eastAsia="Palatino Linotype" w:hAnsi="Times New Roman" w:cs="Times New Roman"/>
          <w:color w:val="000000" w:themeColor="text1"/>
        </w:rPr>
      </w:pPr>
      <w:bookmarkStart w:id="464" w:name="_Toc40030174"/>
      <w:bookmarkStart w:id="465" w:name="_Toc40031152"/>
      <w:bookmarkStart w:id="466" w:name="_Toc44494539"/>
      <w:r w:rsidRPr="004714FA">
        <w:rPr>
          <w:rFonts w:ascii="Times New Roman" w:hAnsi="Times New Roman" w:cs="Times New Roman"/>
          <w:b/>
          <w:bCs/>
          <w:color w:val="000000" w:themeColor="text1"/>
        </w:rPr>
        <w:t>F</w:t>
      </w:r>
      <w:r w:rsidR="00D55076" w:rsidRPr="004714FA">
        <w:rPr>
          <w:rFonts w:ascii="Times New Roman" w:hAnsi="Times New Roman" w:cs="Times New Roman"/>
          <w:b/>
          <w:bCs/>
          <w:color w:val="000000" w:themeColor="text1"/>
        </w:rPr>
        <w:t>igure</w:t>
      </w:r>
      <w:r w:rsidRPr="004714FA">
        <w:rPr>
          <w:rFonts w:ascii="Times New Roman" w:hAnsi="Times New Roman" w:cs="Times New Roman"/>
          <w:b/>
          <w:bCs/>
          <w:color w:val="000000" w:themeColor="text1"/>
        </w:rPr>
        <w:t xml:space="preserve"> 2</w:t>
      </w:r>
      <w:r w:rsidR="00D55076" w:rsidRPr="004714FA">
        <w:rPr>
          <w:rFonts w:ascii="Times New Roman" w:hAnsi="Times New Roman" w:cs="Times New Roman"/>
          <w:b/>
          <w:bCs/>
          <w:color w:val="000000" w:themeColor="text1"/>
        </w:rPr>
        <w:t xml:space="preserve"> -</w:t>
      </w:r>
      <w:r w:rsidRPr="004714FA">
        <w:rPr>
          <w:rFonts w:ascii="Times New Roman" w:hAnsi="Times New Roman" w:cs="Times New Roman"/>
          <w:b/>
          <w:bCs/>
          <w:color w:val="000000" w:themeColor="text1"/>
        </w:rPr>
        <w:t xml:space="preserve"> </w:t>
      </w:r>
      <w:r w:rsidRPr="004714FA">
        <w:rPr>
          <w:rFonts w:ascii="Times New Roman" w:hAnsi="Times New Roman" w:cs="Times New Roman"/>
          <w:b/>
          <w:bCs/>
          <w:color w:val="000000" w:themeColor="text1"/>
        </w:rPr>
        <w:fldChar w:fldCharType="begin"/>
      </w:r>
      <w:r w:rsidRPr="004714FA">
        <w:rPr>
          <w:rFonts w:ascii="Times New Roman" w:hAnsi="Times New Roman" w:cs="Times New Roman"/>
          <w:b/>
          <w:bCs/>
          <w:color w:val="000000" w:themeColor="text1"/>
        </w:rPr>
        <w:instrText xml:space="preserve"> SEQ Fig._2. \* ARABIC </w:instrText>
      </w:r>
      <w:r w:rsidRPr="004714FA">
        <w:rPr>
          <w:rFonts w:ascii="Times New Roman" w:hAnsi="Times New Roman" w:cs="Times New Roman"/>
          <w:b/>
          <w:bCs/>
          <w:color w:val="000000" w:themeColor="text1"/>
        </w:rPr>
        <w:fldChar w:fldCharType="separate"/>
      </w:r>
      <w:r w:rsidR="004F2584" w:rsidRPr="004714FA">
        <w:rPr>
          <w:rFonts w:ascii="Times New Roman" w:hAnsi="Times New Roman" w:cs="Times New Roman"/>
          <w:b/>
          <w:bCs/>
          <w:noProof/>
          <w:color w:val="000000" w:themeColor="text1"/>
        </w:rPr>
        <w:t>3</w:t>
      </w:r>
      <w:r w:rsidRPr="004714FA">
        <w:rPr>
          <w:rFonts w:ascii="Times New Roman" w:hAnsi="Times New Roman" w:cs="Times New Roman"/>
          <w:b/>
          <w:bCs/>
          <w:color w:val="000000" w:themeColor="text1"/>
        </w:rPr>
        <w:fldChar w:fldCharType="end"/>
      </w:r>
      <w:r w:rsidR="00D55076" w:rsidRPr="004714FA">
        <w:rPr>
          <w:rFonts w:ascii="Times New Roman" w:hAnsi="Times New Roman" w:cs="Times New Roman"/>
          <w:b/>
          <w:bCs/>
          <w:color w:val="000000" w:themeColor="text1"/>
        </w:rPr>
        <w:t>:</w:t>
      </w:r>
      <w:r w:rsidR="00E82D67" w:rsidRPr="004714FA">
        <w:rPr>
          <w:rFonts w:ascii="Times New Roman" w:eastAsia="Palatino Linotype" w:hAnsi="Times New Roman" w:cs="Times New Roman"/>
          <w:b/>
          <w:bCs/>
          <w:color w:val="000000" w:themeColor="text1"/>
        </w:rPr>
        <w:t xml:space="preserve"> </w:t>
      </w:r>
      <w:r w:rsidRPr="004714FA">
        <w:rPr>
          <w:rFonts w:ascii="Times New Roman" w:eastAsia="Palatino Linotype" w:hAnsi="Times New Roman" w:cs="Times New Roman"/>
          <w:b/>
          <w:bCs/>
          <w:color w:val="000000" w:themeColor="text1"/>
        </w:rPr>
        <w:t>(A)</w:t>
      </w:r>
      <w:r w:rsidRPr="004714FA">
        <w:rPr>
          <w:rFonts w:ascii="Times New Roman" w:eastAsia="Palatino Linotype" w:hAnsi="Times New Roman" w:cs="Times New Roman"/>
          <w:color w:val="000000" w:themeColor="text1"/>
        </w:rPr>
        <w:t xml:space="preserve"> </w:t>
      </w:r>
      <w:r w:rsidR="00E82D67" w:rsidRPr="004714FA">
        <w:rPr>
          <w:rFonts w:ascii="Times New Roman" w:eastAsia="Palatino Linotype" w:hAnsi="Times New Roman" w:cs="Times New Roman"/>
          <w:color w:val="000000" w:themeColor="text1"/>
        </w:rPr>
        <w:t>Bi</w:t>
      </w:r>
      <w:r w:rsidR="00E82D67" w:rsidRPr="004714FA">
        <w:rPr>
          <w:rFonts w:ascii="Times New Roman" w:eastAsia="Palatino Linotype" w:hAnsi="Times New Roman"/>
          <w:color w:val="000000" w:themeColor="text1"/>
        </w:rPr>
        <w:t>plot (score plots and load plots) for PCA based on sensor response data. The blue dots represent the samples from stewed pork, and the red dots represent different sensors. (</w:t>
      </w:r>
      <w:r w:rsidR="00E82D67" w:rsidRPr="004714FA">
        <w:rPr>
          <w:rFonts w:ascii="Times New Roman" w:eastAsia="Palatino Linotype" w:hAnsi="Times New Roman"/>
          <w:b/>
          <w:color w:val="000000" w:themeColor="text1"/>
        </w:rPr>
        <w:t>B</w:t>
      </w:r>
      <w:r w:rsidR="00E82D67" w:rsidRPr="004714FA">
        <w:rPr>
          <w:rFonts w:ascii="Times New Roman" w:eastAsia="Palatino Linotype" w:hAnsi="Times New Roman"/>
          <w:color w:val="000000" w:themeColor="text1"/>
        </w:rPr>
        <w:t>) PLS-DA of E-nose response data for different marinated samples (R</w:t>
      </w:r>
      <w:r w:rsidR="00E82D67" w:rsidRPr="004714FA">
        <w:rPr>
          <w:rFonts w:ascii="Times New Roman" w:eastAsia="Palatino Linotype" w:hAnsi="Times New Roman"/>
          <w:color w:val="000000" w:themeColor="text1"/>
          <w:vertAlign w:val="superscript"/>
        </w:rPr>
        <w:t>2</w:t>
      </w:r>
      <w:r w:rsidR="00E82D67" w:rsidRPr="004714FA">
        <w:rPr>
          <w:rFonts w:ascii="Times New Roman" w:eastAsia="Palatino Linotype" w:hAnsi="Times New Roman"/>
          <w:color w:val="000000" w:themeColor="text1"/>
        </w:rPr>
        <w:t>X = 0.997, R</w:t>
      </w:r>
      <w:r w:rsidR="00E82D67" w:rsidRPr="004714FA">
        <w:rPr>
          <w:rFonts w:ascii="Times New Roman" w:eastAsia="Palatino Linotype" w:hAnsi="Times New Roman"/>
          <w:color w:val="000000" w:themeColor="text1"/>
          <w:vertAlign w:val="superscript"/>
        </w:rPr>
        <w:t>2</w:t>
      </w:r>
      <w:r w:rsidR="00E82D67" w:rsidRPr="004714FA">
        <w:rPr>
          <w:rFonts w:ascii="Times New Roman" w:eastAsia="Palatino Linotype" w:hAnsi="Times New Roman"/>
          <w:color w:val="000000" w:themeColor="text1"/>
        </w:rPr>
        <w:t>Y = 0.829, Q</w:t>
      </w:r>
      <w:r w:rsidR="00E82D67" w:rsidRPr="004714FA">
        <w:rPr>
          <w:rFonts w:ascii="Times New Roman" w:eastAsia="Palatino Linotype" w:hAnsi="Times New Roman"/>
          <w:color w:val="000000" w:themeColor="text1"/>
          <w:vertAlign w:val="superscript"/>
        </w:rPr>
        <w:t>2</w:t>
      </w:r>
      <w:r w:rsidR="00E82D67" w:rsidRPr="004714FA">
        <w:rPr>
          <w:rFonts w:ascii="Times New Roman" w:eastAsia="Palatino Linotype" w:hAnsi="Times New Roman"/>
          <w:color w:val="000000" w:themeColor="text1"/>
        </w:rPr>
        <w:t xml:space="preserve"> = 0.407). The blue dots represent DHM, the red dots represent HHT, the purple dots represent TFH, and the green dots represent DXC.</w:t>
      </w:r>
      <w:bookmarkEnd w:id="464"/>
      <w:bookmarkEnd w:id="465"/>
      <w:bookmarkEnd w:id="466"/>
    </w:p>
    <w:p w14:paraId="04084430" w14:textId="77777777" w:rsidR="008D364F" w:rsidRPr="004714FA" w:rsidRDefault="008D364F" w:rsidP="0049208E">
      <w:pPr>
        <w:pStyle w:val="2"/>
        <w:spacing w:before="170" w:after="113" w:line="240" w:lineRule="exact"/>
        <w:ind w:firstLine="170"/>
        <w:rPr>
          <w:rFonts w:ascii="Times New Roman" w:hAnsi="Times New Roman" w:cs="Times New Roman"/>
          <w:i/>
          <w:color w:val="000000" w:themeColor="text1"/>
          <w:sz w:val="28"/>
          <w:szCs w:val="28"/>
        </w:rPr>
      </w:pPr>
      <w:bookmarkStart w:id="467" w:name="_Toc40031985"/>
      <w:bookmarkStart w:id="468" w:name="_Toc40350366"/>
      <w:bookmarkStart w:id="469" w:name="_Toc40354518"/>
      <w:bookmarkStart w:id="470" w:name="_Toc40354788"/>
      <w:bookmarkStart w:id="471" w:name="_Toc40357148"/>
      <w:bookmarkStart w:id="472" w:name="_Toc44495036"/>
      <w:r w:rsidRPr="004714FA">
        <w:rPr>
          <w:rFonts w:ascii="Times New Roman" w:hAnsi="Times New Roman" w:cs="Times New Roman"/>
          <w:i/>
          <w:color w:val="000000" w:themeColor="text1"/>
          <w:sz w:val="28"/>
          <w:szCs w:val="28"/>
        </w:rPr>
        <w:t>3.5. Sensory analysis of stewed pork</w:t>
      </w:r>
      <w:bookmarkEnd w:id="467"/>
      <w:bookmarkEnd w:id="468"/>
      <w:bookmarkEnd w:id="469"/>
      <w:bookmarkEnd w:id="470"/>
      <w:bookmarkEnd w:id="471"/>
      <w:bookmarkEnd w:id="472"/>
      <w:r w:rsidRPr="004714FA">
        <w:rPr>
          <w:rFonts w:ascii="Times New Roman" w:hAnsi="Times New Roman" w:cs="Times New Roman"/>
          <w:i/>
          <w:color w:val="000000" w:themeColor="text1"/>
          <w:sz w:val="28"/>
          <w:szCs w:val="28"/>
        </w:rPr>
        <w:t xml:space="preserve"> </w:t>
      </w:r>
    </w:p>
    <w:p w14:paraId="4C2C9E4F" w14:textId="57AB0F8B" w:rsidR="008D364F" w:rsidRPr="004714FA" w:rsidRDefault="008D364F" w:rsidP="00E95744">
      <w:pPr>
        <w:pStyle w:val="MDPI31text"/>
        <w:spacing w:before="120" w:after="48" w:line="240" w:lineRule="auto"/>
        <w:ind w:firstLine="170"/>
        <w:rPr>
          <w:rFonts w:ascii="Times New Roman" w:eastAsia="Palatino Linotype" w:hAnsi="Times New Roman"/>
          <w:color w:val="000000" w:themeColor="text1"/>
          <w:sz w:val="22"/>
          <w:lang w:val="en-GB"/>
        </w:rPr>
      </w:pPr>
      <w:r w:rsidRPr="004714FA">
        <w:rPr>
          <w:rFonts w:ascii="Times New Roman" w:eastAsia="Palatino Linotype" w:hAnsi="Times New Roman"/>
          <w:color w:val="000000" w:themeColor="text1"/>
          <w:sz w:val="22"/>
          <w:lang w:val="en-GB"/>
        </w:rPr>
        <w:t xml:space="preserve">The sensory descriptive analysis of the flavour profiles of each sample is shown in </w:t>
      </w:r>
      <w:r w:rsidR="0016683C" w:rsidRPr="004714FA">
        <w:rPr>
          <w:rFonts w:ascii="Times New Roman" w:eastAsia="Palatino Linotype" w:hAnsi="Times New Roman"/>
          <w:color w:val="000000" w:themeColor="text1"/>
          <w:sz w:val="22"/>
          <w:lang w:val="en-GB"/>
        </w:rPr>
        <w:t>Figure. 2 - 4</w:t>
      </w:r>
      <w:r w:rsidRPr="004714FA">
        <w:rPr>
          <w:rFonts w:ascii="Times New Roman" w:eastAsia="Palatino Linotype" w:hAnsi="Times New Roman"/>
          <w:color w:val="000000" w:themeColor="text1"/>
          <w:sz w:val="22"/>
          <w:lang w:val="en-GB"/>
        </w:rPr>
        <w:t xml:space="preserve">. The aroma of the stewed pork was described as having a meaty odour, roasted odour, fruity odour, soy sauce odour, fatty odour and caramel notes. The intensities of fatty odour, meaty odour, roasted odour and soy sauce odour in DHM were higher than those in other samples, which could be mainly attributed to aldehydes and </w:t>
      </w:r>
      <w:r w:rsidRPr="004714FA">
        <w:rPr>
          <w:rFonts w:ascii="Times New Roman" w:eastAsia="Palatino Linotype" w:hAnsi="Times New Roman"/>
          <w:i/>
          <w:color w:val="000000" w:themeColor="text1"/>
          <w:sz w:val="22"/>
          <w:lang w:val="en-GB"/>
        </w:rPr>
        <w:t>N</w:t>
      </w:r>
      <w:r w:rsidRPr="004714FA">
        <w:rPr>
          <w:rFonts w:ascii="Times New Roman" w:eastAsia="Palatino Linotype" w:hAnsi="Times New Roman"/>
          <w:color w:val="000000" w:themeColor="text1"/>
          <w:sz w:val="22"/>
          <w:lang w:val="en-GB"/>
        </w:rPr>
        <w:t xml:space="preserve">- and </w:t>
      </w:r>
      <w:r w:rsidRPr="004714FA">
        <w:rPr>
          <w:rFonts w:ascii="Times New Roman" w:eastAsia="Palatino Linotype" w:hAnsi="Times New Roman"/>
          <w:i/>
          <w:color w:val="000000" w:themeColor="text1"/>
          <w:sz w:val="22"/>
          <w:lang w:val="en-GB"/>
        </w:rPr>
        <w:t>S</w:t>
      </w:r>
      <w:r w:rsidRPr="004714FA">
        <w:rPr>
          <w:rFonts w:ascii="Times New Roman" w:eastAsia="Palatino Linotype" w:hAnsi="Times New Roman"/>
          <w:color w:val="000000" w:themeColor="text1"/>
          <w:sz w:val="22"/>
          <w:lang w:val="en-GB"/>
        </w:rPr>
        <w:t xml:space="preserve">-containing compounds (e.g., nonanal, 2-nonenal isomer, 2,4-decadienal isomer, 2-acetylthiazole and 3-(methylthio)propanol). It was shown that this result was consistent with Table 1. These volatile compounds were detected in the pork broth of black pig </w:t>
      </w:r>
      <w:r w:rsidRPr="004714FA">
        <w:rPr>
          <w:rFonts w:ascii="Times New Roman" w:eastAsia="Palatino Linotype" w:hAnsi="Times New Roman"/>
          <w:noProof/>
          <w:color w:val="000000" w:themeColor="text1"/>
          <w:sz w:val="22"/>
          <w:lang w:val="en-GB"/>
        </w:rPr>
        <w:t>(Zhao et al., 2017)</w:t>
      </w:r>
      <w:r w:rsidRPr="004714FA">
        <w:rPr>
          <w:rFonts w:ascii="Times New Roman" w:eastAsia="Palatino Linotype" w:hAnsi="Times New Roman"/>
          <w:color w:val="000000" w:themeColor="text1"/>
          <w:sz w:val="22"/>
          <w:lang w:val="en-GB"/>
        </w:rPr>
        <w:t xml:space="preserve"> and Chinese-type soy sauce </w:t>
      </w:r>
      <w:r w:rsidRPr="004714FA">
        <w:rPr>
          <w:rFonts w:ascii="Times New Roman" w:eastAsia="Palatino Linotype" w:hAnsi="Times New Roman"/>
          <w:noProof/>
          <w:color w:val="000000" w:themeColor="text1"/>
          <w:sz w:val="22"/>
          <w:lang w:val="en-GB"/>
        </w:rPr>
        <w:t>(Gao et al., 2017)</w:t>
      </w:r>
      <w:r w:rsidRPr="004714FA">
        <w:rPr>
          <w:rFonts w:ascii="Times New Roman" w:eastAsia="Palatino Linotype" w:hAnsi="Times New Roman"/>
          <w:color w:val="000000" w:themeColor="text1"/>
          <w:sz w:val="22"/>
          <w:lang w:val="en-GB"/>
        </w:rPr>
        <w:t xml:space="preserve">. The strong fruity smell was presented in TFH because of the high levels of contributions of total alcohols (24.7%). </w:t>
      </w:r>
      <w:r w:rsidRPr="004714FA">
        <w:rPr>
          <w:rFonts w:ascii="Times New Roman" w:eastAsia="Palatino Linotype" w:hAnsi="Times New Roman"/>
          <w:noProof/>
          <w:color w:val="000000" w:themeColor="text1"/>
          <w:sz w:val="22"/>
          <w:lang w:val="en-GB"/>
        </w:rPr>
        <w:t>Wang et al., (2018)</w:t>
      </w:r>
      <w:r w:rsidRPr="004714FA">
        <w:rPr>
          <w:rFonts w:ascii="Times New Roman" w:eastAsia="Palatino Linotype" w:hAnsi="Times New Roman"/>
          <w:color w:val="000000" w:themeColor="text1"/>
          <w:sz w:val="22"/>
          <w:lang w:val="en-GB"/>
        </w:rPr>
        <w:t xml:space="preserve"> reported that alcohols have pleasant fruity and floral odours in Chinese dry-cured ham. In addition, caramel notes of HHT had the highest scores in all samples, indicating that HHT was highly associated with furans, such as 2-ethylfuran and 2-pentylfuran.</w:t>
      </w:r>
    </w:p>
    <w:p w14:paraId="66C2115E" w14:textId="77777777" w:rsidR="008D364F" w:rsidRPr="004714FA" w:rsidRDefault="008D364F" w:rsidP="00185C64">
      <w:pPr>
        <w:autoSpaceDE w:val="0"/>
        <w:autoSpaceDN w:val="0"/>
        <w:adjustRightInd w:val="0"/>
        <w:spacing w:after="48"/>
        <w:ind w:firstLineChars="200" w:firstLine="420"/>
        <w:jc w:val="center"/>
        <w:rPr>
          <w:rFonts w:ascii="URWPalladioL-Roma" w:hAnsi="URWPalladioL-Roma" w:cs="URWPalladioL-Roma"/>
          <w:color w:val="000000" w:themeColor="text1"/>
          <w:kern w:val="0"/>
          <w:sz w:val="20"/>
          <w:szCs w:val="20"/>
        </w:rPr>
      </w:pPr>
      <w:r w:rsidRPr="004714FA">
        <w:rPr>
          <w:rFonts w:ascii="Times New Roman" w:hAnsi="Times New Roman" w:cs="Times New Roman"/>
          <w:noProof/>
          <w:color w:val="000000" w:themeColor="text1"/>
          <w:lang w:val="en-US"/>
        </w:rPr>
        <w:lastRenderedPageBreak/>
        <w:drawing>
          <wp:inline distT="0" distB="0" distL="0" distR="0" wp14:anchorId="29A3B7EC" wp14:editId="5E603763">
            <wp:extent cx="5278120" cy="3970736"/>
            <wp:effectExtent l="0" t="0" r="0" b="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E2126BB" w14:textId="77777777" w:rsidR="00BE7C07" w:rsidRPr="004714FA" w:rsidRDefault="00D55076" w:rsidP="00D55076">
      <w:pPr>
        <w:pStyle w:val="afd"/>
        <w:spacing w:before="170" w:after="340" w:line="220" w:lineRule="exact"/>
        <w:jc w:val="center"/>
        <w:rPr>
          <w:rFonts w:ascii="Times New Roman" w:hAnsi="Times New Roman" w:cs="Times New Roman"/>
          <w:color w:val="000000" w:themeColor="text1"/>
        </w:rPr>
      </w:pPr>
      <w:bookmarkStart w:id="473" w:name="_Toc40030175"/>
      <w:bookmarkStart w:id="474" w:name="_Toc40031153"/>
      <w:bookmarkStart w:id="475" w:name="_Toc44494540"/>
      <w:r w:rsidRPr="004714FA">
        <w:rPr>
          <w:rFonts w:ascii="Times New Roman" w:hAnsi="Times New Roman" w:cs="Times New Roman"/>
          <w:b/>
          <w:bCs/>
          <w:color w:val="000000" w:themeColor="text1"/>
        </w:rPr>
        <w:t>Figure</w:t>
      </w:r>
      <w:r w:rsidR="00BB7431" w:rsidRPr="004714FA">
        <w:rPr>
          <w:rFonts w:ascii="Times New Roman" w:hAnsi="Times New Roman" w:cs="Times New Roman"/>
          <w:b/>
          <w:bCs/>
          <w:color w:val="000000" w:themeColor="text1"/>
        </w:rPr>
        <w:t xml:space="preserve"> 2</w:t>
      </w:r>
      <w:r w:rsidRPr="004714FA">
        <w:rPr>
          <w:rFonts w:ascii="Times New Roman" w:hAnsi="Times New Roman" w:cs="Times New Roman"/>
          <w:b/>
          <w:bCs/>
          <w:color w:val="000000" w:themeColor="text1"/>
        </w:rPr>
        <w:t xml:space="preserve"> - </w:t>
      </w:r>
      <w:r w:rsidR="00BB7431" w:rsidRPr="004714FA">
        <w:rPr>
          <w:rFonts w:ascii="Times New Roman" w:hAnsi="Times New Roman" w:cs="Times New Roman"/>
          <w:b/>
          <w:bCs/>
          <w:color w:val="000000" w:themeColor="text1"/>
        </w:rPr>
        <w:fldChar w:fldCharType="begin"/>
      </w:r>
      <w:r w:rsidR="00BB7431" w:rsidRPr="004714FA">
        <w:rPr>
          <w:rFonts w:ascii="Times New Roman" w:hAnsi="Times New Roman" w:cs="Times New Roman"/>
          <w:b/>
          <w:bCs/>
          <w:color w:val="000000" w:themeColor="text1"/>
        </w:rPr>
        <w:instrText xml:space="preserve"> SEQ Fig._2. \* ARABIC </w:instrText>
      </w:r>
      <w:r w:rsidR="00BB7431" w:rsidRPr="004714FA">
        <w:rPr>
          <w:rFonts w:ascii="Times New Roman" w:hAnsi="Times New Roman" w:cs="Times New Roman"/>
          <w:b/>
          <w:bCs/>
          <w:color w:val="000000" w:themeColor="text1"/>
        </w:rPr>
        <w:fldChar w:fldCharType="separate"/>
      </w:r>
      <w:r w:rsidR="004F2584" w:rsidRPr="004714FA">
        <w:rPr>
          <w:rFonts w:ascii="Times New Roman" w:hAnsi="Times New Roman" w:cs="Times New Roman"/>
          <w:b/>
          <w:bCs/>
          <w:noProof/>
          <w:color w:val="000000" w:themeColor="text1"/>
        </w:rPr>
        <w:t>4</w:t>
      </w:r>
      <w:r w:rsidR="00BB7431" w:rsidRPr="004714FA">
        <w:rPr>
          <w:rFonts w:ascii="Times New Roman" w:hAnsi="Times New Roman" w:cs="Times New Roman"/>
          <w:b/>
          <w:bCs/>
          <w:color w:val="000000" w:themeColor="text1"/>
        </w:rPr>
        <w:fldChar w:fldCharType="end"/>
      </w:r>
      <w:r w:rsidRPr="004714FA">
        <w:rPr>
          <w:rFonts w:ascii="Times New Roman" w:hAnsi="Times New Roman" w:cs="Times New Roman"/>
          <w:b/>
          <w:bCs/>
          <w:color w:val="000000" w:themeColor="text1"/>
        </w:rPr>
        <w:t>:</w:t>
      </w:r>
      <w:r w:rsidR="00BE7C07" w:rsidRPr="004714FA">
        <w:rPr>
          <w:rFonts w:ascii="Times New Roman" w:hAnsi="Times New Roman" w:cs="Times New Roman"/>
          <w:b/>
          <w:bCs/>
          <w:color w:val="000000" w:themeColor="text1"/>
        </w:rPr>
        <w:t xml:space="preserve"> </w:t>
      </w:r>
      <w:r w:rsidR="00BE7C07" w:rsidRPr="004714FA">
        <w:rPr>
          <w:rFonts w:ascii="Times New Roman" w:hAnsi="Times New Roman" w:cs="Times New Roman"/>
          <w:color w:val="000000" w:themeColor="text1"/>
        </w:rPr>
        <w:t xml:space="preserve">Radar charts of sensory analysis of the </w:t>
      </w:r>
      <w:r w:rsidR="00476685" w:rsidRPr="004714FA">
        <w:rPr>
          <w:rFonts w:ascii="Times New Roman" w:hAnsi="Times New Roman" w:cs="Times New Roman"/>
          <w:color w:val="000000" w:themeColor="text1"/>
        </w:rPr>
        <w:t>stew</w:t>
      </w:r>
      <w:r w:rsidR="00BE7C07" w:rsidRPr="004714FA">
        <w:rPr>
          <w:rFonts w:ascii="Times New Roman" w:hAnsi="Times New Roman" w:cs="Times New Roman"/>
          <w:color w:val="000000" w:themeColor="text1"/>
        </w:rPr>
        <w:t>ed pork.</w:t>
      </w:r>
      <w:bookmarkEnd w:id="473"/>
      <w:bookmarkEnd w:id="474"/>
      <w:bookmarkEnd w:id="475"/>
    </w:p>
    <w:p w14:paraId="18D796C6" w14:textId="77777777" w:rsidR="008D364F" w:rsidRPr="004714FA" w:rsidRDefault="008D364F" w:rsidP="0049208E">
      <w:pPr>
        <w:pStyle w:val="1"/>
        <w:spacing w:after="113" w:line="280" w:lineRule="exact"/>
        <w:ind w:firstLine="170"/>
        <w:rPr>
          <w:rFonts w:ascii="Times New Roman" w:hAnsi="Times New Roman" w:cs="Times New Roman"/>
          <w:color w:val="000000" w:themeColor="text1"/>
          <w:sz w:val="32"/>
          <w:szCs w:val="32"/>
        </w:rPr>
      </w:pPr>
      <w:bookmarkStart w:id="476" w:name="_Toc40031986"/>
      <w:bookmarkStart w:id="477" w:name="_Toc40350367"/>
      <w:bookmarkStart w:id="478" w:name="_Toc40354519"/>
      <w:bookmarkStart w:id="479" w:name="_Toc40354789"/>
      <w:bookmarkStart w:id="480" w:name="_Toc40357149"/>
      <w:bookmarkStart w:id="481" w:name="_Toc44495037"/>
      <w:r w:rsidRPr="004714FA">
        <w:rPr>
          <w:rFonts w:ascii="Times New Roman" w:hAnsi="Times New Roman" w:cs="Times New Roman"/>
          <w:color w:val="000000" w:themeColor="text1"/>
          <w:sz w:val="32"/>
          <w:szCs w:val="32"/>
        </w:rPr>
        <w:t>4. Conclusions</w:t>
      </w:r>
      <w:bookmarkEnd w:id="476"/>
      <w:bookmarkEnd w:id="477"/>
      <w:bookmarkEnd w:id="478"/>
      <w:bookmarkEnd w:id="479"/>
      <w:bookmarkEnd w:id="480"/>
      <w:bookmarkEnd w:id="481"/>
    </w:p>
    <w:p w14:paraId="21BFDE4F" w14:textId="77777777" w:rsidR="008D364F" w:rsidRPr="004714FA" w:rsidRDefault="008D364F" w:rsidP="00E95744">
      <w:pPr>
        <w:pStyle w:val="MDPI31text"/>
        <w:spacing w:after="48" w:line="240" w:lineRule="auto"/>
        <w:ind w:firstLine="170"/>
        <w:rPr>
          <w:rFonts w:ascii="Times New Roman" w:eastAsia="Palatino Linotype" w:hAnsi="Times New Roman"/>
          <w:color w:val="000000" w:themeColor="text1"/>
          <w:sz w:val="22"/>
          <w:lang w:val="en-GB"/>
        </w:rPr>
      </w:pPr>
      <w:r w:rsidRPr="004714FA">
        <w:rPr>
          <w:rFonts w:ascii="Times New Roman" w:eastAsia="Palatino Linotype" w:hAnsi="Times New Roman"/>
          <w:color w:val="000000" w:themeColor="text1"/>
          <w:sz w:val="22"/>
          <w:lang w:val="en-GB"/>
        </w:rPr>
        <w:t xml:space="preserve">In this study, 62 volatile compounds were identified and quantified in stewed pork using SPME-GC-MS/O. These compounds can be divided into ten categories, including aldehydes, alcohols, ketones, esters, hydrocarbons, ethers, phenols, furans, </w:t>
      </w:r>
      <w:r w:rsidRPr="004714FA">
        <w:rPr>
          <w:rFonts w:ascii="Times New Roman" w:eastAsia="Palatino Linotype" w:hAnsi="Times New Roman"/>
          <w:i/>
          <w:color w:val="000000" w:themeColor="text1"/>
          <w:sz w:val="22"/>
          <w:lang w:val="en-GB"/>
        </w:rPr>
        <w:t>N</w:t>
      </w:r>
      <w:r w:rsidRPr="004714FA">
        <w:rPr>
          <w:rFonts w:ascii="Times New Roman" w:eastAsia="Palatino Linotype" w:hAnsi="Times New Roman"/>
          <w:color w:val="000000" w:themeColor="text1"/>
          <w:sz w:val="22"/>
          <w:lang w:val="en-GB"/>
        </w:rPr>
        <w:t xml:space="preserve">-containing compounds and </w:t>
      </w:r>
      <w:r w:rsidRPr="004714FA">
        <w:rPr>
          <w:rFonts w:ascii="Times New Roman" w:eastAsia="Palatino Linotype" w:hAnsi="Times New Roman"/>
          <w:i/>
          <w:color w:val="000000" w:themeColor="text1"/>
          <w:sz w:val="22"/>
          <w:lang w:val="en-GB"/>
        </w:rPr>
        <w:t>S</w:t>
      </w:r>
      <w:r w:rsidRPr="004714FA">
        <w:rPr>
          <w:rFonts w:ascii="Times New Roman" w:eastAsia="Palatino Linotype" w:hAnsi="Times New Roman"/>
          <w:color w:val="000000" w:themeColor="text1"/>
          <w:sz w:val="22"/>
          <w:lang w:val="en-GB"/>
        </w:rPr>
        <w:t xml:space="preserve">-containing compounds. The key odour-active volatiles of all evaluated samples were determined as hexanal, octanal, nonanal, 1,8-cineole, anethol and 2-pentylfuran due to their relatively higher OAVs compared with other compounds. Moreover, through multivariate statistics including PCA and PLS-DA analysis, the stewed pork of four brands could be classified into three separate groups (DHM, HHT and DXC-TFH). Nine odour-active compounds were determined as potential flavour makers for the differentiation of stewed pork. </w:t>
      </w:r>
    </w:p>
    <w:p w14:paraId="58C02EE6" w14:textId="77777777" w:rsidR="008D364F" w:rsidRPr="004714FA" w:rsidRDefault="008D364F" w:rsidP="0049208E">
      <w:pPr>
        <w:pStyle w:val="1"/>
        <w:spacing w:after="113" w:line="280" w:lineRule="exact"/>
        <w:ind w:firstLine="170"/>
        <w:rPr>
          <w:rFonts w:ascii="Times New Roman" w:hAnsi="Times New Roman" w:cs="Times New Roman"/>
          <w:color w:val="000000" w:themeColor="text1"/>
          <w:sz w:val="32"/>
          <w:szCs w:val="32"/>
        </w:rPr>
      </w:pPr>
      <w:bookmarkStart w:id="482" w:name="_Toc40031987"/>
      <w:bookmarkStart w:id="483" w:name="_Toc40350368"/>
      <w:bookmarkStart w:id="484" w:name="_Toc40354520"/>
      <w:bookmarkStart w:id="485" w:name="_Toc40354790"/>
      <w:bookmarkStart w:id="486" w:name="_Toc40357150"/>
      <w:bookmarkStart w:id="487" w:name="_Toc44495038"/>
      <w:r w:rsidRPr="004714FA">
        <w:rPr>
          <w:rFonts w:ascii="Times New Roman" w:hAnsi="Times New Roman" w:cs="Times New Roman"/>
          <w:color w:val="000000" w:themeColor="text1"/>
          <w:sz w:val="32"/>
          <w:szCs w:val="32"/>
        </w:rPr>
        <w:t>5. References</w:t>
      </w:r>
      <w:bookmarkEnd w:id="482"/>
      <w:bookmarkEnd w:id="483"/>
      <w:bookmarkEnd w:id="484"/>
      <w:bookmarkEnd w:id="485"/>
      <w:bookmarkEnd w:id="486"/>
      <w:bookmarkEnd w:id="487"/>
    </w:p>
    <w:p w14:paraId="5FD42237"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bookmarkStart w:id="488" w:name="_ENREF_1"/>
      <w:r w:rsidRPr="004714FA">
        <w:rPr>
          <w:rFonts w:ascii="Times New Roman" w:hAnsi="Times New Roman" w:cs="Times New Roman"/>
          <w:color w:val="000000" w:themeColor="text1"/>
          <w:sz w:val="22"/>
        </w:rPr>
        <w:t>Benet, I., Guardia, M. D., Ibanez, C., Sola, J., Arnau, J., &amp; Roura, E. (2016). Low intramuscular fat (but high in PUFA) content in cooked cured pork ham decreased Maillard reaction volatiles and pleasing aroma attributes. Food Chem, 196, 76-82. doi: 10.1016/j.foodchem.2015.09.026</w:t>
      </w:r>
      <w:bookmarkEnd w:id="488"/>
    </w:p>
    <w:p w14:paraId="68319110"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bookmarkStart w:id="489" w:name="_ENREF_2"/>
      <w:r w:rsidRPr="004714FA">
        <w:rPr>
          <w:rFonts w:ascii="Times New Roman" w:hAnsi="Times New Roman" w:cs="Times New Roman"/>
          <w:color w:val="000000" w:themeColor="text1"/>
          <w:sz w:val="22"/>
        </w:rPr>
        <w:t>Braghieri, A., Piazzolla, N., Carlucci, A., Bragaglio, A., &amp; Napolitano, F. (2016). Sensory properties, consumer liking and choice determinants of Lucanian dry cured sausages. Meat Sci, 111, 122-129. doi: 10.1016/j.meatsci.2015.09.003</w:t>
      </w:r>
      <w:bookmarkEnd w:id="489"/>
    </w:p>
    <w:p w14:paraId="50970108"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Buttery, R. G., Black, D. R., Guadagni, D. G., Ling, L. C., Connolly, G., &amp; Teranishi, R. (1974). California bay oil. I. Constituents, odor properties. J Agric Food Chem, 22(5), 773-777. doi: 10.1021/jf60195a005</w:t>
      </w:r>
    </w:p>
    <w:p w14:paraId="4C0F712A"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lang w:val="fr-BE"/>
        </w:rPr>
        <w:lastRenderedPageBreak/>
        <w:t xml:space="preserve">Chen, G., Song, H., &amp; Ma, C. (2009). </w:t>
      </w:r>
      <w:r w:rsidRPr="004714FA">
        <w:rPr>
          <w:rFonts w:ascii="Times New Roman" w:hAnsi="Times New Roman" w:cs="Times New Roman"/>
          <w:color w:val="000000" w:themeColor="text1"/>
          <w:sz w:val="22"/>
        </w:rPr>
        <w:t>Aroma-active compounds of Beijing roast duck. Flavour and Fragrance Journal, 24(4), 186-191. doi: 10.1002/ffj.1932</w:t>
      </w:r>
    </w:p>
    <w:p w14:paraId="07752942"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Chen, Q., Song, J., Bi, J., Meng, X., &amp; Wu, X. (2018). Characterization of volatile profile from ten different varieties of Chinese jujubes by HS-SPME/GC-MS coupled with E-nose. Food Res Int, 105, 605-615. doi: 10.1016/j.foodres.2017.11.054</w:t>
      </w:r>
    </w:p>
    <w:p w14:paraId="34BC8A04"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Duan, Y., Zheng, F., Chen, H., Huang, M., Xie, J., Chen, F., &amp; Sun, B. (2015). Analysis of volatiles in Dezhou Braised Chicken by comprehensive two-dimensional gas chromatography/high resolution-time of flight mass spectrometry. LWT - Food Science and Technology, 60(2), 1235-1242. doi: 10.1016/j.lwt.2014.09.006</w:t>
      </w:r>
    </w:p>
    <w:p w14:paraId="40078868"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Feng, T., Zhuang, H., Ye, R., Jin, Z., Xu, X., &amp; Xie, Z. (2011). Analysis of volatile compounds of Mesona Blumes gum/rice extrudates via GC–MS and electronic nose. Sensors and Actuators B: Chemical, 160(1), 964-973. doi: 10.1016/j.snb.2011.09.013</w:t>
      </w:r>
    </w:p>
    <w:p w14:paraId="7C08C629"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Fu, X., Xu, S., &amp; Wang, Z. (2009). Kinetics of lipid oxidation and off-odor formation in silver carp mince: The effect of lipoxygenase and hemoglobin. Food Res Int, 42(1), 85-90. </w:t>
      </w:r>
    </w:p>
    <w:p w14:paraId="77A6FE90"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Gao, L., Liu, T., An, X., Zhang, J., Ma, X., &amp; Cui, J. (2017). Analysis of volatile flavor compounds influencing Chinese-type soy sauces using GC-MS combined with HS-SPME and discrimination with electronic nose. J Food Sci Technol, 54(1), 130-143. doi: 10.1007/s13197-016-2444-0</w:t>
      </w:r>
    </w:p>
    <w:p w14:paraId="5C80DB43"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Giri, A., Osako, K., &amp; Ohshima, T. (2010). Identification and characterisation of headspace volatiles of fish miso, a Japanese fish meat based fermented paste, with special emphasis on effect of fish species and meat washing. Food Chem, 120(2), 621-631. </w:t>
      </w:r>
    </w:p>
    <w:p w14:paraId="56688A68"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Gu, S. Q., Wang, X. C., Tao, N. P., &amp; Wu, N. (2013). Characterization of volatile compounds in different edible parts of steamed Chinese mitten crab ( Eriocheir sinensis ). Food Res Int, 54(1), 81-92. </w:t>
      </w:r>
    </w:p>
    <w:p w14:paraId="0392954C"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Lee, S. M., Kwon, G. Y., Kim, K. O., &amp; Kim, Y. S. (2011). Metabolomic approach for determination of key volatile compounds related to beef flavor in glutathione-Maillard reaction products. Anal Chim Acta, 703(2), 204-211. doi: 10.1016/j.aca.2011.07.028</w:t>
      </w:r>
    </w:p>
    <w:p w14:paraId="29762C19"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Li, H., Li, X., Zhang, C. H., Wang, J. Z., Tang, C. H., &amp; Chen, L. L. (2016). Flavor compounds and sensory profiles of a novel Chinese marinated chicken. Journal of the Science of Food &amp; Agriculture, 96(5), 1618-1626. </w:t>
      </w:r>
    </w:p>
    <w:p w14:paraId="35868A5B"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lang w:val="fr-BE"/>
        </w:rPr>
      </w:pPr>
      <w:r w:rsidRPr="004714FA">
        <w:rPr>
          <w:rFonts w:ascii="Times New Roman" w:hAnsi="Times New Roman" w:cs="Times New Roman"/>
          <w:color w:val="000000" w:themeColor="text1"/>
          <w:sz w:val="22"/>
        </w:rPr>
        <w:t xml:space="preserve">Liu, J., Liu, M., He, C., Song, H., Guo, J., Wang, Y., . . . Su, X. (2015). A comparative study of aroma-active compounds between dark and milk chocolate: relationship to sensory perception. </w:t>
      </w:r>
      <w:r w:rsidRPr="004714FA">
        <w:rPr>
          <w:rFonts w:ascii="Times New Roman" w:hAnsi="Times New Roman" w:cs="Times New Roman"/>
          <w:color w:val="000000" w:themeColor="text1"/>
          <w:sz w:val="22"/>
          <w:lang w:val="fr-BE"/>
        </w:rPr>
        <w:t>J Sci Food Agric, 95(6), 1362-1372. doi: 10.1002/jsfa.6831</w:t>
      </w:r>
    </w:p>
    <w:p w14:paraId="0576A5A5"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lang w:val="fr-BE"/>
        </w:rPr>
        <w:t xml:space="preserve">Liu, M., Han, X., Tu, K., Pan, L., Tu, J., Tang, L., . . . </w:t>
      </w:r>
      <w:r w:rsidRPr="004714FA">
        <w:rPr>
          <w:rFonts w:ascii="Times New Roman" w:hAnsi="Times New Roman" w:cs="Times New Roman"/>
          <w:color w:val="000000" w:themeColor="text1"/>
          <w:sz w:val="22"/>
        </w:rPr>
        <w:t xml:space="preserve">Xiong, Z. (2012). Application of electronic nose in Chinese spirits quality control and flavour assessment. Food Control, 26(2), 564-570. </w:t>
      </w:r>
    </w:p>
    <w:p w14:paraId="33BD6397"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Liu, Y., He, C., &amp; Song, H. (2018). Comparison of fresh watermelon juice aroma characteristics of five varieties based on gas chromatography-olfactometry-mass spectrometry. Food Res Int, 107, 119-129. doi: 10.1016/j.foodres.2018.02.022</w:t>
      </w:r>
    </w:p>
    <w:p w14:paraId="03A257A0"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Lorenzo, J. M., &amp; Fonseca, S. (2014). Volatile compounds of Celta dry-cured 'lacon' as affected by cross-breeding with Duroc and Landrace genotypes. J Sci Food Agric, 94(14), 2978-2985. doi: 10.1002/jsfa.6643</w:t>
      </w:r>
    </w:p>
    <w:p w14:paraId="06083858"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Lou. doi: 10.3382/ps/pey109/4967662</w:t>
      </w:r>
    </w:p>
    <w:p w14:paraId="046649AF"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Machiels, D. (2003). Gas chromatography-olfactometry analysis of the volatile compounds of two commercial Irish beef meats. Talanta, 60(4), 755-764. doi: 10.1016/s0039-9140(03)00133-4</w:t>
      </w:r>
    </w:p>
    <w:p w14:paraId="63257D83"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lang w:val="fr-BE"/>
        </w:rPr>
      </w:pPr>
      <w:r w:rsidRPr="004714FA">
        <w:rPr>
          <w:rFonts w:ascii="Times New Roman" w:hAnsi="Times New Roman" w:cs="Times New Roman"/>
          <w:color w:val="000000" w:themeColor="text1"/>
          <w:sz w:val="22"/>
        </w:rPr>
        <w:lastRenderedPageBreak/>
        <w:t xml:space="preserve">Mi, S., Shang, K., Jia, W., Zhang, C.-H., &amp; Fan, Y.-Q. (2019). Characterization and authentication of Taihe black-boned silky fowl (Gallus gallus domesticus Brisson) muscles based on mineral profiling using ICP-MS. </w:t>
      </w:r>
      <w:r w:rsidRPr="004714FA">
        <w:rPr>
          <w:rFonts w:ascii="Times New Roman" w:hAnsi="Times New Roman" w:cs="Times New Roman"/>
          <w:color w:val="000000" w:themeColor="text1"/>
          <w:sz w:val="22"/>
          <w:lang w:val="fr-BE"/>
        </w:rPr>
        <w:t>Microchemical Journal, 144, 26-32. doi: 10.1016/j.microc.2018.08.027</w:t>
      </w:r>
    </w:p>
    <w:p w14:paraId="304CFA9C"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lang w:val="fr-BE"/>
        </w:rPr>
      </w:pPr>
      <w:r w:rsidRPr="004714FA">
        <w:rPr>
          <w:rFonts w:ascii="Times New Roman" w:hAnsi="Times New Roman" w:cs="Times New Roman"/>
          <w:color w:val="000000" w:themeColor="text1"/>
          <w:sz w:val="22"/>
          <w:lang w:val="fr-BE"/>
        </w:rPr>
        <w:t xml:space="preserve">Mi, S., Shang, K., Li, X., Zhang, C.-H., Liu, J.-Q., &amp; Huang, D.-Q. (2019). </w:t>
      </w:r>
      <w:r w:rsidRPr="004714FA">
        <w:rPr>
          <w:rFonts w:ascii="Times New Roman" w:hAnsi="Times New Roman" w:cs="Times New Roman"/>
          <w:color w:val="000000" w:themeColor="text1"/>
          <w:sz w:val="22"/>
        </w:rPr>
        <w:t xml:space="preserve">Characterization and discrimination of selected China's domestic pork using an LC-MS-based lipidomics approach. </w:t>
      </w:r>
      <w:r w:rsidRPr="004714FA">
        <w:rPr>
          <w:rFonts w:ascii="Times New Roman" w:hAnsi="Times New Roman" w:cs="Times New Roman"/>
          <w:color w:val="000000" w:themeColor="text1"/>
          <w:sz w:val="22"/>
          <w:lang w:val="fr-BE"/>
        </w:rPr>
        <w:t>Food Control, 100, 305-314. doi: 10.1016/j.foodcont.2019.02.001</w:t>
      </w:r>
    </w:p>
    <w:p w14:paraId="1436FB5B"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lang w:val="fr-BE"/>
        </w:rPr>
        <w:t xml:space="preserve">Muriel, E., Antequera, T., Petrón, M., Andrés, A., &amp; Ruiz, J. (2004). </w:t>
      </w:r>
      <w:r w:rsidRPr="004714FA">
        <w:rPr>
          <w:rFonts w:ascii="Times New Roman" w:hAnsi="Times New Roman" w:cs="Times New Roman"/>
          <w:color w:val="000000" w:themeColor="text1"/>
          <w:sz w:val="22"/>
        </w:rPr>
        <w:t xml:space="preserve">Volatile compounds in Iberian dry-cured loin. Meat Sci, 68(3), 391-400. </w:t>
      </w:r>
    </w:p>
    <w:p w14:paraId="1C558CE1"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Penaranda, I., Garrido, M. D., Egea, M., Diaz, P., Alvarez, D., Oliver, M. A., &amp; Linares, M. B. (2017). Sensory perception of meat from entire male pigs processed by different heating methods. Meat Sci, 134, 98-102. doi: 10.1016/j.meatsci.2017.07.021</w:t>
      </w:r>
    </w:p>
    <w:p w14:paraId="190A5DC5"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Petričević, S., Radovčić, N. M., Lukić, K., Listeš, E., &amp; Medić, H. (2018). Differentiation of dry-cured hams from different processing methods by means of volatile compounds, physico-chemical and sensory analysis. Meat Sci, 137, 217-227. </w:t>
      </w:r>
    </w:p>
    <w:p w14:paraId="3DBC13BA"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Roldan, M., Ruiz, J., Del Pulgar, J. S., Perez-Palacios, T., &amp; Antequera, T. (2015). Volatile compound profile of sous-vide cooked lamb loins at different temperature-time combinations. Meat Sci, 100, 52-57. doi: 10.1016/j.meatsci.2014.09.010</w:t>
      </w:r>
    </w:p>
    <w:p w14:paraId="734D9325"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Sánchez-Peña, C. M., Luna, G., García-González, D. L., &amp; Aparicio, R. (2005). Characterization of French and Spanish dry-cured hams: influence of the volatiles from the muscles and the subcutaneous fat quantified by SPME-GC. Meat Sci, 69(4), 635-645. </w:t>
      </w:r>
    </w:p>
    <w:p w14:paraId="0212E4B6"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Shahidi, F. (1998). Flavor of Meat, Meat Products and Seafood. Springer Us. </w:t>
      </w:r>
    </w:p>
    <w:p w14:paraId="29DCCDBF"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Tanchotikul, U., &amp; HSIEH, T. C. Y. (1991). Analysis of volatile flavor components in steamed rangia clam by dynamic headspace sampling and simultaneous distillation and extraction. Journal of Food Science, 56(2), 327-331. </w:t>
      </w:r>
    </w:p>
    <w:p w14:paraId="16CDD1A3"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Tao, N. P., Wu, R., Zhou, P. G., Gu, S. Q., &amp; Wu, W. (2014). Characterization of odor-active compounds in cooked meat of farmed obscure puffer (Takifugu obscurus) using gas chromatography-mass spectrometry-olfactometry. J Food Drug Anal, 22(4), 431-438. doi: 10.1016/j.jfda.2014.02.005</w:t>
      </w:r>
    </w:p>
    <w:p w14:paraId="70F01C00"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Taylor, A. J., &amp; Mottram, D. S. (1990). Composition and odour of volatiles from autoxidised methyl arachidonate. J Sci Food Agric, 50(3), 407-417. </w:t>
      </w:r>
    </w:p>
    <w:p w14:paraId="466F1845"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Thomas, C., Mercier, F., Tournayre, P., Martin, J.-L., &amp; Berdagué, J.-L. (2014). Identification and origin of odorous sulfur compounds in cooked ham. Food Chem, 155, 207-213. </w:t>
      </w:r>
    </w:p>
    <w:p w14:paraId="2F02FB0A"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Wang, W., Feng, X., Zhang, D., Li, B., Sun, B., Tian, H., &amp; Liu, Y. (2018). Analysis of volatile compounds in Chinese dry-cured hams by comprehensive two-dimensional gas chromatography with high-resolution time-of-flight mass spectrometry. Meat Sci, 140, 14-25. doi: 10.1016/j.meatsci.2018.02.016</w:t>
      </w:r>
    </w:p>
    <w:p w14:paraId="20657EA9"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Wei, X., Wang, C., Zhang, C., Li, X., Wang, J., Li, H., &amp; Tang, C. (2017). A combination of quantitative marinating and Maillard reaction to enhance volatile flavor in Chinese marinated chicken. J Sci Food Agric, 97(3), 823-831. doi: 10.1002/jsfa.7803</w:t>
      </w:r>
    </w:p>
    <w:p w14:paraId="70B8CC91"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Wu, W., Tao, N.-p., &amp; Gu, S.-q. (2013). Characterization of the key odor-active compounds in steamed meat of Coilia ectenes from Yangtze River by GC–MS–O. European Food Research and Technology, 238(2), 237-245. doi: 10.1007/s00217-013-2098-3</w:t>
      </w:r>
    </w:p>
    <w:p w14:paraId="7C8CD933"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lastRenderedPageBreak/>
        <w:t>Xie, J., Sun, B., Zheng, F., &amp; Wang, S. (2008). Volatile flavor constituents in roasted pork of Mini-pig. Food Chem, 109(3), 506-514. doi: 10.1016/j.foodchem.2007.12.074</w:t>
      </w:r>
    </w:p>
    <w:p w14:paraId="4275638D"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Yang, C., Luo, L., Zhang, H., Yang, X., Lv, Y., &amp; Song, H. (2010). Common aroma-active components of propolis from 23 regions of China. J Sci Food Agric, 90(7), 1268-1282. doi: 10.1002/jsfa.3969</w:t>
      </w:r>
    </w:p>
    <w:p w14:paraId="2C78F2F6"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Yang, J., Pan, J., Zhu, S., &amp; Zou, Y. (2014). Application of Pca and Slda Methods for the Classification and Differentiation of Cooked Pork From Chinese Indigenous Pig Breeds and A Hybrid Pig Breed. International Journal of Food Properties, 17(7), 1518-1528. doi: 10.1080/10942912.2012.723234</w:t>
      </w:r>
    </w:p>
    <w:p w14:paraId="370D9FEF"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Yang, W., Yu, J., Pei, F., Mariga, A. M., Ma, N., Fang, Y., &amp; Hu, Q. (2016). Effect of hot air drying on volatile compounds of Flammulina velutipes detected by HS-SPME-GC-MS and electronic nose. Food Chem, 196, 860-866. doi: 10.1016/j.foodchem.2015.09.097</w:t>
      </w:r>
    </w:p>
    <w:p w14:paraId="20BD6220"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Yao, Y., Pan, S., Fan, G., Dong, L., Ren, J., &amp; Zhu, Y. (2015). Evaluation of volatile profile of Sichuan dongcai, a traditional salted vegetable, by SPME–GC–MS and E-nose. LWT - Food Science and Technology, 64(2), 528-535. doi: 10.1016/j.lwt.2015.06.063</w:t>
      </w:r>
    </w:p>
    <w:p w14:paraId="1C6A3859"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Yu, H.-Z., &amp; Chen, S.-S. (2010). Identification of characteristic aroma-active compounds in steamed mangrove crab (Scylla serrata). Food Res Int, 43(8), 2081-2086. doi: 10.1016/j.foodres.2010.07.009</w:t>
      </w:r>
    </w:p>
    <w:p w14:paraId="32007630"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Zhang, M., Chen, X., Hayat, K., Duhoranimana, E., Zhang, X., Xia, S., . . . Xing, F. (2018). Characterization of odor-active compounds of chicken broth and improved flavor by thermal modulation in electrical stewpots. Food Res Int, 109, 72-81. doi: 10.1016/j.foodres.2018.04.036</w:t>
      </w:r>
    </w:p>
    <w:p w14:paraId="56C2F0B1"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Zhao, J., Wang, M., Xie, J., Zhao, M., Hou, L., Liang, J., . . . Cheng, J. (2017). Volatile flavor constituents in the pork broth of black-pig. Food Chem, 226, 51-60. doi: 10.1016/j.foodchem.2017.01.011</w:t>
      </w:r>
    </w:p>
    <w:p w14:paraId="0F98ADAA" w14:textId="77777777" w:rsidR="008D364F" w:rsidRPr="004714FA" w:rsidRDefault="008D364F" w:rsidP="00D17EBD">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Zhou, X., Chong, Y., Ding, Y., Gu, S., &amp; Liu, L. (2016). Determination of the effects of different washing processes on aroma characteristics in silver carp mince by MMSE-GC-MS, e-nose and sensory evaluation. Food Chem, 207, 205-213. doi: 10.1016/j.foodchem.2016.03.026</w:t>
      </w:r>
    </w:p>
    <w:p w14:paraId="6F4B13CB" w14:textId="77777777" w:rsidR="008D364F" w:rsidRPr="004714FA" w:rsidRDefault="008D364F" w:rsidP="00D17EBD">
      <w:pPr>
        <w:pStyle w:val="EndNoteBibliography"/>
        <w:spacing w:after="48"/>
        <w:ind w:left="440" w:hangingChars="200" w:hanging="440"/>
        <w:rPr>
          <w:rFonts w:ascii="Times New Roman" w:hAnsi="Times New Roman" w:cs="Times New Roman"/>
          <w:color w:val="000000" w:themeColor="text1"/>
          <w:sz w:val="22"/>
        </w:rPr>
      </w:pPr>
    </w:p>
    <w:p w14:paraId="2E434610" w14:textId="77777777" w:rsidR="008D364F" w:rsidRPr="004714FA" w:rsidRDefault="008D364F" w:rsidP="00E95744">
      <w:pPr>
        <w:spacing w:after="48"/>
        <w:jc w:val="left"/>
        <w:rPr>
          <w:rFonts w:ascii="Times New Roman" w:hAnsi="Times New Roman" w:cs="Times New Roman"/>
          <w:color w:val="000000" w:themeColor="text1"/>
          <w:sz w:val="22"/>
        </w:rPr>
      </w:pPr>
    </w:p>
    <w:p w14:paraId="65E39C44" w14:textId="77777777" w:rsidR="00662569" w:rsidRPr="004714FA" w:rsidRDefault="00662569" w:rsidP="00E95744">
      <w:pPr>
        <w:spacing w:after="48"/>
        <w:rPr>
          <w:color w:val="000000" w:themeColor="text1"/>
          <w:sz w:val="22"/>
        </w:rPr>
      </w:pPr>
    </w:p>
    <w:p w14:paraId="67EECF57" w14:textId="77777777" w:rsidR="008D364F" w:rsidRPr="004714FA" w:rsidRDefault="008D364F" w:rsidP="00E95744">
      <w:pPr>
        <w:spacing w:after="48"/>
        <w:rPr>
          <w:color w:val="000000" w:themeColor="text1"/>
        </w:rPr>
      </w:pPr>
    </w:p>
    <w:p w14:paraId="4F95395C" w14:textId="77777777" w:rsidR="002151AC" w:rsidRPr="004714FA" w:rsidRDefault="002151AC" w:rsidP="00E95744">
      <w:pPr>
        <w:spacing w:after="48"/>
        <w:rPr>
          <w:color w:val="000000" w:themeColor="text1"/>
        </w:rPr>
      </w:pPr>
    </w:p>
    <w:p w14:paraId="2AC668D2" w14:textId="77777777" w:rsidR="002151AC" w:rsidRPr="004714FA" w:rsidRDefault="002151AC" w:rsidP="00E95744">
      <w:pPr>
        <w:spacing w:after="48"/>
        <w:rPr>
          <w:color w:val="000000" w:themeColor="text1"/>
        </w:rPr>
      </w:pPr>
    </w:p>
    <w:p w14:paraId="18B0176F" w14:textId="77777777" w:rsidR="002151AC" w:rsidRPr="004714FA" w:rsidRDefault="002151AC" w:rsidP="00E95744">
      <w:pPr>
        <w:spacing w:after="48"/>
        <w:rPr>
          <w:color w:val="000000" w:themeColor="text1"/>
          <w:lang w:eastAsia="fr-BE" w:bidi="en-US"/>
        </w:rPr>
      </w:pPr>
      <w:bookmarkStart w:id="490" w:name="OLE_LINK92"/>
      <w:bookmarkStart w:id="491" w:name="OLE_LINK93"/>
      <w:bookmarkStart w:id="492" w:name="OLE_LINK94"/>
      <w:bookmarkStart w:id="493" w:name="OLE_LINK4"/>
      <w:bookmarkStart w:id="494" w:name="OLE_LINK5"/>
      <w:bookmarkStart w:id="495" w:name="OLE_LINK28"/>
      <w:bookmarkStart w:id="496" w:name="OLE_LINK63"/>
      <w:bookmarkStart w:id="497" w:name="_Toc40031988"/>
      <w:bookmarkStart w:id="498" w:name="OLE_LINK91"/>
    </w:p>
    <w:p w14:paraId="367FBA51" w14:textId="77777777" w:rsidR="002151AC" w:rsidRPr="004714FA" w:rsidRDefault="002151AC" w:rsidP="00E95744">
      <w:pPr>
        <w:spacing w:after="48"/>
        <w:rPr>
          <w:color w:val="000000" w:themeColor="text1"/>
          <w:lang w:eastAsia="fr-BE" w:bidi="en-US"/>
        </w:rPr>
      </w:pPr>
    </w:p>
    <w:p w14:paraId="7FF217DD" w14:textId="77777777" w:rsidR="0016683C" w:rsidRPr="004714FA" w:rsidRDefault="0016683C" w:rsidP="00E95744">
      <w:pPr>
        <w:spacing w:after="48"/>
        <w:rPr>
          <w:color w:val="000000" w:themeColor="text1"/>
          <w:lang w:eastAsia="fr-BE" w:bidi="en-US"/>
        </w:rPr>
      </w:pPr>
    </w:p>
    <w:p w14:paraId="323FC5EC" w14:textId="77777777" w:rsidR="001F105A" w:rsidRPr="004714FA" w:rsidRDefault="001F105A" w:rsidP="00E95744">
      <w:pPr>
        <w:spacing w:after="48"/>
        <w:rPr>
          <w:color w:val="000000" w:themeColor="text1"/>
          <w:lang w:eastAsia="fr-BE" w:bidi="en-US"/>
        </w:rPr>
      </w:pPr>
    </w:p>
    <w:p w14:paraId="5398B9E3" w14:textId="77777777" w:rsidR="001F105A" w:rsidRPr="004714FA" w:rsidRDefault="001F105A" w:rsidP="00E95744">
      <w:pPr>
        <w:spacing w:after="48"/>
        <w:rPr>
          <w:color w:val="000000" w:themeColor="text1"/>
          <w:lang w:eastAsia="fr-BE" w:bidi="en-US"/>
        </w:rPr>
      </w:pPr>
    </w:p>
    <w:p w14:paraId="25201A6D" w14:textId="77777777" w:rsidR="001F105A" w:rsidRPr="004714FA" w:rsidRDefault="001F105A" w:rsidP="00E95744">
      <w:pPr>
        <w:spacing w:after="48"/>
        <w:rPr>
          <w:color w:val="000000" w:themeColor="text1"/>
          <w:lang w:eastAsia="fr-BE" w:bidi="en-US"/>
        </w:rPr>
      </w:pPr>
    </w:p>
    <w:p w14:paraId="5BA27CB8" w14:textId="77777777" w:rsidR="001F105A" w:rsidRPr="004714FA" w:rsidRDefault="001F105A" w:rsidP="00E95744">
      <w:pPr>
        <w:spacing w:after="48"/>
        <w:rPr>
          <w:color w:val="000000" w:themeColor="text1"/>
          <w:lang w:eastAsia="fr-BE" w:bidi="en-US"/>
        </w:rPr>
      </w:pPr>
    </w:p>
    <w:p w14:paraId="039796BC" w14:textId="77777777" w:rsidR="001F105A" w:rsidRPr="004714FA" w:rsidRDefault="001F105A" w:rsidP="00E95744">
      <w:pPr>
        <w:spacing w:after="48"/>
        <w:rPr>
          <w:color w:val="000000" w:themeColor="text1"/>
          <w:lang w:eastAsia="fr-BE" w:bidi="en-US"/>
        </w:rPr>
      </w:pPr>
    </w:p>
    <w:p w14:paraId="697E4F62" w14:textId="77777777" w:rsidR="001F105A" w:rsidRPr="004714FA" w:rsidRDefault="001F105A" w:rsidP="00E95744">
      <w:pPr>
        <w:spacing w:after="48"/>
        <w:rPr>
          <w:color w:val="000000" w:themeColor="text1"/>
          <w:lang w:eastAsia="fr-BE" w:bidi="en-US"/>
        </w:rPr>
      </w:pPr>
    </w:p>
    <w:p w14:paraId="67448418" w14:textId="77777777" w:rsidR="00725257" w:rsidRPr="004714FA" w:rsidRDefault="00725257" w:rsidP="00E95744">
      <w:pPr>
        <w:spacing w:after="48"/>
        <w:rPr>
          <w:color w:val="000000" w:themeColor="text1"/>
          <w:lang w:eastAsia="fr-BE" w:bidi="en-US"/>
        </w:rPr>
        <w:sectPr w:rsidR="00725257" w:rsidRPr="004714FA" w:rsidSect="00D17EBD">
          <w:pgSz w:w="12242" w:h="15842" w:code="1"/>
          <w:pgMar w:top="1361" w:right="907" w:bottom="1021" w:left="1247" w:header="709" w:footer="709" w:gutter="0"/>
          <w:cols w:space="425"/>
          <w:docGrid w:type="lines" w:linePitch="312"/>
        </w:sectPr>
      </w:pPr>
    </w:p>
    <w:p w14:paraId="2DB85F6F" w14:textId="17A31AB6" w:rsidR="001F105A" w:rsidRPr="004714FA" w:rsidRDefault="001F105A" w:rsidP="00E95744">
      <w:pPr>
        <w:spacing w:after="48"/>
        <w:rPr>
          <w:color w:val="000000" w:themeColor="text1"/>
          <w:lang w:eastAsia="fr-BE" w:bidi="en-US"/>
        </w:rPr>
      </w:pPr>
    </w:p>
    <w:p w14:paraId="1531F055" w14:textId="77777777" w:rsidR="001F105A" w:rsidRPr="004714FA" w:rsidRDefault="001F105A" w:rsidP="00E95744">
      <w:pPr>
        <w:spacing w:after="48"/>
        <w:rPr>
          <w:color w:val="000000" w:themeColor="text1"/>
          <w:lang w:eastAsia="fr-BE" w:bidi="en-US"/>
        </w:rPr>
      </w:pPr>
    </w:p>
    <w:p w14:paraId="37DD9989" w14:textId="77777777" w:rsidR="001F105A" w:rsidRPr="004714FA" w:rsidRDefault="001F105A" w:rsidP="00E95744">
      <w:pPr>
        <w:spacing w:after="48"/>
        <w:rPr>
          <w:color w:val="000000" w:themeColor="text1"/>
          <w:lang w:eastAsia="fr-BE" w:bidi="en-US"/>
        </w:rPr>
      </w:pPr>
    </w:p>
    <w:p w14:paraId="4B580080" w14:textId="77777777" w:rsidR="001F105A" w:rsidRPr="004714FA" w:rsidRDefault="001F105A" w:rsidP="00E95744">
      <w:pPr>
        <w:spacing w:after="48"/>
        <w:rPr>
          <w:color w:val="000000" w:themeColor="text1"/>
          <w:lang w:eastAsia="fr-BE" w:bidi="en-US"/>
        </w:rPr>
      </w:pPr>
    </w:p>
    <w:p w14:paraId="0A17FF47" w14:textId="77777777" w:rsidR="001F105A" w:rsidRPr="004714FA" w:rsidRDefault="001F105A" w:rsidP="00E95744">
      <w:pPr>
        <w:spacing w:after="48"/>
        <w:rPr>
          <w:color w:val="000000" w:themeColor="text1"/>
          <w:lang w:eastAsia="fr-BE" w:bidi="en-US"/>
        </w:rPr>
      </w:pPr>
    </w:p>
    <w:p w14:paraId="55A8F2ED" w14:textId="77777777" w:rsidR="001F105A" w:rsidRPr="004714FA" w:rsidRDefault="001F105A" w:rsidP="00E95744">
      <w:pPr>
        <w:spacing w:after="48"/>
        <w:rPr>
          <w:color w:val="000000" w:themeColor="text1"/>
          <w:lang w:eastAsia="fr-BE" w:bidi="en-US"/>
        </w:rPr>
      </w:pPr>
    </w:p>
    <w:p w14:paraId="4D7C4769" w14:textId="77777777" w:rsidR="001F105A" w:rsidRPr="004714FA" w:rsidRDefault="001F105A" w:rsidP="00E95744">
      <w:pPr>
        <w:spacing w:after="48"/>
        <w:rPr>
          <w:color w:val="000000" w:themeColor="text1"/>
          <w:lang w:eastAsia="fr-BE" w:bidi="en-US"/>
        </w:rPr>
      </w:pPr>
    </w:p>
    <w:p w14:paraId="33CC74C4" w14:textId="77777777" w:rsidR="001F105A" w:rsidRPr="004714FA" w:rsidRDefault="001F105A" w:rsidP="00E95744">
      <w:pPr>
        <w:spacing w:after="48"/>
        <w:rPr>
          <w:color w:val="000000" w:themeColor="text1"/>
          <w:lang w:eastAsia="fr-BE" w:bidi="en-US"/>
        </w:rPr>
      </w:pPr>
    </w:p>
    <w:p w14:paraId="45A85314" w14:textId="77777777" w:rsidR="002151AC" w:rsidRPr="004714FA" w:rsidRDefault="002151AC" w:rsidP="00E95744">
      <w:pPr>
        <w:widowControl/>
        <w:pBdr>
          <w:bottom w:val="single" w:sz="4" w:space="1" w:color="auto"/>
        </w:pBdr>
        <w:spacing w:before="170" w:after="48" w:line="281" w:lineRule="auto"/>
        <w:jc w:val="right"/>
        <w:outlineLvl w:val="0"/>
        <w:rPr>
          <w:rFonts w:ascii="Times New Roman" w:eastAsia="Times New Roman" w:hAnsi="Times New Roman" w:cs="Times New Roman"/>
          <w:b/>
          <w:color w:val="000000" w:themeColor="text1"/>
          <w:kern w:val="0"/>
          <w:sz w:val="100"/>
          <w:szCs w:val="24"/>
          <w:lang w:eastAsia="fr-BE" w:bidi="en-US"/>
        </w:rPr>
      </w:pPr>
      <w:bookmarkStart w:id="499" w:name="_Toc40350369"/>
      <w:bookmarkStart w:id="500" w:name="_Toc40354236"/>
      <w:bookmarkStart w:id="501" w:name="_Toc40354521"/>
      <w:bookmarkStart w:id="502" w:name="_Toc40354791"/>
      <w:bookmarkStart w:id="503" w:name="_Toc40357151"/>
      <w:bookmarkStart w:id="504" w:name="_Toc40357431"/>
      <w:bookmarkStart w:id="505" w:name="_Toc40359419"/>
      <w:bookmarkStart w:id="506" w:name="_Toc44495039"/>
      <w:r w:rsidRPr="004714FA">
        <w:rPr>
          <w:rFonts w:ascii="Times New Roman" w:eastAsia="Times New Roman" w:hAnsi="Times New Roman" w:cs="Times New Roman"/>
          <w:b/>
          <w:color w:val="000000" w:themeColor="text1"/>
          <w:kern w:val="0"/>
          <w:sz w:val="100"/>
          <w:szCs w:val="24"/>
          <w:lang w:eastAsia="fr-BE" w:bidi="en-US"/>
        </w:rPr>
        <w:t>3</w:t>
      </w:r>
      <w:bookmarkEnd w:id="499"/>
      <w:bookmarkEnd w:id="500"/>
      <w:bookmarkEnd w:id="501"/>
      <w:bookmarkEnd w:id="502"/>
      <w:bookmarkEnd w:id="503"/>
      <w:bookmarkEnd w:id="504"/>
      <w:bookmarkEnd w:id="505"/>
      <w:bookmarkEnd w:id="506"/>
    </w:p>
    <w:p w14:paraId="6587F1DE" w14:textId="77777777" w:rsidR="002151AC" w:rsidRPr="004714FA" w:rsidRDefault="002151AC" w:rsidP="00E95744">
      <w:pPr>
        <w:pStyle w:val="a3"/>
        <w:spacing w:before="0" w:after="48" w:line="360" w:lineRule="auto"/>
        <w:jc w:val="right"/>
        <w:rPr>
          <w:rFonts w:ascii="Times New Roman" w:hAnsi="Times New Roman"/>
          <w:color w:val="000000" w:themeColor="text1"/>
          <w:sz w:val="40"/>
          <w:szCs w:val="40"/>
        </w:rPr>
      </w:pPr>
      <w:bookmarkStart w:id="507" w:name="_Toc40350370"/>
      <w:bookmarkStart w:id="508" w:name="_Toc40354522"/>
      <w:bookmarkStart w:id="509" w:name="_Toc40354792"/>
      <w:bookmarkStart w:id="510" w:name="_Toc40357152"/>
      <w:bookmarkStart w:id="511" w:name="_Toc44495040"/>
      <w:r w:rsidRPr="004714FA">
        <w:rPr>
          <w:rFonts w:ascii="Times New Roman" w:hAnsi="Times New Roman" w:cs="Times New Roman"/>
          <w:color w:val="000000" w:themeColor="text1"/>
          <w:kern w:val="0"/>
          <w:sz w:val="40"/>
          <w:szCs w:val="40"/>
          <w:lang w:eastAsia="fr-BE"/>
        </w:rPr>
        <w:t xml:space="preserve">Chapter </w:t>
      </w:r>
      <w:r w:rsidRPr="004714FA">
        <w:rPr>
          <w:rFonts w:ascii="Times New Roman" w:hAnsi="Times New Roman" w:cs="Times New Roman" w:hint="eastAsia"/>
          <w:color w:val="000000" w:themeColor="text1"/>
          <w:kern w:val="0"/>
          <w:sz w:val="40"/>
          <w:szCs w:val="40"/>
          <w:lang w:eastAsia="fr-BE"/>
        </w:rPr>
        <w:t>Ⅲ</w:t>
      </w:r>
      <w:r w:rsidRPr="004714FA">
        <w:rPr>
          <w:rFonts w:ascii="Times New Roman" w:hAnsi="Times New Roman" w:cs="Times New Roman"/>
          <w:color w:val="000000" w:themeColor="text1"/>
          <w:kern w:val="0"/>
          <w:sz w:val="40"/>
          <w:szCs w:val="40"/>
          <w:lang w:eastAsia="fr-BE"/>
        </w:rPr>
        <w:t xml:space="preserve">. </w:t>
      </w:r>
      <w:r w:rsidRPr="004714FA">
        <w:rPr>
          <w:rFonts w:ascii="Times New Roman" w:hAnsi="Times New Roman"/>
          <w:color w:val="000000" w:themeColor="text1"/>
          <w:sz w:val="40"/>
          <w:szCs w:val="40"/>
        </w:rPr>
        <w:t>Characterization and differentiation of boiled pork from Tibetan, Sanmenxia and Duroc × (Landrace × Yorkshire) pigs by volatiles profiling and chemometrics analysis</w:t>
      </w:r>
      <w:bookmarkEnd w:id="507"/>
      <w:bookmarkEnd w:id="508"/>
      <w:bookmarkEnd w:id="509"/>
      <w:bookmarkEnd w:id="510"/>
      <w:bookmarkEnd w:id="511"/>
      <w:r w:rsidRPr="004714FA">
        <w:rPr>
          <w:rFonts w:ascii="Times New Roman" w:hAnsi="Times New Roman"/>
          <w:color w:val="000000" w:themeColor="text1"/>
          <w:sz w:val="40"/>
          <w:szCs w:val="40"/>
        </w:rPr>
        <w:t xml:space="preserve"> </w:t>
      </w:r>
    </w:p>
    <w:p w14:paraId="2B56B60E" w14:textId="77777777" w:rsidR="002151AC" w:rsidRPr="004714FA" w:rsidRDefault="002151AC" w:rsidP="00E95744">
      <w:pPr>
        <w:spacing w:after="48"/>
        <w:rPr>
          <w:color w:val="000000" w:themeColor="text1"/>
        </w:rPr>
      </w:pPr>
    </w:p>
    <w:bookmarkEnd w:id="490"/>
    <w:bookmarkEnd w:id="491"/>
    <w:bookmarkEnd w:id="492"/>
    <w:bookmarkEnd w:id="493"/>
    <w:bookmarkEnd w:id="494"/>
    <w:bookmarkEnd w:id="495"/>
    <w:bookmarkEnd w:id="496"/>
    <w:bookmarkEnd w:id="497"/>
    <w:p w14:paraId="3892F9D9" w14:textId="77777777" w:rsidR="002151AC" w:rsidRPr="004714FA" w:rsidRDefault="002151AC" w:rsidP="00E95744">
      <w:pPr>
        <w:autoSpaceDE w:val="0"/>
        <w:autoSpaceDN w:val="0"/>
        <w:adjustRightInd w:val="0"/>
        <w:spacing w:after="48"/>
        <w:jc w:val="left"/>
        <w:rPr>
          <w:rFonts w:ascii="Times New Roman" w:hAnsi="Times New Roman" w:cs="Times New Roman"/>
          <w:color w:val="000000" w:themeColor="text1"/>
          <w:kern w:val="0"/>
          <w:sz w:val="24"/>
          <w:szCs w:val="24"/>
          <w:lang w:val="en-US"/>
        </w:rPr>
      </w:pPr>
    </w:p>
    <w:p w14:paraId="7987CD99" w14:textId="77777777" w:rsidR="002151AC" w:rsidRPr="004714FA" w:rsidRDefault="002151AC" w:rsidP="00E95744">
      <w:pPr>
        <w:autoSpaceDE w:val="0"/>
        <w:autoSpaceDN w:val="0"/>
        <w:adjustRightInd w:val="0"/>
        <w:spacing w:after="48"/>
        <w:jc w:val="left"/>
        <w:rPr>
          <w:rFonts w:ascii="Times New Roman" w:hAnsi="Times New Roman" w:cs="Times New Roman"/>
          <w:color w:val="000000" w:themeColor="text1"/>
          <w:kern w:val="0"/>
          <w:sz w:val="24"/>
          <w:szCs w:val="24"/>
          <w:lang w:val="en-US"/>
        </w:rPr>
      </w:pPr>
    </w:p>
    <w:p w14:paraId="69E769A1" w14:textId="77777777" w:rsidR="002151AC" w:rsidRPr="004714FA" w:rsidRDefault="002151AC" w:rsidP="00E95744">
      <w:pPr>
        <w:autoSpaceDE w:val="0"/>
        <w:autoSpaceDN w:val="0"/>
        <w:adjustRightInd w:val="0"/>
        <w:spacing w:after="48"/>
        <w:jc w:val="left"/>
        <w:rPr>
          <w:rFonts w:ascii="Times New Roman" w:hAnsi="Times New Roman" w:cs="Times New Roman"/>
          <w:color w:val="000000" w:themeColor="text1"/>
          <w:kern w:val="0"/>
          <w:sz w:val="24"/>
          <w:szCs w:val="24"/>
          <w:lang w:val="en-US"/>
        </w:rPr>
      </w:pPr>
    </w:p>
    <w:p w14:paraId="6DCC39D9" w14:textId="77777777" w:rsidR="002151AC" w:rsidRPr="004714FA" w:rsidRDefault="002151AC" w:rsidP="00E95744">
      <w:pPr>
        <w:autoSpaceDE w:val="0"/>
        <w:autoSpaceDN w:val="0"/>
        <w:adjustRightInd w:val="0"/>
        <w:spacing w:after="48"/>
        <w:jc w:val="left"/>
        <w:rPr>
          <w:rFonts w:ascii="Times New Roman" w:hAnsi="Times New Roman" w:cs="Times New Roman"/>
          <w:color w:val="000000" w:themeColor="text1"/>
          <w:kern w:val="0"/>
          <w:sz w:val="24"/>
          <w:szCs w:val="24"/>
          <w:lang w:val="en-US"/>
        </w:rPr>
      </w:pPr>
    </w:p>
    <w:p w14:paraId="4ED43D68" w14:textId="77777777" w:rsidR="002151AC" w:rsidRPr="004714FA" w:rsidRDefault="002151AC" w:rsidP="00E95744">
      <w:pPr>
        <w:autoSpaceDE w:val="0"/>
        <w:autoSpaceDN w:val="0"/>
        <w:adjustRightInd w:val="0"/>
        <w:spacing w:after="48"/>
        <w:jc w:val="left"/>
        <w:rPr>
          <w:rFonts w:ascii="Times New Roman" w:hAnsi="Times New Roman" w:cs="Times New Roman"/>
          <w:color w:val="000000" w:themeColor="text1"/>
          <w:kern w:val="0"/>
          <w:sz w:val="24"/>
          <w:szCs w:val="24"/>
          <w:lang w:val="en-US"/>
        </w:rPr>
      </w:pPr>
    </w:p>
    <w:p w14:paraId="3F44971F" w14:textId="77777777" w:rsidR="002151AC" w:rsidRPr="004714FA" w:rsidRDefault="002151AC" w:rsidP="00E95744">
      <w:pPr>
        <w:autoSpaceDE w:val="0"/>
        <w:autoSpaceDN w:val="0"/>
        <w:adjustRightInd w:val="0"/>
        <w:spacing w:after="48"/>
        <w:jc w:val="left"/>
        <w:rPr>
          <w:rFonts w:ascii="Times New Roman" w:hAnsi="Times New Roman" w:cs="Times New Roman"/>
          <w:color w:val="000000" w:themeColor="text1"/>
          <w:kern w:val="0"/>
          <w:sz w:val="24"/>
          <w:szCs w:val="24"/>
          <w:lang w:val="en-US"/>
        </w:rPr>
      </w:pPr>
    </w:p>
    <w:p w14:paraId="45666005" w14:textId="77777777" w:rsidR="002151AC" w:rsidRPr="004714FA" w:rsidRDefault="002151AC" w:rsidP="00E95744">
      <w:pPr>
        <w:autoSpaceDE w:val="0"/>
        <w:autoSpaceDN w:val="0"/>
        <w:adjustRightInd w:val="0"/>
        <w:spacing w:after="48"/>
        <w:jc w:val="left"/>
        <w:rPr>
          <w:rFonts w:ascii="Times New Roman" w:hAnsi="Times New Roman" w:cs="Times New Roman"/>
          <w:color w:val="000000" w:themeColor="text1"/>
          <w:kern w:val="0"/>
          <w:sz w:val="24"/>
          <w:szCs w:val="24"/>
          <w:lang w:val="en-US"/>
        </w:rPr>
      </w:pPr>
    </w:p>
    <w:p w14:paraId="037E7EE8" w14:textId="77777777" w:rsidR="002151AC" w:rsidRPr="004714FA" w:rsidRDefault="002151AC" w:rsidP="00E95744">
      <w:pPr>
        <w:autoSpaceDE w:val="0"/>
        <w:autoSpaceDN w:val="0"/>
        <w:adjustRightInd w:val="0"/>
        <w:spacing w:after="48"/>
        <w:jc w:val="left"/>
        <w:rPr>
          <w:rFonts w:ascii="Times New Roman" w:hAnsi="Times New Roman" w:cs="Times New Roman"/>
          <w:color w:val="000000" w:themeColor="text1"/>
          <w:kern w:val="0"/>
          <w:sz w:val="24"/>
          <w:szCs w:val="24"/>
          <w:lang w:val="en-US"/>
        </w:rPr>
      </w:pPr>
    </w:p>
    <w:p w14:paraId="26D72AA7" w14:textId="77777777" w:rsidR="002151AC" w:rsidRPr="004714FA" w:rsidRDefault="002151AC" w:rsidP="00E95744">
      <w:pPr>
        <w:autoSpaceDE w:val="0"/>
        <w:autoSpaceDN w:val="0"/>
        <w:adjustRightInd w:val="0"/>
        <w:spacing w:after="48"/>
        <w:jc w:val="left"/>
        <w:rPr>
          <w:rFonts w:ascii="Times New Roman" w:hAnsi="Times New Roman" w:cs="Times New Roman"/>
          <w:color w:val="000000" w:themeColor="text1"/>
          <w:kern w:val="0"/>
          <w:sz w:val="24"/>
          <w:szCs w:val="24"/>
          <w:lang w:val="en-US"/>
        </w:rPr>
      </w:pPr>
    </w:p>
    <w:p w14:paraId="278C0E21" w14:textId="77777777" w:rsidR="002151AC" w:rsidRPr="004714FA" w:rsidRDefault="002151AC" w:rsidP="00E95744">
      <w:pPr>
        <w:autoSpaceDE w:val="0"/>
        <w:autoSpaceDN w:val="0"/>
        <w:adjustRightInd w:val="0"/>
        <w:spacing w:after="48"/>
        <w:jc w:val="left"/>
        <w:rPr>
          <w:rFonts w:ascii="Times New Roman" w:hAnsi="Times New Roman" w:cs="Times New Roman"/>
          <w:color w:val="000000" w:themeColor="text1"/>
          <w:kern w:val="0"/>
          <w:sz w:val="24"/>
          <w:szCs w:val="24"/>
          <w:lang w:val="en-US"/>
        </w:rPr>
      </w:pPr>
    </w:p>
    <w:p w14:paraId="4306CA13" w14:textId="2A0A50E5" w:rsidR="002151AC" w:rsidRPr="004714FA" w:rsidRDefault="002151AC" w:rsidP="00E95744">
      <w:pPr>
        <w:widowControl/>
        <w:spacing w:after="48"/>
        <w:jc w:val="left"/>
        <w:rPr>
          <w:rFonts w:ascii="Times New Roman" w:hAnsi="Times New Roman" w:cs="Times New Roman"/>
          <w:color w:val="000000" w:themeColor="text1"/>
          <w:kern w:val="0"/>
          <w:sz w:val="24"/>
          <w:szCs w:val="24"/>
          <w:lang w:val="en-US"/>
        </w:rPr>
      </w:pPr>
      <w:r w:rsidRPr="004714FA">
        <w:rPr>
          <w:rFonts w:ascii="Times New Roman" w:hAnsi="Times New Roman" w:cs="Times New Roman"/>
          <w:color w:val="000000" w:themeColor="text1"/>
          <w:kern w:val="0"/>
          <w:sz w:val="24"/>
          <w:szCs w:val="24"/>
          <w:lang w:val="en-US"/>
        </w:rPr>
        <w:br w:type="page"/>
      </w:r>
    </w:p>
    <w:p w14:paraId="68CE3A5B" w14:textId="4AA194BE" w:rsidR="00725257" w:rsidRPr="004714FA" w:rsidRDefault="00725257" w:rsidP="00E95744">
      <w:pPr>
        <w:widowControl/>
        <w:spacing w:after="48"/>
        <w:jc w:val="left"/>
        <w:rPr>
          <w:rFonts w:ascii="Times New Roman" w:hAnsi="Times New Roman" w:cs="Times New Roman"/>
          <w:color w:val="000000" w:themeColor="text1"/>
          <w:kern w:val="0"/>
          <w:sz w:val="24"/>
          <w:szCs w:val="24"/>
          <w:lang w:val="en-US"/>
        </w:rPr>
      </w:pPr>
    </w:p>
    <w:p w14:paraId="33D41524" w14:textId="6A3BD0EE" w:rsidR="00725257" w:rsidRPr="004714FA" w:rsidRDefault="00725257" w:rsidP="00E95744">
      <w:pPr>
        <w:widowControl/>
        <w:spacing w:after="48"/>
        <w:jc w:val="left"/>
        <w:rPr>
          <w:rFonts w:ascii="Times New Roman" w:hAnsi="Times New Roman" w:cs="Times New Roman"/>
          <w:color w:val="000000" w:themeColor="text1"/>
          <w:kern w:val="0"/>
          <w:sz w:val="24"/>
          <w:szCs w:val="24"/>
          <w:lang w:val="en-US"/>
        </w:rPr>
      </w:pPr>
    </w:p>
    <w:p w14:paraId="13CB25E9" w14:textId="737A2140" w:rsidR="00725257" w:rsidRPr="004714FA" w:rsidRDefault="00725257" w:rsidP="00E95744">
      <w:pPr>
        <w:widowControl/>
        <w:spacing w:after="48"/>
        <w:jc w:val="left"/>
        <w:rPr>
          <w:rFonts w:ascii="Times New Roman" w:hAnsi="Times New Roman" w:cs="Times New Roman"/>
          <w:color w:val="000000" w:themeColor="text1"/>
          <w:kern w:val="0"/>
          <w:sz w:val="24"/>
          <w:szCs w:val="24"/>
          <w:lang w:val="en-US"/>
        </w:rPr>
      </w:pPr>
    </w:p>
    <w:p w14:paraId="2F5A8AA3" w14:textId="3F8568C1" w:rsidR="00725257" w:rsidRPr="004714FA" w:rsidRDefault="00725257" w:rsidP="00E95744">
      <w:pPr>
        <w:widowControl/>
        <w:spacing w:after="48"/>
        <w:jc w:val="left"/>
        <w:rPr>
          <w:rFonts w:ascii="Times New Roman" w:hAnsi="Times New Roman" w:cs="Times New Roman"/>
          <w:color w:val="000000" w:themeColor="text1"/>
          <w:kern w:val="0"/>
          <w:sz w:val="24"/>
          <w:szCs w:val="24"/>
          <w:lang w:val="en-US"/>
        </w:rPr>
      </w:pPr>
    </w:p>
    <w:p w14:paraId="7C109046" w14:textId="227BB74E" w:rsidR="00725257" w:rsidRPr="004714FA" w:rsidRDefault="00725257" w:rsidP="00E95744">
      <w:pPr>
        <w:widowControl/>
        <w:spacing w:after="48"/>
        <w:jc w:val="left"/>
        <w:rPr>
          <w:rFonts w:ascii="Times New Roman" w:hAnsi="Times New Roman" w:cs="Times New Roman"/>
          <w:color w:val="000000" w:themeColor="text1"/>
          <w:kern w:val="0"/>
          <w:sz w:val="24"/>
          <w:szCs w:val="24"/>
          <w:lang w:val="en-US"/>
        </w:rPr>
      </w:pPr>
    </w:p>
    <w:p w14:paraId="7F33F822" w14:textId="07C33787" w:rsidR="00725257" w:rsidRPr="004714FA" w:rsidRDefault="00725257" w:rsidP="00E95744">
      <w:pPr>
        <w:widowControl/>
        <w:spacing w:after="48"/>
        <w:jc w:val="left"/>
        <w:rPr>
          <w:rFonts w:ascii="Times New Roman" w:hAnsi="Times New Roman" w:cs="Times New Roman"/>
          <w:color w:val="000000" w:themeColor="text1"/>
          <w:kern w:val="0"/>
          <w:sz w:val="24"/>
          <w:szCs w:val="24"/>
          <w:lang w:val="en-US"/>
        </w:rPr>
      </w:pPr>
    </w:p>
    <w:p w14:paraId="6735DD3A" w14:textId="1874FA33" w:rsidR="00725257" w:rsidRPr="004714FA" w:rsidRDefault="00725257" w:rsidP="00E95744">
      <w:pPr>
        <w:widowControl/>
        <w:spacing w:after="48"/>
        <w:jc w:val="left"/>
        <w:rPr>
          <w:rFonts w:ascii="Times New Roman" w:hAnsi="Times New Roman" w:cs="Times New Roman"/>
          <w:color w:val="000000" w:themeColor="text1"/>
          <w:kern w:val="0"/>
          <w:sz w:val="24"/>
          <w:szCs w:val="24"/>
          <w:lang w:val="en-US"/>
        </w:rPr>
      </w:pPr>
    </w:p>
    <w:p w14:paraId="5AAF413B" w14:textId="106651F3" w:rsidR="00725257" w:rsidRPr="004714FA" w:rsidRDefault="00725257" w:rsidP="00E95744">
      <w:pPr>
        <w:widowControl/>
        <w:spacing w:after="48"/>
        <w:jc w:val="left"/>
        <w:rPr>
          <w:rFonts w:ascii="Times New Roman" w:hAnsi="Times New Roman" w:cs="Times New Roman"/>
          <w:color w:val="000000" w:themeColor="text1"/>
          <w:kern w:val="0"/>
          <w:sz w:val="24"/>
          <w:szCs w:val="24"/>
          <w:lang w:val="en-US"/>
        </w:rPr>
      </w:pPr>
    </w:p>
    <w:p w14:paraId="40627EC4" w14:textId="1DA5F47B" w:rsidR="00725257" w:rsidRPr="004714FA" w:rsidRDefault="00725257" w:rsidP="00E95744">
      <w:pPr>
        <w:widowControl/>
        <w:spacing w:after="48"/>
        <w:jc w:val="left"/>
        <w:rPr>
          <w:rFonts w:ascii="Times New Roman" w:hAnsi="Times New Roman" w:cs="Times New Roman"/>
          <w:color w:val="000000" w:themeColor="text1"/>
          <w:kern w:val="0"/>
          <w:sz w:val="24"/>
          <w:szCs w:val="24"/>
          <w:lang w:val="en-US"/>
        </w:rPr>
      </w:pPr>
    </w:p>
    <w:p w14:paraId="02A0CCE8" w14:textId="6DE198ED" w:rsidR="00725257" w:rsidRPr="004714FA" w:rsidRDefault="00725257" w:rsidP="00E95744">
      <w:pPr>
        <w:widowControl/>
        <w:spacing w:after="48"/>
        <w:jc w:val="left"/>
        <w:rPr>
          <w:rFonts w:ascii="Times New Roman" w:hAnsi="Times New Roman" w:cs="Times New Roman"/>
          <w:color w:val="000000" w:themeColor="text1"/>
          <w:kern w:val="0"/>
          <w:sz w:val="24"/>
          <w:szCs w:val="24"/>
          <w:lang w:val="en-US"/>
        </w:rPr>
      </w:pPr>
    </w:p>
    <w:p w14:paraId="02B4A23B" w14:textId="66C06BA7" w:rsidR="00725257" w:rsidRPr="004714FA" w:rsidRDefault="00725257" w:rsidP="00E95744">
      <w:pPr>
        <w:widowControl/>
        <w:spacing w:after="48"/>
        <w:jc w:val="left"/>
        <w:rPr>
          <w:rFonts w:ascii="Times New Roman" w:hAnsi="Times New Roman" w:cs="Times New Roman"/>
          <w:color w:val="000000" w:themeColor="text1"/>
          <w:kern w:val="0"/>
          <w:sz w:val="24"/>
          <w:szCs w:val="24"/>
          <w:lang w:val="en-US"/>
        </w:rPr>
      </w:pPr>
    </w:p>
    <w:p w14:paraId="7EEEC4AD" w14:textId="28FC1DFB" w:rsidR="00725257" w:rsidRPr="004714FA" w:rsidRDefault="00725257" w:rsidP="00E95744">
      <w:pPr>
        <w:widowControl/>
        <w:spacing w:after="48"/>
        <w:jc w:val="left"/>
        <w:rPr>
          <w:rFonts w:ascii="Times New Roman" w:hAnsi="Times New Roman" w:cs="Times New Roman"/>
          <w:color w:val="000000" w:themeColor="text1"/>
          <w:kern w:val="0"/>
          <w:sz w:val="24"/>
          <w:szCs w:val="24"/>
          <w:lang w:val="en-US"/>
        </w:rPr>
      </w:pPr>
    </w:p>
    <w:p w14:paraId="6B16E6D8" w14:textId="68A2E34E" w:rsidR="00725257" w:rsidRPr="004714FA" w:rsidRDefault="00725257" w:rsidP="00E95744">
      <w:pPr>
        <w:widowControl/>
        <w:spacing w:after="48"/>
        <w:jc w:val="left"/>
        <w:rPr>
          <w:rFonts w:ascii="Times New Roman" w:hAnsi="Times New Roman" w:cs="Times New Roman"/>
          <w:color w:val="000000" w:themeColor="text1"/>
          <w:kern w:val="0"/>
          <w:sz w:val="24"/>
          <w:szCs w:val="24"/>
          <w:lang w:val="en-US"/>
        </w:rPr>
      </w:pPr>
    </w:p>
    <w:p w14:paraId="4BF70479" w14:textId="5E736754" w:rsidR="00725257" w:rsidRPr="004714FA" w:rsidRDefault="00725257" w:rsidP="00E95744">
      <w:pPr>
        <w:widowControl/>
        <w:spacing w:after="48"/>
        <w:jc w:val="left"/>
        <w:rPr>
          <w:rFonts w:ascii="Times New Roman" w:hAnsi="Times New Roman" w:cs="Times New Roman"/>
          <w:color w:val="000000" w:themeColor="text1"/>
          <w:kern w:val="0"/>
          <w:sz w:val="24"/>
          <w:szCs w:val="24"/>
          <w:lang w:val="en-US"/>
        </w:rPr>
      </w:pPr>
    </w:p>
    <w:p w14:paraId="0C4FE566" w14:textId="70203266" w:rsidR="00725257" w:rsidRPr="004714FA" w:rsidRDefault="00725257" w:rsidP="00E95744">
      <w:pPr>
        <w:widowControl/>
        <w:spacing w:after="48"/>
        <w:jc w:val="left"/>
        <w:rPr>
          <w:rFonts w:ascii="Times New Roman" w:hAnsi="Times New Roman" w:cs="Times New Roman"/>
          <w:color w:val="000000" w:themeColor="text1"/>
          <w:kern w:val="0"/>
          <w:sz w:val="24"/>
          <w:szCs w:val="24"/>
          <w:lang w:val="en-US"/>
        </w:rPr>
      </w:pPr>
    </w:p>
    <w:p w14:paraId="1E3A63AD" w14:textId="410E97A0" w:rsidR="00725257" w:rsidRPr="004714FA" w:rsidRDefault="00725257" w:rsidP="00E95744">
      <w:pPr>
        <w:widowControl/>
        <w:spacing w:after="48"/>
        <w:jc w:val="left"/>
        <w:rPr>
          <w:rFonts w:ascii="Times New Roman" w:hAnsi="Times New Roman" w:cs="Times New Roman"/>
          <w:color w:val="000000" w:themeColor="text1"/>
          <w:kern w:val="0"/>
          <w:sz w:val="24"/>
          <w:szCs w:val="24"/>
          <w:lang w:val="en-US"/>
        </w:rPr>
      </w:pPr>
    </w:p>
    <w:p w14:paraId="67DB9C4E" w14:textId="6F084B9A" w:rsidR="00725257" w:rsidRPr="004714FA" w:rsidRDefault="00725257" w:rsidP="00E95744">
      <w:pPr>
        <w:widowControl/>
        <w:spacing w:after="48"/>
        <w:jc w:val="left"/>
        <w:rPr>
          <w:rFonts w:ascii="Times New Roman" w:hAnsi="Times New Roman" w:cs="Times New Roman"/>
          <w:color w:val="000000" w:themeColor="text1"/>
          <w:kern w:val="0"/>
          <w:sz w:val="24"/>
          <w:szCs w:val="24"/>
          <w:lang w:val="en-US"/>
        </w:rPr>
      </w:pPr>
    </w:p>
    <w:p w14:paraId="2C494909" w14:textId="12839BF0" w:rsidR="00725257" w:rsidRPr="004714FA" w:rsidRDefault="00725257" w:rsidP="00E95744">
      <w:pPr>
        <w:widowControl/>
        <w:spacing w:after="48"/>
        <w:jc w:val="left"/>
        <w:rPr>
          <w:rFonts w:ascii="Times New Roman" w:hAnsi="Times New Roman" w:cs="Times New Roman"/>
          <w:color w:val="000000" w:themeColor="text1"/>
          <w:kern w:val="0"/>
          <w:sz w:val="24"/>
          <w:szCs w:val="24"/>
          <w:lang w:val="en-US"/>
        </w:rPr>
      </w:pPr>
    </w:p>
    <w:p w14:paraId="5E020C78" w14:textId="0FA53FF9" w:rsidR="00725257" w:rsidRPr="004714FA" w:rsidRDefault="00725257" w:rsidP="00E95744">
      <w:pPr>
        <w:widowControl/>
        <w:spacing w:after="48"/>
        <w:jc w:val="left"/>
        <w:rPr>
          <w:rFonts w:ascii="Times New Roman" w:hAnsi="Times New Roman" w:cs="Times New Roman"/>
          <w:color w:val="000000" w:themeColor="text1"/>
          <w:kern w:val="0"/>
          <w:sz w:val="24"/>
          <w:szCs w:val="24"/>
          <w:lang w:val="en-US"/>
        </w:rPr>
      </w:pPr>
    </w:p>
    <w:p w14:paraId="5193E7E8" w14:textId="32348ED1" w:rsidR="00725257" w:rsidRPr="004714FA" w:rsidRDefault="00725257" w:rsidP="00E95744">
      <w:pPr>
        <w:widowControl/>
        <w:spacing w:after="48"/>
        <w:jc w:val="left"/>
        <w:rPr>
          <w:rFonts w:ascii="Times New Roman" w:hAnsi="Times New Roman" w:cs="Times New Roman"/>
          <w:color w:val="000000" w:themeColor="text1"/>
          <w:kern w:val="0"/>
          <w:sz w:val="24"/>
          <w:szCs w:val="24"/>
          <w:lang w:val="en-US"/>
        </w:rPr>
      </w:pPr>
    </w:p>
    <w:p w14:paraId="2557B21B" w14:textId="305888E8" w:rsidR="00725257" w:rsidRPr="004714FA" w:rsidRDefault="00725257" w:rsidP="00E95744">
      <w:pPr>
        <w:widowControl/>
        <w:spacing w:after="48"/>
        <w:jc w:val="left"/>
        <w:rPr>
          <w:rFonts w:ascii="Times New Roman" w:hAnsi="Times New Roman" w:cs="Times New Roman"/>
          <w:color w:val="000000" w:themeColor="text1"/>
          <w:kern w:val="0"/>
          <w:sz w:val="24"/>
          <w:szCs w:val="24"/>
          <w:lang w:val="en-US"/>
        </w:rPr>
      </w:pPr>
    </w:p>
    <w:p w14:paraId="4F88F09D" w14:textId="5383AA0D" w:rsidR="00725257" w:rsidRPr="004714FA" w:rsidRDefault="00725257" w:rsidP="00E95744">
      <w:pPr>
        <w:widowControl/>
        <w:spacing w:after="48"/>
        <w:jc w:val="left"/>
        <w:rPr>
          <w:rFonts w:ascii="Times New Roman" w:hAnsi="Times New Roman" w:cs="Times New Roman"/>
          <w:color w:val="000000" w:themeColor="text1"/>
          <w:kern w:val="0"/>
          <w:sz w:val="24"/>
          <w:szCs w:val="24"/>
          <w:lang w:val="en-US"/>
        </w:rPr>
      </w:pPr>
    </w:p>
    <w:p w14:paraId="7D1F8797" w14:textId="3DA1A803" w:rsidR="00725257" w:rsidRPr="004714FA" w:rsidRDefault="00725257" w:rsidP="00E95744">
      <w:pPr>
        <w:widowControl/>
        <w:spacing w:after="48"/>
        <w:jc w:val="left"/>
        <w:rPr>
          <w:rFonts w:ascii="Times New Roman" w:hAnsi="Times New Roman" w:cs="Times New Roman"/>
          <w:color w:val="000000" w:themeColor="text1"/>
          <w:kern w:val="0"/>
          <w:sz w:val="24"/>
          <w:szCs w:val="24"/>
          <w:lang w:val="en-US"/>
        </w:rPr>
      </w:pPr>
    </w:p>
    <w:p w14:paraId="7DB7542D" w14:textId="7D25416C" w:rsidR="00725257" w:rsidRPr="004714FA" w:rsidRDefault="00725257" w:rsidP="00E95744">
      <w:pPr>
        <w:widowControl/>
        <w:spacing w:after="48"/>
        <w:jc w:val="left"/>
        <w:rPr>
          <w:rFonts w:ascii="Times New Roman" w:hAnsi="Times New Roman" w:cs="Times New Roman"/>
          <w:color w:val="000000" w:themeColor="text1"/>
          <w:kern w:val="0"/>
          <w:sz w:val="24"/>
          <w:szCs w:val="24"/>
          <w:lang w:val="en-US"/>
        </w:rPr>
      </w:pPr>
    </w:p>
    <w:p w14:paraId="194BCED6" w14:textId="0C4AB24D" w:rsidR="00725257" w:rsidRPr="004714FA" w:rsidRDefault="00725257" w:rsidP="00E95744">
      <w:pPr>
        <w:widowControl/>
        <w:spacing w:after="48"/>
        <w:jc w:val="left"/>
        <w:rPr>
          <w:rFonts w:ascii="Times New Roman" w:hAnsi="Times New Roman" w:cs="Times New Roman"/>
          <w:color w:val="000000" w:themeColor="text1"/>
          <w:kern w:val="0"/>
          <w:sz w:val="24"/>
          <w:szCs w:val="24"/>
          <w:lang w:val="en-US"/>
        </w:rPr>
      </w:pPr>
    </w:p>
    <w:p w14:paraId="28A6DD2F" w14:textId="24802A2B" w:rsidR="00725257" w:rsidRPr="004714FA" w:rsidRDefault="00725257" w:rsidP="00E95744">
      <w:pPr>
        <w:widowControl/>
        <w:spacing w:after="48"/>
        <w:jc w:val="left"/>
        <w:rPr>
          <w:rFonts w:ascii="Times New Roman" w:hAnsi="Times New Roman" w:cs="Times New Roman"/>
          <w:color w:val="000000" w:themeColor="text1"/>
          <w:kern w:val="0"/>
          <w:sz w:val="24"/>
          <w:szCs w:val="24"/>
          <w:lang w:val="en-US"/>
        </w:rPr>
      </w:pPr>
    </w:p>
    <w:p w14:paraId="63DE8225" w14:textId="6A33AD11" w:rsidR="00725257" w:rsidRPr="004714FA" w:rsidRDefault="00725257" w:rsidP="00E95744">
      <w:pPr>
        <w:widowControl/>
        <w:spacing w:after="48"/>
        <w:jc w:val="left"/>
        <w:rPr>
          <w:rFonts w:ascii="Times New Roman" w:hAnsi="Times New Roman" w:cs="Times New Roman"/>
          <w:color w:val="000000" w:themeColor="text1"/>
          <w:kern w:val="0"/>
          <w:sz w:val="24"/>
          <w:szCs w:val="24"/>
          <w:lang w:val="en-US"/>
        </w:rPr>
      </w:pPr>
    </w:p>
    <w:p w14:paraId="5B834708" w14:textId="5648E049" w:rsidR="00725257" w:rsidRPr="004714FA" w:rsidRDefault="00725257" w:rsidP="00E95744">
      <w:pPr>
        <w:widowControl/>
        <w:spacing w:after="48"/>
        <w:jc w:val="left"/>
        <w:rPr>
          <w:rFonts w:ascii="Times New Roman" w:hAnsi="Times New Roman" w:cs="Times New Roman"/>
          <w:color w:val="000000" w:themeColor="text1"/>
          <w:kern w:val="0"/>
          <w:sz w:val="24"/>
          <w:szCs w:val="24"/>
          <w:lang w:val="en-US"/>
        </w:rPr>
      </w:pPr>
    </w:p>
    <w:p w14:paraId="3A36BA7F" w14:textId="77777777" w:rsidR="00725257" w:rsidRPr="004714FA" w:rsidRDefault="00725257" w:rsidP="00E95744">
      <w:pPr>
        <w:widowControl/>
        <w:spacing w:after="48"/>
        <w:jc w:val="left"/>
        <w:rPr>
          <w:rFonts w:ascii="Times New Roman" w:hAnsi="Times New Roman" w:cs="Times New Roman"/>
          <w:color w:val="000000" w:themeColor="text1"/>
          <w:kern w:val="0"/>
          <w:sz w:val="24"/>
          <w:szCs w:val="24"/>
          <w:lang w:val="en-US"/>
        </w:rPr>
        <w:sectPr w:rsidR="00725257" w:rsidRPr="004714FA" w:rsidSect="00D17EBD">
          <w:headerReference w:type="even" r:id="rId40"/>
          <w:headerReference w:type="default" r:id="rId41"/>
          <w:pgSz w:w="12242" w:h="15842" w:code="1"/>
          <w:pgMar w:top="1361" w:right="907" w:bottom="1021" w:left="1247" w:header="709" w:footer="709" w:gutter="0"/>
          <w:cols w:space="425"/>
          <w:docGrid w:type="lines" w:linePitch="312"/>
        </w:sectPr>
      </w:pPr>
    </w:p>
    <w:p w14:paraId="76831CAE" w14:textId="77777777" w:rsidR="00EA27C3" w:rsidRPr="004714FA" w:rsidRDefault="00EA27C3" w:rsidP="00E95744">
      <w:pPr>
        <w:autoSpaceDE w:val="0"/>
        <w:autoSpaceDN w:val="0"/>
        <w:adjustRightInd w:val="0"/>
        <w:spacing w:after="48"/>
        <w:ind w:firstLine="170"/>
        <w:rPr>
          <w:rFonts w:ascii="Times New Roman" w:hAnsi="Times New Roman" w:cs="Times New Roman"/>
          <w:i/>
          <w:iCs/>
          <w:color w:val="000000" w:themeColor="text1"/>
          <w:kern w:val="0"/>
          <w:sz w:val="22"/>
          <w:lang w:val="en-US"/>
        </w:rPr>
      </w:pPr>
      <w:r w:rsidRPr="004714FA">
        <w:rPr>
          <w:rFonts w:ascii="Times New Roman" w:hAnsi="Times New Roman" w:cs="Times New Roman"/>
          <w:i/>
          <w:iCs/>
          <w:color w:val="000000" w:themeColor="text1"/>
          <w:kern w:val="0"/>
          <w:sz w:val="22"/>
          <w:lang w:val="en-US"/>
        </w:rPr>
        <w:lastRenderedPageBreak/>
        <w:t xml:space="preserve">The flavor composition in stewed pork were comprehensively analyzed in chapter 2. The formation of many flavor compounds is affected by many factors, such as pork variety, spices, processing methods, etc. Among them, the pork variety plays an important role in stewed pork. In recent years, many reports are about the volatile compounds of pork from different processing technologies. However, the volatile profiles in different varieties of processed pork products are still lacking. This chapter characterize the volatile compounds of boiled pork form different varieties. In addition, it provided a promising approach of GC-MS/O combined with E-nose to differentiate different varieties of boiled pork. </w:t>
      </w:r>
    </w:p>
    <w:p w14:paraId="1EF040FD" w14:textId="77777777" w:rsidR="00EA27C3" w:rsidRPr="004714FA" w:rsidRDefault="00EA27C3" w:rsidP="00E95744">
      <w:pPr>
        <w:spacing w:after="48"/>
        <w:ind w:firstLine="170"/>
        <w:rPr>
          <w:rFonts w:ascii="Times New Roman" w:hAnsi="Times New Roman" w:cs="Times New Roman"/>
          <w:color w:val="000000" w:themeColor="text1"/>
          <w:sz w:val="22"/>
          <w:lang w:val="en-US"/>
        </w:rPr>
      </w:pPr>
    </w:p>
    <w:p w14:paraId="01F9F478" w14:textId="77777777" w:rsidR="00EA27C3" w:rsidRPr="004714FA" w:rsidRDefault="00EA27C3" w:rsidP="00E95744">
      <w:pPr>
        <w:spacing w:after="48"/>
        <w:ind w:firstLine="170"/>
        <w:rPr>
          <w:rFonts w:ascii="Times New Roman" w:hAnsi="Times New Roman" w:cs="Times New Roman"/>
          <w:color w:val="000000" w:themeColor="text1"/>
          <w:sz w:val="22"/>
          <w:lang w:val="en-US"/>
        </w:rPr>
      </w:pPr>
    </w:p>
    <w:p w14:paraId="6D2448CD" w14:textId="77777777" w:rsidR="00EA27C3" w:rsidRPr="004714FA" w:rsidRDefault="00EA27C3" w:rsidP="00E95744">
      <w:pPr>
        <w:spacing w:after="48"/>
        <w:ind w:firstLine="170"/>
        <w:rPr>
          <w:rFonts w:ascii="Times New Roman" w:hAnsi="Times New Roman" w:cs="Times New Roman"/>
          <w:color w:val="000000" w:themeColor="text1"/>
          <w:sz w:val="22"/>
          <w:lang w:val="en-US"/>
        </w:rPr>
      </w:pPr>
    </w:p>
    <w:p w14:paraId="2409DCEF" w14:textId="77777777" w:rsidR="00EA27C3" w:rsidRPr="004714FA" w:rsidRDefault="00EA27C3" w:rsidP="00E95744">
      <w:pPr>
        <w:spacing w:after="48"/>
        <w:rPr>
          <w:rFonts w:ascii="Times New Roman" w:hAnsi="Times New Roman" w:cs="Times New Roman"/>
          <w:color w:val="000000" w:themeColor="text1"/>
          <w:sz w:val="22"/>
          <w:lang w:val="en-US"/>
        </w:rPr>
      </w:pPr>
    </w:p>
    <w:p w14:paraId="296D7BFE" w14:textId="77777777" w:rsidR="002151AC" w:rsidRPr="004714FA" w:rsidRDefault="002151AC" w:rsidP="00E95744">
      <w:pPr>
        <w:spacing w:after="48"/>
        <w:rPr>
          <w:rFonts w:ascii="Times New Roman" w:hAnsi="Times New Roman" w:cs="Times New Roman"/>
          <w:color w:val="000000" w:themeColor="text1"/>
          <w:sz w:val="22"/>
          <w:lang w:val="en-US"/>
        </w:rPr>
      </w:pPr>
    </w:p>
    <w:p w14:paraId="683A7778" w14:textId="77777777" w:rsidR="00EA27C3" w:rsidRPr="004714FA" w:rsidRDefault="00EA27C3" w:rsidP="00E95744">
      <w:pPr>
        <w:spacing w:after="48"/>
        <w:ind w:firstLine="170"/>
        <w:rPr>
          <w:rFonts w:ascii="Times New Roman" w:hAnsi="Times New Roman" w:cs="Times New Roman"/>
          <w:color w:val="000000" w:themeColor="text1"/>
          <w:sz w:val="22"/>
          <w:lang w:val="en-US"/>
        </w:rPr>
      </w:pPr>
    </w:p>
    <w:p w14:paraId="26061947" w14:textId="77777777" w:rsidR="00EA27C3" w:rsidRPr="004714FA" w:rsidRDefault="00EA27C3" w:rsidP="00E95744">
      <w:pPr>
        <w:spacing w:after="48"/>
        <w:ind w:firstLine="170"/>
        <w:rPr>
          <w:rFonts w:ascii="Times New Roman" w:hAnsi="Times New Roman" w:cs="Times New Roman"/>
          <w:color w:val="000000" w:themeColor="text1"/>
          <w:sz w:val="22"/>
          <w:lang w:val="en-US"/>
        </w:rPr>
      </w:pPr>
    </w:p>
    <w:p w14:paraId="530474BC" w14:textId="77777777" w:rsidR="00EA27C3" w:rsidRPr="004714FA" w:rsidRDefault="00EA27C3" w:rsidP="00E95744">
      <w:pPr>
        <w:spacing w:after="48"/>
        <w:ind w:firstLine="170"/>
        <w:rPr>
          <w:rFonts w:ascii="Times New Roman" w:hAnsi="Times New Roman" w:cs="Times New Roman"/>
          <w:color w:val="000000" w:themeColor="text1"/>
          <w:sz w:val="22"/>
          <w:lang w:val="en-US"/>
        </w:rPr>
      </w:pPr>
    </w:p>
    <w:p w14:paraId="6CFF361F" w14:textId="77777777" w:rsidR="00EA27C3" w:rsidRPr="004714FA" w:rsidRDefault="00EA27C3" w:rsidP="00E95744">
      <w:pPr>
        <w:spacing w:after="48"/>
        <w:ind w:firstLine="170"/>
        <w:rPr>
          <w:rFonts w:ascii="Times New Roman" w:hAnsi="Times New Roman" w:cs="Times New Roman"/>
          <w:color w:val="000000" w:themeColor="text1"/>
          <w:sz w:val="22"/>
          <w:lang w:val="en-US"/>
        </w:rPr>
      </w:pPr>
    </w:p>
    <w:p w14:paraId="15CC3DB3" w14:textId="77777777" w:rsidR="00EA27C3" w:rsidRPr="004714FA" w:rsidRDefault="00EA27C3" w:rsidP="00E95744">
      <w:pPr>
        <w:spacing w:after="48"/>
        <w:ind w:firstLine="170"/>
        <w:rPr>
          <w:rFonts w:ascii="Times New Roman" w:hAnsi="Times New Roman" w:cs="Times New Roman"/>
          <w:color w:val="000000" w:themeColor="text1"/>
          <w:sz w:val="22"/>
          <w:lang w:val="en-US"/>
        </w:rPr>
      </w:pPr>
    </w:p>
    <w:p w14:paraId="5767A802" w14:textId="77777777" w:rsidR="00EA27C3" w:rsidRPr="004714FA" w:rsidRDefault="00EA27C3" w:rsidP="00E95744">
      <w:pPr>
        <w:spacing w:after="48"/>
        <w:ind w:firstLine="170"/>
        <w:rPr>
          <w:rFonts w:ascii="Times New Roman" w:hAnsi="Times New Roman" w:cs="Times New Roman"/>
          <w:color w:val="000000" w:themeColor="text1"/>
          <w:sz w:val="22"/>
          <w:lang w:val="en-US"/>
        </w:rPr>
      </w:pPr>
    </w:p>
    <w:p w14:paraId="3EA54678" w14:textId="77777777" w:rsidR="00EA27C3" w:rsidRPr="004714FA" w:rsidRDefault="00EA27C3" w:rsidP="00E95744">
      <w:pPr>
        <w:spacing w:after="48"/>
        <w:ind w:firstLine="170"/>
        <w:rPr>
          <w:rFonts w:ascii="Times New Roman" w:hAnsi="Times New Roman" w:cs="Times New Roman"/>
          <w:color w:val="000000" w:themeColor="text1"/>
          <w:sz w:val="22"/>
          <w:lang w:val="en-US"/>
        </w:rPr>
      </w:pPr>
    </w:p>
    <w:p w14:paraId="658D3917" w14:textId="77777777" w:rsidR="00EA27C3" w:rsidRPr="004714FA" w:rsidRDefault="00EA27C3" w:rsidP="00E95744">
      <w:pPr>
        <w:spacing w:after="48"/>
        <w:ind w:firstLine="170"/>
        <w:rPr>
          <w:rFonts w:ascii="Times New Roman" w:hAnsi="Times New Roman" w:cs="Times New Roman"/>
          <w:color w:val="000000" w:themeColor="text1"/>
          <w:sz w:val="22"/>
          <w:lang w:val="en-US"/>
        </w:rPr>
      </w:pPr>
    </w:p>
    <w:p w14:paraId="75D41CD7" w14:textId="77777777" w:rsidR="00EA27C3" w:rsidRPr="004714FA" w:rsidRDefault="00EA27C3" w:rsidP="00E95744">
      <w:pPr>
        <w:spacing w:after="48"/>
        <w:ind w:firstLine="170"/>
        <w:rPr>
          <w:rFonts w:ascii="Times New Roman" w:hAnsi="Times New Roman" w:cs="Times New Roman"/>
          <w:color w:val="000000" w:themeColor="text1"/>
          <w:sz w:val="22"/>
          <w:lang w:val="en-US"/>
        </w:rPr>
      </w:pPr>
    </w:p>
    <w:p w14:paraId="65635D1D" w14:textId="77777777" w:rsidR="00EA27C3" w:rsidRPr="004714FA" w:rsidRDefault="00EA27C3" w:rsidP="00E95744">
      <w:pPr>
        <w:spacing w:after="48"/>
        <w:ind w:firstLine="170"/>
        <w:rPr>
          <w:rFonts w:ascii="Times New Roman" w:hAnsi="Times New Roman" w:cs="Times New Roman"/>
          <w:color w:val="000000" w:themeColor="text1"/>
          <w:sz w:val="22"/>
          <w:lang w:val="en-US"/>
        </w:rPr>
      </w:pPr>
    </w:p>
    <w:p w14:paraId="2FF808DD" w14:textId="77777777" w:rsidR="00EA27C3" w:rsidRPr="004714FA" w:rsidRDefault="00EA27C3" w:rsidP="00E95744">
      <w:pPr>
        <w:spacing w:after="48"/>
        <w:ind w:firstLine="170"/>
        <w:rPr>
          <w:rFonts w:ascii="Times New Roman" w:hAnsi="Times New Roman" w:cs="Times New Roman"/>
          <w:color w:val="000000" w:themeColor="text1"/>
          <w:sz w:val="22"/>
          <w:lang w:val="en-US"/>
        </w:rPr>
      </w:pPr>
    </w:p>
    <w:p w14:paraId="5978CC44" w14:textId="77777777" w:rsidR="00EA27C3" w:rsidRPr="004714FA" w:rsidRDefault="00EA27C3" w:rsidP="00E95744">
      <w:pPr>
        <w:spacing w:after="48"/>
        <w:ind w:firstLine="170"/>
        <w:rPr>
          <w:rFonts w:ascii="Times New Roman" w:hAnsi="Times New Roman" w:cs="Times New Roman"/>
          <w:color w:val="000000" w:themeColor="text1"/>
          <w:sz w:val="22"/>
          <w:lang w:val="en-US"/>
        </w:rPr>
      </w:pPr>
    </w:p>
    <w:p w14:paraId="0A413F92" w14:textId="77777777" w:rsidR="00EA27C3" w:rsidRPr="004714FA" w:rsidRDefault="00EA27C3" w:rsidP="00E95744">
      <w:pPr>
        <w:spacing w:after="48"/>
        <w:ind w:firstLine="170"/>
        <w:rPr>
          <w:rFonts w:ascii="Times New Roman" w:hAnsi="Times New Roman" w:cs="Times New Roman"/>
          <w:color w:val="000000" w:themeColor="text1"/>
          <w:sz w:val="22"/>
          <w:lang w:val="en-US"/>
        </w:rPr>
      </w:pPr>
    </w:p>
    <w:p w14:paraId="043088FA" w14:textId="77777777" w:rsidR="00EA27C3" w:rsidRPr="004714FA" w:rsidRDefault="00EA27C3" w:rsidP="00E95744">
      <w:pPr>
        <w:spacing w:after="48"/>
        <w:ind w:firstLine="170"/>
        <w:rPr>
          <w:rFonts w:ascii="Times New Roman" w:hAnsi="Times New Roman" w:cs="Times New Roman"/>
          <w:color w:val="000000" w:themeColor="text1"/>
          <w:sz w:val="22"/>
          <w:lang w:val="en-US"/>
        </w:rPr>
      </w:pPr>
    </w:p>
    <w:p w14:paraId="5503967E" w14:textId="77777777" w:rsidR="002151AC" w:rsidRPr="004714FA" w:rsidRDefault="002151AC" w:rsidP="00E95744">
      <w:pPr>
        <w:spacing w:after="48"/>
        <w:ind w:firstLine="170"/>
        <w:rPr>
          <w:rFonts w:ascii="Times New Roman" w:hAnsi="Times New Roman" w:cs="Times New Roman"/>
          <w:color w:val="000000" w:themeColor="text1"/>
          <w:sz w:val="22"/>
          <w:lang w:val="en-US"/>
        </w:rPr>
      </w:pPr>
    </w:p>
    <w:p w14:paraId="05B1380B" w14:textId="77777777" w:rsidR="002151AC" w:rsidRPr="004714FA" w:rsidRDefault="002151AC" w:rsidP="00E95744">
      <w:pPr>
        <w:spacing w:after="48"/>
        <w:ind w:firstLine="170"/>
        <w:rPr>
          <w:rFonts w:ascii="Times New Roman" w:hAnsi="Times New Roman" w:cs="Times New Roman"/>
          <w:color w:val="000000" w:themeColor="text1"/>
          <w:sz w:val="22"/>
          <w:lang w:val="en-US"/>
        </w:rPr>
      </w:pPr>
    </w:p>
    <w:p w14:paraId="7ABFB06B" w14:textId="77777777" w:rsidR="00EA27C3" w:rsidRPr="004714FA" w:rsidRDefault="00EA27C3" w:rsidP="00E95744">
      <w:pPr>
        <w:spacing w:after="48"/>
        <w:ind w:firstLine="170"/>
        <w:rPr>
          <w:rFonts w:ascii="Times New Roman" w:hAnsi="Times New Roman" w:cs="Times New Roman"/>
          <w:color w:val="000000" w:themeColor="text1"/>
          <w:sz w:val="22"/>
          <w:lang w:val="en-US"/>
        </w:rPr>
      </w:pPr>
    </w:p>
    <w:p w14:paraId="26E00271" w14:textId="49948B34" w:rsidR="00EA27C3" w:rsidRPr="004714FA" w:rsidRDefault="00EA27C3" w:rsidP="00E95744">
      <w:pPr>
        <w:spacing w:after="48"/>
        <w:ind w:firstLine="170"/>
        <w:rPr>
          <w:rFonts w:ascii="Times New Roman" w:hAnsi="Times New Roman" w:cs="Times New Roman"/>
          <w:color w:val="000000" w:themeColor="text1"/>
          <w:sz w:val="22"/>
          <w:lang w:val="en-US"/>
        </w:rPr>
      </w:pPr>
    </w:p>
    <w:p w14:paraId="62AD2347" w14:textId="272F4F62" w:rsidR="00725257" w:rsidRPr="004714FA" w:rsidRDefault="00725257" w:rsidP="00E95744">
      <w:pPr>
        <w:spacing w:after="48"/>
        <w:ind w:firstLine="170"/>
        <w:rPr>
          <w:rFonts w:ascii="Times New Roman" w:hAnsi="Times New Roman" w:cs="Times New Roman"/>
          <w:color w:val="000000" w:themeColor="text1"/>
          <w:sz w:val="22"/>
          <w:lang w:val="en-US"/>
        </w:rPr>
      </w:pPr>
    </w:p>
    <w:p w14:paraId="5D052E5A" w14:textId="2AD0250A" w:rsidR="00725257" w:rsidRPr="004714FA" w:rsidRDefault="00725257" w:rsidP="00E95744">
      <w:pPr>
        <w:spacing w:after="48"/>
        <w:ind w:firstLine="170"/>
        <w:rPr>
          <w:rFonts w:ascii="Times New Roman" w:hAnsi="Times New Roman" w:cs="Times New Roman"/>
          <w:color w:val="000000" w:themeColor="text1"/>
          <w:sz w:val="22"/>
          <w:lang w:val="en-US"/>
        </w:rPr>
      </w:pPr>
    </w:p>
    <w:p w14:paraId="0E29AB28" w14:textId="6F97CBAF" w:rsidR="00725257" w:rsidRPr="004714FA" w:rsidRDefault="00725257" w:rsidP="00E95744">
      <w:pPr>
        <w:spacing w:after="48"/>
        <w:ind w:firstLine="170"/>
        <w:rPr>
          <w:rFonts w:ascii="Times New Roman" w:hAnsi="Times New Roman" w:cs="Times New Roman"/>
          <w:color w:val="000000" w:themeColor="text1"/>
          <w:sz w:val="22"/>
          <w:lang w:val="en-US"/>
        </w:rPr>
      </w:pPr>
    </w:p>
    <w:p w14:paraId="2D6DF495" w14:textId="77777777" w:rsidR="00725257" w:rsidRPr="004714FA" w:rsidRDefault="00725257" w:rsidP="00E95744">
      <w:pPr>
        <w:spacing w:after="48"/>
        <w:ind w:firstLine="170"/>
        <w:rPr>
          <w:rFonts w:ascii="Times New Roman" w:hAnsi="Times New Roman" w:cs="Times New Roman"/>
          <w:color w:val="000000" w:themeColor="text1"/>
          <w:sz w:val="22"/>
          <w:lang w:val="en-US"/>
        </w:rPr>
      </w:pPr>
    </w:p>
    <w:p w14:paraId="7ACA6F68" w14:textId="77777777" w:rsidR="00EA27C3" w:rsidRPr="004714FA" w:rsidRDefault="00EA27C3" w:rsidP="00E95744">
      <w:pPr>
        <w:spacing w:after="48"/>
        <w:ind w:firstLine="170"/>
        <w:rPr>
          <w:rFonts w:ascii="Times New Roman" w:hAnsi="Times New Roman" w:cs="Times New Roman"/>
          <w:color w:val="000000" w:themeColor="text1"/>
          <w:sz w:val="22"/>
          <w:lang w:val="en-US"/>
        </w:rPr>
      </w:pPr>
    </w:p>
    <w:p w14:paraId="4320D820" w14:textId="2AB76D72" w:rsidR="00EA27C3" w:rsidRPr="004714FA" w:rsidRDefault="002151AC" w:rsidP="00E95744">
      <w:pPr>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shd w:val="clear" w:color="auto" w:fill="FFFFFF"/>
          <w:lang w:val="fr-BE"/>
        </w:rPr>
        <w:t xml:space="preserve">Han, D., Zhang, C. H., Fauconnier, M. L., &amp; Mi, S. (2020). </w:t>
      </w:r>
      <w:r w:rsidRPr="004714FA">
        <w:rPr>
          <w:rFonts w:ascii="Times New Roman" w:hAnsi="Times New Roman" w:cs="Times New Roman"/>
          <w:color w:val="000000" w:themeColor="text1"/>
          <w:sz w:val="22"/>
          <w:shd w:val="clear" w:color="auto" w:fill="FFFFFF"/>
        </w:rPr>
        <w:t>Characterization and differentiation of boiled pork from Tibetan, Sanmenxia and Duroc</w:t>
      </w:r>
      <w:r w:rsidR="00725257" w:rsidRPr="004714FA">
        <w:rPr>
          <w:rFonts w:ascii="Times New Roman" w:hAnsi="Times New Roman" w:cs="Times New Roman"/>
          <w:color w:val="000000" w:themeColor="text1"/>
          <w:sz w:val="22"/>
          <w:shd w:val="clear" w:color="auto" w:fill="FFFFFF"/>
        </w:rPr>
        <w:t xml:space="preserve"> </w:t>
      </w:r>
      <w:r w:rsidRPr="004714FA">
        <w:rPr>
          <w:rFonts w:ascii="Times New Roman" w:hAnsi="Times New Roman" w:cs="Times New Roman"/>
          <w:color w:val="000000" w:themeColor="text1"/>
          <w:sz w:val="22"/>
          <w:shd w:val="clear" w:color="auto" w:fill="FFFFFF"/>
        </w:rPr>
        <w:t>×</w:t>
      </w:r>
      <w:r w:rsidR="00725257" w:rsidRPr="004714FA">
        <w:rPr>
          <w:rFonts w:ascii="Times New Roman" w:hAnsi="Times New Roman" w:cs="Times New Roman"/>
          <w:color w:val="000000" w:themeColor="text1"/>
          <w:sz w:val="22"/>
          <w:shd w:val="clear" w:color="auto" w:fill="FFFFFF"/>
        </w:rPr>
        <w:t xml:space="preserve"> </w:t>
      </w:r>
      <w:r w:rsidRPr="004714FA">
        <w:rPr>
          <w:rFonts w:ascii="Times New Roman" w:hAnsi="Times New Roman" w:cs="Times New Roman"/>
          <w:color w:val="000000" w:themeColor="text1"/>
          <w:sz w:val="22"/>
          <w:shd w:val="clear" w:color="auto" w:fill="FFFFFF"/>
        </w:rPr>
        <w:t>(Landrac</w:t>
      </w:r>
      <w:r w:rsidR="00725257" w:rsidRPr="004714FA">
        <w:rPr>
          <w:rFonts w:ascii="Times New Roman" w:hAnsi="Times New Roman" w:cs="Times New Roman"/>
          <w:color w:val="000000" w:themeColor="text1"/>
          <w:sz w:val="22"/>
          <w:shd w:val="clear" w:color="auto" w:fill="FFFFFF"/>
        </w:rPr>
        <w:t xml:space="preserve">e </w:t>
      </w:r>
      <w:r w:rsidRPr="004714FA">
        <w:rPr>
          <w:rFonts w:ascii="Times New Roman" w:hAnsi="Times New Roman" w:cs="Times New Roman"/>
          <w:color w:val="000000" w:themeColor="text1"/>
          <w:sz w:val="22"/>
          <w:shd w:val="clear" w:color="auto" w:fill="FFFFFF"/>
        </w:rPr>
        <w:t>× Yorkshire) pigs by volatiles profiling and chemometrics analysis. </w:t>
      </w:r>
      <w:r w:rsidRPr="004714FA">
        <w:rPr>
          <w:rFonts w:ascii="Times New Roman" w:hAnsi="Times New Roman" w:cs="Times New Roman"/>
          <w:i/>
          <w:iCs/>
          <w:color w:val="000000" w:themeColor="text1"/>
          <w:sz w:val="22"/>
          <w:shd w:val="clear" w:color="auto" w:fill="FFFFFF"/>
        </w:rPr>
        <w:t>Food Research International</w:t>
      </w:r>
      <w:r w:rsidRPr="004714FA">
        <w:rPr>
          <w:rFonts w:ascii="Times New Roman" w:hAnsi="Times New Roman" w:cs="Times New Roman"/>
          <w:color w:val="000000" w:themeColor="text1"/>
          <w:sz w:val="22"/>
          <w:shd w:val="clear" w:color="auto" w:fill="FFFFFF"/>
        </w:rPr>
        <w:t>, </w:t>
      </w:r>
      <w:r w:rsidRPr="004714FA">
        <w:rPr>
          <w:rFonts w:ascii="Times New Roman" w:hAnsi="Times New Roman" w:cs="Times New Roman"/>
          <w:i/>
          <w:iCs/>
          <w:color w:val="000000" w:themeColor="text1"/>
          <w:sz w:val="22"/>
          <w:shd w:val="clear" w:color="auto" w:fill="FFFFFF"/>
        </w:rPr>
        <w:t>130</w:t>
      </w:r>
      <w:r w:rsidRPr="004714FA">
        <w:rPr>
          <w:rFonts w:ascii="Times New Roman" w:hAnsi="Times New Roman" w:cs="Times New Roman"/>
          <w:color w:val="000000" w:themeColor="text1"/>
          <w:sz w:val="22"/>
          <w:shd w:val="clear" w:color="auto" w:fill="FFFFFF"/>
        </w:rPr>
        <w:t>, 108910.</w:t>
      </w:r>
    </w:p>
    <w:p w14:paraId="5E101A77" w14:textId="77777777" w:rsidR="00520BE3" w:rsidRPr="004714FA" w:rsidRDefault="00520BE3" w:rsidP="00E95744">
      <w:pPr>
        <w:spacing w:after="48"/>
        <w:ind w:firstLine="170"/>
        <w:rPr>
          <w:rFonts w:ascii="Times New Roman" w:hAnsi="Times New Roman" w:cs="Times New Roman"/>
          <w:b/>
          <w:color w:val="000000" w:themeColor="text1"/>
          <w:sz w:val="22"/>
        </w:rPr>
      </w:pPr>
      <w:r w:rsidRPr="004714FA">
        <w:rPr>
          <w:rFonts w:ascii="Times New Roman" w:hAnsi="Times New Roman" w:cs="Times New Roman"/>
          <w:b/>
          <w:color w:val="000000" w:themeColor="text1"/>
          <w:sz w:val="22"/>
        </w:rPr>
        <w:lastRenderedPageBreak/>
        <w:t xml:space="preserve">Abstract: </w:t>
      </w:r>
      <w:r w:rsidRPr="004714FA">
        <w:rPr>
          <w:rFonts w:ascii="Times New Roman" w:hAnsi="Times New Roman" w:cs="Times New Roman"/>
          <w:color w:val="000000" w:themeColor="text1"/>
          <w:sz w:val="22"/>
        </w:rPr>
        <w:t>To characterize and differentiate boiled pork from three different breeds of pig (Tibetan, Sanmenxia and Duroc × (Landrace × Yorkshire)), the volatile compounds in each were analysed by gas chromatography-olfactometry-mass spectrometry (GC-MS/O) and electronic nose (E-nose) combined with chemometrics analysis.</w:t>
      </w:r>
      <w:r w:rsidRPr="004714FA">
        <w:rPr>
          <w:rFonts w:ascii="Times New Roman" w:hAnsi="Times New Roman" w:cs="Times New Roman"/>
          <w:b/>
          <w:color w:val="000000" w:themeColor="text1"/>
          <w:sz w:val="22"/>
        </w:rPr>
        <w:t xml:space="preserve"> </w:t>
      </w:r>
      <w:r w:rsidRPr="004714FA">
        <w:rPr>
          <w:rFonts w:ascii="Times New Roman" w:hAnsi="Times New Roman" w:cs="Times New Roman"/>
          <w:color w:val="000000" w:themeColor="text1"/>
          <w:sz w:val="22"/>
        </w:rPr>
        <w:t xml:space="preserve">In total, 61 volatile compounds were identified, among which 25 compounds were selected as odour-active compounds in boiled pork. Moreover, seven odour-active compounds (hexanal, nonanal, 1-octen-3-ol, dimethyl disulphide, heptanal, 2-pentylfuran and 2-ethylfuran) were the main contributors to the integral flavour of boiled pork due to their higher odour activity values (OAVs) ranging from 17.3-524.2. The odour-active compounds were examined by principal component analysis (PCA), agglomerative hierarchical clustering (AHC) and </w:t>
      </w:r>
      <w:r w:rsidRPr="004714FA">
        <w:rPr>
          <w:rFonts w:ascii="Times New Roman" w:eastAsia="MyriadPro-Regular" w:hAnsi="Times New Roman" w:cs="Times New Roman"/>
          <w:color w:val="000000" w:themeColor="text1"/>
          <w:kern w:val="0"/>
          <w:sz w:val="22"/>
        </w:rPr>
        <w:t xml:space="preserve">partial least squares-discriminant analysis (PLS-DA). The results showed that boiled pork from the three pig breeds could be clearly distinguished, and </w:t>
      </w:r>
      <w:r w:rsidRPr="004714FA">
        <w:rPr>
          <w:rFonts w:ascii="Times New Roman" w:eastAsia="宋体" w:hAnsi="Times New Roman" w:cs="Times New Roman"/>
          <w:color w:val="000000" w:themeColor="text1"/>
          <w:sz w:val="22"/>
        </w:rPr>
        <w:t xml:space="preserve">twelve odour-active compounds, including </w:t>
      </w:r>
      <w:r w:rsidRPr="004714FA">
        <w:rPr>
          <w:rFonts w:ascii="Times New Roman" w:eastAsia="仿宋" w:hAnsi="Times New Roman" w:cs="Times New Roman"/>
          <w:color w:val="000000" w:themeColor="text1"/>
          <w:kern w:val="0"/>
          <w:sz w:val="22"/>
        </w:rPr>
        <w:t>(</w:t>
      </w:r>
      <w:r w:rsidRPr="004714FA">
        <w:rPr>
          <w:rFonts w:ascii="Times New Roman" w:eastAsia="仿宋" w:hAnsi="Times New Roman" w:cs="Times New Roman"/>
          <w:i/>
          <w:color w:val="000000" w:themeColor="text1"/>
          <w:kern w:val="0"/>
          <w:sz w:val="22"/>
        </w:rPr>
        <w:t>E,E</w:t>
      </w:r>
      <w:r w:rsidRPr="004714FA">
        <w:rPr>
          <w:rFonts w:ascii="Times New Roman" w:eastAsia="仿宋" w:hAnsi="Times New Roman" w:cs="Times New Roman"/>
          <w:color w:val="000000" w:themeColor="text1"/>
          <w:kern w:val="0"/>
          <w:sz w:val="22"/>
        </w:rPr>
        <w:t>)-2,4-decadienal, ethyl hexanoate, dimethyl disulphide, hexanal, 2-acetylthiazole, (</w:t>
      </w:r>
      <w:r w:rsidRPr="004714FA">
        <w:rPr>
          <w:rFonts w:ascii="Times New Roman" w:eastAsia="仿宋" w:hAnsi="Times New Roman" w:cs="Times New Roman"/>
          <w:i/>
          <w:color w:val="000000" w:themeColor="text1"/>
          <w:kern w:val="0"/>
          <w:sz w:val="22"/>
        </w:rPr>
        <w:t>E</w:t>
      </w:r>
      <w:r w:rsidRPr="004714FA">
        <w:rPr>
          <w:rFonts w:ascii="Times New Roman" w:eastAsia="仿宋" w:hAnsi="Times New Roman" w:cs="Times New Roman"/>
          <w:color w:val="000000" w:themeColor="text1"/>
          <w:kern w:val="0"/>
          <w:sz w:val="22"/>
        </w:rPr>
        <w:t>)-2-nonenal, 1-octen-3-ol, (</w:t>
      </w:r>
      <w:r w:rsidRPr="004714FA">
        <w:rPr>
          <w:rFonts w:ascii="Times New Roman" w:eastAsia="仿宋" w:hAnsi="Times New Roman" w:cs="Times New Roman"/>
          <w:i/>
          <w:color w:val="000000" w:themeColor="text1"/>
          <w:kern w:val="0"/>
          <w:sz w:val="22"/>
        </w:rPr>
        <w:t>E,E</w:t>
      </w:r>
      <w:r w:rsidRPr="004714FA">
        <w:rPr>
          <w:rFonts w:ascii="Times New Roman" w:eastAsia="仿宋" w:hAnsi="Times New Roman" w:cs="Times New Roman"/>
          <w:color w:val="000000" w:themeColor="text1"/>
          <w:kern w:val="0"/>
          <w:sz w:val="22"/>
        </w:rPr>
        <w:t>)-2,4-nonadienal, heptanal, (</w:t>
      </w:r>
      <w:r w:rsidRPr="004714FA">
        <w:rPr>
          <w:rFonts w:ascii="Times New Roman" w:eastAsia="仿宋" w:hAnsi="Times New Roman" w:cs="Times New Roman"/>
          <w:i/>
          <w:color w:val="000000" w:themeColor="text1"/>
          <w:kern w:val="0"/>
          <w:sz w:val="22"/>
        </w:rPr>
        <w:t>E</w:t>
      </w:r>
      <w:r w:rsidRPr="004714FA">
        <w:rPr>
          <w:rFonts w:ascii="Times New Roman" w:eastAsia="仿宋" w:hAnsi="Times New Roman" w:cs="Times New Roman"/>
          <w:color w:val="000000" w:themeColor="text1"/>
          <w:kern w:val="0"/>
          <w:sz w:val="22"/>
        </w:rPr>
        <w:t>)-2-octen-1-ol, styrene and (</w:t>
      </w:r>
      <w:r w:rsidRPr="004714FA">
        <w:rPr>
          <w:rFonts w:ascii="Times New Roman" w:eastAsia="仿宋" w:hAnsi="Times New Roman" w:cs="Times New Roman"/>
          <w:i/>
          <w:color w:val="000000" w:themeColor="text1"/>
          <w:kern w:val="0"/>
          <w:sz w:val="22"/>
        </w:rPr>
        <w:t>E</w:t>
      </w:r>
      <w:r w:rsidRPr="004714FA">
        <w:rPr>
          <w:rFonts w:ascii="Times New Roman" w:eastAsia="仿宋" w:hAnsi="Times New Roman" w:cs="Times New Roman"/>
          <w:color w:val="000000" w:themeColor="text1"/>
          <w:kern w:val="0"/>
          <w:sz w:val="22"/>
        </w:rPr>
        <w:t>)-2-octenal</w:t>
      </w:r>
      <w:r w:rsidRPr="004714FA">
        <w:rPr>
          <w:rFonts w:ascii="Times New Roman" w:eastAsia="宋体" w:hAnsi="Times New Roman" w:cs="Times New Roman"/>
          <w:color w:val="000000" w:themeColor="text1"/>
          <w:sz w:val="22"/>
        </w:rPr>
        <w:t xml:space="preserve">, were determined as potential flavour markers for discrimination. </w:t>
      </w:r>
      <w:r w:rsidRPr="004714FA">
        <w:rPr>
          <w:rFonts w:ascii="Times New Roman" w:hAnsi="Times New Roman" w:cs="Times New Roman"/>
          <w:color w:val="000000" w:themeColor="text1"/>
          <w:sz w:val="22"/>
        </w:rPr>
        <w:t xml:space="preserve">The study indicated that </w:t>
      </w:r>
      <w:r w:rsidRPr="004714FA">
        <w:rPr>
          <w:rFonts w:ascii="Times New Roman" w:hAnsi="Times New Roman" w:cs="Times New Roman"/>
          <w:color w:val="000000" w:themeColor="text1"/>
          <w:kern w:val="0"/>
          <w:sz w:val="22"/>
        </w:rPr>
        <w:t>the influence of different pig breeds on flavour is greater than from different pig parts for boiled pork by E-nose analysis</w:t>
      </w:r>
      <w:r w:rsidRPr="004714FA">
        <w:rPr>
          <w:rFonts w:ascii="Times New Roman" w:hAnsi="Times New Roman" w:cs="Times New Roman"/>
          <w:color w:val="000000" w:themeColor="text1"/>
          <w:sz w:val="22"/>
        </w:rPr>
        <w:t>.</w:t>
      </w:r>
      <w:r w:rsidRPr="004714FA">
        <w:rPr>
          <w:rFonts w:ascii="Times New Roman" w:eastAsia="Palatino Linotype" w:hAnsi="Times New Roman" w:cs="Times New Roman"/>
          <w:color w:val="000000" w:themeColor="text1"/>
          <w:sz w:val="22"/>
        </w:rPr>
        <w:t xml:space="preserve"> These analyses</w:t>
      </w:r>
      <w:r w:rsidRPr="004714FA">
        <w:rPr>
          <w:rFonts w:ascii="Times New Roman" w:hAnsi="Times New Roman" w:cs="Times New Roman"/>
          <w:color w:val="000000" w:themeColor="text1"/>
          <w:sz w:val="22"/>
        </w:rPr>
        <w:t xml:space="preserve"> </w:t>
      </w:r>
      <w:r w:rsidRPr="004714FA">
        <w:rPr>
          <w:rFonts w:ascii="Times New Roman" w:eastAsia="Palatino Linotype" w:hAnsi="Times New Roman" w:cs="Times New Roman"/>
          <w:color w:val="000000" w:themeColor="text1"/>
          <w:sz w:val="22"/>
        </w:rPr>
        <w:t>provided a reliable method to determine and distinguish the volatile profiles of different varieties of samples using GC-MS/O and E-nose.</w:t>
      </w:r>
    </w:p>
    <w:p w14:paraId="2AD43514" w14:textId="77777777" w:rsidR="00520BE3" w:rsidRPr="004714FA" w:rsidRDefault="00520BE3" w:rsidP="00E95744">
      <w:pPr>
        <w:spacing w:after="48"/>
        <w:ind w:firstLine="170"/>
        <w:rPr>
          <w:rFonts w:ascii="Times New Roman" w:eastAsia="宋体" w:hAnsi="Times New Roman" w:cs="Times New Roman"/>
          <w:color w:val="000000" w:themeColor="text1"/>
          <w:sz w:val="22"/>
        </w:rPr>
      </w:pPr>
      <w:r w:rsidRPr="004714FA">
        <w:rPr>
          <w:rFonts w:ascii="Times New Roman" w:hAnsi="Times New Roman" w:cs="Times New Roman"/>
          <w:b/>
          <w:color w:val="000000" w:themeColor="text1"/>
          <w:sz w:val="22"/>
        </w:rPr>
        <w:t xml:space="preserve">Keywords: </w:t>
      </w:r>
      <w:r w:rsidRPr="004714FA">
        <w:rPr>
          <w:rFonts w:ascii="Times New Roman" w:hAnsi="Times New Roman" w:cs="Times New Roman"/>
          <w:color w:val="000000" w:themeColor="text1"/>
          <w:sz w:val="22"/>
        </w:rPr>
        <w:t xml:space="preserve">GC-MS/O; E-nose; pork breeds; odour-active compounds; </w:t>
      </w:r>
      <w:r w:rsidRPr="004714FA">
        <w:rPr>
          <w:rFonts w:ascii="Times New Roman" w:eastAsia="宋体" w:hAnsi="Times New Roman" w:cs="Times New Roman"/>
          <w:color w:val="000000" w:themeColor="text1"/>
          <w:sz w:val="22"/>
        </w:rPr>
        <w:t>potential flavour markers</w:t>
      </w:r>
    </w:p>
    <w:p w14:paraId="2A04FEAF" w14:textId="77777777" w:rsidR="00520BE3" w:rsidRPr="004714FA" w:rsidRDefault="00520BE3" w:rsidP="00E95744">
      <w:pPr>
        <w:spacing w:after="48"/>
        <w:ind w:firstLine="170"/>
        <w:rPr>
          <w:rFonts w:ascii="Times New Roman" w:eastAsia="宋体" w:hAnsi="Times New Roman" w:cs="Times New Roman"/>
          <w:b/>
          <w:color w:val="000000" w:themeColor="text1"/>
          <w:sz w:val="22"/>
        </w:rPr>
      </w:pPr>
      <w:r w:rsidRPr="004714FA">
        <w:rPr>
          <w:rFonts w:ascii="Times New Roman" w:eastAsia="宋体" w:hAnsi="Times New Roman" w:cs="Times New Roman"/>
          <w:b/>
          <w:color w:val="000000" w:themeColor="text1"/>
          <w:sz w:val="22"/>
        </w:rPr>
        <w:t>Chemical compounds studied in this article:</w:t>
      </w:r>
    </w:p>
    <w:p w14:paraId="1CAB3ED1" w14:textId="77777777" w:rsidR="00520BE3" w:rsidRPr="004714FA" w:rsidRDefault="00520BE3" w:rsidP="00E95744">
      <w:pPr>
        <w:spacing w:after="48"/>
        <w:ind w:firstLine="170"/>
        <w:rPr>
          <w:rFonts w:ascii="Times New Roman" w:eastAsia="仿宋" w:hAnsi="Times New Roman" w:cs="Times New Roman"/>
          <w:color w:val="000000" w:themeColor="text1"/>
          <w:kern w:val="0"/>
          <w:sz w:val="22"/>
        </w:rPr>
      </w:pPr>
      <w:r w:rsidRPr="004714FA">
        <w:rPr>
          <w:rFonts w:ascii="Times New Roman" w:eastAsia="宋体" w:hAnsi="Times New Roman" w:cs="Times New Roman"/>
          <w:color w:val="000000" w:themeColor="text1"/>
          <w:sz w:val="22"/>
        </w:rPr>
        <w:t xml:space="preserve">Hexanal </w:t>
      </w:r>
      <w:r w:rsidRPr="004714FA">
        <w:rPr>
          <w:rFonts w:ascii="Times New Roman" w:eastAsia="仿宋" w:hAnsi="Times New Roman" w:cs="Times New Roman"/>
          <w:color w:val="000000" w:themeColor="text1"/>
          <w:kern w:val="0"/>
          <w:sz w:val="22"/>
        </w:rPr>
        <w:t>(PubChem CID: 6184)</w:t>
      </w:r>
    </w:p>
    <w:p w14:paraId="70959716" w14:textId="77777777" w:rsidR="00520BE3" w:rsidRPr="004714FA" w:rsidRDefault="00520BE3" w:rsidP="00E95744">
      <w:pPr>
        <w:spacing w:after="48"/>
        <w:ind w:firstLine="170"/>
        <w:rPr>
          <w:rFonts w:ascii="Times New Roman" w:eastAsia="仿宋" w:hAnsi="Times New Roman" w:cs="Times New Roman"/>
          <w:color w:val="000000" w:themeColor="text1"/>
          <w:kern w:val="0"/>
          <w:sz w:val="22"/>
        </w:rPr>
      </w:pPr>
      <w:r w:rsidRPr="004714FA">
        <w:rPr>
          <w:rFonts w:ascii="Times New Roman" w:eastAsia="仿宋" w:hAnsi="Times New Roman" w:cs="Times New Roman"/>
          <w:color w:val="000000" w:themeColor="text1"/>
          <w:kern w:val="0"/>
          <w:sz w:val="22"/>
        </w:rPr>
        <w:t>Nonanal (PubChem CID: 31289)</w:t>
      </w:r>
    </w:p>
    <w:p w14:paraId="35D22BEA" w14:textId="77777777" w:rsidR="00520BE3" w:rsidRPr="004714FA" w:rsidRDefault="00520BE3" w:rsidP="00E95744">
      <w:pPr>
        <w:spacing w:after="48"/>
        <w:ind w:firstLine="170"/>
        <w:rPr>
          <w:rFonts w:ascii="Times New Roman" w:eastAsia="仿宋" w:hAnsi="Times New Roman" w:cs="Times New Roman"/>
          <w:color w:val="000000" w:themeColor="text1"/>
          <w:kern w:val="0"/>
          <w:sz w:val="22"/>
        </w:rPr>
      </w:pPr>
      <w:r w:rsidRPr="004714FA">
        <w:rPr>
          <w:rFonts w:ascii="Times New Roman" w:hAnsi="Times New Roman" w:cs="Times New Roman"/>
          <w:color w:val="000000" w:themeColor="text1"/>
          <w:sz w:val="22"/>
        </w:rPr>
        <w:t>1-Octen-3-ol</w:t>
      </w:r>
      <w:r w:rsidRPr="004714FA">
        <w:rPr>
          <w:rFonts w:ascii="Times New Roman" w:eastAsia="宋体" w:hAnsi="Times New Roman" w:cs="Times New Roman"/>
          <w:color w:val="000000" w:themeColor="text1"/>
          <w:sz w:val="22"/>
        </w:rPr>
        <w:t xml:space="preserve"> </w:t>
      </w:r>
      <w:r w:rsidRPr="004714FA">
        <w:rPr>
          <w:rFonts w:ascii="Times New Roman" w:eastAsia="仿宋" w:hAnsi="Times New Roman" w:cs="Times New Roman"/>
          <w:color w:val="000000" w:themeColor="text1"/>
          <w:kern w:val="0"/>
          <w:sz w:val="22"/>
        </w:rPr>
        <w:t>(PubChem CID: 18827)</w:t>
      </w:r>
    </w:p>
    <w:p w14:paraId="5AEB92D6" w14:textId="77777777" w:rsidR="00520BE3" w:rsidRPr="004714FA" w:rsidRDefault="00520BE3" w:rsidP="00E95744">
      <w:pPr>
        <w:spacing w:after="48"/>
        <w:ind w:firstLine="170"/>
        <w:rPr>
          <w:rFonts w:ascii="Times New Roman" w:eastAsia="仿宋" w:hAnsi="Times New Roman" w:cs="Times New Roman"/>
          <w:color w:val="000000" w:themeColor="text1"/>
          <w:kern w:val="0"/>
          <w:sz w:val="22"/>
        </w:rPr>
      </w:pPr>
      <w:r w:rsidRPr="004714FA">
        <w:rPr>
          <w:rFonts w:ascii="Times New Roman" w:hAnsi="Times New Roman" w:cs="Times New Roman"/>
          <w:color w:val="000000" w:themeColor="text1"/>
          <w:sz w:val="22"/>
        </w:rPr>
        <w:t>Dimethyl disulphide</w:t>
      </w:r>
      <w:r w:rsidRPr="004714FA">
        <w:rPr>
          <w:rFonts w:ascii="Times New Roman" w:eastAsia="仿宋" w:hAnsi="Times New Roman" w:cs="Times New Roman"/>
          <w:color w:val="000000" w:themeColor="text1"/>
          <w:kern w:val="0"/>
          <w:sz w:val="22"/>
        </w:rPr>
        <w:t xml:space="preserve"> (PubChem CID: 12232)</w:t>
      </w:r>
    </w:p>
    <w:p w14:paraId="1A6D0BFD" w14:textId="77777777" w:rsidR="00520BE3" w:rsidRPr="004714FA" w:rsidRDefault="00520BE3" w:rsidP="00E95744">
      <w:pPr>
        <w:spacing w:after="48"/>
        <w:ind w:firstLine="170"/>
        <w:rPr>
          <w:rFonts w:ascii="Times New Roman" w:eastAsia="仿宋" w:hAnsi="Times New Roman" w:cs="Times New Roman"/>
          <w:color w:val="000000" w:themeColor="text1"/>
          <w:kern w:val="0"/>
          <w:sz w:val="22"/>
        </w:rPr>
      </w:pPr>
      <w:r w:rsidRPr="004714FA">
        <w:rPr>
          <w:rFonts w:ascii="Times New Roman" w:hAnsi="Times New Roman" w:cs="Times New Roman"/>
          <w:color w:val="000000" w:themeColor="text1"/>
          <w:sz w:val="22"/>
        </w:rPr>
        <w:t>Heptanal</w:t>
      </w:r>
      <w:r w:rsidRPr="004714FA">
        <w:rPr>
          <w:rFonts w:ascii="Times New Roman" w:eastAsia="仿宋" w:hAnsi="Times New Roman" w:cs="Times New Roman"/>
          <w:color w:val="000000" w:themeColor="text1"/>
          <w:kern w:val="0"/>
          <w:sz w:val="22"/>
        </w:rPr>
        <w:t xml:space="preserve"> (PubChem CID: 8130)</w:t>
      </w:r>
    </w:p>
    <w:p w14:paraId="6471A021" w14:textId="77777777" w:rsidR="00520BE3" w:rsidRPr="004714FA" w:rsidRDefault="00520BE3" w:rsidP="00E95744">
      <w:pPr>
        <w:spacing w:after="48"/>
        <w:ind w:firstLine="170"/>
        <w:rPr>
          <w:rFonts w:ascii="Times New Roman" w:eastAsia="仿宋" w:hAnsi="Times New Roman" w:cs="Times New Roman"/>
          <w:color w:val="000000" w:themeColor="text1"/>
          <w:kern w:val="0"/>
          <w:sz w:val="22"/>
        </w:rPr>
      </w:pPr>
      <w:r w:rsidRPr="004714FA">
        <w:rPr>
          <w:rFonts w:ascii="Times New Roman" w:hAnsi="Times New Roman" w:cs="Times New Roman"/>
          <w:color w:val="000000" w:themeColor="text1"/>
          <w:sz w:val="22"/>
        </w:rPr>
        <w:t>2-Pentylfuran</w:t>
      </w:r>
      <w:r w:rsidRPr="004714FA">
        <w:rPr>
          <w:rFonts w:ascii="Times New Roman" w:eastAsia="仿宋" w:hAnsi="Times New Roman" w:cs="Times New Roman"/>
          <w:color w:val="000000" w:themeColor="text1"/>
          <w:kern w:val="0"/>
          <w:sz w:val="22"/>
        </w:rPr>
        <w:t xml:space="preserve"> (PubChem CID: 19602)</w:t>
      </w:r>
    </w:p>
    <w:p w14:paraId="76190D2B" w14:textId="77777777" w:rsidR="00520BE3" w:rsidRPr="004714FA" w:rsidRDefault="00520BE3" w:rsidP="00E95744">
      <w:pPr>
        <w:spacing w:after="48"/>
        <w:ind w:firstLine="170"/>
        <w:rPr>
          <w:rFonts w:ascii="Times New Roman" w:eastAsia="仿宋" w:hAnsi="Times New Roman" w:cs="Times New Roman"/>
          <w:color w:val="000000" w:themeColor="text1"/>
          <w:kern w:val="0"/>
          <w:sz w:val="22"/>
        </w:rPr>
      </w:pPr>
      <w:r w:rsidRPr="004714FA">
        <w:rPr>
          <w:rFonts w:ascii="Times New Roman" w:hAnsi="Times New Roman" w:cs="Times New Roman"/>
          <w:color w:val="000000" w:themeColor="text1"/>
          <w:sz w:val="22"/>
        </w:rPr>
        <w:t>2-Ethylfuran</w:t>
      </w:r>
      <w:r w:rsidRPr="004714FA">
        <w:rPr>
          <w:rFonts w:ascii="Times New Roman" w:eastAsia="仿宋" w:hAnsi="Times New Roman" w:cs="Times New Roman"/>
          <w:color w:val="000000" w:themeColor="text1"/>
          <w:kern w:val="0"/>
          <w:sz w:val="22"/>
        </w:rPr>
        <w:t xml:space="preserve"> (PubChem CID: 18554)</w:t>
      </w:r>
    </w:p>
    <w:p w14:paraId="3A1B1C23" w14:textId="77777777" w:rsidR="00520BE3" w:rsidRPr="004714FA" w:rsidRDefault="00520BE3" w:rsidP="00E95744">
      <w:pPr>
        <w:spacing w:after="48"/>
        <w:ind w:firstLine="170"/>
        <w:rPr>
          <w:rFonts w:ascii="Times New Roman" w:eastAsia="仿宋" w:hAnsi="Times New Roman" w:cs="Times New Roman"/>
          <w:color w:val="000000" w:themeColor="text1"/>
          <w:kern w:val="0"/>
          <w:sz w:val="22"/>
          <w:lang w:val="it-IT"/>
        </w:rPr>
      </w:pPr>
      <w:r w:rsidRPr="004714FA">
        <w:rPr>
          <w:rFonts w:ascii="Times New Roman" w:eastAsia="仿宋" w:hAnsi="Times New Roman" w:cs="Times New Roman"/>
          <w:color w:val="000000" w:themeColor="text1"/>
          <w:kern w:val="0"/>
          <w:sz w:val="22"/>
          <w:lang w:val="it-IT"/>
        </w:rPr>
        <w:t>(</w:t>
      </w:r>
      <w:r w:rsidRPr="004714FA">
        <w:rPr>
          <w:rFonts w:ascii="Times New Roman" w:eastAsia="仿宋" w:hAnsi="Times New Roman" w:cs="Times New Roman"/>
          <w:i/>
          <w:color w:val="000000" w:themeColor="text1"/>
          <w:kern w:val="0"/>
          <w:sz w:val="22"/>
          <w:lang w:val="it-IT"/>
        </w:rPr>
        <w:t>E,E</w:t>
      </w:r>
      <w:r w:rsidRPr="004714FA">
        <w:rPr>
          <w:rFonts w:ascii="Times New Roman" w:eastAsia="仿宋" w:hAnsi="Times New Roman" w:cs="Times New Roman"/>
          <w:color w:val="000000" w:themeColor="text1"/>
          <w:kern w:val="0"/>
          <w:sz w:val="22"/>
          <w:lang w:val="it-IT"/>
        </w:rPr>
        <w:t>)-2,4-Decadienal (PubChem CID: 5283349)</w:t>
      </w:r>
    </w:p>
    <w:p w14:paraId="3D134BBF" w14:textId="77777777" w:rsidR="00520BE3" w:rsidRPr="004714FA" w:rsidRDefault="00520BE3" w:rsidP="00E95744">
      <w:pPr>
        <w:spacing w:after="48"/>
        <w:ind w:firstLine="170"/>
        <w:rPr>
          <w:rFonts w:ascii="Times New Roman" w:eastAsia="宋体" w:hAnsi="Times New Roman" w:cs="Times New Roman"/>
          <w:color w:val="000000" w:themeColor="text1"/>
          <w:sz w:val="22"/>
        </w:rPr>
      </w:pPr>
      <w:r w:rsidRPr="004714FA">
        <w:rPr>
          <w:rFonts w:ascii="Times New Roman" w:eastAsia="仿宋" w:hAnsi="Times New Roman" w:cs="Times New Roman"/>
          <w:color w:val="000000" w:themeColor="text1"/>
          <w:kern w:val="0"/>
          <w:sz w:val="22"/>
        </w:rPr>
        <w:t>2-Acetylthiazole (PubChem CID: 520108)</w:t>
      </w:r>
    </w:p>
    <w:p w14:paraId="284DC0D8" w14:textId="77777777" w:rsidR="009250CD" w:rsidRPr="004714FA" w:rsidRDefault="009250CD" w:rsidP="009250CD">
      <w:pPr>
        <w:pStyle w:val="1"/>
        <w:spacing w:after="113" w:line="280" w:lineRule="exact"/>
        <w:ind w:firstLine="170"/>
        <w:rPr>
          <w:rFonts w:ascii="Times New Roman" w:hAnsi="Times New Roman" w:cs="Times New Roman"/>
          <w:color w:val="000000" w:themeColor="text1"/>
          <w:sz w:val="32"/>
          <w:szCs w:val="32"/>
        </w:rPr>
      </w:pPr>
      <w:bookmarkStart w:id="512" w:name="_Toc44495041"/>
      <w:bookmarkStart w:id="513" w:name="OLE_LINK25"/>
      <w:r w:rsidRPr="004714FA">
        <w:rPr>
          <w:rFonts w:ascii="Times New Roman" w:hAnsi="Times New Roman" w:cs="Times New Roman"/>
          <w:color w:val="000000" w:themeColor="text1"/>
          <w:sz w:val="32"/>
          <w:szCs w:val="32"/>
        </w:rPr>
        <w:t>1. Introduction</w:t>
      </w:r>
      <w:bookmarkEnd w:id="512"/>
    </w:p>
    <w:p w14:paraId="49EBEBDF" w14:textId="77777777" w:rsidR="00520BE3" w:rsidRPr="004714FA" w:rsidRDefault="00520BE3" w:rsidP="00E95744">
      <w:pPr>
        <w:autoSpaceDE w:val="0"/>
        <w:autoSpaceDN w:val="0"/>
        <w:adjustRightInd w:val="0"/>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According to a United States Department of Agriculture (USDA) report, global pork production is expected to rise to 113.0 million tons. </w:t>
      </w:r>
      <w:bookmarkStart w:id="514" w:name="OLE_LINK42"/>
      <w:bookmarkStart w:id="515" w:name="OLE_LINK45"/>
      <w:r w:rsidRPr="004714FA">
        <w:rPr>
          <w:rFonts w:ascii="Times New Roman" w:hAnsi="Times New Roman" w:cs="Times New Roman"/>
          <w:color w:val="000000" w:themeColor="text1"/>
          <w:sz w:val="22"/>
        </w:rPr>
        <w:t>China has the largest pork share</w:t>
      </w:r>
      <w:bookmarkEnd w:id="514"/>
      <w:bookmarkEnd w:id="515"/>
      <w:r w:rsidRPr="004714FA">
        <w:rPr>
          <w:rFonts w:ascii="Times New Roman" w:hAnsi="Times New Roman" w:cs="Times New Roman"/>
          <w:color w:val="000000" w:themeColor="text1"/>
          <w:sz w:val="22"/>
        </w:rPr>
        <w:t xml:space="preserve"> in the global market, accounting for 48.7% (55.0 million tons) of total production in the whole world. </w:t>
      </w:r>
      <w:bookmarkStart w:id="516" w:name="OLE_LINK51"/>
      <w:bookmarkStart w:id="517" w:name="OLE_LINK52"/>
      <w:r w:rsidRPr="004714FA">
        <w:rPr>
          <w:rFonts w:ascii="Times New Roman" w:hAnsi="Times New Roman" w:cs="Times New Roman"/>
          <w:color w:val="000000" w:themeColor="text1"/>
          <w:sz w:val="22"/>
        </w:rPr>
        <w:t xml:space="preserve">Moreover, </w:t>
      </w:r>
      <w:bookmarkStart w:id="518" w:name="OLE_LINK46"/>
      <w:r w:rsidRPr="004714FA">
        <w:rPr>
          <w:rFonts w:ascii="Times New Roman" w:hAnsi="Times New Roman" w:cs="Times New Roman"/>
          <w:color w:val="000000" w:themeColor="text1"/>
          <w:sz w:val="22"/>
        </w:rPr>
        <w:t>pork</w:t>
      </w:r>
      <w:bookmarkEnd w:id="518"/>
      <w:r w:rsidRPr="004714FA">
        <w:rPr>
          <w:rFonts w:ascii="Times New Roman" w:hAnsi="Times New Roman" w:cs="Times New Roman"/>
          <w:color w:val="000000" w:themeColor="text1"/>
          <w:sz w:val="22"/>
        </w:rPr>
        <w:t xml:space="preserve"> is popular with consumers due to its sensory attributes, such as tender texture, rich nutritional composition (</w:t>
      </w:r>
      <w:r w:rsidRPr="004714FA">
        <w:rPr>
          <w:rFonts w:ascii="Times New Roman" w:hAnsi="Times New Roman" w:cs="Times New Roman"/>
          <w:color w:val="000000" w:themeColor="text1"/>
          <w:sz w:val="22"/>
          <w:shd w:val="clear" w:color="auto" w:fill="FFFFFF"/>
        </w:rPr>
        <w:t>Purriños</w:t>
      </w:r>
      <w:r w:rsidRPr="004714FA">
        <w:rPr>
          <w:rFonts w:ascii="Times New Roman" w:hAnsi="Times New Roman" w:cs="Times New Roman"/>
          <w:noProof/>
          <w:color w:val="000000" w:themeColor="text1"/>
          <w:sz w:val="22"/>
        </w:rPr>
        <w:t>, Franco, Carballo, &amp; Lorenzo, 2012; Sivakumar 2016</w:t>
      </w:r>
      <w:r w:rsidRPr="004714FA">
        <w:rPr>
          <w:rFonts w:ascii="Times New Roman" w:hAnsi="Times New Roman" w:cs="Times New Roman"/>
          <w:color w:val="000000" w:themeColor="text1"/>
          <w:sz w:val="22"/>
        </w:rPr>
        <w:t xml:space="preserve">) and unique </w:t>
      </w:r>
      <w:r w:rsidR="00B806A0" w:rsidRPr="004714FA">
        <w:rPr>
          <w:rFonts w:ascii="Times New Roman" w:hAnsi="Times New Roman" w:cs="Times New Roman"/>
          <w:color w:val="000000" w:themeColor="text1"/>
          <w:sz w:val="22"/>
        </w:rPr>
        <w:t>flavour</w:t>
      </w:r>
      <w:r w:rsidRPr="004714FA">
        <w:rPr>
          <w:rFonts w:ascii="Times New Roman" w:hAnsi="Times New Roman" w:cs="Times New Roman"/>
          <w:noProof/>
          <w:color w:val="000000" w:themeColor="text1"/>
          <w:sz w:val="22"/>
        </w:rPr>
        <w:t xml:space="preserve"> (Straadt, Aaslyng, &amp; Bertram, 2013)</w:t>
      </w:r>
      <w:r w:rsidRPr="004714FA">
        <w:rPr>
          <w:rFonts w:ascii="Times New Roman" w:hAnsi="Times New Roman" w:cs="Times New Roman"/>
          <w:color w:val="000000" w:themeColor="text1"/>
          <w:sz w:val="22"/>
        </w:rPr>
        <w:t>.</w:t>
      </w:r>
      <w:r w:rsidRPr="004714FA">
        <w:rPr>
          <w:rFonts w:ascii="Times New Roman" w:hAnsi="Times New Roman" w:cs="Times New Roman"/>
          <w:noProof/>
          <w:color w:val="000000" w:themeColor="text1"/>
          <w:sz w:val="22"/>
          <w:vertAlign w:val="superscript"/>
        </w:rPr>
        <w:t xml:space="preserve"> </w:t>
      </w:r>
      <w:r w:rsidR="00B806A0" w:rsidRPr="004714FA">
        <w:rPr>
          <w:rFonts w:ascii="Times New Roman" w:hAnsi="Times New Roman" w:cs="Times New Roman"/>
          <w:color w:val="000000" w:themeColor="text1"/>
          <w:sz w:val="22"/>
        </w:rPr>
        <w:t>Flavour</w:t>
      </w:r>
      <w:r w:rsidRPr="004714FA">
        <w:rPr>
          <w:rFonts w:ascii="Times New Roman" w:hAnsi="Times New Roman" w:cs="Times New Roman"/>
          <w:color w:val="000000" w:themeColor="text1"/>
          <w:sz w:val="22"/>
        </w:rPr>
        <w:t xml:space="preserve"> is one of the most important sensory attributes for consumers to judge the quality of pork</w:t>
      </w:r>
      <w:r w:rsidRPr="004714FA">
        <w:rPr>
          <w:rFonts w:ascii="Times New Roman" w:hAnsi="Times New Roman" w:cs="Times New Roman"/>
          <w:noProof/>
          <w:color w:val="000000" w:themeColor="text1"/>
          <w:sz w:val="22"/>
        </w:rPr>
        <w:t xml:space="preserve"> (Wang, Song, Zhang, Tang, &amp; Yu, 2016) and mainly associated with the generation of volatile compounds (Zhao et al., 2017).</w:t>
      </w:r>
      <w:r w:rsidRPr="004714FA">
        <w:rPr>
          <w:rFonts w:ascii="Times New Roman" w:hAnsi="Times New Roman" w:cs="Times New Roman"/>
          <w:color w:val="000000" w:themeColor="text1"/>
          <w:sz w:val="22"/>
        </w:rPr>
        <w:t xml:space="preserve"> Previous studies have indicated that over 1000 volatile compounds have been identified in meat and meat products, including aldehydes, ketones, alcohols, acids, esters, hydrocarbons, ethers, heterocyclic compounds and sulphur compounds</w:t>
      </w:r>
      <w:r w:rsidRPr="004714FA">
        <w:rPr>
          <w:rFonts w:ascii="Times New Roman" w:hAnsi="Times New Roman" w:cs="Times New Roman"/>
          <w:noProof/>
          <w:color w:val="000000" w:themeColor="text1"/>
          <w:sz w:val="22"/>
        </w:rPr>
        <w:t xml:space="preserve"> (Shahidi 1998).</w:t>
      </w:r>
      <w:r w:rsidRPr="004714FA" w:rsidDel="00551A5B">
        <w:rPr>
          <w:rFonts w:ascii="Times New Roman" w:hAnsi="Times New Roman" w:cs="Times New Roman"/>
          <w:color w:val="000000" w:themeColor="text1"/>
          <w:sz w:val="22"/>
        </w:rPr>
        <w:t xml:space="preserve"> </w:t>
      </w:r>
      <w:bookmarkEnd w:id="516"/>
      <w:bookmarkEnd w:id="517"/>
      <w:r w:rsidRPr="004714FA">
        <w:rPr>
          <w:rFonts w:ascii="Times New Roman" w:hAnsi="Times New Roman" w:cs="Times New Roman"/>
          <w:color w:val="000000" w:themeColor="text1"/>
          <w:sz w:val="22"/>
        </w:rPr>
        <w:t xml:space="preserve">These compounds are mainly derived from a complex series of chemical reactions (e.g., lipid oxidation, the Maillard reaction and lipid-Maillard interactions) between precursors, intermediate reaction products and degradation products </w:t>
      </w:r>
      <w:r w:rsidRPr="004714FA">
        <w:rPr>
          <w:rFonts w:ascii="Times New Roman" w:hAnsi="Times New Roman" w:cs="Times New Roman"/>
          <w:noProof/>
          <w:color w:val="000000" w:themeColor="text1"/>
          <w:sz w:val="22"/>
        </w:rPr>
        <w:t>(Jayasena, Ahn, Nam, &amp; Jo, 2013).</w:t>
      </w:r>
      <w:r w:rsidRPr="004714FA">
        <w:rPr>
          <w:rFonts w:ascii="Times New Roman" w:hAnsi="Times New Roman" w:cs="Times New Roman"/>
          <w:color w:val="000000" w:themeColor="text1"/>
          <w:sz w:val="22"/>
        </w:rPr>
        <w:t xml:space="preserve"> </w:t>
      </w:r>
    </w:p>
    <w:p w14:paraId="7AC495D6" w14:textId="77777777" w:rsidR="00C826EC" w:rsidRPr="004714FA" w:rsidRDefault="00520BE3" w:rsidP="00C826EC">
      <w:pPr>
        <w:autoSpaceDE w:val="0"/>
        <w:autoSpaceDN w:val="0"/>
        <w:adjustRightInd w:val="0"/>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lastRenderedPageBreak/>
        <w:t>To explore the composition, origin and formation of volatile compounds in different pork products, many studies have been performed in recent years. A total of 149 volatile compounds (25 aldehydes, 18 phenols, 12 alcohols, 16 terpenes, 27 aromatic hydrocarbons, 18 aliphatic hydrocarbons, 17 ketones, 9 esters and 7 acids) were identified from dry-cured hams using four different processing methods, among which aldehydes and phenols were the more abundant volatiles</w:t>
      </w:r>
      <w:r w:rsidRPr="004714FA">
        <w:rPr>
          <w:rFonts w:ascii="Times New Roman" w:hAnsi="Times New Roman" w:cs="Times New Roman"/>
          <w:noProof/>
          <w:color w:val="000000" w:themeColor="text1"/>
          <w:sz w:val="22"/>
        </w:rPr>
        <w:t xml:space="preserve"> (</w:t>
      </w:r>
      <w:r w:rsidRPr="004714FA">
        <w:rPr>
          <w:rFonts w:ascii="Times New Roman" w:hAnsi="Times New Roman" w:cs="Times New Roman"/>
          <w:color w:val="000000" w:themeColor="text1"/>
          <w:sz w:val="22"/>
        </w:rPr>
        <w:t>Petričević, Radovčić, Lukić, Listeš, &amp; Medić</w:t>
      </w:r>
      <w:r w:rsidRPr="004714FA">
        <w:rPr>
          <w:rFonts w:ascii="Times New Roman" w:hAnsi="Times New Roman" w:cs="Times New Roman"/>
          <w:noProof/>
          <w:color w:val="000000" w:themeColor="text1"/>
          <w:sz w:val="22"/>
        </w:rPr>
        <w:t xml:space="preserve">, 2018). </w:t>
      </w:r>
      <w:r w:rsidRPr="004714FA">
        <w:rPr>
          <w:rFonts w:ascii="Times New Roman" w:hAnsi="Times New Roman" w:cs="Times New Roman"/>
          <w:color w:val="000000" w:themeColor="text1"/>
          <w:sz w:val="22"/>
        </w:rPr>
        <w:t xml:space="preserve">The volatile compounds in six dry-cured meat products were detected using a GC/MS technique; these compounds were then used to identify the possible source of the typical volatiles </w:t>
      </w:r>
      <w:r w:rsidRPr="004714FA">
        <w:rPr>
          <w:rFonts w:ascii="Times New Roman" w:hAnsi="Times New Roman" w:cs="Times New Roman"/>
          <w:noProof/>
          <w:color w:val="000000" w:themeColor="text1"/>
          <w:sz w:val="22"/>
        </w:rPr>
        <w:t xml:space="preserve">(Domínguez et al., 2019). </w:t>
      </w:r>
      <w:r w:rsidRPr="004714FA">
        <w:rPr>
          <w:rFonts w:ascii="Times New Roman" w:hAnsi="Times New Roman" w:cs="Times New Roman"/>
          <w:color w:val="000000" w:themeColor="text1"/>
          <w:sz w:val="22"/>
        </w:rPr>
        <w:t xml:space="preserve">Due to lipid oxidation, brine permeation and carbohydrate fermentation, the levels of volatile compounds under high pressure treatment contributed were more than 70% of the typical aroma, except for acetic acid </w:t>
      </w:r>
      <w:r w:rsidRPr="004714FA">
        <w:rPr>
          <w:rFonts w:ascii="Times New Roman" w:hAnsi="Times New Roman" w:cs="Times New Roman"/>
          <w:noProof/>
          <w:color w:val="000000" w:themeColor="text1"/>
          <w:sz w:val="22"/>
        </w:rPr>
        <w:t>(Yang, Sun, Pan, Wang, &amp; Cao, 2018)</w:t>
      </w:r>
      <w:r w:rsidRPr="004714FA">
        <w:rPr>
          <w:rFonts w:ascii="Times New Roman" w:hAnsi="Times New Roman" w:cs="Times New Roman"/>
          <w:color w:val="000000" w:themeColor="text1"/>
          <w:sz w:val="22"/>
        </w:rPr>
        <w:t xml:space="preserve">. Although a large number of volatile compounds associated with different processing technologies for specific types of pork have been fully </w:t>
      </w:r>
      <w:r w:rsidR="00B806A0" w:rsidRPr="004714FA">
        <w:rPr>
          <w:rFonts w:ascii="Times New Roman" w:hAnsi="Times New Roman" w:cs="Times New Roman"/>
          <w:color w:val="000000" w:themeColor="text1"/>
          <w:sz w:val="22"/>
        </w:rPr>
        <w:t>analysed</w:t>
      </w:r>
      <w:r w:rsidRPr="004714FA">
        <w:rPr>
          <w:rFonts w:ascii="Times New Roman" w:hAnsi="Times New Roman" w:cs="Times New Roman"/>
          <w:color w:val="000000" w:themeColor="text1"/>
          <w:sz w:val="22"/>
        </w:rPr>
        <w:t>, information on volatile profiles in different varieties of processed pork products are still lacking.</w:t>
      </w:r>
      <w:r w:rsidRPr="004714FA" w:rsidDel="005E1008">
        <w:rPr>
          <w:rFonts w:ascii="Times New Roman" w:hAnsi="Times New Roman" w:cs="Times New Roman"/>
          <w:color w:val="000000" w:themeColor="text1"/>
          <w:sz w:val="22"/>
        </w:rPr>
        <w:t xml:space="preserve"> </w:t>
      </w:r>
      <w:bookmarkStart w:id="519" w:name="OLE_LINK73"/>
      <w:bookmarkStart w:id="520" w:name="OLE_LINK70"/>
      <w:bookmarkStart w:id="521" w:name="OLE_LINK74"/>
    </w:p>
    <w:p w14:paraId="62B52C0D" w14:textId="77777777" w:rsidR="00520BE3" w:rsidRPr="004714FA" w:rsidRDefault="00520BE3" w:rsidP="00C826EC">
      <w:pPr>
        <w:autoSpaceDE w:val="0"/>
        <w:autoSpaceDN w:val="0"/>
        <w:adjustRightInd w:val="0"/>
        <w:spacing w:after="48"/>
        <w:ind w:firstLineChars="100" w:firstLine="22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As reported, the intramuscular fat, </w:t>
      </w:r>
      <w:r w:rsidR="00B806A0" w:rsidRPr="004714FA">
        <w:rPr>
          <w:rFonts w:ascii="Times New Roman" w:hAnsi="Times New Roman" w:cs="Times New Roman"/>
          <w:color w:val="000000" w:themeColor="text1"/>
          <w:sz w:val="22"/>
        </w:rPr>
        <w:t>colour</w:t>
      </w:r>
      <w:r w:rsidRPr="004714FA">
        <w:rPr>
          <w:rFonts w:ascii="Times New Roman" w:hAnsi="Times New Roman" w:cs="Times New Roman"/>
          <w:color w:val="000000" w:themeColor="text1"/>
          <w:sz w:val="22"/>
        </w:rPr>
        <w:t xml:space="preserve"> and </w:t>
      </w:r>
      <w:r w:rsidR="00B806A0" w:rsidRPr="004714FA">
        <w:rPr>
          <w:rFonts w:ascii="Times New Roman" w:hAnsi="Times New Roman" w:cs="Times New Roman"/>
          <w:color w:val="000000" w:themeColor="text1"/>
          <w:sz w:val="22"/>
        </w:rPr>
        <w:t>flavour</w:t>
      </w:r>
      <w:r w:rsidRPr="004714FA">
        <w:rPr>
          <w:rFonts w:ascii="Times New Roman" w:hAnsi="Times New Roman" w:cs="Times New Roman"/>
          <w:color w:val="000000" w:themeColor="text1"/>
          <w:sz w:val="22"/>
        </w:rPr>
        <w:t xml:space="preserve"> of pork from different pig breeds have been studied by many researchers</w:t>
      </w:r>
      <w:bookmarkStart w:id="522" w:name="OLE_LINK79"/>
      <w:bookmarkEnd w:id="519"/>
      <w:r w:rsidRPr="004714FA">
        <w:rPr>
          <w:rFonts w:ascii="Times New Roman" w:hAnsi="Times New Roman" w:cs="Times New Roman"/>
          <w:noProof/>
          <w:color w:val="000000" w:themeColor="text1"/>
          <w:sz w:val="22"/>
        </w:rPr>
        <w:t xml:space="preserve"> (Lee et al. 2012; Lu, Li, Yin, Zhang, &amp; Wang, 2008; Meinert, Christiansen, Kristensen, Bjergegaard, &amp; Aaslyng, 2008),</w:t>
      </w:r>
      <w:r w:rsidRPr="004714FA" w:rsidDel="005B0371">
        <w:rPr>
          <w:rFonts w:ascii="Times New Roman" w:hAnsi="Times New Roman" w:cs="Times New Roman"/>
          <w:noProof/>
          <w:color w:val="000000" w:themeColor="text1"/>
          <w:sz w:val="22"/>
        </w:rPr>
        <w:t xml:space="preserve"> </w:t>
      </w:r>
      <w:r w:rsidRPr="004714FA">
        <w:rPr>
          <w:rFonts w:ascii="Times New Roman" w:hAnsi="Times New Roman" w:cs="Times New Roman"/>
          <w:color w:val="000000" w:themeColor="text1"/>
          <w:sz w:val="22"/>
        </w:rPr>
        <w:t xml:space="preserve">and the results show that the breed greatly impacted pork </w:t>
      </w:r>
      <w:r w:rsidR="00B806A0" w:rsidRPr="004714FA">
        <w:rPr>
          <w:rFonts w:ascii="Times New Roman" w:hAnsi="Times New Roman" w:cs="Times New Roman"/>
          <w:color w:val="000000" w:themeColor="text1"/>
          <w:sz w:val="22"/>
        </w:rPr>
        <w:t>flavour</w:t>
      </w:r>
      <w:r w:rsidRPr="004714FA">
        <w:rPr>
          <w:rFonts w:ascii="Times New Roman" w:hAnsi="Times New Roman" w:cs="Times New Roman"/>
          <w:color w:val="000000" w:themeColor="text1"/>
          <w:sz w:val="22"/>
        </w:rPr>
        <w:t xml:space="preserve"> quality</w:t>
      </w:r>
      <w:bookmarkEnd w:id="522"/>
      <w:r w:rsidRPr="004714FA">
        <w:rPr>
          <w:rFonts w:ascii="Times New Roman" w:hAnsi="Times New Roman" w:cs="Times New Roman"/>
          <w:color w:val="000000" w:themeColor="text1"/>
          <w:sz w:val="22"/>
        </w:rPr>
        <w:t>. In China</w:t>
      </w:r>
      <w:r w:rsidRPr="004714FA">
        <w:rPr>
          <w:rFonts w:ascii="Times New Roman" w:hAnsi="Times New Roman" w:cs="Times New Roman"/>
          <w:noProof/>
          <w:color w:val="000000" w:themeColor="text1"/>
          <w:sz w:val="22"/>
        </w:rPr>
        <w:t xml:space="preserve">, Tibetan and Sanmenxia pigs, as the local pig breeds, are well known for their </w:t>
      </w:r>
      <w:r w:rsidR="00B806A0" w:rsidRPr="004714FA">
        <w:rPr>
          <w:rFonts w:ascii="Times New Roman" w:hAnsi="Times New Roman" w:cs="Times New Roman"/>
          <w:color w:val="000000" w:themeColor="text1"/>
          <w:sz w:val="22"/>
        </w:rPr>
        <w:t>favourable</w:t>
      </w:r>
      <w:r w:rsidRPr="004714FA">
        <w:rPr>
          <w:rFonts w:ascii="Times New Roman" w:hAnsi="Times New Roman" w:cs="Times New Roman"/>
          <w:color w:val="000000" w:themeColor="text1"/>
          <w:sz w:val="22"/>
        </w:rPr>
        <w:t xml:space="preserve"> organoleptic properties and rich nutritional composition </w:t>
      </w:r>
      <w:r w:rsidRPr="004714FA">
        <w:rPr>
          <w:rFonts w:ascii="Times New Roman" w:hAnsi="Times New Roman" w:cs="Times New Roman"/>
          <w:noProof/>
          <w:color w:val="000000" w:themeColor="text1"/>
          <w:sz w:val="22"/>
        </w:rPr>
        <w:t xml:space="preserve">(Mi et al., 2019; Shen et al., 2014). As a typical hybrid pig, </w:t>
      </w:r>
      <w:r w:rsidRPr="004714FA">
        <w:rPr>
          <w:rFonts w:ascii="Times New Roman" w:hAnsi="Times New Roman" w:cs="Times New Roman"/>
          <w:color w:val="000000" w:themeColor="text1"/>
          <w:sz w:val="22"/>
        </w:rPr>
        <w:t xml:space="preserve">Duroc × (Landrace × Yorkshire) is now widely used for commercial production and the texture and </w:t>
      </w:r>
      <w:r w:rsidR="00B806A0" w:rsidRPr="004714FA">
        <w:rPr>
          <w:rFonts w:ascii="Times New Roman" w:hAnsi="Times New Roman" w:cs="Times New Roman"/>
          <w:color w:val="000000" w:themeColor="text1"/>
          <w:sz w:val="22"/>
        </w:rPr>
        <w:t>flavour</w:t>
      </w:r>
      <w:r w:rsidRPr="004714FA">
        <w:rPr>
          <w:rFonts w:ascii="Times New Roman" w:hAnsi="Times New Roman" w:cs="Times New Roman"/>
          <w:color w:val="000000" w:themeColor="text1"/>
          <w:sz w:val="22"/>
        </w:rPr>
        <w:t xml:space="preserve"> of this pork is notably different from that of Chinese local pig breeds (</w:t>
      </w:r>
      <w:r w:rsidRPr="004714FA">
        <w:rPr>
          <w:rFonts w:ascii="Times New Roman" w:hAnsi="Times New Roman" w:cs="Times New Roman"/>
          <w:noProof/>
          <w:color w:val="000000" w:themeColor="text1"/>
          <w:sz w:val="22"/>
        </w:rPr>
        <w:t>Lu, Li, Yin, Zhang, &amp; Wang, 2008</w:t>
      </w:r>
      <w:r w:rsidRPr="004714FA">
        <w:rPr>
          <w:rFonts w:ascii="Times New Roman" w:hAnsi="Times New Roman" w:cs="Times New Roman"/>
          <w:color w:val="000000" w:themeColor="text1"/>
          <w:sz w:val="22"/>
        </w:rPr>
        <w:t>). The above studies were mainly focused on the physic-chemical and sensory characteristics in the different pork breeds</w:t>
      </w:r>
      <w:r w:rsidRPr="004714FA">
        <w:rPr>
          <w:rFonts w:ascii="Times New Roman" w:hAnsi="Times New Roman" w:cs="Times New Roman"/>
          <w:noProof/>
          <w:color w:val="000000" w:themeColor="text1"/>
          <w:sz w:val="22"/>
        </w:rPr>
        <w:t>,</w:t>
      </w:r>
      <w:r w:rsidRPr="004714FA">
        <w:rPr>
          <w:rFonts w:ascii="Times New Roman" w:hAnsi="Times New Roman" w:cs="Times New Roman"/>
          <w:color w:val="000000" w:themeColor="text1"/>
          <w:sz w:val="22"/>
        </w:rPr>
        <w:t xml:space="preserve"> and it is unclear which </w:t>
      </w:r>
      <w:r w:rsidR="00B806A0" w:rsidRPr="004714FA">
        <w:rPr>
          <w:rFonts w:ascii="Times New Roman" w:hAnsi="Times New Roman" w:cs="Times New Roman"/>
          <w:color w:val="000000" w:themeColor="text1"/>
          <w:sz w:val="22"/>
        </w:rPr>
        <w:t>flavour</w:t>
      </w:r>
      <w:r w:rsidRPr="004714FA">
        <w:rPr>
          <w:rFonts w:ascii="Times New Roman" w:hAnsi="Times New Roman" w:cs="Times New Roman"/>
          <w:color w:val="000000" w:themeColor="text1"/>
          <w:sz w:val="22"/>
        </w:rPr>
        <w:t xml:space="preserve"> compounds are important for sensory attributes. </w:t>
      </w:r>
      <w:bookmarkEnd w:id="520"/>
      <w:bookmarkEnd w:id="521"/>
      <w:r w:rsidRPr="004714FA">
        <w:rPr>
          <w:rFonts w:ascii="Times New Roman" w:hAnsi="Times New Roman" w:cs="Times New Roman"/>
          <w:color w:val="000000" w:themeColor="text1"/>
          <w:sz w:val="22"/>
        </w:rPr>
        <w:t xml:space="preserve">Furthermore, due to the higher nutrition and </w:t>
      </w:r>
      <w:r w:rsidR="00B806A0" w:rsidRPr="004714FA">
        <w:rPr>
          <w:rFonts w:ascii="Times New Roman" w:hAnsi="Times New Roman" w:cs="Times New Roman"/>
          <w:color w:val="000000" w:themeColor="text1"/>
          <w:sz w:val="22"/>
        </w:rPr>
        <w:t>flavour</w:t>
      </w:r>
      <w:r w:rsidRPr="004714FA">
        <w:rPr>
          <w:rFonts w:ascii="Times New Roman" w:hAnsi="Times New Roman" w:cs="Times New Roman"/>
          <w:color w:val="000000" w:themeColor="text1"/>
          <w:sz w:val="22"/>
        </w:rPr>
        <w:t xml:space="preserve"> quality, Chinese local pork</w:t>
      </w:r>
      <w:bookmarkStart w:id="523" w:name="OLE_LINK85"/>
      <w:r w:rsidRPr="004714FA">
        <w:rPr>
          <w:rFonts w:ascii="Times New Roman" w:hAnsi="Times New Roman" w:cs="Times New Roman"/>
          <w:color w:val="000000" w:themeColor="text1"/>
          <w:sz w:val="22"/>
        </w:rPr>
        <w:t xml:space="preserve"> is usually at a higher price compared the </w:t>
      </w:r>
      <w:r w:rsidRPr="004714FA">
        <w:rPr>
          <w:rFonts w:ascii="Times New Roman" w:hAnsi="Times New Roman" w:cs="Times New Roman"/>
          <w:noProof/>
          <w:color w:val="000000" w:themeColor="text1"/>
          <w:sz w:val="22"/>
        </w:rPr>
        <w:t>typical hybrid pork</w:t>
      </w:r>
      <w:r w:rsidRPr="004714FA">
        <w:rPr>
          <w:rFonts w:ascii="Times New Roman" w:hAnsi="Times New Roman" w:cs="Times New Roman"/>
          <w:color w:val="000000" w:themeColor="text1"/>
          <w:sz w:val="22"/>
        </w:rPr>
        <w:t xml:space="preserve">. To obtain the higher profits, </w:t>
      </w:r>
      <w:bookmarkStart w:id="524" w:name="OLE_LINK81"/>
      <w:r w:rsidRPr="004714FA">
        <w:rPr>
          <w:rFonts w:ascii="Times New Roman" w:hAnsi="Times New Roman" w:cs="Times New Roman"/>
          <w:color w:val="000000" w:themeColor="text1"/>
          <w:sz w:val="22"/>
        </w:rPr>
        <w:t xml:space="preserve">some people pass off the </w:t>
      </w:r>
      <w:r w:rsidRPr="004714FA">
        <w:rPr>
          <w:rFonts w:ascii="Times New Roman" w:hAnsi="Times New Roman" w:cs="Times New Roman"/>
          <w:noProof/>
          <w:color w:val="000000" w:themeColor="text1"/>
          <w:sz w:val="22"/>
        </w:rPr>
        <w:t>typical hybrid pork</w:t>
      </w:r>
      <w:r w:rsidRPr="004714FA">
        <w:rPr>
          <w:rFonts w:ascii="Times New Roman" w:hAnsi="Times New Roman" w:cs="Times New Roman"/>
          <w:color w:val="000000" w:themeColor="text1"/>
          <w:sz w:val="22"/>
        </w:rPr>
        <w:t xml:space="preserve"> as Chinese local pork.</w:t>
      </w:r>
      <w:bookmarkEnd w:id="524"/>
      <w:r w:rsidRPr="004714FA">
        <w:rPr>
          <w:rFonts w:ascii="Times New Roman" w:hAnsi="Times New Roman" w:cs="Times New Roman"/>
          <w:color w:val="000000" w:themeColor="text1"/>
          <w:sz w:val="22"/>
        </w:rPr>
        <w:t xml:space="preserve"> </w:t>
      </w:r>
      <w:bookmarkStart w:id="525" w:name="OLE_LINK80"/>
      <w:r w:rsidRPr="004714FA">
        <w:rPr>
          <w:rFonts w:ascii="Times New Roman" w:hAnsi="Times New Roman" w:cs="Times New Roman"/>
          <w:color w:val="000000" w:themeColor="text1"/>
          <w:sz w:val="22"/>
        </w:rPr>
        <w:t xml:space="preserve">This </w:t>
      </w:r>
      <w:r w:rsidR="00B806A0" w:rsidRPr="004714FA">
        <w:rPr>
          <w:rFonts w:ascii="Times New Roman" w:hAnsi="Times New Roman" w:cs="Times New Roman"/>
          <w:color w:val="000000" w:themeColor="text1"/>
          <w:sz w:val="22"/>
        </w:rPr>
        <w:t>behaviour</w:t>
      </w:r>
      <w:r w:rsidRPr="004714FA">
        <w:rPr>
          <w:rFonts w:ascii="Times New Roman" w:hAnsi="Times New Roman" w:cs="Times New Roman"/>
          <w:color w:val="000000" w:themeColor="text1"/>
          <w:sz w:val="22"/>
        </w:rPr>
        <w:t xml:space="preserve"> results in economic loss to the meat industry and has negative effects on the reputation of Chinese local pork.</w:t>
      </w:r>
      <w:bookmarkEnd w:id="525"/>
      <w:r w:rsidRPr="004714FA">
        <w:rPr>
          <w:rFonts w:ascii="Times New Roman" w:hAnsi="Times New Roman" w:cs="Times New Roman"/>
          <w:color w:val="000000" w:themeColor="text1"/>
          <w:sz w:val="22"/>
        </w:rPr>
        <w:t xml:space="preserve"> Therefore, it is necessary to find a new method to identify Chinese local pork.</w:t>
      </w:r>
    </w:p>
    <w:bookmarkEnd w:id="523"/>
    <w:p w14:paraId="5B67CB8F" w14:textId="77777777" w:rsidR="00520BE3" w:rsidRPr="004714FA" w:rsidRDefault="00520BE3" w:rsidP="00E95744">
      <w:pPr>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At present, a variety of analytical techniques have been employed for differentiation of meat in the scientific literature. </w:t>
      </w:r>
      <w:r w:rsidRPr="004714FA">
        <w:rPr>
          <w:rFonts w:ascii="Times New Roman" w:hAnsi="Times New Roman" w:cs="Times New Roman"/>
          <w:noProof/>
          <w:color w:val="000000" w:themeColor="text1"/>
          <w:sz w:val="22"/>
        </w:rPr>
        <w:t>Grunert , Stephan, Ehling-Schulz, and Johler (2016)</w:t>
      </w:r>
      <w:r w:rsidRPr="004714FA">
        <w:rPr>
          <w:rFonts w:ascii="Times New Roman" w:hAnsi="Times New Roman" w:cs="Times New Roman"/>
          <w:color w:val="000000" w:themeColor="text1"/>
          <w:sz w:val="22"/>
        </w:rPr>
        <w:t xml:space="preserve"> provide a promising method to differentiate fresh and frozen/thawed chicken using Fourier transform infrared spectroscopy. Visible and near infrared spectroscopy technology can rapidly identify enhanced quality pork</w:t>
      </w:r>
      <w:r w:rsidRPr="004714FA">
        <w:rPr>
          <w:rFonts w:ascii="Times New Roman" w:hAnsi="Times New Roman" w:cs="Times New Roman"/>
          <w:noProof/>
          <w:color w:val="000000" w:themeColor="text1"/>
          <w:sz w:val="22"/>
        </w:rPr>
        <w:t xml:space="preserve"> (Prieto, Juárez, Zijlstra, López-Campos, &amp; Aalhus, 2015).</w:t>
      </w:r>
      <w:r w:rsidRPr="004714FA">
        <w:rPr>
          <w:rFonts w:ascii="Times New Roman" w:hAnsi="Times New Roman" w:cs="Times New Roman"/>
          <w:color w:val="000000" w:themeColor="text1"/>
          <w:sz w:val="22"/>
        </w:rPr>
        <w:t xml:space="preserve"> </w:t>
      </w:r>
      <w:r w:rsidRPr="004714FA">
        <w:rPr>
          <w:rFonts w:ascii="Times New Roman" w:hAnsi="Times New Roman" w:cs="Times New Roman"/>
          <w:noProof/>
          <w:color w:val="000000" w:themeColor="text1"/>
          <w:sz w:val="22"/>
        </w:rPr>
        <w:t>Lopez-Oceja, Nuñez, Baeta, Gamarra, and Pancorbo (2017)</w:t>
      </w:r>
      <w:r w:rsidRPr="004714FA" w:rsidDel="005B0371">
        <w:rPr>
          <w:rFonts w:ascii="Times New Roman" w:hAnsi="Times New Roman" w:cs="Times New Roman"/>
          <w:noProof/>
          <w:color w:val="000000" w:themeColor="text1"/>
          <w:sz w:val="22"/>
        </w:rPr>
        <w:t xml:space="preserve"> </w:t>
      </w:r>
      <w:r w:rsidRPr="004714FA">
        <w:rPr>
          <w:rFonts w:ascii="Times New Roman" w:hAnsi="Times New Roman" w:cs="Times New Roman"/>
          <w:color w:val="000000" w:themeColor="text1"/>
          <w:sz w:val="22"/>
        </w:rPr>
        <w:t>reported that eight common meat species were identified using a high-resolution melt screening method. Additionally, our research team have reported ICP-MS-based element profile</w:t>
      </w:r>
      <w:r w:rsidRPr="004714FA">
        <w:rPr>
          <w:rFonts w:ascii="Times New Roman" w:hAnsi="Times New Roman" w:cs="Times New Roman"/>
          <w:noProof/>
          <w:color w:val="000000" w:themeColor="text1"/>
          <w:sz w:val="22"/>
        </w:rPr>
        <w:t xml:space="preserve"> (Mi, Shang, Jia, Zhang, &amp; Fan, 2019)</w:t>
      </w:r>
      <w:r w:rsidRPr="004714FA">
        <w:rPr>
          <w:rFonts w:ascii="Times New Roman" w:hAnsi="Times New Roman" w:cs="Times New Roman"/>
          <w:color w:val="000000" w:themeColor="text1"/>
          <w:sz w:val="22"/>
        </w:rPr>
        <w:t xml:space="preserve"> for the authentication of Taihe black-boned silky fowl. To the best of our knowledge, most of the above analytical methods are widely used to distinguish different types of meat; however, there are only a few reports describing the use of chemometrics analysis of volatile </w:t>
      </w:r>
      <w:r w:rsidR="00B806A0" w:rsidRPr="004714FA">
        <w:rPr>
          <w:rFonts w:ascii="Times New Roman" w:hAnsi="Times New Roman" w:cs="Times New Roman"/>
          <w:color w:val="000000" w:themeColor="text1"/>
          <w:sz w:val="22"/>
        </w:rPr>
        <w:t>flavour</w:t>
      </w:r>
      <w:r w:rsidRPr="004714FA">
        <w:rPr>
          <w:rFonts w:ascii="Times New Roman" w:hAnsi="Times New Roman" w:cs="Times New Roman"/>
          <w:color w:val="000000" w:themeColor="text1"/>
          <w:sz w:val="22"/>
        </w:rPr>
        <w:t xml:space="preserve"> compounds to discriminate different breeds. A recent study has found that b</w:t>
      </w:r>
      <w:r w:rsidRPr="004714FA">
        <w:rPr>
          <w:rFonts w:ascii="Times New Roman" w:hAnsi="Times New Roman" w:cs="Times New Roman"/>
          <w:noProof/>
          <w:color w:val="000000" w:themeColor="text1"/>
          <w:sz w:val="22"/>
        </w:rPr>
        <w:t>eef, pork and mixed (70% beef and 30% pork) minced meat could be easily discriminated and classified by a volatilomic approach based on volatile fingerprints (Pavlidis, Mallouchos, Ercolini, Panagou, &amp; Nychas, 2019). Hence, volatiles analysis together with multivarise statistics is a promising approach for the differentiatation of different varieties of pork.</w:t>
      </w:r>
      <w:r w:rsidRPr="004714FA">
        <w:rPr>
          <w:rFonts w:ascii="Times New Roman" w:hAnsi="Times New Roman" w:cs="Times New Roman"/>
          <w:color w:val="000000" w:themeColor="text1"/>
          <w:sz w:val="22"/>
        </w:rPr>
        <w:t xml:space="preserve"> </w:t>
      </w:r>
    </w:p>
    <w:p w14:paraId="37F908D0" w14:textId="77777777" w:rsidR="00520BE3" w:rsidRPr="004714FA" w:rsidRDefault="00520BE3" w:rsidP="00E95744">
      <w:pPr>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The aim of this study was to characterize the volatile profile in boiled pork from Tibetan, Sanmenxia and Duroc × (Landrace × Yorkshire), and then to confirm the key </w:t>
      </w:r>
      <w:r w:rsidR="00B806A0" w:rsidRPr="004714FA">
        <w:rPr>
          <w:rFonts w:ascii="Times New Roman" w:hAnsi="Times New Roman" w:cs="Times New Roman"/>
          <w:color w:val="000000" w:themeColor="text1"/>
          <w:sz w:val="22"/>
        </w:rPr>
        <w:t>odour</w:t>
      </w:r>
      <w:r w:rsidRPr="004714FA">
        <w:rPr>
          <w:rFonts w:ascii="Times New Roman" w:hAnsi="Times New Roman" w:cs="Times New Roman"/>
          <w:color w:val="000000" w:themeColor="text1"/>
          <w:sz w:val="22"/>
        </w:rPr>
        <w:t xml:space="preserve">-active compounds and </w:t>
      </w:r>
      <w:r w:rsidRPr="004714FA">
        <w:rPr>
          <w:rFonts w:ascii="Times New Roman" w:eastAsia="宋体" w:hAnsi="Times New Roman" w:cs="Times New Roman"/>
          <w:color w:val="000000" w:themeColor="text1"/>
          <w:sz w:val="22"/>
        </w:rPr>
        <w:t>potential flavour markers</w:t>
      </w:r>
      <w:r w:rsidRPr="004714FA">
        <w:rPr>
          <w:rFonts w:ascii="Times New Roman" w:hAnsi="Times New Roman" w:cs="Times New Roman"/>
          <w:color w:val="000000" w:themeColor="text1"/>
          <w:sz w:val="22"/>
        </w:rPr>
        <w:t xml:space="preserve">. Multivariate statistical methods for volatile compounds were used to explore the feasibility to differentiate boiled pork from Tibetan, Sanmenxia and Duroc × (Landrace × Yorkshire) pigs. The results of this study should provide a better understanding of the aroma characteristics of boiled pork and provide a novel strategy for the authentication </w:t>
      </w:r>
      <w:r w:rsidRPr="004714FA">
        <w:rPr>
          <w:rFonts w:ascii="Times New Roman" w:hAnsi="Times New Roman" w:cs="Times New Roman"/>
          <w:color w:val="000000" w:themeColor="text1"/>
          <w:sz w:val="22"/>
        </w:rPr>
        <w:lastRenderedPageBreak/>
        <w:t>of boiled pork from Tibetan, Sanmenxia and Duroc × (Landrace × Yorkshire) pigs.</w:t>
      </w:r>
    </w:p>
    <w:p w14:paraId="67D3E190" w14:textId="77777777" w:rsidR="00520BE3" w:rsidRPr="004714FA" w:rsidRDefault="009250CD" w:rsidP="009250CD">
      <w:pPr>
        <w:pStyle w:val="1"/>
        <w:spacing w:after="113" w:line="280" w:lineRule="exact"/>
        <w:ind w:firstLine="170"/>
        <w:rPr>
          <w:rFonts w:ascii="Times New Roman" w:hAnsi="Times New Roman" w:cs="Times New Roman"/>
          <w:color w:val="000000" w:themeColor="text1"/>
          <w:sz w:val="32"/>
          <w:szCs w:val="32"/>
        </w:rPr>
      </w:pPr>
      <w:bookmarkStart w:id="526" w:name="_Toc40031991"/>
      <w:bookmarkStart w:id="527" w:name="_Toc40350372"/>
      <w:bookmarkStart w:id="528" w:name="_Toc40354524"/>
      <w:bookmarkStart w:id="529" w:name="_Toc40354794"/>
      <w:bookmarkStart w:id="530" w:name="_Toc40357154"/>
      <w:bookmarkStart w:id="531" w:name="_Toc44495042"/>
      <w:bookmarkEnd w:id="513"/>
      <w:r w:rsidRPr="004714FA">
        <w:rPr>
          <w:rFonts w:ascii="Times New Roman" w:hAnsi="Times New Roman" w:cs="Times New Roman"/>
          <w:color w:val="000000" w:themeColor="text1"/>
          <w:sz w:val="32"/>
          <w:szCs w:val="32"/>
        </w:rPr>
        <w:t xml:space="preserve">2. </w:t>
      </w:r>
      <w:r w:rsidR="00520BE3" w:rsidRPr="004714FA">
        <w:rPr>
          <w:rFonts w:ascii="Times New Roman" w:hAnsi="Times New Roman" w:cs="Times New Roman"/>
          <w:color w:val="000000" w:themeColor="text1"/>
          <w:sz w:val="32"/>
          <w:szCs w:val="32"/>
        </w:rPr>
        <w:t>Materials and methods</w:t>
      </w:r>
      <w:bookmarkEnd w:id="526"/>
      <w:bookmarkEnd w:id="527"/>
      <w:bookmarkEnd w:id="528"/>
      <w:bookmarkEnd w:id="529"/>
      <w:bookmarkEnd w:id="530"/>
      <w:bookmarkEnd w:id="531"/>
    </w:p>
    <w:p w14:paraId="46812E86" w14:textId="77777777" w:rsidR="00520BE3" w:rsidRPr="004714FA" w:rsidRDefault="00E75A92" w:rsidP="00C240CD">
      <w:pPr>
        <w:pStyle w:val="2"/>
        <w:spacing w:before="170" w:after="113" w:line="240" w:lineRule="exact"/>
        <w:ind w:firstLine="170"/>
        <w:rPr>
          <w:rFonts w:ascii="Times New Roman" w:hAnsi="Times New Roman" w:cs="Times New Roman"/>
          <w:i/>
          <w:color w:val="000000" w:themeColor="text1"/>
          <w:sz w:val="28"/>
          <w:szCs w:val="28"/>
        </w:rPr>
      </w:pPr>
      <w:bookmarkStart w:id="532" w:name="_Toc40350373"/>
      <w:bookmarkStart w:id="533" w:name="_Toc40354525"/>
      <w:bookmarkStart w:id="534" w:name="_Toc40354795"/>
      <w:bookmarkStart w:id="535" w:name="_Toc40357155"/>
      <w:bookmarkStart w:id="536" w:name="_Toc44495043"/>
      <w:r w:rsidRPr="004714FA">
        <w:rPr>
          <w:rFonts w:ascii="Times New Roman" w:hAnsi="Times New Roman" w:cs="Times New Roman"/>
          <w:i/>
          <w:color w:val="000000" w:themeColor="text1"/>
          <w:sz w:val="28"/>
          <w:szCs w:val="28"/>
        </w:rPr>
        <w:t>2.1.</w:t>
      </w:r>
      <w:r w:rsidR="00520BE3" w:rsidRPr="004714FA">
        <w:rPr>
          <w:rFonts w:ascii="Times New Roman" w:hAnsi="Times New Roman" w:cs="Times New Roman"/>
          <w:i/>
          <w:color w:val="000000" w:themeColor="text1"/>
          <w:sz w:val="28"/>
          <w:szCs w:val="28"/>
        </w:rPr>
        <w:t xml:space="preserve"> </w:t>
      </w:r>
      <w:bookmarkStart w:id="537" w:name="_Toc40031992"/>
      <w:r w:rsidR="00520BE3" w:rsidRPr="004714FA">
        <w:rPr>
          <w:rFonts w:ascii="Times New Roman" w:hAnsi="Times New Roman" w:cs="Times New Roman"/>
          <w:i/>
          <w:color w:val="000000" w:themeColor="text1"/>
          <w:sz w:val="28"/>
          <w:szCs w:val="28"/>
        </w:rPr>
        <w:t>Materials and chemicals</w:t>
      </w:r>
      <w:bookmarkEnd w:id="532"/>
      <w:bookmarkEnd w:id="533"/>
      <w:bookmarkEnd w:id="534"/>
      <w:bookmarkEnd w:id="535"/>
      <w:bookmarkEnd w:id="536"/>
      <w:bookmarkEnd w:id="537"/>
    </w:p>
    <w:p w14:paraId="64E2A305" w14:textId="77777777" w:rsidR="00520BE3" w:rsidRPr="004714FA" w:rsidRDefault="00520BE3" w:rsidP="00E95744">
      <w:pPr>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A total of 18 pigs from three breeds, including Tibetan pigs (n = 6, aged 5-6 months), Sanmenxia pigs (n = 6, aged 5-6 months) and Duroc × (Landrac × Yorkshire) (n = 6, aged 5-6 months) were studied. Tibetan pigs (TB) was provided by Tibet Woye Tibetan Pig Development </w:t>
      </w:r>
      <w:r w:rsidRPr="004714FA">
        <w:rPr>
          <w:rFonts w:ascii="Times New Roman" w:eastAsia="MyriadPro-Regular" w:hAnsi="Times New Roman" w:cs="Times New Roman"/>
          <w:color w:val="000000" w:themeColor="text1"/>
          <w:kern w:val="0"/>
          <w:sz w:val="22"/>
        </w:rPr>
        <w:t xml:space="preserve">Co. Ltd. </w:t>
      </w:r>
      <w:r w:rsidRPr="004714FA">
        <w:rPr>
          <w:rFonts w:ascii="Times New Roman" w:hAnsi="Times New Roman" w:cs="Times New Roman"/>
          <w:color w:val="000000" w:themeColor="text1"/>
          <w:sz w:val="22"/>
        </w:rPr>
        <w:t xml:space="preserve">(Nyingchi, Tibet Autonomous Region, China). Sanmenxia pigs (SMX) and </w:t>
      </w:r>
      <w:bookmarkStart w:id="538" w:name="OLE_LINK27"/>
      <w:bookmarkStart w:id="539" w:name="OLE_LINK38"/>
      <w:r w:rsidRPr="004714FA">
        <w:rPr>
          <w:rFonts w:ascii="Times New Roman" w:hAnsi="Times New Roman" w:cs="Times New Roman"/>
          <w:color w:val="000000" w:themeColor="text1"/>
          <w:sz w:val="22"/>
        </w:rPr>
        <w:t>Duroc</w:t>
      </w:r>
      <w:bookmarkEnd w:id="538"/>
      <w:bookmarkEnd w:id="539"/>
      <w:r w:rsidRPr="004714FA">
        <w:rPr>
          <w:rFonts w:ascii="Times New Roman" w:hAnsi="Times New Roman" w:cs="Times New Roman"/>
          <w:color w:val="000000" w:themeColor="text1"/>
          <w:sz w:val="22"/>
        </w:rPr>
        <w:t xml:space="preserve"> × (Landrace × Yorkshire) pigs (DLY) were obtained from Chuying Agro-Pastoral Group </w:t>
      </w:r>
      <w:r w:rsidRPr="004714FA">
        <w:rPr>
          <w:rFonts w:ascii="Times New Roman" w:eastAsia="MyriadPro-Regular" w:hAnsi="Times New Roman" w:cs="Times New Roman"/>
          <w:color w:val="000000" w:themeColor="text1"/>
          <w:kern w:val="0"/>
          <w:sz w:val="22"/>
        </w:rPr>
        <w:t>Co. Ltd.</w:t>
      </w:r>
      <w:r w:rsidRPr="004714FA">
        <w:rPr>
          <w:rFonts w:ascii="Times New Roman" w:hAnsi="Times New Roman" w:cs="Times New Roman"/>
          <w:color w:val="000000" w:themeColor="text1"/>
          <w:sz w:val="22"/>
        </w:rPr>
        <w:t xml:space="preserve"> </w:t>
      </w:r>
      <w:bookmarkStart w:id="540" w:name="OLE_LINK62"/>
      <w:r w:rsidRPr="004714FA">
        <w:rPr>
          <w:rFonts w:ascii="Times New Roman" w:hAnsi="Times New Roman" w:cs="Times New Roman"/>
          <w:color w:val="000000" w:themeColor="text1"/>
          <w:sz w:val="22"/>
        </w:rPr>
        <w:t>(Zhengzhou, Henan Province, China)</w:t>
      </w:r>
      <w:bookmarkEnd w:id="540"/>
      <w:r w:rsidRPr="004714FA">
        <w:rPr>
          <w:rFonts w:ascii="Times New Roman" w:hAnsi="Times New Roman" w:cs="Times New Roman"/>
          <w:color w:val="000000" w:themeColor="text1"/>
          <w:sz w:val="22"/>
        </w:rPr>
        <w:t xml:space="preserve">. All the pigs were reared under the same conditions and provided with the same feed. They were slaughtered following the same commercial procedures in the nearby abattoir. After cooling at 0-4 </w:t>
      </w:r>
      <w:r w:rsidRPr="004714FA">
        <w:rPr>
          <w:rFonts w:ascii="Times New Roman" w:eastAsia="MyriadPro-Regular" w:hAnsi="Times New Roman" w:cs="Times New Roman"/>
          <w:color w:val="000000" w:themeColor="text1"/>
          <w:kern w:val="0"/>
          <w:sz w:val="22"/>
        </w:rPr>
        <w:t xml:space="preserve">°C for 24 h, the fore leg muscles and hind leg muscles of all of the pigs were dissected from the carcasses. </w:t>
      </w:r>
      <w:r w:rsidRPr="004714FA">
        <w:rPr>
          <w:rFonts w:ascii="Times New Roman" w:hAnsi="Times New Roman" w:cs="Times New Roman"/>
          <w:color w:val="000000" w:themeColor="text1"/>
          <w:sz w:val="22"/>
        </w:rPr>
        <w:t xml:space="preserve">Tibetan, SMX and DLY pork samples (n = 6 for each breed) from two different muscle were collected, and the same muscle gathered from two individual pigs of the same breed was combined as one sample (n = 3 for each muscle) for volatiles analysis. All pork samples were placed into ice-boxes and sent to the laboratory of Chinese Academy of Agricultural Sciences, Beijing. The study procedures were approved by the Animal Care and Use Committee of the Institute of Food Science and Technology, Chinese Academy of Agricultural Sciences, and performed in accordance with animal welfare and ethics. </w:t>
      </w:r>
    </w:p>
    <w:p w14:paraId="6594D693" w14:textId="77777777" w:rsidR="00E75A92" w:rsidRPr="004714FA" w:rsidRDefault="00520BE3" w:rsidP="00E95744">
      <w:pPr>
        <w:autoSpaceDE w:val="0"/>
        <w:autoSpaceDN w:val="0"/>
        <w:spacing w:before="120" w:after="48"/>
        <w:ind w:firstLine="170"/>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color w:val="000000" w:themeColor="text1"/>
          <w:kern w:val="0"/>
          <w:sz w:val="22"/>
        </w:rPr>
        <w:t>C</w:t>
      </w:r>
      <w:r w:rsidRPr="004714FA">
        <w:rPr>
          <w:rFonts w:ascii="Times New Roman" w:eastAsia="MyriadPro-Regular" w:hAnsi="Times New Roman" w:cs="Times New Roman"/>
          <w:color w:val="000000" w:themeColor="text1"/>
          <w:kern w:val="0"/>
          <w:sz w:val="22"/>
          <w:vertAlign w:val="subscript"/>
        </w:rPr>
        <w:t>7</w:t>
      </w:r>
      <w:r w:rsidRPr="004714FA">
        <w:rPr>
          <w:rFonts w:ascii="Times New Roman" w:eastAsia="MyriadPro-Regular" w:hAnsi="Times New Roman" w:cs="Times New Roman"/>
          <w:color w:val="000000" w:themeColor="text1"/>
          <w:kern w:val="0"/>
          <w:sz w:val="22"/>
        </w:rPr>
        <w:t>-C</w:t>
      </w:r>
      <w:r w:rsidRPr="004714FA">
        <w:rPr>
          <w:rFonts w:ascii="Times New Roman" w:eastAsia="MyriadPro-Regular" w:hAnsi="Times New Roman" w:cs="Times New Roman"/>
          <w:color w:val="000000" w:themeColor="text1"/>
          <w:kern w:val="0"/>
          <w:sz w:val="22"/>
          <w:vertAlign w:val="subscript"/>
        </w:rPr>
        <w:t>30</w:t>
      </w:r>
      <w:r w:rsidRPr="004714FA">
        <w:rPr>
          <w:rFonts w:ascii="Times New Roman" w:eastAsia="MyriadPro-Regular" w:hAnsi="Times New Roman" w:cs="Times New Roman"/>
          <w:color w:val="000000" w:themeColor="text1"/>
          <w:kern w:val="0"/>
          <w:sz w:val="22"/>
        </w:rPr>
        <w:t xml:space="preserve"> saturated alkanes (1000 μg/mL for each component in hexane) and 2-methyl-3-heptanone (99%) were purchased from S</w:t>
      </w:r>
      <w:bookmarkStart w:id="541" w:name="_Toc40031993"/>
      <w:r w:rsidR="00E75A92" w:rsidRPr="004714FA">
        <w:rPr>
          <w:rFonts w:ascii="Times New Roman" w:eastAsia="MyriadPro-Regular" w:hAnsi="Times New Roman" w:cs="Times New Roman"/>
          <w:color w:val="000000" w:themeColor="text1"/>
          <w:kern w:val="0"/>
          <w:sz w:val="22"/>
        </w:rPr>
        <w:t>igma-Aldrich (Shanghai, China).</w:t>
      </w:r>
    </w:p>
    <w:p w14:paraId="19F8A47D" w14:textId="77777777" w:rsidR="00520BE3" w:rsidRPr="004714FA" w:rsidRDefault="00E75A92" w:rsidP="00C240CD">
      <w:pPr>
        <w:pStyle w:val="2"/>
        <w:spacing w:before="170" w:after="113" w:line="240" w:lineRule="exact"/>
        <w:ind w:firstLine="170"/>
        <w:rPr>
          <w:rFonts w:ascii="Times New Roman" w:hAnsi="Times New Roman" w:cs="Times New Roman"/>
          <w:i/>
          <w:color w:val="000000" w:themeColor="text1"/>
          <w:sz w:val="28"/>
          <w:szCs w:val="28"/>
        </w:rPr>
      </w:pPr>
      <w:bookmarkStart w:id="542" w:name="_Toc40350374"/>
      <w:bookmarkStart w:id="543" w:name="_Toc40354526"/>
      <w:bookmarkStart w:id="544" w:name="_Toc40354796"/>
      <w:bookmarkStart w:id="545" w:name="_Toc40357156"/>
      <w:bookmarkStart w:id="546" w:name="_Toc44495044"/>
      <w:r w:rsidRPr="004714FA">
        <w:rPr>
          <w:rFonts w:ascii="Times New Roman" w:hAnsi="Times New Roman" w:cs="Times New Roman"/>
          <w:i/>
          <w:color w:val="000000" w:themeColor="text1"/>
          <w:sz w:val="28"/>
          <w:szCs w:val="28"/>
        </w:rPr>
        <w:t xml:space="preserve">2.2. </w:t>
      </w:r>
      <w:r w:rsidR="00520BE3" w:rsidRPr="004714FA">
        <w:rPr>
          <w:rFonts w:ascii="Times New Roman" w:hAnsi="Times New Roman" w:cs="Times New Roman"/>
          <w:i/>
          <w:color w:val="000000" w:themeColor="text1"/>
          <w:sz w:val="28"/>
          <w:szCs w:val="28"/>
        </w:rPr>
        <w:t xml:space="preserve">Boiled pork muscles </w:t>
      </w:r>
      <w:bookmarkEnd w:id="541"/>
      <w:r w:rsidR="00B806A0" w:rsidRPr="004714FA">
        <w:rPr>
          <w:rFonts w:ascii="Times New Roman" w:hAnsi="Times New Roman" w:cs="Times New Roman"/>
          <w:i/>
          <w:color w:val="000000" w:themeColor="text1"/>
          <w:sz w:val="28"/>
          <w:szCs w:val="28"/>
        </w:rPr>
        <w:t>pre-treatment</w:t>
      </w:r>
      <w:bookmarkEnd w:id="542"/>
      <w:bookmarkEnd w:id="543"/>
      <w:bookmarkEnd w:id="544"/>
      <w:bookmarkEnd w:id="545"/>
      <w:bookmarkEnd w:id="546"/>
    </w:p>
    <w:p w14:paraId="72CB1624" w14:textId="77777777" w:rsidR="00520BE3" w:rsidRPr="004714FA" w:rsidRDefault="00520BE3" w:rsidP="00E95744">
      <w:pPr>
        <w:spacing w:after="48"/>
        <w:ind w:firstLine="170"/>
        <w:rPr>
          <w:rFonts w:ascii="Times New Roman" w:hAnsi="Times New Roman" w:cs="Times New Roman"/>
          <w:color w:val="000000" w:themeColor="text1"/>
          <w:sz w:val="22"/>
        </w:rPr>
      </w:pPr>
      <w:bookmarkStart w:id="547" w:name="OLE_LINK18"/>
      <w:r w:rsidRPr="004714FA">
        <w:rPr>
          <w:rFonts w:ascii="Times New Roman" w:hAnsi="Times New Roman" w:cs="Times New Roman"/>
          <w:color w:val="000000" w:themeColor="text1"/>
          <w:sz w:val="22"/>
        </w:rPr>
        <w:t>The skin, visible fat and connective tissues were removed from the pork of TB, SMX and DLY. Approximately 200 g of meat supplemented with 1.0% sodium chloride (based on the raw meat weight) and 150% (</w:t>
      </w:r>
      <w:r w:rsidRPr="004714FA">
        <w:rPr>
          <w:rFonts w:ascii="Times New Roman" w:hAnsi="Times New Roman" w:cs="Times New Roman"/>
          <w:i/>
          <w:color w:val="000000" w:themeColor="text1"/>
          <w:sz w:val="22"/>
        </w:rPr>
        <w:t>w/w</w:t>
      </w:r>
      <w:r w:rsidRPr="004714FA">
        <w:rPr>
          <w:rFonts w:ascii="Times New Roman" w:hAnsi="Times New Roman" w:cs="Times New Roman"/>
          <w:color w:val="000000" w:themeColor="text1"/>
          <w:sz w:val="22"/>
        </w:rPr>
        <w:t>) tap water were boiled in a low-density polyethylene bag. The pork samples were first heated from room temperature (22.3</w:t>
      </w:r>
      <w:r w:rsidRPr="004714FA">
        <w:rPr>
          <w:rFonts w:ascii="Times New Roman" w:eastAsia="MyriadPro-Regular" w:hAnsi="Times New Roman" w:cs="Times New Roman"/>
          <w:color w:val="000000" w:themeColor="text1"/>
          <w:kern w:val="0"/>
          <w:sz w:val="22"/>
        </w:rPr>
        <w:t xml:space="preserve"> ± 0.5 °C) </w:t>
      </w:r>
      <w:r w:rsidRPr="004714FA">
        <w:rPr>
          <w:rFonts w:ascii="Times New Roman" w:hAnsi="Times New Roman" w:cs="Times New Roman"/>
          <w:color w:val="000000" w:themeColor="text1"/>
          <w:sz w:val="22"/>
        </w:rPr>
        <w:t>to a core temperature (80.0</w:t>
      </w:r>
      <w:r w:rsidRPr="004714FA">
        <w:rPr>
          <w:rFonts w:ascii="Times New Roman" w:eastAsia="MyriadPro-Regular" w:hAnsi="Times New Roman" w:cs="Times New Roman"/>
          <w:color w:val="000000" w:themeColor="text1"/>
          <w:kern w:val="0"/>
          <w:sz w:val="22"/>
        </w:rPr>
        <w:t xml:space="preserve"> ± 0.5 °C), then held for 30 min. The boiled pork was cut into </w:t>
      </w:r>
      <w:r w:rsidRPr="004714FA">
        <w:rPr>
          <w:rFonts w:ascii="Times New Roman" w:hAnsi="Times New Roman" w:cs="Times New Roman"/>
          <w:color w:val="000000" w:themeColor="text1"/>
          <w:sz w:val="22"/>
        </w:rPr>
        <w:t>1.0 × 1.0 × 1.0 cm</w:t>
      </w:r>
      <w:r w:rsidRPr="004714FA">
        <w:rPr>
          <w:rFonts w:ascii="Times New Roman" w:hAnsi="Times New Roman" w:cs="Times New Roman"/>
          <w:color w:val="000000" w:themeColor="text1"/>
          <w:sz w:val="22"/>
          <w:vertAlign w:val="superscript"/>
        </w:rPr>
        <w:t>3</w:t>
      </w:r>
      <w:r w:rsidRPr="004714FA">
        <w:rPr>
          <w:rFonts w:ascii="Times New Roman" w:hAnsi="Times New Roman" w:cs="Times New Roman"/>
          <w:color w:val="000000" w:themeColor="text1"/>
          <w:sz w:val="22"/>
        </w:rPr>
        <w:t xml:space="preserve"> cubes, ground with a pulveriser in liquid nitrogen and</w:t>
      </w:r>
      <w:r w:rsidRPr="004714FA">
        <w:rPr>
          <w:rFonts w:ascii="Times New Roman" w:eastAsia="MyriadPro-Regular" w:hAnsi="Times New Roman" w:cs="Times New Roman"/>
          <w:color w:val="000000" w:themeColor="text1"/>
          <w:kern w:val="0"/>
          <w:sz w:val="22"/>
        </w:rPr>
        <w:t xml:space="preserve"> stored in a frozen state (-18 °C) until use.</w:t>
      </w:r>
      <w:bookmarkEnd w:id="547"/>
      <w:r w:rsidRPr="004714FA">
        <w:rPr>
          <w:rFonts w:ascii="Times New Roman" w:eastAsia="MyriadPro-Regular" w:hAnsi="Times New Roman" w:cs="Times New Roman"/>
          <w:color w:val="000000" w:themeColor="text1"/>
          <w:kern w:val="0"/>
          <w:sz w:val="22"/>
        </w:rPr>
        <w:t xml:space="preserve"> </w:t>
      </w:r>
    </w:p>
    <w:p w14:paraId="741D4EE6" w14:textId="77777777" w:rsidR="00520BE3" w:rsidRPr="004714FA" w:rsidRDefault="00E75A92" w:rsidP="00C240CD">
      <w:pPr>
        <w:pStyle w:val="2"/>
        <w:spacing w:before="170" w:after="113" w:line="240" w:lineRule="exact"/>
        <w:ind w:firstLine="170"/>
        <w:rPr>
          <w:rFonts w:ascii="Times New Roman" w:hAnsi="Times New Roman" w:cs="Times New Roman"/>
          <w:i/>
          <w:color w:val="000000" w:themeColor="text1"/>
          <w:sz w:val="28"/>
          <w:szCs w:val="28"/>
        </w:rPr>
      </w:pPr>
      <w:bookmarkStart w:id="548" w:name="_Toc40350375"/>
      <w:bookmarkStart w:id="549" w:name="_Toc40354527"/>
      <w:bookmarkStart w:id="550" w:name="_Toc40354797"/>
      <w:bookmarkStart w:id="551" w:name="_Toc40357157"/>
      <w:bookmarkStart w:id="552" w:name="_Toc44495045"/>
      <w:r w:rsidRPr="004714FA">
        <w:rPr>
          <w:rFonts w:ascii="Times New Roman" w:hAnsi="Times New Roman" w:cs="Times New Roman"/>
          <w:i/>
          <w:color w:val="000000" w:themeColor="text1"/>
          <w:sz w:val="28"/>
          <w:szCs w:val="28"/>
        </w:rPr>
        <w:t>2.3.</w:t>
      </w:r>
      <w:r w:rsidR="00520BE3" w:rsidRPr="004714FA">
        <w:rPr>
          <w:rFonts w:ascii="Times New Roman" w:hAnsi="Times New Roman" w:cs="Times New Roman"/>
          <w:i/>
          <w:color w:val="000000" w:themeColor="text1"/>
          <w:sz w:val="28"/>
          <w:szCs w:val="28"/>
        </w:rPr>
        <w:t xml:space="preserve"> </w:t>
      </w:r>
      <w:bookmarkStart w:id="553" w:name="_Toc40031994"/>
      <w:r w:rsidR="00520BE3" w:rsidRPr="004714FA">
        <w:rPr>
          <w:rFonts w:ascii="Times New Roman" w:hAnsi="Times New Roman" w:cs="Times New Roman"/>
          <w:i/>
          <w:color w:val="000000" w:themeColor="text1"/>
          <w:sz w:val="28"/>
          <w:szCs w:val="28"/>
        </w:rPr>
        <w:t>Solid-phase micro-extraction (SPME) of volatile compounds</w:t>
      </w:r>
      <w:bookmarkEnd w:id="548"/>
      <w:bookmarkEnd w:id="549"/>
      <w:bookmarkEnd w:id="550"/>
      <w:bookmarkEnd w:id="551"/>
      <w:bookmarkEnd w:id="552"/>
      <w:bookmarkEnd w:id="553"/>
    </w:p>
    <w:p w14:paraId="2368B615" w14:textId="77777777" w:rsidR="00520BE3" w:rsidRPr="004714FA" w:rsidRDefault="00520BE3" w:rsidP="00E95744">
      <w:pPr>
        <w:autoSpaceDE w:val="0"/>
        <w:autoSpaceDN w:val="0"/>
        <w:spacing w:before="120" w:after="48"/>
        <w:ind w:firstLine="170"/>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color w:val="000000" w:themeColor="text1"/>
          <w:kern w:val="0"/>
          <w:sz w:val="22"/>
        </w:rPr>
        <w:t>The extraction method was modified from a previous study</w:t>
      </w:r>
      <w:r w:rsidRPr="004714FA">
        <w:rPr>
          <w:rFonts w:ascii="Times New Roman" w:hAnsi="Times New Roman" w:cs="Times New Roman"/>
          <w:noProof/>
          <w:color w:val="000000" w:themeColor="text1"/>
          <w:sz w:val="22"/>
        </w:rPr>
        <w:t xml:space="preserve"> (Wang, Song, Zhang, Tang, &amp; Yu, 2016</w:t>
      </w:r>
      <w:r w:rsidRPr="004714FA">
        <w:rPr>
          <w:rFonts w:ascii="Times New Roman" w:eastAsia="MyriadPro-Regular" w:hAnsi="Times New Roman" w:cs="Times New Roman"/>
          <w:color w:val="000000" w:themeColor="text1"/>
          <w:kern w:val="0"/>
          <w:sz w:val="22"/>
        </w:rPr>
        <w:t xml:space="preserve">). The volatile compounds of boiled pork were extracted using a manual SPME equipped with a 50/30 μm divinylbenzene/carboxen/polydimethylsiloxane (DVB/CAR/PDMS) fibre (Supelco, Inc., Bellefonte, PA, USA). The pork sample was precisely weighed—5.00 g—and transferred to a 40 ml vial. </w:t>
      </w:r>
      <w:bookmarkStart w:id="554" w:name="OLE_LINK54"/>
      <w:bookmarkStart w:id="555" w:name="OLE_LINK55"/>
      <w:r w:rsidRPr="004714FA">
        <w:rPr>
          <w:rFonts w:ascii="Times New Roman" w:eastAsia="MyriadPro-Regular" w:hAnsi="Times New Roman" w:cs="Times New Roman"/>
          <w:color w:val="000000" w:themeColor="text1"/>
          <w:kern w:val="0"/>
          <w:sz w:val="22"/>
        </w:rPr>
        <w:t xml:space="preserve">Thereafter, </w:t>
      </w:r>
      <w:bookmarkStart w:id="556" w:name="OLE_LINK106"/>
      <w:bookmarkStart w:id="557" w:name="OLE_LINK107"/>
      <w:r w:rsidRPr="004714FA">
        <w:rPr>
          <w:rFonts w:ascii="Times New Roman" w:eastAsia="MyriadPro-Regular" w:hAnsi="Times New Roman" w:cs="Times New Roman"/>
          <w:color w:val="000000" w:themeColor="text1"/>
          <w:kern w:val="0"/>
          <w:sz w:val="22"/>
        </w:rPr>
        <w:t>2-methyl-3-heptanone</w:t>
      </w:r>
      <w:bookmarkEnd w:id="556"/>
      <w:bookmarkEnd w:id="557"/>
      <w:r w:rsidRPr="004714FA">
        <w:rPr>
          <w:rFonts w:ascii="Times New Roman" w:eastAsia="MyriadPro-Regular" w:hAnsi="Times New Roman" w:cs="Times New Roman"/>
          <w:color w:val="000000" w:themeColor="text1"/>
          <w:kern w:val="0"/>
          <w:sz w:val="22"/>
        </w:rPr>
        <w:t xml:space="preserve"> was dissolved in hexane as an internal standard solution to a final concentration of 0.41 mg/ml, 1μl of this solution</w:t>
      </w:r>
      <w:bookmarkEnd w:id="554"/>
      <w:bookmarkEnd w:id="555"/>
      <w:r w:rsidRPr="004714FA">
        <w:rPr>
          <w:rFonts w:ascii="Times New Roman" w:eastAsia="MyriadPro-Regular" w:hAnsi="Times New Roman" w:cs="Times New Roman"/>
          <w:color w:val="000000" w:themeColor="text1"/>
          <w:kern w:val="0"/>
          <w:sz w:val="22"/>
        </w:rPr>
        <w:t xml:space="preserve"> was added and the vial was tightly capped with Teflon/silicon septum. The vial was equilibrated at 60 °C</w:t>
      </w:r>
      <w:r w:rsidRPr="004714FA">
        <w:rPr>
          <w:rFonts w:ascii="Times New Roman" w:hAnsi="Times New Roman" w:cs="Times New Roman"/>
          <w:color w:val="000000" w:themeColor="text1"/>
          <w:kern w:val="0"/>
          <w:sz w:val="22"/>
        </w:rPr>
        <w:t xml:space="preserve"> for 20 mi</w:t>
      </w:r>
      <w:r w:rsidRPr="004714FA">
        <w:rPr>
          <w:rFonts w:ascii="Times New Roman" w:eastAsia="MyriadPro-Regular" w:hAnsi="Times New Roman" w:cs="Times New Roman"/>
          <w:color w:val="000000" w:themeColor="text1"/>
          <w:kern w:val="0"/>
          <w:sz w:val="22"/>
        </w:rPr>
        <w:t>n in a water bath. The selected fibre was exposed to the headspace of the samples to absorb the volatile compounds for 40 min at 60 °C. Upon completion, the fibre was inserted into the injection port (250 °C) of the GC instrument to desorb the analyses for 5 min. All samples were extracted in triplicate.</w:t>
      </w:r>
    </w:p>
    <w:p w14:paraId="031E0618" w14:textId="77777777" w:rsidR="00520BE3" w:rsidRPr="004714FA" w:rsidRDefault="00E75A92" w:rsidP="00C240CD">
      <w:pPr>
        <w:pStyle w:val="2"/>
        <w:spacing w:before="170" w:after="113" w:line="240" w:lineRule="exact"/>
        <w:ind w:firstLine="170"/>
        <w:rPr>
          <w:rFonts w:ascii="Times New Roman" w:hAnsi="Times New Roman" w:cs="Times New Roman"/>
          <w:i/>
          <w:color w:val="000000" w:themeColor="text1"/>
          <w:sz w:val="28"/>
          <w:szCs w:val="28"/>
        </w:rPr>
      </w:pPr>
      <w:bookmarkStart w:id="558" w:name="_Toc40350376"/>
      <w:bookmarkStart w:id="559" w:name="_Toc40354528"/>
      <w:bookmarkStart w:id="560" w:name="_Toc40354798"/>
      <w:bookmarkStart w:id="561" w:name="_Toc40357158"/>
      <w:bookmarkStart w:id="562" w:name="_Toc44495046"/>
      <w:r w:rsidRPr="004714FA">
        <w:rPr>
          <w:rFonts w:ascii="Times New Roman" w:hAnsi="Times New Roman" w:cs="Times New Roman"/>
          <w:i/>
          <w:color w:val="000000" w:themeColor="text1"/>
          <w:sz w:val="28"/>
          <w:szCs w:val="28"/>
        </w:rPr>
        <w:t>2.4.</w:t>
      </w:r>
      <w:r w:rsidR="00520BE3" w:rsidRPr="004714FA">
        <w:rPr>
          <w:rFonts w:ascii="Times New Roman" w:hAnsi="Times New Roman" w:cs="Times New Roman"/>
          <w:i/>
          <w:color w:val="000000" w:themeColor="text1"/>
          <w:sz w:val="28"/>
          <w:szCs w:val="28"/>
        </w:rPr>
        <w:t xml:space="preserve"> </w:t>
      </w:r>
      <w:bookmarkStart w:id="563" w:name="_Toc40031995"/>
      <w:r w:rsidR="00520BE3" w:rsidRPr="004714FA">
        <w:rPr>
          <w:rFonts w:ascii="Times New Roman" w:hAnsi="Times New Roman" w:cs="Times New Roman"/>
          <w:i/>
          <w:color w:val="000000" w:themeColor="text1"/>
          <w:sz w:val="28"/>
          <w:szCs w:val="28"/>
        </w:rPr>
        <w:t>GC-MS/O analysis</w:t>
      </w:r>
      <w:bookmarkEnd w:id="558"/>
      <w:bookmarkEnd w:id="559"/>
      <w:bookmarkEnd w:id="560"/>
      <w:bookmarkEnd w:id="561"/>
      <w:bookmarkEnd w:id="562"/>
      <w:bookmarkEnd w:id="563"/>
    </w:p>
    <w:p w14:paraId="31DC7E9E" w14:textId="77777777" w:rsidR="00520BE3" w:rsidRPr="004714FA" w:rsidRDefault="00520BE3" w:rsidP="00E95744">
      <w:pPr>
        <w:autoSpaceDE w:val="0"/>
        <w:autoSpaceDN w:val="0"/>
        <w:spacing w:before="120" w:after="48"/>
        <w:ind w:firstLine="170"/>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color w:val="000000" w:themeColor="text1"/>
          <w:kern w:val="0"/>
          <w:sz w:val="22"/>
        </w:rPr>
        <w:t>The method was performed according to the method of</w:t>
      </w:r>
      <w:r w:rsidRPr="004714FA">
        <w:rPr>
          <w:rFonts w:ascii="Times New Roman" w:hAnsi="Times New Roman" w:cs="Times New Roman"/>
          <w:noProof/>
          <w:color w:val="000000" w:themeColor="text1"/>
          <w:sz w:val="22"/>
        </w:rPr>
        <w:t xml:space="preserve"> Liu, He, and Song (2018)</w:t>
      </w:r>
      <w:r w:rsidRPr="004714FA">
        <w:rPr>
          <w:rFonts w:ascii="Times New Roman" w:eastAsia="MyriadPro-Regular" w:hAnsi="Times New Roman" w:cs="Times New Roman"/>
          <w:color w:val="000000" w:themeColor="text1"/>
          <w:kern w:val="0"/>
          <w:sz w:val="22"/>
        </w:rPr>
        <w:t xml:space="preserve"> with minor modifications. Analyses of volatile compounds were performed out on an Agilent 7890A gas chromatograph coupled with an Agilent Model 7000B series mass spectrometer (Agilent Technologies, Inc., Santa Clara, CA, USA). </w:t>
      </w:r>
      <w:bookmarkStart w:id="564" w:name="OLE_LINK12"/>
      <w:bookmarkStart w:id="565" w:name="OLE_LINK13"/>
      <w:r w:rsidRPr="004714FA">
        <w:rPr>
          <w:rFonts w:ascii="Times New Roman" w:eastAsia="MyriadPro-Regular" w:hAnsi="Times New Roman" w:cs="Times New Roman"/>
          <w:color w:val="000000" w:themeColor="text1"/>
          <w:kern w:val="0"/>
          <w:sz w:val="22"/>
        </w:rPr>
        <w:t xml:space="preserve">The GC-MS </w:t>
      </w:r>
      <w:r w:rsidRPr="004714FA">
        <w:rPr>
          <w:rFonts w:ascii="Times New Roman" w:eastAsia="MyriadPro-Regular" w:hAnsi="Times New Roman" w:cs="Times New Roman"/>
          <w:color w:val="000000" w:themeColor="text1"/>
          <w:kern w:val="0"/>
          <w:sz w:val="22"/>
        </w:rPr>
        <w:lastRenderedPageBreak/>
        <w:t>system was equipped with an olfactory detector port (Sniffer 9000; Brechbuhler</w:t>
      </w:r>
      <w:bookmarkEnd w:id="564"/>
      <w:bookmarkEnd w:id="565"/>
      <w:r w:rsidRPr="004714FA">
        <w:rPr>
          <w:rFonts w:ascii="Times New Roman" w:eastAsia="MyriadPro-Regular" w:hAnsi="Times New Roman" w:cs="Times New Roman"/>
          <w:color w:val="000000" w:themeColor="text1"/>
          <w:kern w:val="0"/>
          <w:sz w:val="22"/>
        </w:rPr>
        <w:t xml:space="preserve">, Schlieren, Switzerland). The volatiles were separated on polar DB-wax </w:t>
      </w:r>
      <w:bookmarkStart w:id="566" w:name="OLE_LINK19"/>
      <w:bookmarkStart w:id="567" w:name="OLE_LINK20"/>
      <w:r w:rsidRPr="004714FA">
        <w:rPr>
          <w:rFonts w:ascii="Times New Roman" w:eastAsia="MyriadPro-Regular" w:hAnsi="Times New Roman" w:cs="Times New Roman"/>
          <w:color w:val="000000" w:themeColor="text1"/>
          <w:kern w:val="0"/>
          <w:sz w:val="22"/>
        </w:rPr>
        <w:t xml:space="preserve">and non-polar </w:t>
      </w:r>
      <w:bookmarkStart w:id="568" w:name="OLE_LINK3"/>
      <w:r w:rsidRPr="004714FA">
        <w:rPr>
          <w:rFonts w:ascii="Times New Roman" w:eastAsia="MyriadPro-Regular" w:hAnsi="Times New Roman" w:cs="Times New Roman"/>
          <w:color w:val="000000" w:themeColor="text1"/>
          <w:kern w:val="0"/>
          <w:sz w:val="22"/>
        </w:rPr>
        <w:t>DB-5</w:t>
      </w:r>
      <w:bookmarkEnd w:id="568"/>
      <w:r w:rsidRPr="004714FA">
        <w:rPr>
          <w:rFonts w:ascii="Times New Roman" w:eastAsia="MyriadPro-Regular" w:hAnsi="Times New Roman" w:cs="Times New Roman"/>
          <w:color w:val="000000" w:themeColor="text1"/>
          <w:kern w:val="0"/>
          <w:sz w:val="22"/>
        </w:rPr>
        <w:t xml:space="preserve"> capillary column (30 m × 0.32 mm i.d., 0.25 µm film thickness; J &amp; W Scientific, Inc., </w:t>
      </w:r>
      <w:bookmarkEnd w:id="566"/>
      <w:bookmarkEnd w:id="567"/>
      <w:r w:rsidRPr="004714FA">
        <w:rPr>
          <w:rFonts w:ascii="Times New Roman" w:eastAsia="MyriadPro-Regular" w:hAnsi="Times New Roman" w:cs="Times New Roman"/>
          <w:color w:val="000000" w:themeColor="text1"/>
          <w:kern w:val="0"/>
          <w:sz w:val="22"/>
        </w:rPr>
        <w:t xml:space="preserve">Folsom, CA, USA). Ultra-high purity helium (≥99.999%) was used as the carrier gas and the </w:t>
      </w:r>
      <w:r w:rsidRPr="004714FA">
        <w:rPr>
          <w:rFonts w:ascii="Times New Roman" w:hAnsi="Times New Roman" w:cs="Times New Roman"/>
          <w:color w:val="000000" w:themeColor="text1"/>
          <w:sz w:val="22"/>
        </w:rPr>
        <w:t xml:space="preserve">constant </w:t>
      </w:r>
      <w:r w:rsidRPr="004714FA">
        <w:rPr>
          <w:rFonts w:ascii="Times New Roman" w:eastAsia="MyriadPro-Regular" w:hAnsi="Times New Roman" w:cs="Times New Roman"/>
          <w:color w:val="000000" w:themeColor="text1"/>
          <w:kern w:val="0"/>
          <w:sz w:val="22"/>
        </w:rPr>
        <w:t xml:space="preserve">flow rate was 1.2 ml/min. Temperature programme began with isothermal heating at 40 °C for 3 min, then rising </w:t>
      </w:r>
      <w:r w:rsidRPr="004714FA">
        <w:rPr>
          <w:rFonts w:ascii="Times New Roman" w:eastAsia="宋体" w:hAnsi="Times New Roman" w:cs="Times New Roman"/>
          <w:color w:val="000000" w:themeColor="text1"/>
          <w:kern w:val="0"/>
          <w:sz w:val="22"/>
        </w:rPr>
        <w:t>to 200 °C at a rate of 5 °C/min, followed by another increase to 230 °C (</w:t>
      </w:r>
      <w:r w:rsidRPr="004714FA">
        <w:rPr>
          <w:rFonts w:ascii="Times New Roman" w:eastAsia="MyriadPro-Regular" w:hAnsi="Times New Roman" w:cs="Times New Roman"/>
          <w:color w:val="000000" w:themeColor="text1"/>
          <w:kern w:val="0"/>
          <w:sz w:val="22"/>
        </w:rPr>
        <w:t>DB-wax</w:t>
      </w:r>
      <w:r w:rsidRPr="004714FA">
        <w:rPr>
          <w:rFonts w:ascii="Times New Roman" w:eastAsia="宋体" w:hAnsi="Times New Roman" w:cs="Times New Roman"/>
          <w:color w:val="000000" w:themeColor="text1"/>
          <w:kern w:val="0"/>
          <w:sz w:val="22"/>
        </w:rPr>
        <w:t>) and 250 °C (</w:t>
      </w:r>
      <w:r w:rsidRPr="004714FA">
        <w:rPr>
          <w:rFonts w:ascii="Times New Roman" w:eastAsia="MyriadPro-Regular" w:hAnsi="Times New Roman" w:cs="Times New Roman"/>
          <w:color w:val="000000" w:themeColor="text1"/>
          <w:kern w:val="0"/>
          <w:sz w:val="22"/>
        </w:rPr>
        <w:t>DB-5</w:t>
      </w:r>
      <w:r w:rsidRPr="004714FA">
        <w:rPr>
          <w:rFonts w:ascii="Times New Roman" w:eastAsia="宋体" w:hAnsi="Times New Roman" w:cs="Times New Roman"/>
          <w:color w:val="000000" w:themeColor="text1"/>
          <w:kern w:val="0"/>
          <w:sz w:val="22"/>
        </w:rPr>
        <w:t>) at 10 °C/min. Final temperature was held for 3 min.</w:t>
      </w:r>
      <w:r w:rsidRPr="004714FA">
        <w:rPr>
          <w:rFonts w:ascii="Times New Roman" w:eastAsia="MyriadPro-Regular" w:hAnsi="Times New Roman" w:cs="Times New Roman"/>
          <w:color w:val="000000" w:themeColor="text1"/>
          <w:kern w:val="0"/>
          <w:sz w:val="22"/>
        </w:rPr>
        <w:t xml:space="preserve"> </w:t>
      </w:r>
      <w:r w:rsidRPr="004714FA">
        <w:rPr>
          <w:rFonts w:ascii="Times New Roman" w:eastAsia="宋体" w:hAnsi="Times New Roman" w:cs="Times New Roman"/>
          <w:color w:val="000000" w:themeColor="text1"/>
          <w:kern w:val="0"/>
          <w:sz w:val="22"/>
        </w:rPr>
        <w:t xml:space="preserve">The transfer line temperatures were maintained at 240 </w:t>
      </w:r>
      <w:r w:rsidRPr="004714FA">
        <w:rPr>
          <w:rFonts w:ascii="Times New Roman" w:eastAsia="MyriadPro-Regular" w:hAnsi="Times New Roman" w:cs="Times New Roman"/>
          <w:color w:val="000000" w:themeColor="text1"/>
          <w:kern w:val="0"/>
          <w:sz w:val="22"/>
        </w:rPr>
        <w:t xml:space="preserve">°C </w:t>
      </w:r>
      <w:r w:rsidRPr="004714FA">
        <w:rPr>
          <w:rFonts w:ascii="Times New Roman" w:eastAsia="宋体" w:hAnsi="Times New Roman" w:cs="Times New Roman"/>
          <w:color w:val="000000" w:themeColor="text1"/>
          <w:kern w:val="0"/>
          <w:sz w:val="22"/>
        </w:rPr>
        <w:t>(</w:t>
      </w:r>
      <w:r w:rsidRPr="004714FA">
        <w:rPr>
          <w:rFonts w:ascii="Times New Roman" w:eastAsia="MyriadPro-Regular" w:hAnsi="Times New Roman" w:cs="Times New Roman"/>
          <w:color w:val="000000" w:themeColor="text1"/>
          <w:kern w:val="0"/>
          <w:sz w:val="22"/>
        </w:rPr>
        <w:t>DB-wax</w:t>
      </w:r>
      <w:r w:rsidRPr="004714FA">
        <w:rPr>
          <w:rFonts w:ascii="Times New Roman" w:eastAsia="宋体" w:hAnsi="Times New Roman" w:cs="Times New Roman"/>
          <w:color w:val="000000" w:themeColor="text1"/>
          <w:kern w:val="0"/>
          <w:sz w:val="22"/>
        </w:rPr>
        <w:t>) and 270°C (</w:t>
      </w:r>
      <w:r w:rsidRPr="004714FA">
        <w:rPr>
          <w:rFonts w:ascii="Times New Roman" w:eastAsia="MyriadPro-Regular" w:hAnsi="Times New Roman" w:cs="Times New Roman"/>
          <w:color w:val="000000" w:themeColor="text1"/>
          <w:kern w:val="0"/>
          <w:sz w:val="22"/>
        </w:rPr>
        <w:t>DB-5</w:t>
      </w:r>
      <w:r w:rsidRPr="004714FA">
        <w:rPr>
          <w:rFonts w:ascii="Times New Roman" w:eastAsia="宋体" w:hAnsi="Times New Roman" w:cs="Times New Roman"/>
          <w:color w:val="000000" w:themeColor="text1"/>
          <w:kern w:val="0"/>
          <w:sz w:val="22"/>
        </w:rPr>
        <w:t>). The effluent from the capillary column was split 5:1 (</w:t>
      </w:r>
      <w:r w:rsidRPr="004714FA">
        <w:rPr>
          <w:rFonts w:ascii="Times New Roman" w:eastAsia="宋体" w:hAnsi="Times New Roman" w:cs="Times New Roman"/>
          <w:i/>
          <w:color w:val="000000" w:themeColor="text1"/>
          <w:kern w:val="0"/>
          <w:sz w:val="22"/>
        </w:rPr>
        <w:t>v/v</w:t>
      </w:r>
      <w:r w:rsidRPr="004714FA">
        <w:rPr>
          <w:rFonts w:ascii="Times New Roman" w:eastAsia="宋体" w:hAnsi="Times New Roman" w:cs="Times New Roman"/>
          <w:color w:val="000000" w:themeColor="text1"/>
          <w:kern w:val="0"/>
          <w:sz w:val="22"/>
        </w:rPr>
        <w:t xml:space="preserve">) between the mass spectrometry detector and the </w:t>
      </w:r>
      <w:r w:rsidRPr="004714FA">
        <w:rPr>
          <w:rFonts w:ascii="Times New Roman" w:eastAsia="MyriadPro-Regular" w:hAnsi="Times New Roman" w:cs="Times New Roman"/>
          <w:color w:val="000000" w:themeColor="text1"/>
          <w:kern w:val="0"/>
          <w:sz w:val="22"/>
        </w:rPr>
        <w:t xml:space="preserve">olfactory detector port. Electro-impact mass spectra were generated at 70 eV with an </w:t>
      </w:r>
      <w:r w:rsidRPr="004714FA">
        <w:rPr>
          <w:rFonts w:ascii="Times New Roman" w:eastAsia="MyriadPro-Regular" w:hAnsi="Times New Roman" w:cs="Times New Roman"/>
          <w:i/>
          <w:color w:val="000000" w:themeColor="text1"/>
          <w:kern w:val="0"/>
          <w:sz w:val="22"/>
        </w:rPr>
        <w:t>m/z</w:t>
      </w:r>
      <w:r w:rsidRPr="004714FA">
        <w:rPr>
          <w:rFonts w:ascii="Times New Roman" w:eastAsia="MyriadPro-Regular" w:hAnsi="Times New Roman" w:cs="Times New Roman"/>
          <w:color w:val="000000" w:themeColor="text1"/>
          <w:kern w:val="0"/>
          <w:sz w:val="22"/>
        </w:rPr>
        <w:t xml:space="preserve"> scan range from 50 to 400 amu. The ion source temperature was 230 °C. A panel that contains eight </w:t>
      </w:r>
      <w:r w:rsidRPr="004714FA">
        <w:rPr>
          <w:rFonts w:ascii="Times New Roman" w:eastAsia="宋体" w:hAnsi="Times New Roman" w:cs="Times New Roman"/>
          <w:color w:val="000000" w:themeColor="text1"/>
          <w:kern w:val="0"/>
          <w:sz w:val="22"/>
        </w:rPr>
        <w:t>trained staff was utilized for the sniffing test on the GC-O. Humidified air was supplied to the sniff port with a flow of 30 ml/min to avoid dryness of the nasal mucosa.</w:t>
      </w:r>
    </w:p>
    <w:p w14:paraId="72F23A35" w14:textId="77777777" w:rsidR="00520BE3" w:rsidRPr="004714FA" w:rsidRDefault="00E75A92" w:rsidP="00C240CD">
      <w:pPr>
        <w:pStyle w:val="2"/>
        <w:spacing w:before="170" w:after="113" w:line="240" w:lineRule="exact"/>
        <w:ind w:firstLine="170"/>
        <w:rPr>
          <w:rFonts w:ascii="Times New Roman" w:hAnsi="Times New Roman" w:cs="Times New Roman"/>
          <w:i/>
          <w:color w:val="000000" w:themeColor="text1"/>
          <w:sz w:val="28"/>
          <w:szCs w:val="28"/>
        </w:rPr>
      </w:pPr>
      <w:bookmarkStart w:id="569" w:name="_Toc40350377"/>
      <w:bookmarkStart w:id="570" w:name="_Toc40354529"/>
      <w:bookmarkStart w:id="571" w:name="_Toc40354799"/>
      <w:bookmarkStart w:id="572" w:name="_Toc40357159"/>
      <w:bookmarkStart w:id="573" w:name="_Toc44495047"/>
      <w:r w:rsidRPr="004714FA">
        <w:rPr>
          <w:rFonts w:ascii="Times New Roman" w:hAnsi="Times New Roman" w:cs="Times New Roman"/>
          <w:i/>
          <w:color w:val="000000" w:themeColor="text1"/>
          <w:sz w:val="28"/>
          <w:szCs w:val="28"/>
        </w:rPr>
        <w:t>2.5.</w:t>
      </w:r>
      <w:r w:rsidR="00520BE3" w:rsidRPr="004714FA">
        <w:rPr>
          <w:rFonts w:ascii="Times New Roman" w:hAnsi="Times New Roman" w:cs="Times New Roman"/>
          <w:i/>
          <w:color w:val="000000" w:themeColor="text1"/>
          <w:sz w:val="28"/>
          <w:szCs w:val="28"/>
        </w:rPr>
        <w:t xml:space="preserve"> </w:t>
      </w:r>
      <w:bookmarkStart w:id="574" w:name="_Toc40031996"/>
      <w:r w:rsidR="00520BE3" w:rsidRPr="004714FA">
        <w:rPr>
          <w:rFonts w:ascii="Times New Roman" w:hAnsi="Times New Roman" w:cs="Times New Roman"/>
          <w:i/>
          <w:color w:val="000000" w:themeColor="text1"/>
          <w:sz w:val="28"/>
          <w:szCs w:val="28"/>
        </w:rPr>
        <w:t>Identification and quantification of volatile compounds</w:t>
      </w:r>
      <w:bookmarkEnd w:id="569"/>
      <w:bookmarkEnd w:id="570"/>
      <w:bookmarkEnd w:id="571"/>
      <w:bookmarkEnd w:id="572"/>
      <w:bookmarkEnd w:id="573"/>
      <w:bookmarkEnd w:id="574"/>
    </w:p>
    <w:p w14:paraId="51AFE6AF" w14:textId="77777777" w:rsidR="00520BE3" w:rsidRPr="004714FA" w:rsidRDefault="00520BE3" w:rsidP="00E95744">
      <w:pPr>
        <w:autoSpaceDE w:val="0"/>
        <w:autoSpaceDN w:val="0"/>
        <w:spacing w:before="120" w:after="48"/>
        <w:ind w:firstLine="170"/>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color w:val="000000" w:themeColor="text1"/>
          <w:kern w:val="0"/>
          <w:sz w:val="22"/>
        </w:rPr>
        <w:t>The volatile components were identified by comparing their electron ionization (EI) spectra with the database records provided by the National Institute of Standards and Technology (NIST) Mass Spectral Library (Version 2.0), GC retention indices (RIs) and odour descriptions described in the literature and in online databases (</w:t>
      </w:r>
      <w:bookmarkStart w:id="575" w:name="OLE_LINK39"/>
      <w:bookmarkStart w:id="576" w:name="OLE_LINK41"/>
      <w:r w:rsidRPr="004714FA">
        <w:rPr>
          <w:rFonts w:ascii="Times New Roman" w:eastAsia="MyriadPro-Regular" w:hAnsi="Times New Roman" w:cs="Times New Roman"/>
          <w:color w:val="000000" w:themeColor="text1"/>
          <w:kern w:val="0"/>
          <w:sz w:val="22"/>
        </w:rPr>
        <w:t>http://www.flavornet.org; http://www.odour.org.uk</w:t>
      </w:r>
      <w:bookmarkEnd w:id="575"/>
      <w:bookmarkEnd w:id="576"/>
      <w:r w:rsidRPr="004714FA">
        <w:rPr>
          <w:rFonts w:ascii="Times New Roman" w:eastAsia="MyriadPro-Regular" w:hAnsi="Times New Roman" w:cs="Times New Roman"/>
          <w:color w:val="000000" w:themeColor="text1"/>
          <w:kern w:val="0"/>
          <w:sz w:val="22"/>
        </w:rPr>
        <w:t xml:space="preserve">). </w:t>
      </w:r>
    </w:p>
    <w:p w14:paraId="6431A2E9" w14:textId="77777777" w:rsidR="00520BE3" w:rsidRPr="004714FA" w:rsidRDefault="00520BE3" w:rsidP="00E95744">
      <w:pPr>
        <w:autoSpaceDE w:val="0"/>
        <w:autoSpaceDN w:val="0"/>
        <w:spacing w:before="120" w:after="48"/>
        <w:ind w:firstLine="170"/>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color w:val="000000" w:themeColor="text1"/>
          <w:kern w:val="0"/>
          <w:sz w:val="22"/>
        </w:rPr>
        <w:t>Quantitative analysis of the volatile compounds was performed using a calibration method with an internal standard</w:t>
      </w:r>
      <w:r w:rsidRPr="004714FA">
        <w:rPr>
          <w:rFonts w:ascii="Times New Roman" w:hAnsi="Times New Roman" w:cs="Times New Roman"/>
          <w:noProof/>
          <w:color w:val="000000" w:themeColor="text1"/>
          <w:sz w:val="22"/>
        </w:rPr>
        <w:t xml:space="preserve"> (Zhou, Chong, Ding, Gu, &amp; Liu, 2016).</w:t>
      </w:r>
      <w:r w:rsidRPr="004714FA">
        <w:rPr>
          <w:rFonts w:ascii="Times New Roman" w:eastAsia="MyriadPro-Regular" w:hAnsi="Times New Roman" w:cs="Times New Roman"/>
          <w:color w:val="000000" w:themeColor="text1"/>
          <w:kern w:val="0"/>
          <w:sz w:val="22"/>
        </w:rPr>
        <w:t xml:space="preserve"> The concentrations of the volatile constituents were measured by the calibration curves of the GC-peak area and the amount ratios for the target analyse relative to 2-methyl-3-heptanone. The final results were expressed as µg volatile compounds/kg of the boiled pork.</w:t>
      </w:r>
      <w:r w:rsidRPr="004714FA">
        <w:rPr>
          <w:rFonts w:ascii="Times New Roman" w:hAnsi="Times New Roman" w:cs="Times New Roman"/>
          <w:color w:val="000000" w:themeColor="text1"/>
          <w:sz w:val="22"/>
        </w:rPr>
        <w:t xml:space="preserve"> </w:t>
      </w:r>
      <w:r w:rsidRPr="004714FA">
        <w:rPr>
          <w:rFonts w:ascii="Times New Roman" w:eastAsia="MyriadPro-Regular" w:hAnsi="Times New Roman" w:cs="Times New Roman"/>
          <w:color w:val="000000" w:themeColor="text1"/>
          <w:kern w:val="0"/>
          <w:sz w:val="22"/>
        </w:rPr>
        <w:t>Each value represented the average of triplicate determinations. 2-methyl-3-heptanone was used as the internal standard without considering the calibration factors, that is, all calibration factors were considered to be 1.00. The involved equation can be written as follows:</w:t>
      </w:r>
    </w:p>
    <w:p w14:paraId="5F43AE97" w14:textId="77777777" w:rsidR="00520BE3" w:rsidRPr="004714FA" w:rsidRDefault="00520BE3" w:rsidP="00E95744">
      <w:pPr>
        <w:autoSpaceDE w:val="0"/>
        <w:autoSpaceDN w:val="0"/>
        <w:spacing w:before="120" w:after="48"/>
        <w:ind w:firstLine="170"/>
        <w:rPr>
          <w:rFonts w:ascii="Times New Roman" w:eastAsia="MyriadPro-Regular" w:hAnsi="Times New Roman" w:cs="Times New Roman"/>
          <w:color w:val="000000" w:themeColor="text1"/>
          <w:kern w:val="0"/>
          <w:sz w:val="22"/>
        </w:rPr>
      </w:pPr>
      <m:oMath>
        <m:r>
          <m:rPr>
            <m:nor/>
          </m:rPr>
          <w:rPr>
            <w:rFonts w:ascii="Times New Roman" w:eastAsia="MyriadPro-Regular" w:hAnsi="Times New Roman" w:cs="Times New Roman"/>
            <w:color w:val="000000" w:themeColor="text1"/>
            <w:kern w:val="0"/>
            <w:sz w:val="22"/>
          </w:rPr>
          <m:t>Conc</m:t>
        </m:r>
        <m:d>
          <m:dPr>
            <m:ctrlPr>
              <w:rPr>
                <w:rFonts w:ascii="Cambria Math" w:eastAsia="MyriadPro-Regular" w:hAnsi="Cambria Math" w:cs="Times New Roman"/>
                <w:i/>
                <w:color w:val="000000" w:themeColor="text1"/>
                <w:kern w:val="0"/>
                <w:sz w:val="22"/>
              </w:rPr>
            </m:ctrlPr>
          </m:dPr>
          <m:e>
            <m:f>
              <m:fPr>
                <m:type m:val="skw"/>
                <m:ctrlPr>
                  <w:rPr>
                    <w:rFonts w:ascii="Cambria Math" w:eastAsia="MyriadPro-Regular" w:hAnsi="Cambria Math" w:cs="Times New Roman"/>
                    <w:i/>
                    <w:color w:val="000000" w:themeColor="text1"/>
                    <w:kern w:val="0"/>
                    <w:sz w:val="22"/>
                  </w:rPr>
                </m:ctrlPr>
              </m:fPr>
              <m:num>
                <m:r>
                  <m:rPr>
                    <m:nor/>
                  </m:rPr>
                  <w:rPr>
                    <w:rFonts w:ascii="Times New Roman" w:eastAsia="MyriadPro-Regular" w:hAnsi="Times New Roman" w:cs="Times New Roman"/>
                    <w:color w:val="000000" w:themeColor="text1"/>
                    <w:kern w:val="0"/>
                    <w:sz w:val="22"/>
                  </w:rPr>
                  <m:t>μg</m:t>
                </m:r>
              </m:num>
              <m:den>
                <m:r>
                  <m:rPr>
                    <m:nor/>
                  </m:rPr>
                  <w:rPr>
                    <w:rFonts w:ascii="Times New Roman" w:eastAsia="MyriadPro-Regular" w:hAnsi="Times New Roman" w:cs="Times New Roman"/>
                    <w:color w:val="000000" w:themeColor="text1"/>
                    <w:kern w:val="0"/>
                    <w:sz w:val="22"/>
                  </w:rPr>
                  <m:t>kg</m:t>
                </m:r>
              </m:den>
            </m:f>
          </m:e>
        </m:d>
        <m:r>
          <m:rPr>
            <m:nor/>
          </m:rPr>
          <w:rPr>
            <w:rFonts w:ascii="Times New Roman" w:eastAsia="MyriadPro-Regular" w:hAnsi="Times New Roman" w:cs="Times New Roman"/>
            <w:color w:val="000000" w:themeColor="text1"/>
            <w:kern w:val="0"/>
            <w:sz w:val="22"/>
          </w:rPr>
          <m:t>=</m:t>
        </m:r>
        <m:f>
          <m:fPr>
            <m:ctrlPr>
              <w:rPr>
                <w:rFonts w:ascii="Cambria Math" w:eastAsia="MyriadPro-Regular" w:hAnsi="Cambria Math" w:cs="Times New Roman"/>
                <w:i/>
                <w:color w:val="000000" w:themeColor="text1"/>
                <w:kern w:val="0"/>
                <w:sz w:val="22"/>
              </w:rPr>
            </m:ctrlPr>
          </m:fPr>
          <m:num>
            <m:r>
              <m:rPr>
                <m:nor/>
              </m:rPr>
              <w:rPr>
                <w:rFonts w:ascii="Times New Roman" w:eastAsia="MyriadPro-Regular" w:hAnsi="Times New Roman" w:cs="Times New Roman"/>
                <w:color w:val="000000" w:themeColor="text1"/>
                <w:kern w:val="0"/>
                <w:sz w:val="22"/>
              </w:rPr>
              <m:t>Peak area ratio</m:t>
            </m:r>
            <m:d>
              <m:dPr>
                <m:ctrlPr>
                  <w:rPr>
                    <w:rFonts w:ascii="Cambria Math" w:eastAsia="MyriadPro-Regular" w:hAnsi="Cambria Math" w:cs="Times New Roman"/>
                    <w:i/>
                    <w:color w:val="000000" w:themeColor="text1"/>
                    <w:kern w:val="0"/>
                    <w:sz w:val="22"/>
                  </w:rPr>
                </m:ctrlPr>
              </m:dPr>
              <m:e>
                <m:f>
                  <m:fPr>
                    <m:type m:val="skw"/>
                    <m:ctrlPr>
                      <w:rPr>
                        <w:rFonts w:ascii="Cambria Math" w:eastAsia="MyriadPro-Regular" w:hAnsi="Cambria Math" w:cs="Times New Roman"/>
                        <w:i/>
                        <w:color w:val="000000" w:themeColor="text1"/>
                        <w:kern w:val="0"/>
                        <w:sz w:val="22"/>
                      </w:rPr>
                    </m:ctrlPr>
                  </m:fPr>
                  <m:num>
                    <m:r>
                      <m:rPr>
                        <m:nor/>
                      </m:rPr>
                      <w:rPr>
                        <w:rFonts w:ascii="Times New Roman" w:eastAsia="MyriadPro-Regular" w:hAnsi="Times New Roman" w:cs="Times New Roman"/>
                        <w:color w:val="000000" w:themeColor="text1"/>
                        <w:kern w:val="0"/>
                        <w:sz w:val="22"/>
                      </w:rPr>
                      <m:t>volatile</m:t>
                    </m:r>
                  </m:num>
                  <m:den>
                    <m:r>
                      <m:rPr>
                        <m:nor/>
                      </m:rPr>
                      <w:rPr>
                        <w:rFonts w:ascii="Times New Roman" w:eastAsia="MyriadPro-Regular" w:hAnsi="Times New Roman" w:cs="Times New Roman"/>
                        <w:color w:val="000000" w:themeColor="text1"/>
                        <w:kern w:val="0"/>
                        <w:sz w:val="22"/>
                      </w:rPr>
                      <m:t>IS</m:t>
                    </m:r>
                  </m:den>
                </m:f>
              </m:e>
            </m:d>
            <m:r>
              <m:rPr>
                <m:nor/>
              </m:rPr>
              <w:rPr>
                <w:rFonts w:ascii="Times New Roman" w:eastAsia="MyriadPro-Regular" w:hAnsi="Times New Roman" w:cs="Times New Roman"/>
                <w:color w:val="000000" w:themeColor="text1"/>
                <w:kern w:val="0"/>
                <w:sz w:val="22"/>
              </w:rPr>
              <m:t>×0.41μg(IS)</m:t>
            </m:r>
          </m:num>
          <m:den>
            <m:r>
              <m:rPr>
                <m:nor/>
              </m:rPr>
              <w:rPr>
                <w:rFonts w:ascii="Times New Roman" w:eastAsia="MyriadPro-Regular" w:hAnsi="Times New Roman" w:cs="Times New Roman"/>
                <w:color w:val="000000" w:themeColor="text1"/>
                <w:kern w:val="0"/>
                <w:sz w:val="22"/>
              </w:rPr>
              <m:t>5 g(boiled pork)</m:t>
            </m:r>
          </m:den>
        </m:f>
        <m:r>
          <m:rPr>
            <m:nor/>
          </m:rPr>
          <w:rPr>
            <w:rFonts w:ascii="Times New Roman" w:eastAsia="MyriadPro-Regular" w:hAnsi="Times New Roman" w:cs="Times New Roman"/>
            <w:color w:val="000000" w:themeColor="text1"/>
            <w:kern w:val="0"/>
            <w:sz w:val="22"/>
          </w:rPr>
          <m:t>×1000</m:t>
        </m:r>
      </m:oMath>
      <w:r w:rsidRPr="004714FA">
        <w:rPr>
          <w:rFonts w:ascii="Times New Roman" w:eastAsia="MyriadPro-Regular" w:hAnsi="Times New Roman" w:cs="Times New Roman"/>
          <w:i/>
          <w:color w:val="000000" w:themeColor="text1"/>
          <w:kern w:val="0"/>
          <w:sz w:val="22"/>
        </w:rPr>
        <w:tab/>
      </w:r>
      <w:r w:rsidRPr="004714FA">
        <w:rPr>
          <w:rFonts w:ascii="Times New Roman" w:eastAsia="MyriadPro-Regular" w:hAnsi="Times New Roman" w:cs="Times New Roman"/>
          <w:i/>
          <w:color w:val="000000" w:themeColor="text1"/>
          <w:kern w:val="0"/>
          <w:sz w:val="22"/>
        </w:rPr>
        <w:tab/>
      </w:r>
      <w:r w:rsidRPr="004714FA">
        <w:rPr>
          <w:rFonts w:ascii="Times New Roman" w:eastAsia="MyriadPro-Regular" w:hAnsi="Times New Roman" w:cs="Times New Roman"/>
          <w:i/>
          <w:color w:val="000000" w:themeColor="text1"/>
          <w:kern w:val="0"/>
          <w:sz w:val="22"/>
        </w:rPr>
        <w:tab/>
      </w:r>
      <w:r w:rsidRPr="004714FA">
        <w:rPr>
          <w:rFonts w:ascii="Times New Roman" w:eastAsia="MyriadPro-Regular" w:hAnsi="Times New Roman" w:cs="Times New Roman"/>
          <w:i/>
          <w:color w:val="000000" w:themeColor="text1"/>
          <w:kern w:val="0"/>
          <w:sz w:val="22"/>
        </w:rPr>
        <w:tab/>
      </w:r>
    </w:p>
    <w:p w14:paraId="428DD0EA" w14:textId="77777777" w:rsidR="00520BE3" w:rsidRPr="004714FA" w:rsidRDefault="00520BE3" w:rsidP="00E95744">
      <w:pPr>
        <w:autoSpaceDE w:val="0"/>
        <w:autoSpaceDN w:val="0"/>
        <w:spacing w:before="120" w:after="48"/>
        <w:ind w:firstLine="170"/>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color w:val="000000" w:themeColor="text1"/>
          <w:kern w:val="0"/>
          <w:sz w:val="22"/>
        </w:rPr>
        <w:t xml:space="preserve">OAVs were calculated according to the method of </w:t>
      </w:r>
      <w:r w:rsidRPr="004714FA">
        <w:rPr>
          <w:rFonts w:ascii="Times New Roman" w:hAnsi="Times New Roman" w:cs="Times New Roman"/>
          <w:noProof/>
          <w:color w:val="000000" w:themeColor="text1"/>
          <w:sz w:val="22"/>
        </w:rPr>
        <w:t>Liu, He, and Song (2018)</w:t>
      </w:r>
      <w:r w:rsidRPr="004714FA">
        <w:rPr>
          <w:rFonts w:ascii="Times New Roman" w:eastAsia="MyriadPro-Regular" w:hAnsi="Times New Roman" w:cs="Times New Roman"/>
          <w:color w:val="000000" w:themeColor="text1"/>
          <w:kern w:val="0"/>
          <w:sz w:val="22"/>
        </w:rPr>
        <w:t xml:space="preserve"> using the following addition equation:</w:t>
      </w:r>
    </w:p>
    <w:p w14:paraId="559476BA" w14:textId="77777777" w:rsidR="00520BE3" w:rsidRPr="004714FA" w:rsidRDefault="00F075F3" w:rsidP="00E95744">
      <w:pPr>
        <w:autoSpaceDE w:val="0"/>
        <w:autoSpaceDN w:val="0"/>
        <w:spacing w:before="120" w:after="48"/>
        <w:ind w:firstLine="170"/>
        <w:rPr>
          <w:rFonts w:ascii="Times New Roman" w:eastAsia="MyriadPro-Regular" w:hAnsi="Times New Roman" w:cs="Times New Roman"/>
          <w:color w:val="000000" w:themeColor="text1"/>
          <w:kern w:val="0"/>
          <w:sz w:val="22"/>
        </w:rPr>
      </w:pPr>
      <m:oMath>
        <m:sSub>
          <m:sSubPr>
            <m:ctrlPr>
              <w:rPr>
                <w:rFonts w:ascii="Cambria Math" w:eastAsia="MyriadPro-Regular" w:hAnsi="Cambria Math" w:cs="Times New Roman"/>
                <w:color w:val="000000" w:themeColor="text1"/>
                <w:kern w:val="0"/>
                <w:sz w:val="22"/>
              </w:rPr>
            </m:ctrlPr>
          </m:sSubPr>
          <m:e>
            <m:r>
              <m:rPr>
                <m:nor/>
              </m:rPr>
              <w:rPr>
                <w:rFonts w:ascii="Times New Roman" w:eastAsia="MyriadPro-Regular" w:hAnsi="Times New Roman" w:cs="Times New Roman"/>
                <w:color w:val="000000" w:themeColor="text1"/>
                <w:kern w:val="0"/>
                <w:sz w:val="22"/>
              </w:rPr>
              <m:t>OAV</m:t>
            </m:r>
          </m:e>
          <m:sub>
            <m:r>
              <m:rPr>
                <m:nor/>
              </m:rPr>
              <w:rPr>
                <w:rFonts w:ascii="Times New Roman" w:eastAsia="MyriadPro-Regular" w:hAnsi="Times New Roman" w:cs="Times New Roman"/>
                <w:color w:val="000000" w:themeColor="text1"/>
                <w:kern w:val="0"/>
                <w:sz w:val="22"/>
              </w:rPr>
              <m:t>i</m:t>
            </m:r>
          </m:sub>
        </m:sSub>
        <m:r>
          <m:rPr>
            <m:nor/>
          </m:rPr>
          <w:rPr>
            <w:rFonts w:ascii="Times New Roman" w:eastAsia="MyriadPro-Regular" w:hAnsi="Times New Roman" w:cs="Times New Roman"/>
            <w:color w:val="000000" w:themeColor="text1"/>
            <w:kern w:val="0"/>
            <w:sz w:val="22"/>
          </w:rPr>
          <m:t>=</m:t>
        </m:r>
        <m:f>
          <m:fPr>
            <m:ctrlPr>
              <w:rPr>
                <w:rFonts w:ascii="Cambria Math" w:eastAsia="MyriadPro-Regular" w:hAnsi="Cambria Math" w:cs="Times New Roman"/>
                <w:i/>
                <w:color w:val="000000" w:themeColor="text1"/>
                <w:kern w:val="0"/>
                <w:sz w:val="22"/>
              </w:rPr>
            </m:ctrlPr>
          </m:fPr>
          <m:num>
            <m:sSub>
              <m:sSubPr>
                <m:ctrlPr>
                  <w:rPr>
                    <w:rFonts w:ascii="Cambria Math" w:eastAsia="MyriadPro-Regular" w:hAnsi="Cambria Math" w:cs="Times New Roman"/>
                    <w:i/>
                    <w:color w:val="000000" w:themeColor="text1"/>
                    <w:kern w:val="0"/>
                    <w:sz w:val="22"/>
                  </w:rPr>
                </m:ctrlPr>
              </m:sSubPr>
              <m:e>
                <m:r>
                  <m:rPr>
                    <m:nor/>
                  </m:rPr>
                  <w:rPr>
                    <w:rFonts w:ascii="Times New Roman" w:eastAsia="MyriadPro-Regular" w:hAnsi="Times New Roman" w:cs="Times New Roman"/>
                    <w:color w:val="000000" w:themeColor="text1"/>
                    <w:kern w:val="0"/>
                    <w:sz w:val="22"/>
                  </w:rPr>
                  <m:t>C</m:t>
                </m:r>
              </m:e>
              <m:sub>
                <m:r>
                  <m:rPr>
                    <m:nor/>
                  </m:rPr>
                  <w:rPr>
                    <w:rFonts w:ascii="Times New Roman" w:eastAsia="MyriadPro-Regular" w:hAnsi="Times New Roman" w:cs="Times New Roman"/>
                    <w:color w:val="000000" w:themeColor="text1"/>
                    <w:kern w:val="0"/>
                    <w:sz w:val="22"/>
                  </w:rPr>
                  <m:t>i</m:t>
                </m:r>
              </m:sub>
            </m:sSub>
          </m:num>
          <m:den>
            <m:sSub>
              <m:sSubPr>
                <m:ctrlPr>
                  <w:rPr>
                    <w:rFonts w:ascii="Cambria Math" w:eastAsia="MyriadPro-Regular" w:hAnsi="Cambria Math" w:cs="Times New Roman"/>
                    <w:i/>
                    <w:color w:val="000000" w:themeColor="text1"/>
                    <w:kern w:val="0"/>
                    <w:sz w:val="22"/>
                  </w:rPr>
                </m:ctrlPr>
              </m:sSubPr>
              <m:e>
                <m:r>
                  <m:rPr>
                    <m:nor/>
                  </m:rPr>
                  <w:rPr>
                    <w:rFonts w:ascii="Times New Roman" w:eastAsia="MyriadPro-Regular" w:hAnsi="Times New Roman" w:cs="Times New Roman"/>
                    <w:color w:val="000000" w:themeColor="text1"/>
                    <w:kern w:val="0"/>
                    <w:sz w:val="22"/>
                  </w:rPr>
                  <m:t>OT</m:t>
                </m:r>
              </m:e>
              <m:sub>
                <m:r>
                  <m:rPr>
                    <m:nor/>
                  </m:rPr>
                  <w:rPr>
                    <w:rFonts w:ascii="Times New Roman" w:eastAsia="MyriadPro-Regular" w:hAnsi="Times New Roman" w:cs="Times New Roman"/>
                    <w:color w:val="000000" w:themeColor="text1"/>
                    <w:kern w:val="0"/>
                    <w:sz w:val="22"/>
                  </w:rPr>
                  <m:t>i</m:t>
                </m:r>
              </m:sub>
            </m:sSub>
          </m:den>
        </m:f>
      </m:oMath>
      <w:r w:rsidR="00520BE3" w:rsidRPr="004714FA">
        <w:rPr>
          <w:rFonts w:ascii="Times New Roman" w:eastAsia="MyriadPro-Regular" w:hAnsi="Times New Roman" w:cs="Times New Roman"/>
          <w:color w:val="000000" w:themeColor="text1"/>
          <w:kern w:val="0"/>
          <w:sz w:val="22"/>
        </w:rPr>
        <w:tab/>
      </w:r>
      <w:r w:rsidR="00520BE3" w:rsidRPr="004714FA">
        <w:rPr>
          <w:rFonts w:ascii="Times New Roman" w:eastAsia="MyriadPro-Regular" w:hAnsi="Times New Roman" w:cs="Times New Roman"/>
          <w:color w:val="000000" w:themeColor="text1"/>
          <w:kern w:val="0"/>
          <w:sz w:val="22"/>
        </w:rPr>
        <w:tab/>
      </w:r>
      <w:r w:rsidR="00520BE3" w:rsidRPr="004714FA">
        <w:rPr>
          <w:rFonts w:ascii="Times New Roman" w:eastAsia="MyriadPro-Regular" w:hAnsi="Times New Roman" w:cs="Times New Roman"/>
          <w:color w:val="000000" w:themeColor="text1"/>
          <w:kern w:val="0"/>
          <w:sz w:val="22"/>
        </w:rPr>
        <w:tab/>
      </w:r>
      <w:r w:rsidR="00520BE3" w:rsidRPr="004714FA">
        <w:rPr>
          <w:rFonts w:ascii="Times New Roman" w:eastAsia="MyriadPro-Regular" w:hAnsi="Times New Roman" w:cs="Times New Roman"/>
          <w:color w:val="000000" w:themeColor="text1"/>
          <w:kern w:val="0"/>
          <w:sz w:val="22"/>
        </w:rPr>
        <w:tab/>
      </w:r>
      <w:r w:rsidR="00520BE3" w:rsidRPr="004714FA">
        <w:rPr>
          <w:rFonts w:ascii="Times New Roman" w:eastAsia="MyriadPro-Regular" w:hAnsi="Times New Roman" w:cs="Times New Roman"/>
          <w:color w:val="000000" w:themeColor="text1"/>
          <w:kern w:val="0"/>
          <w:sz w:val="22"/>
        </w:rPr>
        <w:tab/>
      </w:r>
      <w:r w:rsidR="00520BE3" w:rsidRPr="004714FA">
        <w:rPr>
          <w:rFonts w:ascii="Times New Roman" w:eastAsia="MyriadPro-Regular" w:hAnsi="Times New Roman" w:cs="Times New Roman"/>
          <w:color w:val="000000" w:themeColor="text1"/>
          <w:kern w:val="0"/>
          <w:sz w:val="22"/>
        </w:rPr>
        <w:tab/>
      </w:r>
      <w:r w:rsidR="00520BE3" w:rsidRPr="004714FA">
        <w:rPr>
          <w:rFonts w:ascii="Times New Roman" w:eastAsia="MyriadPro-Regular" w:hAnsi="Times New Roman" w:cs="Times New Roman"/>
          <w:color w:val="000000" w:themeColor="text1"/>
          <w:kern w:val="0"/>
          <w:sz w:val="22"/>
        </w:rPr>
        <w:tab/>
      </w:r>
      <w:r w:rsidR="00520BE3" w:rsidRPr="004714FA">
        <w:rPr>
          <w:rFonts w:ascii="Times New Roman" w:eastAsia="MyriadPro-Regular" w:hAnsi="Times New Roman" w:cs="Times New Roman"/>
          <w:color w:val="000000" w:themeColor="text1"/>
          <w:kern w:val="0"/>
          <w:sz w:val="22"/>
        </w:rPr>
        <w:tab/>
      </w:r>
      <w:r w:rsidR="00520BE3" w:rsidRPr="004714FA">
        <w:rPr>
          <w:rFonts w:ascii="Times New Roman" w:eastAsia="MyriadPro-Regular" w:hAnsi="Times New Roman" w:cs="Times New Roman"/>
          <w:color w:val="000000" w:themeColor="text1"/>
          <w:kern w:val="0"/>
          <w:sz w:val="22"/>
        </w:rPr>
        <w:tab/>
      </w:r>
      <w:r w:rsidR="00520BE3" w:rsidRPr="004714FA">
        <w:rPr>
          <w:rFonts w:ascii="Times New Roman" w:eastAsia="MyriadPro-Regular" w:hAnsi="Times New Roman" w:cs="Times New Roman"/>
          <w:color w:val="000000" w:themeColor="text1"/>
          <w:kern w:val="0"/>
          <w:sz w:val="22"/>
        </w:rPr>
        <w:tab/>
      </w:r>
      <w:r w:rsidR="00520BE3" w:rsidRPr="004714FA">
        <w:rPr>
          <w:rFonts w:ascii="Times New Roman" w:eastAsia="MyriadPro-Regular" w:hAnsi="Times New Roman" w:cs="Times New Roman"/>
          <w:color w:val="000000" w:themeColor="text1"/>
          <w:kern w:val="0"/>
          <w:sz w:val="22"/>
        </w:rPr>
        <w:tab/>
      </w:r>
      <w:r w:rsidR="00520BE3" w:rsidRPr="004714FA">
        <w:rPr>
          <w:rFonts w:ascii="Times New Roman" w:eastAsia="MyriadPro-Regular" w:hAnsi="Times New Roman" w:cs="Times New Roman"/>
          <w:color w:val="000000" w:themeColor="text1"/>
          <w:kern w:val="0"/>
          <w:sz w:val="22"/>
        </w:rPr>
        <w:tab/>
      </w:r>
      <w:r w:rsidR="00520BE3" w:rsidRPr="004714FA">
        <w:rPr>
          <w:rFonts w:ascii="Times New Roman" w:eastAsia="MyriadPro-Regular" w:hAnsi="Times New Roman" w:cs="Times New Roman"/>
          <w:color w:val="000000" w:themeColor="text1"/>
          <w:kern w:val="0"/>
          <w:sz w:val="22"/>
        </w:rPr>
        <w:tab/>
      </w:r>
      <w:r w:rsidR="00520BE3" w:rsidRPr="004714FA">
        <w:rPr>
          <w:rFonts w:ascii="Times New Roman" w:eastAsia="MyriadPro-Regular" w:hAnsi="Times New Roman" w:cs="Times New Roman"/>
          <w:color w:val="000000" w:themeColor="text1"/>
          <w:kern w:val="0"/>
          <w:sz w:val="22"/>
        </w:rPr>
        <w:tab/>
      </w:r>
      <w:r w:rsidR="00520BE3" w:rsidRPr="004714FA">
        <w:rPr>
          <w:rFonts w:ascii="Times New Roman" w:eastAsia="MyriadPro-Regular" w:hAnsi="Times New Roman" w:cs="Times New Roman"/>
          <w:color w:val="000000" w:themeColor="text1"/>
          <w:kern w:val="0"/>
          <w:sz w:val="22"/>
        </w:rPr>
        <w:tab/>
      </w:r>
      <w:r w:rsidR="00520BE3" w:rsidRPr="004714FA">
        <w:rPr>
          <w:rFonts w:ascii="Times New Roman" w:eastAsia="MyriadPro-Regular" w:hAnsi="Times New Roman" w:cs="Times New Roman"/>
          <w:color w:val="000000" w:themeColor="text1"/>
          <w:kern w:val="0"/>
          <w:sz w:val="22"/>
        </w:rPr>
        <w:tab/>
      </w:r>
    </w:p>
    <w:p w14:paraId="3B9B8F9E" w14:textId="77777777" w:rsidR="00520BE3" w:rsidRPr="004714FA" w:rsidRDefault="00520BE3" w:rsidP="00E95744">
      <w:pPr>
        <w:autoSpaceDE w:val="0"/>
        <w:autoSpaceDN w:val="0"/>
        <w:spacing w:before="120" w:after="48"/>
        <w:ind w:firstLine="170"/>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color w:val="000000" w:themeColor="text1"/>
          <w:kern w:val="0"/>
          <w:sz w:val="22"/>
        </w:rPr>
        <w:t>Where C</w:t>
      </w:r>
      <w:r w:rsidRPr="004714FA">
        <w:rPr>
          <w:rFonts w:ascii="Times New Roman" w:eastAsia="MyriadPro-Regular" w:hAnsi="Times New Roman" w:cs="Times New Roman"/>
          <w:i/>
          <w:color w:val="000000" w:themeColor="text1"/>
          <w:kern w:val="0"/>
          <w:sz w:val="22"/>
          <w:vertAlign w:val="subscript"/>
        </w:rPr>
        <w:t>i</w:t>
      </w:r>
      <w:r w:rsidRPr="004714FA">
        <w:rPr>
          <w:rFonts w:ascii="Times New Roman" w:eastAsia="MyriadPro-Regular" w:hAnsi="Times New Roman" w:cs="Times New Roman"/>
          <w:color w:val="000000" w:themeColor="text1"/>
          <w:kern w:val="0"/>
          <w:sz w:val="22"/>
        </w:rPr>
        <w:t xml:space="preserve"> is the concentration of the compound in the boiled pork and OT</w:t>
      </w:r>
      <w:r w:rsidRPr="004714FA">
        <w:rPr>
          <w:rFonts w:ascii="Times New Roman" w:eastAsia="MyriadPro-Regular" w:hAnsi="Times New Roman" w:cs="Times New Roman"/>
          <w:color w:val="000000" w:themeColor="text1"/>
          <w:kern w:val="0"/>
          <w:sz w:val="22"/>
          <w:vertAlign w:val="subscript"/>
        </w:rPr>
        <w:t xml:space="preserve">i </w:t>
      </w:r>
      <w:r w:rsidRPr="004714FA">
        <w:rPr>
          <w:rFonts w:ascii="Times New Roman" w:eastAsia="MyriadPro-Regular" w:hAnsi="Times New Roman" w:cs="Times New Roman"/>
          <w:color w:val="000000" w:themeColor="text1"/>
          <w:kern w:val="0"/>
          <w:sz w:val="22"/>
        </w:rPr>
        <w:t>is the odour threshold in water. OT</w:t>
      </w:r>
      <w:r w:rsidRPr="004714FA">
        <w:rPr>
          <w:rFonts w:ascii="Times New Roman" w:eastAsia="MyriadPro-Regular" w:hAnsi="Times New Roman" w:cs="Times New Roman"/>
          <w:color w:val="000000" w:themeColor="text1"/>
          <w:kern w:val="0"/>
          <w:sz w:val="22"/>
          <w:vertAlign w:val="subscript"/>
        </w:rPr>
        <w:t>i</w:t>
      </w:r>
      <w:r w:rsidRPr="004714FA">
        <w:rPr>
          <w:rFonts w:ascii="Times New Roman" w:eastAsia="MyriadPro-Regular" w:hAnsi="Times New Roman" w:cs="Times New Roman"/>
          <w:color w:val="000000" w:themeColor="text1"/>
          <w:kern w:val="0"/>
          <w:sz w:val="22"/>
        </w:rPr>
        <w:t xml:space="preserve"> was obtained from the online database (</w:t>
      </w:r>
      <w:hyperlink r:id="rId42" w:history="1">
        <w:r w:rsidRPr="004714FA">
          <w:rPr>
            <w:rStyle w:val="aa"/>
            <w:rFonts w:ascii="Times New Roman" w:eastAsia="MyriadPro-Regular" w:hAnsi="Times New Roman" w:cs="Times New Roman"/>
            <w:color w:val="000000" w:themeColor="text1"/>
            <w:kern w:val="0"/>
            <w:sz w:val="22"/>
          </w:rPr>
          <w:t>http://www.odour.org.uk</w:t>
        </w:r>
      </w:hyperlink>
      <w:r w:rsidRPr="004714FA">
        <w:rPr>
          <w:rFonts w:ascii="Times New Roman" w:eastAsia="MyriadPro-Regular" w:hAnsi="Times New Roman" w:cs="Times New Roman"/>
          <w:color w:val="000000" w:themeColor="text1"/>
          <w:kern w:val="0"/>
          <w:sz w:val="22"/>
        </w:rPr>
        <w:t>) and some references related to flavour. Compounds with OAV ≥ 1 were considered to be the main contributors to total flavour.</w:t>
      </w:r>
    </w:p>
    <w:p w14:paraId="59E17644" w14:textId="77777777" w:rsidR="00520BE3" w:rsidRPr="004714FA" w:rsidRDefault="00E75A92" w:rsidP="00C240CD">
      <w:pPr>
        <w:pStyle w:val="2"/>
        <w:spacing w:before="170" w:after="113" w:line="240" w:lineRule="exact"/>
        <w:ind w:firstLine="170"/>
        <w:rPr>
          <w:rFonts w:ascii="Times New Roman" w:hAnsi="Times New Roman" w:cs="Times New Roman"/>
          <w:i/>
          <w:color w:val="000000" w:themeColor="text1"/>
          <w:sz w:val="28"/>
          <w:szCs w:val="28"/>
        </w:rPr>
      </w:pPr>
      <w:bookmarkStart w:id="577" w:name="_Toc40350378"/>
      <w:bookmarkStart w:id="578" w:name="_Toc40354530"/>
      <w:bookmarkStart w:id="579" w:name="_Toc40354800"/>
      <w:bookmarkStart w:id="580" w:name="_Toc40357160"/>
      <w:bookmarkStart w:id="581" w:name="_Toc44495048"/>
      <w:r w:rsidRPr="004714FA">
        <w:rPr>
          <w:rFonts w:ascii="Times New Roman" w:hAnsi="Times New Roman" w:cs="Times New Roman"/>
          <w:i/>
          <w:color w:val="000000" w:themeColor="text1"/>
          <w:sz w:val="28"/>
          <w:szCs w:val="28"/>
        </w:rPr>
        <w:t>2.6.</w:t>
      </w:r>
      <w:r w:rsidR="00520BE3" w:rsidRPr="004714FA">
        <w:rPr>
          <w:rFonts w:ascii="Times New Roman" w:hAnsi="Times New Roman" w:cs="Times New Roman"/>
          <w:i/>
          <w:color w:val="000000" w:themeColor="text1"/>
          <w:sz w:val="28"/>
          <w:szCs w:val="28"/>
        </w:rPr>
        <w:t xml:space="preserve"> </w:t>
      </w:r>
      <w:bookmarkStart w:id="582" w:name="_Toc40031997"/>
      <w:r w:rsidR="00520BE3" w:rsidRPr="004714FA">
        <w:rPr>
          <w:rFonts w:ascii="Times New Roman" w:hAnsi="Times New Roman" w:cs="Times New Roman"/>
          <w:i/>
          <w:color w:val="000000" w:themeColor="text1"/>
          <w:sz w:val="28"/>
          <w:szCs w:val="28"/>
        </w:rPr>
        <w:t>E-nose analysis</w:t>
      </w:r>
      <w:bookmarkEnd w:id="577"/>
      <w:bookmarkEnd w:id="578"/>
      <w:bookmarkEnd w:id="579"/>
      <w:bookmarkEnd w:id="580"/>
      <w:bookmarkEnd w:id="581"/>
      <w:bookmarkEnd w:id="582"/>
    </w:p>
    <w:p w14:paraId="3982EEB0" w14:textId="1232834F" w:rsidR="00520BE3" w:rsidRPr="004714FA" w:rsidRDefault="00520BE3" w:rsidP="00E95744">
      <w:pPr>
        <w:autoSpaceDE w:val="0"/>
        <w:autoSpaceDN w:val="0"/>
        <w:spacing w:before="120" w:after="48"/>
        <w:ind w:firstLine="170"/>
        <w:rPr>
          <w:rFonts w:ascii="Times New Roman" w:eastAsia="MyriadPro-Regular" w:hAnsi="Times New Roman" w:cs="Times New Roman"/>
          <w:color w:val="000000" w:themeColor="text1"/>
          <w:kern w:val="0"/>
          <w:sz w:val="22"/>
        </w:rPr>
      </w:pPr>
      <w:r w:rsidRPr="004714FA">
        <w:rPr>
          <w:rFonts w:ascii="Times New Roman" w:hAnsi="Times New Roman" w:cs="Times New Roman"/>
          <w:color w:val="000000" w:themeColor="text1"/>
          <w:kern w:val="0"/>
          <w:sz w:val="22"/>
        </w:rPr>
        <w:t xml:space="preserve">In this study, the </w:t>
      </w:r>
      <w:r w:rsidR="007A320C" w:rsidRPr="004714FA">
        <w:rPr>
          <w:rFonts w:ascii="Times New Roman" w:hAnsi="Times New Roman" w:cs="Times New Roman"/>
          <w:color w:val="000000" w:themeColor="text1"/>
          <w:kern w:val="0"/>
          <w:sz w:val="22"/>
        </w:rPr>
        <w:t>odour</w:t>
      </w:r>
      <w:r w:rsidRPr="004714FA">
        <w:rPr>
          <w:rFonts w:ascii="Times New Roman" w:hAnsi="Times New Roman" w:cs="Times New Roman"/>
          <w:color w:val="000000" w:themeColor="text1"/>
          <w:kern w:val="0"/>
          <w:sz w:val="22"/>
        </w:rPr>
        <w:t xml:space="preserve"> profile of different boiled pork samples </w:t>
      </w:r>
      <w:r w:rsidR="007A320C" w:rsidRPr="004714FA">
        <w:rPr>
          <w:rFonts w:ascii="Times New Roman" w:hAnsi="Times New Roman" w:cs="Times New Roman"/>
          <w:color w:val="000000" w:themeColor="text1"/>
          <w:kern w:val="0"/>
          <w:sz w:val="22"/>
        </w:rPr>
        <w:t>was</w:t>
      </w:r>
      <w:r w:rsidRPr="004714FA">
        <w:rPr>
          <w:rFonts w:ascii="Times New Roman" w:hAnsi="Times New Roman" w:cs="Times New Roman"/>
          <w:color w:val="000000" w:themeColor="text1"/>
          <w:kern w:val="0"/>
          <w:sz w:val="22"/>
        </w:rPr>
        <w:t xml:space="preserve"> discriminated using </w:t>
      </w:r>
      <w:r w:rsidRPr="004714FA">
        <w:rPr>
          <w:rFonts w:ascii="Times New Roman" w:eastAsia="MyriadPro-Regular" w:hAnsi="Times New Roman" w:cs="Times New Roman"/>
          <w:color w:val="000000" w:themeColor="text1"/>
          <w:kern w:val="0"/>
          <w:sz w:val="22"/>
        </w:rPr>
        <w:t>a portable electronic nose (PEN3) that operates with an enrichment and desorption unit (EDU) from Win Muster Airsense Analytics, Inc. (Airsense, Germany). This instrument consisted of a sampling apparatus, a detector unit that contains ten metal oxide sensors</w:t>
      </w:r>
      <w:r w:rsidRPr="004714FA">
        <w:rPr>
          <w:rFonts w:ascii="Times New Roman" w:hAnsi="Times New Roman" w:cs="Times New Roman"/>
          <w:noProof/>
          <w:color w:val="000000" w:themeColor="text1"/>
          <w:sz w:val="22"/>
        </w:rPr>
        <w:t xml:space="preserve"> (Gao, Liu, An, Zhang, Ma, &amp; Cui, 2017),</w:t>
      </w:r>
      <w:r w:rsidRPr="004714FA">
        <w:rPr>
          <w:rFonts w:ascii="Times New Roman" w:eastAsia="MyriadPro-Regular" w:hAnsi="Times New Roman" w:cs="Times New Roman"/>
          <w:color w:val="000000" w:themeColor="text1"/>
          <w:kern w:val="0"/>
          <w:sz w:val="22"/>
          <w:vertAlign w:val="superscript"/>
        </w:rPr>
        <w:t xml:space="preserve"> </w:t>
      </w:r>
      <w:r w:rsidRPr="004714FA">
        <w:rPr>
          <w:rFonts w:ascii="Times New Roman" w:eastAsia="MyriadPro-Regular" w:hAnsi="Times New Roman" w:cs="Times New Roman"/>
          <w:color w:val="000000" w:themeColor="text1"/>
          <w:kern w:val="0"/>
          <w:sz w:val="22"/>
        </w:rPr>
        <w:t>and pattern identification software for data recording and elaboration</w:t>
      </w:r>
      <w:r w:rsidRPr="004714FA">
        <w:rPr>
          <w:rFonts w:ascii="Times New Roman" w:hAnsi="Times New Roman" w:cs="Times New Roman"/>
          <w:noProof/>
          <w:color w:val="000000" w:themeColor="text1"/>
          <w:sz w:val="22"/>
        </w:rPr>
        <w:t xml:space="preserve"> (Wang, Wang, Liu, &amp; Liu, 2012).</w:t>
      </w:r>
      <w:r w:rsidRPr="004714FA">
        <w:rPr>
          <w:rFonts w:ascii="Times New Roman" w:eastAsia="MyriadPro-Regular" w:hAnsi="Times New Roman" w:cs="Times New Roman"/>
          <w:color w:val="000000" w:themeColor="text1"/>
          <w:kern w:val="0"/>
          <w:sz w:val="22"/>
        </w:rPr>
        <w:t xml:space="preserve"> Table </w:t>
      </w:r>
      <w:r w:rsidR="002616CD" w:rsidRPr="004714FA">
        <w:rPr>
          <w:rFonts w:ascii="Times New Roman" w:eastAsia="MyriadPro-Regular" w:hAnsi="Times New Roman" w:cs="Times New Roman"/>
          <w:color w:val="000000" w:themeColor="text1"/>
          <w:kern w:val="0"/>
          <w:sz w:val="22"/>
        </w:rPr>
        <w:t>3</w:t>
      </w:r>
      <w:r w:rsidR="007A320C" w:rsidRPr="004714FA">
        <w:rPr>
          <w:rFonts w:ascii="Times New Roman" w:eastAsia="MyriadPro-Regular" w:hAnsi="Times New Roman" w:cs="Times New Roman"/>
          <w:color w:val="000000" w:themeColor="text1"/>
          <w:kern w:val="0"/>
          <w:sz w:val="22"/>
        </w:rPr>
        <w:t xml:space="preserve"> - 1</w:t>
      </w:r>
      <w:r w:rsidRPr="004714FA">
        <w:rPr>
          <w:rFonts w:ascii="Times New Roman" w:eastAsia="MyriadPro-Regular" w:hAnsi="Times New Roman" w:cs="Times New Roman"/>
          <w:color w:val="000000" w:themeColor="text1"/>
          <w:kern w:val="0"/>
          <w:sz w:val="22"/>
        </w:rPr>
        <w:t xml:space="preserve"> lists all sensors and their major applicants.</w:t>
      </w:r>
    </w:p>
    <w:p w14:paraId="50344C56" w14:textId="77777777" w:rsidR="007A320C" w:rsidRPr="004714FA" w:rsidRDefault="007A320C" w:rsidP="00E95744">
      <w:pPr>
        <w:autoSpaceDE w:val="0"/>
        <w:autoSpaceDN w:val="0"/>
        <w:spacing w:before="120" w:after="48"/>
        <w:ind w:firstLine="170"/>
        <w:rPr>
          <w:rFonts w:ascii="Times New Roman" w:eastAsia="MyriadPro-Regular" w:hAnsi="Times New Roman" w:cs="Times New Roman"/>
          <w:color w:val="000000" w:themeColor="text1"/>
          <w:kern w:val="0"/>
          <w:sz w:val="22"/>
        </w:rPr>
      </w:pPr>
    </w:p>
    <w:p w14:paraId="6F0BA390" w14:textId="77777777" w:rsidR="00520BE3" w:rsidRPr="004714FA" w:rsidRDefault="00B6269A" w:rsidP="0043259F">
      <w:pPr>
        <w:pStyle w:val="afd"/>
        <w:spacing w:before="170" w:after="170" w:line="220" w:lineRule="exact"/>
        <w:jc w:val="center"/>
        <w:rPr>
          <w:rFonts w:ascii="Times New Roman" w:hAnsi="Times New Roman" w:cs="Times New Roman"/>
          <w:color w:val="000000" w:themeColor="text1"/>
        </w:rPr>
      </w:pPr>
      <w:bookmarkStart w:id="583" w:name="_Toc40026613"/>
      <w:bookmarkStart w:id="584" w:name="_Toc40030765"/>
      <w:bookmarkStart w:id="585" w:name="_Toc40355595"/>
      <w:bookmarkStart w:id="586" w:name="_Toc40355651"/>
      <w:bookmarkStart w:id="587" w:name="_Toc44494572"/>
      <w:r w:rsidRPr="004714FA">
        <w:rPr>
          <w:rFonts w:ascii="Times New Roman" w:hAnsi="Times New Roman" w:cs="Times New Roman"/>
          <w:b/>
          <w:bCs/>
          <w:color w:val="000000" w:themeColor="text1"/>
        </w:rPr>
        <w:lastRenderedPageBreak/>
        <w:t>Table 3</w:t>
      </w:r>
      <w:r w:rsidR="00944E49" w:rsidRPr="004714FA">
        <w:rPr>
          <w:rFonts w:ascii="Times New Roman" w:hAnsi="Times New Roman" w:cs="Times New Roman"/>
          <w:b/>
          <w:bCs/>
          <w:color w:val="000000" w:themeColor="text1"/>
        </w:rPr>
        <w:t xml:space="preserve"> - </w:t>
      </w:r>
      <w:r w:rsidRPr="004714FA">
        <w:rPr>
          <w:rFonts w:ascii="Times New Roman" w:hAnsi="Times New Roman" w:cs="Times New Roman"/>
          <w:b/>
          <w:bCs/>
          <w:color w:val="000000" w:themeColor="text1"/>
        </w:rPr>
        <w:fldChar w:fldCharType="begin"/>
      </w:r>
      <w:r w:rsidRPr="004714FA">
        <w:rPr>
          <w:rFonts w:ascii="Times New Roman" w:hAnsi="Times New Roman" w:cs="Times New Roman"/>
          <w:b/>
          <w:bCs/>
          <w:color w:val="000000" w:themeColor="text1"/>
        </w:rPr>
        <w:instrText xml:space="preserve"> SEQ Table_3. \* ARABIC </w:instrText>
      </w:r>
      <w:r w:rsidRPr="004714FA">
        <w:rPr>
          <w:rFonts w:ascii="Times New Roman" w:hAnsi="Times New Roman" w:cs="Times New Roman"/>
          <w:b/>
          <w:bCs/>
          <w:color w:val="000000" w:themeColor="text1"/>
        </w:rPr>
        <w:fldChar w:fldCharType="separate"/>
      </w:r>
      <w:r w:rsidR="004F2584" w:rsidRPr="004714FA">
        <w:rPr>
          <w:rFonts w:ascii="Times New Roman" w:hAnsi="Times New Roman" w:cs="Times New Roman"/>
          <w:b/>
          <w:bCs/>
          <w:noProof/>
          <w:color w:val="000000" w:themeColor="text1"/>
        </w:rPr>
        <w:t>1</w:t>
      </w:r>
      <w:r w:rsidRPr="004714FA">
        <w:rPr>
          <w:rFonts w:ascii="Times New Roman" w:hAnsi="Times New Roman" w:cs="Times New Roman"/>
          <w:b/>
          <w:bCs/>
          <w:color w:val="000000" w:themeColor="text1"/>
        </w:rPr>
        <w:fldChar w:fldCharType="end"/>
      </w:r>
      <w:r w:rsidR="00944E49" w:rsidRPr="004714FA">
        <w:rPr>
          <w:rFonts w:ascii="Times New Roman" w:hAnsi="Times New Roman" w:cs="Times New Roman"/>
          <w:b/>
          <w:bCs/>
          <w:color w:val="000000" w:themeColor="text1"/>
        </w:rPr>
        <w:t>:</w:t>
      </w:r>
      <w:r w:rsidR="002616CD" w:rsidRPr="004714FA">
        <w:rPr>
          <w:rFonts w:ascii="Times New Roman" w:hAnsi="Times New Roman" w:cs="Times New Roman"/>
          <w:b/>
          <w:bCs/>
          <w:color w:val="000000" w:themeColor="text1"/>
        </w:rPr>
        <w:t xml:space="preserve"> </w:t>
      </w:r>
      <w:r w:rsidR="002616CD" w:rsidRPr="004714FA">
        <w:rPr>
          <w:rFonts w:ascii="Times New Roman" w:hAnsi="Times New Roman" w:cs="Times New Roman"/>
          <w:color w:val="000000" w:themeColor="text1"/>
        </w:rPr>
        <w:t>Performance description and sensitivity of metal oxide sensors for PEN3 electronic nose.</w:t>
      </w:r>
      <w:bookmarkEnd w:id="583"/>
      <w:bookmarkEnd w:id="584"/>
      <w:bookmarkEnd w:id="585"/>
      <w:bookmarkEnd w:id="586"/>
      <w:bookmarkEnd w:id="587"/>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418"/>
        <w:gridCol w:w="3969"/>
        <w:gridCol w:w="2347"/>
      </w:tblGrid>
      <w:tr w:rsidR="00DB1C92" w:rsidRPr="004714FA" w14:paraId="2ABB4A6E" w14:textId="77777777" w:rsidTr="00CF4B8A">
        <w:trPr>
          <w:jc w:val="center"/>
        </w:trPr>
        <w:tc>
          <w:tcPr>
            <w:tcW w:w="562" w:type="dxa"/>
            <w:tcBorders>
              <w:top w:val="single" w:sz="12" w:space="0" w:color="auto"/>
              <w:bottom w:val="single" w:sz="6" w:space="0" w:color="auto"/>
            </w:tcBorders>
          </w:tcPr>
          <w:p w14:paraId="2C8EAC0C"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No.</w:t>
            </w:r>
          </w:p>
        </w:tc>
        <w:tc>
          <w:tcPr>
            <w:tcW w:w="1418" w:type="dxa"/>
            <w:tcBorders>
              <w:top w:val="single" w:sz="12" w:space="0" w:color="auto"/>
              <w:bottom w:val="single" w:sz="6" w:space="0" w:color="auto"/>
            </w:tcBorders>
          </w:tcPr>
          <w:p w14:paraId="786B0F03"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Sensor name</w:t>
            </w:r>
          </w:p>
        </w:tc>
        <w:tc>
          <w:tcPr>
            <w:tcW w:w="3969" w:type="dxa"/>
            <w:tcBorders>
              <w:top w:val="single" w:sz="12" w:space="0" w:color="auto"/>
              <w:bottom w:val="single" w:sz="6" w:space="0" w:color="auto"/>
            </w:tcBorders>
          </w:tcPr>
          <w:p w14:paraId="3E2BF14F"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Performance description</w:t>
            </w:r>
          </w:p>
        </w:tc>
        <w:tc>
          <w:tcPr>
            <w:tcW w:w="2347" w:type="dxa"/>
            <w:tcBorders>
              <w:top w:val="single" w:sz="12" w:space="0" w:color="auto"/>
              <w:bottom w:val="single" w:sz="6" w:space="0" w:color="auto"/>
            </w:tcBorders>
          </w:tcPr>
          <w:p w14:paraId="36D52A0F"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Reference</w:t>
            </w:r>
          </w:p>
        </w:tc>
      </w:tr>
      <w:tr w:rsidR="00DB1C92" w:rsidRPr="004714FA" w14:paraId="38450290" w14:textId="77777777" w:rsidTr="00CF4B8A">
        <w:trPr>
          <w:jc w:val="center"/>
        </w:trPr>
        <w:tc>
          <w:tcPr>
            <w:tcW w:w="562" w:type="dxa"/>
            <w:tcBorders>
              <w:top w:val="single" w:sz="6" w:space="0" w:color="auto"/>
            </w:tcBorders>
          </w:tcPr>
          <w:p w14:paraId="6E2334A7"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w:t>
            </w:r>
          </w:p>
        </w:tc>
        <w:tc>
          <w:tcPr>
            <w:tcW w:w="1418" w:type="dxa"/>
            <w:tcBorders>
              <w:top w:val="single" w:sz="6" w:space="0" w:color="auto"/>
            </w:tcBorders>
          </w:tcPr>
          <w:p w14:paraId="57A7CA93"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W1C</w:t>
            </w:r>
          </w:p>
        </w:tc>
        <w:tc>
          <w:tcPr>
            <w:tcW w:w="3969" w:type="dxa"/>
            <w:tcBorders>
              <w:top w:val="single" w:sz="6" w:space="0" w:color="auto"/>
            </w:tcBorders>
          </w:tcPr>
          <w:p w14:paraId="5B13566C"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Benzene and aromatic compounds</w:t>
            </w:r>
          </w:p>
        </w:tc>
        <w:tc>
          <w:tcPr>
            <w:tcW w:w="2347" w:type="dxa"/>
            <w:tcBorders>
              <w:top w:val="single" w:sz="6" w:space="0" w:color="auto"/>
            </w:tcBorders>
          </w:tcPr>
          <w:p w14:paraId="0FE75217"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Methylbenzene, 10 ppm</w:t>
            </w:r>
          </w:p>
        </w:tc>
      </w:tr>
      <w:tr w:rsidR="00DB1C92" w:rsidRPr="004714FA" w14:paraId="60F1BFCE" w14:textId="77777777" w:rsidTr="00CF4B8A">
        <w:trPr>
          <w:jc w:val="center"/>
        </w:trPr>
        <w:tc>
          <w:tcPr>
            <w:tcW w:w="562" w:type="dxa"/>
          </w:tcPr>
          <w:p w14:paraId="4A802FB8"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w:t>
            </w:r>
          </w:p>
        </w:tc>
        <w:tc>
          <w:tcPr>
            <w:tcW w:w="1418" w:type="dxa"/>
          </w:tcPr>
          <w:p w14:paraId="32B384C7"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W5S</w:t>
            </w:r>
          </w:p>
        </w:tc>
        <w:tc>
          <w:tcPr>
            <w:tcW w:w="3969" w:type="dxa"/>
          </w:tcPr>
          <w:p w14:paraId="2BF9A574"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Broad range sensitivity, very sensitive to nitrogen oxides</w:t>
            </w:r>
          </w:p>
        </w:tc>
        <w:tc>
          <w:tcPr>
            <w:tcW w:w="2347" w:type="dxa"/>
          </w:tcPr>
          <w:p w14:paraId="234D20D8"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Nitrogen dioxide, 1 ppm</w:t>
            </w:r>
          </w:p>
        </w:tc>
      </w:tr>
      <w:tr w:rsidR="00DB1C92" w:rsidRPr="004714FA" w14:paraId="522DC3BC" w14:textId="77777777" w:rsidTr="00CF4B8A">
        <w:trPr>
          <w:jc w:val="center"/>
        </w:trPr>
        <w:tc>
          <w:tcPr>
            <w:tcW w:w="562" w:type="dxa"/>
          </w:tcPr>
          <w:p w14:paraId="35582AA9"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w:t>
            </w:r>
          </w:p>
        </w:tc>
        <w:tc>
          <w:tcPr>
            <w:tcW w:w="1418" w:type="dxa"/>
          </w:tcPr>
          <w:p w14:paraId="126973A8"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W3C</w:t>
            </w:r>
          </w:p>
        </w:tc>
        <w:tc>
          <w:tcPr>
            <w:tcW w:w="3969" w:type="dxa"/>
          </w:tcPr>
          <w:p w14:paraId="7286BAD6"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Ammonia, sensitive to aromatic compounds</w:t>
            </w:r>
          </w:p>
        </w:tc>
        <w:tc>
          <w:tcPr>
            <w:tcW w:w="2347" w:type="dxa"/>
          </w:tcPr>
          <w:p w14:paraId="35BA9689"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Benzene, 10 ppm</w:t>
            </w:r>
          </w:p>
        </w:tc>
      </w:tr>
      <w:tr w:rsidR="00DB1C92" w:rsidRPr="004714FA" w14:paraId="05794F3C" w14:textId="77777777" w:rsidTr="00CF4B8A">
        <w:trPr>
          <w:jc w:val="center"/>
        </w:trPr>
        <w:tc>
          <w:tcPr>
            <w:tcW w:w="562" w:type="dxa"/>
          </w:tcPr>
          <w:p w14:paraId="40BAE574"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w:t>
            </w:r>
          </w:p>
        </w:tc>
        <w:tc>
          <w:tcPr>
            <w:tcW w:w="1418" w:type="dxa"/>
          </w:tcPr>
          <w:p w14:paraId="5D016B08"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W6S</w:t>
            </w:r>
          </w:p>
        </w:tc>
        <w:tc>
          <w:tcPr>
            <w:tcW w:w="3969" w:type="dxa"/>
          </w:tcPr>
          <w:p w14:paraId="1A73EE38"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Mainly hydrogen, selectively</w:t>
            </w:r>
          </w:p>
        </w:tc>
        <w:tc>
          <w:tcPr>
            <w:tcW w:w="2347" w:type="dxa"/>
          </w:tcPr>
          <w:p w14:paraId="6C86ABCA"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Hydrogen, 100 ppm</w:t>
            </w:r>
          </w:p>
        </w:tc>
      </w:tr>
      <w:tr w:rsidR="00DB1C92" w:rsidRPr="004714FA" w14:paraId="7BFC4E24" w14:textId="77777777" w:rsidTr="00CF4B8A">
        <w:trPr>
          <w:jc w:val="center"/>
        </w:trPr>
        <w:tc>
          <w:tcPr>
            <w:tcW w:w="562" w:type="dxa"/>
          </w:tcPr>
          <w:p w14:paraId="19E1652D"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w:t>
            </w:r>
          </w:p>
        </w:tc>
        <w:tc>
          <w:tcPr>
            <w:tcW w:w="1418" w:type="dxa"/>
          </w:tcPr>
          <w:p w14:paraId="76F3218C"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W5C</w:t>
            </w:r>
          </w:p>
        </w:tc>
        <w:tc>
          <w:tcPr>
            <w:tcW w:w="3969" w:type="dxa"/>
          </w:tcPr>
          <w:p w14:paraId="685AEC85"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Alkane, aromatic compounds</w:t>
            </w:r>
          </w:p>
        </w:tc>
        <w:tc>
          <w:tcPr>
            <w:tcW w:w="2347" w:type="dxa"/>
          </w:tcPr>
          <w:p w14:paraId="0330A37B"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Propane, 1 ppm</w:t>
            </w:r>
          </w:p>
        </w:tc>
      </w:tr>
      <w:tr w:rsidR="00DB1C92" w:rsidRPr="004714FA" w14:paraId="5C1E5F0A" w14:textId="77777777" w:rsidTr="00CF4B8A">
        <w:trPr>
          <w:jc w:val="center"/>
        </w:trPr>
        <w:tc>
          <w:tcPr>
            <w:tcW w:w="562" w:type="dxa"/>
          </w:tcPr>
          <w:p w14:paraId="194EBE95"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w:t>
            </w:r>
          </w:p>
        </w:tc>
        <w:tc>
          <w:tcPr>
            <w:tcW w:w="1418" w:type="dxa"/>
          </w:tcPr>
          <w:p w14:paraId="7CF21C23"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W1S</w:t>
            </w:r>
          </w:p>
        </w:tc>
        <w:tc>
          <w:tcPr>
            <w:tcW w:w="3969" w:type="dxa"/>
          </w:tcPr>
          <w:p w14:paraId="6F2E6BE3"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Sensitive to methane, broad range.</w:t>
            </w:r>
          </w:p>
        </w:tc>
        <w:tc>
          <w:tcPr>
            <w:tcW w:w="2347" w:type="dxa"/>
          </w:tcPr>
          <w:p w14:paraId="62EDE95C"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Methane, 100 ppm</w:t>
            </w:r>
          </w:p>
        </w:tc>
      </w:tr>
      <w:tr w:rsidR="00DB1C92" w:rsidRPr="004714FA" w14:paraId="7C6F8296" w14:textId="77777777" w:rsidTr="00CF4B8A">
        <w:trPr>
          <w:jc w:val="center"/>
        </w:trPr>
        <w:tc>
          <w:tcPr>
            <w:tcW w:w="562" w:type="dxa"/>
          </w:tcPr>
          <w:p w14:paraId="1430DCB3"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w:t>
            </w:r>
          </w:p>
        </w:tc>
        <w:tc>
          <w:tcPr>
            <w:tcW w:w="1418" w:type="dxa"/>
          </w:tcPr>
          <w:p w14:paraId="318F7F3E"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W1W</w:t>
            </w:r>
          </w:p>
        </w:tc>
        <w:tc>
          <w:tcPr>
            <w:tcW w:w="3969" w:type="dxa"/>
          </w:tcPr>
          <w:p w14:paraId="69113A8C"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 xml:space="preserve">Sensitive to many </w:t>
            </w:r>
            <w:r w:rsidR="00B806A0" w:rsidRPr="004714FA">
              <w:rPr>
                <w:rFonts w:ascii="Times New Roman" w:hAnsi="Times New Roman" w:cs="Times New Roman"/>
                <w:color w:val="000000" w:themeColor="text1"/>
                <w:sz w:val="20"/>
                <w:szCs w:val="20"/>
              </w:rPr>
              <w:t>sulphur</w:t>
            </w:r>
            <w:r w:rsidRPr="004714FA">
              <w:rPr>
                <w:rFonts w:ascii="Times New Roman" w:hAnsi="Times New Roman" w:cs="Times New Roman"/>
                <w:color w:val="000000" w:themeColor="text1"/>
                <w:sz w:val="20"/>
                <w:szCs w:val="20"/>
              </w:rPr>
              <w:t xml:space="preserve"> organic compounds and terpenes.</w:t>
            </w:r>
          </w:p>
        </w:tc>
        <w:tc>
          <w:tcPr>
            <w:tcW w:w="2347" w:type="dxa"/>
          </w:tcPr>
          <w:p w14:paraId="55000292"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 xml:space="preserve">Hydrogen </w:t>
            </w:r>
            <w:r w:rsidR="00B806A0" w:rsidRPr="004714FA">
              <w:rPr>
                <w:rFonts w:ascii="Times New Roman" w:hAnsi="Times New Roman" w:cs="Times New Roman"/>
                <w:color w:val="000000" w:themeColor="text1"/>
                <w:sz w:val="20"/>
                <w:szCs w:val="20"/>
              </w:rPr>
              <w:t>sulphide</w:t>
            </w:r>
            <w:r w:rsidRPr="004714FA">
              <w:rPr>
                <w:rFonts w:ascii="Times New Roman" w:hAnsi="Times New Roman" w:cs="Times New Roman"/>
                <w:color w:val="000000" w:themeColor="text1"/>
                <w:sz w:val="20"/>
                <w:szCs w:val="20"/>
              </w:rPr>
              <w:t>, 1 ppm</w:t>
            </w:r>
          </w:p>
        </w:tc>
      </w:tr>
      <w:tr w:rsidR="00DB1C92" w:rsidRPr="004714FA" w14:paraId="40B48963" w14:textId="77777777" w:rsidTr="00CF4B8A">
        <w:trPr>
          <w:jc w:val="center"/>
        </w:trPr>
        <w:tc>
          <w:tcPr>
            <w:tcW w:w="562" w:type="dxa"/>
          </w:tcPr>
          <w:p w14:paraId="5CF1B5BE"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w:t>
            </w:r>
          </w:p>
        </w:tc>
        <w:tc>
          <w:tcPr>
            <w:tcW w:w="1418" w:type="dxa"/>
          </w:tcPr>
          <w:p w14:paraId="3FD6209A"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W2S</w:t>
            </w:r>
          </w:p>
        </w:tc>
        <w:tc>
          <w:tcPr>
            <w:tcW w:w="3969" w:type="dxa"/>
          </w:tcPr>
          <w:p w14:paraId="14AD80F9"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Alcohol, sensitive to aromatic compounds with broad range, similar to No. 6.</w:t>
            </w:r>
          </w:p>
        </w:tc>
        <w:tc>
          <w:tcPr>
            <w:tcW w:w="2347" w:type="dxa"/>
          </w:tcPr>
          <w:p w14:paraId="5F399FCE"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Carbon monoxide, 100 ppm</w:t>
            </w:r>
          </w:p>
        </w:tc>
      </w:tr>
      <w:tr w:rsidR="00DB1C92" w:rsidRPr="004714FA" w14:paraId="0CF5540C" w14:textId="77777777" w:rsidTr="00CF4B8A">
        <w:trPr>
          <w:jc w:val="center"/>
        </w:trPr>
        <w:tc>
          <w:tcPr>
            <w:tcW w:w="562" w:type="dxa"/>
          </w:tcPr>
          <w:p w14:paraId="690775DA"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w:t>
            </w:r>
          </w:p>
        </w:tc>
        <w:tc>
          <w:tcPr>
            <w:tcW w:w="1418" w:type="dxa"/>
          </w:tcPr>
          <w:p w14:paraId="5E4112B2"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W2W</w:t>
            </w:r>
          </w:p>
        </w:tc>
        <w:tc>
          <w:tcPr>
            <w:tcW w:w="3969" w:type="dxa"/>
          </w:tcPr>
          <w:p w14:paraId="01772317"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 xml:space="preserve">Aromatic compounds and </w:t>
            </w:r>
            <w:r w:rsidR="00B806A0" w:rsidRPr="004714FA">
              <w:rPr>
                <w:rFonts w:ascii="Times New Roman" w:hAnsi="Times New Roman" w:cs="Times New Roman"/>
                <w:color w:val="000000" w:themeColor="text1"/>
                <w:sz w:val="20"/>
                <w:szCs w:val="20"/>
              </w:rPr>
              <w:t>sulphur</w:t>
            </w:r>
            <w:r w:rsidRPr="004714FA">
              <w:rPr>
                <w:rFonts w:ascii="Times New Roman" w:hAnsi="Times New Roman" w:cs="Times New Roman"/>
                <w:color w:val="000000" w:themeColor="text1"/>
                <w:sz w:val="20"/>
                <w:szCs w:val="20"/>
              </w:rPr>
              <w:t xml:space="preserve"> organic compounds</w:t>
            </w:r>
          </w:p>
        </w:tc>
        <w:tc>
          <w:tcPr>
            <w:tcW w:w="2347" w:type="dxa"/>
          </w:tcPr>
          <w:p w14:paraId="5289D676"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 xml:space="preserve">Hydrogen </w:t>
            </w:r>
            <w:r w:rsidR="00B806A0" w:rsidRPr="004714FA">
              <w:rPr>
                <w:rFonts w:ascii="Times New Roman" w:hAnsi="Times New Roman" w:cs="Times New Roman"/>
                <w:color w:val="000000" w:themeColor="text1"/>
                <w:sz w:val="20"/>
                <w:szCs w:val="20"/>
              </w:rPr>
              <w:t>sulphide</w:t>
            </w:r>
            <w:r w:rsidRPr="004714FA">
              <w:rPr>
                <w:rFonts w:ascii="Times New Roman" w:hAnsi="Times New Roman" w:cs="Times New Roman"/>
                <w:color w:val="000000" w:themeColor="text1"/>
                <w:sz w:val="20"/>
                <w:szCs w:val="20"/>
              </w:rPr>
              <w:t>, 1 ppm</w:t>
            </w:r>
          </w:p>
        </w:tc>
      </w:tr>
      <w:tr w:rsidR="00DB1C92" w:rsidRPr="004714FA" w14:paraId="4D9C9360" w14:textId="77777777" w:rsidTr="00CF4B8A">
        <w:trPr>
          <w:trHeight w:val="520"/>
          <w:jc w:val="center"/>
        </w:trPr>
        <w:tc>
          <w:tcPr>
            <w:tcW w:w="562" w:type="dxa"/>
            <w:tcBorders>
              <w:bottom w:val="single" w:sz="12" w:space="0" w:color="auto"/>
            </w:tcBorders>
          </w:tcPr>
          <w:p w14:paraId="3AA613DF"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w:t>
            </w:r>
          </w:p>
        </w:tc>
        <w:tc>
          <w:tcPr>
            <w:tcW w:w="1418" w:type="dxa"/>
            <w:tcBorders>
              <w:bottom w:val="single" w:sz="12" w:space="0" w:color="auto"/>
            </w:tcBorders>
          </w:tcPr>
          <w:p w14:paraId="10551EBE"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W3S</w:t>
            </w:r>
          </w:p>
        </w:tc>
        <w:tc>
          <w:tcPr>
            <w:tcW w:w="3969" w:type="dxa"/>
            <w:tcBorders>
              <w:bottom w:val="single" w:sz="12" w:space="0" w:color="auto"/>
            </w:tcBorders>
          </w:tcPr>
          <w:p w14:paraId="2C891280"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 xml:space="preserve">Reacts on high concentrations, very sensitive to several compounds </w:t>
            </w:r>
          </w:p>
        </w:tc>
        <w:tc>
          <w:tcPr>
            <w:tcW w:w="2347" w:type="dxa"/>
            <w:tcBorders>
              <w:bottom w:val="single" w:sz="12" w:space="0" w:color="auto"/>
            </w:tcBorders>
          </w:tcPr>
          <w:p w14:paraId="21978A2D" w14:textId="77777777" w:rsidR="00520BE3" w:rsidRPr="004714FA" w:rsidRDefault="00520BE3"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Methane, 100 ppm</w:t>
            </w:r>
          </w:p>
        </w:tc>
      </w:tr>
    </w:tbl>
    <w:p w14:paraId="0ACE981B" w14:textId="77777777" w:rsidR="00520BE3" w:rsidRPr="004714FA" w:rsidRDefault="00520BE3" w:rsidP="00E95744">
      <w:pPr>
        <w:autoSpaceDE w:val="0"/>
        <w:autoSpaceDN w:val="0"/>
        <w:spacing w:before="120" w:after="48"/>
        <w:ind w:firstLine="170"/>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color w:val="000000" w:themeColor="text1"/>
          <w:kern w:val="0"/>
          <w:sz w:val="22"/>
        </w:rPr>
        <w:t>Approximately 1.00 g of a boiled pork sample was added to a 10 ml glass vial. A filtered and dried air flow (99%, 300 ml/min) was used as a carrier gas for E-nose detection. The data acquisition period lasted for 60 s, and an additional 180 s was required for system rebalance. For each sample, the E-nose analysis was repeated three times for the same conditions.</w:t>
      </w:r>
    </w:p>
    <w:p w14:paraId="32ADE933" w14:textId="77777777" w:rsidR="00520BE3" w:rsidRPr="004714FA" w:rsidRDefault="00E75A92" w:rsidP="00C240CD">
      <w:pPr>
        <w:pStyle w:val="2"/>
        <w:spacing w:before="170" w:after="113" w:line="240" w:lineRule="exact"/>
        <w:ind w:firstLine="170"/>
        <w:rPr>
          <w:rFonts w:ascii="Times New Roman" w:hAnsi="Times New Roman" w:cs="Times New Roman"/>
          <w:i/>
          <w:color w:val="000000" w:themeColor="text1"/>
          <w:sz w:val="28"/>
          <w:szCs w:val="28"/>
        </w:rPr>
      </w:pPr>
      <w:bookmarkStart w:id="588" w:name="_Toc40350379"/>
      <w:bookmarkStart w:id="589" w:name="_Toc40354531"/>
      <w:bookmarkStart w:id="590" w:name="_Toc40354801"/>
      <w:bookmarkStart w:id="591" w:name="_Toc40357161"/>
      <w:bookmarkStart w:id="592" w:name="_Toc44495049"/>
      <w:r w:rsidRPr="004714FA">
        <w:rPr>
          <w:rFonts w:ascii="Times New Roman" w:hAnsi="Times New Roman" w:cs="Times New Roman"/>
          <w:i/>
          <w:color w:val="000000" w:themeColor="text1"/>
          <w:sz w:val="28"/>
          <w:szCs w:val="28"/>
        </w:rPr>
        <w:t>2.7.</w:t>
      </w:r>
      <w:r w:rsidR="00520BE3" w:rsidRPr="004714FA">
        <w:rPr>
          <w:rFonts w:ascii="Times New Roman" w:hAnsi="Times New Roman" w:cs="Times New Roman"/>
          <w:i/>
          <w:color w:val="000000" w:themeColor="text1"/>
          <w:sz w:val="28"/>
          <w:szCs w:val="28"/>
        </w:rPr>
        <w:t xml:space="preserve"> </w:t>
      </w:r>
      <w:bookmarkStart w:id="593" w:name="_Toc40031998"/>
      <w:r w:rsidR="00520BE3" w:rsidRPr="004714FA">
        <w:rPr>
          <w:rFonts w:ascii="Times New Roman" w:hAnsi="Times New Roman" w:cs="Times New Roman"/>
          <w:i/>
          <w:color w:val="000000" w:themeColor="text1"/>
          <w:sz w:val="28"/>
          <w:szCs w:val="28"/>
        </w:rPr>
        <w:t>Statistical analysis</w:t>
      </w:r>
      <w:bookmarkEnd w:id="588"/>
      <w:bookmarkEnd w:id="589"/>
      <w:bookmarkEnd w:id="590"/>
      <w:bookmarkEnd w:id="591"/>
      <w:bookmarkEnd w:id="592"/>
      <w:bookmarkEnd w:id="593"/>
    </w:p>
    <w:p w14:paraId="54D81581" w14:textId="77777777" w:rsidR="00520BE3" w:rsidRPr="004714FA" w:rsidRDefault="00520BE3" w:rsidP="00E95744">
      <w:pPr>
        <w:autoSpaceDE w:val="0"/>
        <w:autoSpaceDN w:val="0"/>
        <w:spacing w:before="120" w:after="48"/>
        <w:ind w:firstLine="170"/>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color w:val="000000" w:themeColor="text1"/>
          <w:kern w:val="0"/>
          <w:sz w:val="22"/>
        </w:rPr>
        <w:t>The contents of all volatile compounds and OAVs of the odour-active compounds were performed using one-way analysis of variance (ANOVA) and Duncan’s multiple range tests</w:t>
      </w:r>
      <w:r w:rsidRPr="004714FA" w:rsidDel="00C818E6">
        <w:rPr>
          <w:rFonts w:ascii="Times New Roman" w:eastAsia="MyriadPro-Regular" w:hAnsi="Times New Roman" w:cs="Times New Roman"/>
          <w:color w:val="000000" w:themeColor="text1"/>
          <w:kern w:val="0"/>
          <w:sz w:val="22"/>
        </w:rPr>
        <w:t xml:space="preserve"> </w:t>
      </w:r>
      <w:r w:rsidRPr="004714FA">
        <w:rPr>
          <w:rFonts w:ascii="Times New Roman" w:eastAsia="MyriadPro-Regular" w:hAnsi="Times New Roman" w:cs="Times New Roman"/>
          <w:color w:val="000000" w:themeColor="text1"/>
          <w:kern w:val="0"/>
          <w:sz w:val="22"/>
        </w:rPr>
        <w:t xml:space="preserve">in the </w:t>
      </w:r>
      <w:r w:rsidRPr="004714FA" w:rsidDel="00C818E6">
        <w:rPr>
          <w:rFonts w:ascii="Times New Roman" w:eastAsia="MyriadPro-Regular" w:hAnsi="Times New Roman" w:cs="Times New Roman"/>
          <w:color w:val="000000" w:themeColor="text1"/>
          <w:kern w:val="0"/>
          <w:sz w:val="22"/>
        </w:rPr>
        <w:t>SPSS software (v. 19.0, SPSS, Inc., Chicago, IL, USA)</w:t>
      </w:r>
      <w:r w:rsidRPr="004714FA">
        <w:rPr>
          <w:rFonts w:ascii="Times New Roman" w:eastAsia="MyriadPro-Regular" w:hAnsi="Times New Roman" w:cs="Times New Roman"/>
          <w:color w:val="000000" w:themeColor="text1"/>
          <w:kern w:val="0"/>
          <w:sz w:val="22"/>
        </w:rPr>
        <w:t xml:space="preserve">. The significance level was set at </w:t>
      </w:r>
      <w:r w:rsidRPr="004714FA">
        <w:rPr>
          <w:rFonts w:ascii="Times New Roman" w:eastAsia="MyriadPro-Regular" w:hAnsi="Times New Roman" w:cs="Times New Roman"/>
          <w:i/>
          <w:color w:val="000000" w:themeColor="text1"/>
          <w:kern w:val="0"/>
          <w:sz w:val="22"/>
        </w:rPr>
        <w:t>P &lt; 0.05</w:t>
      </w:r>
      <w:r w:rsidRPr="004714FA">
        <w:rPr>
          <w:rFonts w:ascii="Times New Roman" w:eastAsia="MyriadPro-Regular" w:hAnsi="Times New Roman" w:cs="Times New Roman"/>
          <w:color w:val="000000" w:themeColor="text1"/>
          <w:kern w:val="0"/>
          <w:sz w:val="22"/>
        </w:rPr>
        <w:t xml:space="preserve">. </w:t>
      </w:r>
      <w:r w:rsidRPr="004714FA">
        <w:rPr>
          <w:rFonts w:ascii="Times New Roman" w:hAnsi="Times New Roman" w:cs="Times New Roman"/>
          <w:color w:val="000000" w:themeColor="text1"/>
          <w:sz w:val="22"/>
        </w:rPr>
        <w:t xml:space="preserve">Principal component analysis (PCA), agglomerative hierarchical clustering (AHC) and </w:t>
      </w:r>
      <w:r w:rsidRPr="004714FA">
        <w:rPr>
          <w:rFonts w:ascii="Times New Roman" w:eastAsia="MyriadPro-Regular" w:hAnsi="Times New Roman" w:cs="Times New Roman"/>
          <w:color w:val="000000" w:themeColor="text1"/>
          <w:kern w:val="0"/>
          <w:sz w:val="22"/>
        </w:rPr>
        <w:t xml:space="preserve">partial least squares-discriminant analysis (PLS-DA) were performed based on the odour-active compounds (OAV &gt; 1) using the software XLSTAT (2016) from Addinsoft (Barcelona, Spain). The odour-active compounds with variable importance in the projection (VIP) score &gt; 1 in the PLS-DA analysis and a p-value &lt; 0.05 in the ANOVA were considered significantly different among all boiled pork samples. E-nose linear discriminate analysis (LDA) was conducted using the </w:t>
      </w:r>
      <w:r w:rsidRPr="004714FA">
        <w:rPr>
          <w:rFonts w:ascii="Times New Roman" w:eastAsia="MyriadPro-Regular" w:hAnsi="Times New Roman" w:cs="Times New Roman"/>
          <w:i/>
          <w:color w:val="000000" w:themeColor="text1"/>
          <w:kern w:val="0"/>
          <w:sz w:val="22"/>
        </w:rPr>
        <w:t>WinMuster</w:t>
      </w:r>
      <w:r w:rsidRPr="004714FA">
        <w:rPr>
          <w:rFonts w:ascii="Times New Roman" w:eastAsia="MyriadPro-Regular" w:hAnsi="Times New Roman" w:cs="Times New Roman"/>
          <w:color w:val="000000" w:themeColor="text1"/>
          <w:kern w:val="0"/>
          <w:sz w:val="22"/>
        </w:rPr>
        <w:t xml:space="preserve"> software (version 1.6, Airsense Analytics, Schwerin, Germany) to differentiate the boiled pork samples according to the overall flavour.</w:t>
      </w:r>
    </w:p>
    <w:p w14:paraId="00BDD6C0" w14:textId="77777777" w:rsidR="00520BE3" w:rsidRPr="004714FA" w:rsidRDefault="009250CD" w:rsidP="009250CD">
      <w:pPr>
        <w:pStyle w:val="1"/>
        <w:spacing w:after="113" w:line="280" w:lineRule="exact"/>
        <w:ind w:firstLine="170"/>
        <w:rPr>
          <w:rFonts w:ascii="Times New Roman" w:hAnsi="Times New Roman" w:cs="Times New Roman"/>
          <w:color w:val="000000" w:themeColor="text1"/>
          <w:sz w:val="32"/>
          <w:szCs w:val="32"/>
        </w:rPr>
      </w:pPr>
      <w:bookmarkStart w:id="594" w:name="_Toc40031999"/>
      <w:bookmarkStart w:id="595" w:name="_Toc40350380"/>
      <w:bookmarkStart w:id="596" w:name="_Toc40354532"/>
      <w:bookmarkStart w:id="597" w:name="_Toc40354802"/>
      <w:bookmarkStart w:id="598" w:name="_Toc40357162"/>
      <w:bookmarkStart w:id="599" w:name="_Toc44495050"/>
      <w:r w:rsidRPr="004714FA">
        <w:rPr>
          <w:rFonts w:ascii="Times New Roman" w:hAnsi="Times New Roman" w:cs="Times New Roman"/>
          <w:color w:val="000000" w:themeColor="text1"/>
          <w:sz w:val="32"/>
          <w:szCs w:val="32"/>
        </w:rPr>
        <w:t xml:space="preserve">3. </w:t>
      </w:r>
      <w:r w:rsidR="00520BE3" w:rsidRPr="004714FA">
        <w:rPr>
          <w:rFonts w:ascii="Times New Roman" w:hAnsi="Times New Roman" w:cs="Times New Roman"/>
          <w:color w:val="000000" w:themeColor="text1"/>
          <w:sz w:val="32"/>
          <w:szCs w:val="32"/>
        </w:rPr>
        <w:t>Results and discussion</w:t>
      </w:r>
      <w:bookmarkEnd w:id="594"/>
      <w:bookmarkEnd w:id="595"/>
      <w:bookmarkEnd w:id="596"/>
      <w:bookmarkEnd w:id="597"/>
      <w:bookmarkEnd w:id="598"/>
      <w:bookmarkEnd w:id="599"/>
    </w:p>
    <w:p w14:paraId="0DE431E9" w14:textId="77777777" w:rsidR="00520BE3" w:rsidRPr="004714FA" w:rsidRDefault="00E75A92" w:rsidP="00C240CD">
      <w:pPr>
        <w:pStyle w:val="2"/>
        <w:spacing w:before="170" w:after="113" w:line="240" w:lineRule="exact"/>
        <w:ind w:firstLine="170"/>
        <w:rPr>
          <w:rFonts w:ascii="Times New Roman" w:hAnsi="Times New Roman" w:cs="Times New Roman"/>
          <w:i/>
          <w:color w:val="000000" w:themeColor="text1"/>
          <w:sz w:val="28"/>
          <w:szCs w:val="28"/>
        </w:rPr>
      </w:pPr>
      <w:bookmarkStart w:id="600" w:name="_Toc40350381"/>
      <w:bookmarkStart w:id="601" w:name="_Toc40354533"/>
      <w:bookmarkStart w:id="602" w:name="_Toc40354803"/>
      <w:bookmarkStart w:id="603" w:name="_Toc40357163"/>
      <w:bookmarkStart w:id="604" w:name="_Toc44495051"/>
      <w:r w:rsidRPr="004714FA">
        <w:rPr>
          <w:rFonts w:ascii="Times New Roman" w:hAnsi="Times New Roman" w:cs="Times New Roman"/>
          <w:i/>
          <w:color w:val="000000" w:themeColor="text1"/>
          <w:sz w:val="28"/>
          <w:szCs w:val="28"/>
        </w:rPr>
        <w:t>3.1.</w:t>
      </w:r>
      <w:r w:rsidR="00520BE3" w:rsidRPr="004714FA">
        <w:rPr>
          <w:rFonts w:ascii="Times New Roman" w:hAnsi="Times New Roman" w:cs="Times New Roman"/>
          <w:i/>
          <w:color w:val="000000" w:themeColor="text1"/>
          <w:sz w:val="28"/>
          <w:szCs w:val="28"/>
        </w:rPr>
        <w:t xml:space="preserve"> </w:t>
      </w:r>
      <w:bookmarkStart w:id="605" w:name="_Toc40032000"/>
      <w:r w:rsidR="00520BE3" w:rsidRPr="004714FA">
        <w:rPr>
          <w:rFonts w:ascii="Times New Roman" w:hAnsi="Times New Roman" w:cs="Times New Roman"/>
          <w:i/>
          <w:color w:val="000000" w:themeColor="text1"/>
          <w:sz w:val="28"/>
          <w:szCs w:val="28"/>
        </w:rPr>
        <w:t>Volatile profiling of boiled pork by GC-MS/O</w:t>
      </w:r>
      <w:bookmarkEnd w:id="600"/>
      <w:bookmarkEnd w:id="601"/>
      <w:bookmarkEnd w:id="602"/>
      <w:bookmarkEnd w:id="603"/>
      <w:bookmarkEnd w:id="604"/>
      <w:bookmarkEnd w:id="605"/>
    </w:p>
    <w:p w14:paraId="065B66EE" w14:textId="77777777" w:rsidR="00520BE3" w:rsidRPr="004714FA" w:rsidRDefault="00E75A92" w:rsidP="00C240CD">
      <w:pPr>
        <w:pStyle w:val="3"/>
        <w:spacing w:before="113" w:after="57" w:line="220" w:lineRule="exact"/>
        <w:ind w:firstLine="170"/>
        <w:rPr>
          <w:rFonts w:ascii="Times New Roman" w:hAnsi="Times New Roman" w:cs="Times New Roman"/>
          <w:color w:val="000000" w:themeColor="text1"/>
          <w:sz w:val="22"/>
          <w:szCs w:val="22"/>
        </w:rPr>
      </w:pPr>
      <w:bookmarkStart w:id="606" w:name="_Toc40032001"/>
      <w:bookmarkStart w:id="607" w:name="_Toc40350382"/>
      <w:bookmarkStart w:id="608" w:name="_Toc40354534"/>
      <w:bookmarkStart w:id="609" w:name="_Toc40354804"/>
      <w:bookmarkStart w:id="610" w:name="_Toc40357164"/>
      <w:bookmarkStart w:id="611" w:name="_Toc44495052"/>
      <w:r w:rsidRPr="004714FA">
        <w:rPr>
          <w:rFonts w:ascii="Times New Roman" w:hAnsi="Times New Roman" w:cs="Times New Roman"/>
          <w:color w:val="000000" w:themeColor="text1"/>
          <w:sz w:val="22"/>
          <w:szCs w:val="22"/>
        </w:rPr>
        <w:t xml:space="preserve">3.1.1. </w:t>
      </w:r>
      <w:r w:rsidR="00520BE3" w:rsidRPr="004714FA">
        <w:rPr>
          <w:rFonts w:ascii="Times New Roman" w:hAnsi="Times New Roman" w:cs="Times New Roman" w:hint="eastAsia"/>
          <w:color w:val="000000" w:themeColor="text1"/>
          <w:sz w:val="22"/>
          <w:szCs w:val="22"/>
        </w:rPr>
        <w:t xml:space="preserve">Volatile composition of </w:t>
      </w:r>
      <w:r w:rsidR="00520BE3" w:rsidRPr="004714FA">
        <w:rPr>
          <w:rFonts w:ascii="Times New Roman" w:hAnsi="Times New Roman" w:cs="Times New Roman"/>
          <w:color w:val="000000" w:themeColor="text1"/>
          <w:sz w:val="22"/>
          <w:szCs w:val="22"/>
        </w:rPr>
        <w:t>boiled pork</w:t>
      </w:r>
      <w:bookmarkEnd w:id="606"/>
      <w:bookmarkEnd w:id="607"/>
      <w:bookmarkEnd w:id="608"/>
      <w:bookmarkEnd w:id="609"/>
      <w:bookmarkEnd w:id="610"/>
      <w:bookmarkEnd w:id="611"/>
    </w:p>
    <w:p w14:paraId="7B8868AD" w14:textId="44B60854" w:rsidR="00520BE3" w:rsidRPr="004714FA" w:rsidRDefault="00520BE3" w:rsidP="00E95744">
      <w:pPr>
        <w:autoSpaceDE w:val="0"/>
        <w:autoSpaceDN w:val="0"/>
        <w:spacing w:before="120" w:after="48"/>
        <w:ind w:firstLine="170"/>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hint="eastAsia"/>
          <w:color w:val="000000" w:themeColor="text1"/>
          <w:kern w:val="0"/>
          <w:sz w:val="22"/>
        </w:rPr>
        <w:t>A total of 6</w:t>
      </w:r>
      <w:r w:rsidRPr="004714FA">
        <w:rPr>
          <w:rFonts w:ascii="Times New Roman" w:eastAsia="MyriadPro-Regular" w:hAnsi="Times New Roman" w:cs="Times New Roman"/>
          <w:color w:val="000000" w:themeColor="text1"/>
          <w:kern w:val="0"/>
          <w:sz w:val="22"/>
        </w:rPr>
        <w:t>1</w:t>
      </w:r>
      <w:r w:rsidRPr="004714FA">
        <w:rPr>
          <w:rFonts w:ascii="Times New Roman" w:eastAsia="MyriadPro-Regular" w:hAnsi="Times New Roman" w:cs="Times New Roman" w:hint="eastAsia"/>
          <w:color w:val="000000" w:themeColor="text1"/>
          <w:kern w:val="0"/>
          <w:sz w:val="22"/>
        </w:rPr>
        <w:t xml:space="preserve"> volatile </w:t>
      </w:r>
      <w:r w:rsidRPr="004714FA">
        <w:rPr>
          <w:rFonts w:ascii="Times New Roman" w:eastAsia="MyriadPro-Regular" w:hAnsi="Times New Roman" w:cs="Times New Roman"/>
          <w:color w:val="000000" w:themeColor="text1"/>
          <w:kern w:val="0"/>
          <w:sz w:val="22"/>
        </w:rPr>
        <w:t xml:space="preserve">components were identified in boiled pork from the fore leg and hind leg muscles from different pig breeds </w:t>
      </w:r>
      <w:r w:rsidRPr="004714FA">
        <w:rPr>
          <w:rFonts w:ascii="Times New Roman" w:eastAsia="MyriadPro-Regular" w:hAnsi="Times New Roman" w:cs="Times New Roman" w:hint="eastAsia"/>
          <w:color w:val="000000" w:themeColor="text1"/>
          <w:kern w:val="0"/>
          <w:sz w:val="22"/>
        </w:rPr>
        <w:t xml:space="preserve">by </w:t>
      </w:r>
      <w:r w:rsidRPr="004714FA">
        <w:rPr>
          <w:rFonts w:ascii="Times New Roman" w:eastAsia="MyriadPro-Regular" w:hAnsi="Times New Roman" w:cs="Times New Roman"/>
          <w:color w:val="000000" w:themeColor="text1"/>
          <w:kern w:val="0"/>
          <w:sz w:val="22"/>
        </w:rPr>
        <w:t>SPME-</w:t>
      </w:r>
      <w:r w:rsidRPr="004714FA">
        <w:rPr>
          <w:rFonts w:ascii="Times New Roman" w:eastAsia="MyriadPro-Regular" w:hAnsi="Times New Roman" w:cs="Times New Roman" w:hint="eastAsia"/>
          <w:color w:val="000000" w:themeColor="text1"/>
          <w:kern w:val="0"/>
          <w:sz w:val="22"/>
        </w:rPr>
        <w:t>GC-MS</w:t>
      </w:r>
      <w:r w:rsidRPr="004714FA">
        <w:rPr>
          <w:rFonts w:ascii="Times New Roman" w:eastAsia="MyriadPro-Regular" w:hAnsi="Times New Roman" w:cs="Times New Roman"/>
          <w:color w:val="000000" w:themeColor="text1"/>
          <w:kern w:val="0"/>
          <w:sz w:val="22"/>
        </w:rPr>
        <w:t xml:space="preserve">/O, as is shown in Table </w:t>
      </w:r>
      <w:r w:rsidR="002616CD" w:rsidRPr="004714FA">
        <w:rPr>
          <w:rFonts w:ascii="Times New Roman" w:eastAsia="MyriadPro-Regular" w:hAnsi="Times New Roman" w:cs="Times New Roman"/>
          <w:color w:val="000000" w:themeColor="text1"/>
          <w:kern w:val="0"/>
          <w:sz w:val="22"/>
        </w:rPr>
        <w:t>3</w:t>
      </w:r>
      <w:r w:rsidR="007A320C" w:rsidRPr="004714FA">
        <w:rPr>
          <w:rFonts w:ascii="Times New Roman" w:eastAsia="MyriadPro-Regular" w:hAnsi="Times New Roman" w:cs="Times New Roman"/>
          <w:color w:val="000000" w:themeColor="text1"/>
          <w:kern w:val="0"/>
          <w:sz w:val="22"/>
        </w:rPr>
        <w:t xml:space="preserve"> - 2</w:t>
      </w:r>
      <w:r w:rsidRPr="004714FA">
        <w:rPr>
          <w:rFonts w:ascii="Times New Roman" w:eastAsia="MyriadPro-Regular" w:hAnsi="Times New Roman" w:cs="Times New Roman"/>
          <w:color w:val="000000" w:themeColor="text1"/>
          <w:kern w:val="0"/>
          <w:sz w:val="22"/>
        </w:rPr>
        <w:t xml:space="preserve">. </w:t>
      </w:r>
      <w:r w:rsidRPr="004714FA">
        <w:rPr>
          <w:rFonts w:ascii="Times New Roman" w:eastAsia="MyriadPro-Regular" w:hAnsi="Times New Roman" w:cs="Times New Roman" w:hint="eastAsia"/>
          <w:color w:val="000000" w:themeColor="text1"/>
          <w:kern w:val="0"/>
          <w:sz w:val="22"/>
        </w:rPr>
        <w:t xml:space="preserve">These compounds can be </w:t>
      </w:r>
      <w:r w:rsidRPr="004714FA">
        <w:rPr>
          <w:rFonts w:ascii="Times New Roman" w:eastAsia="MyriadPro-Regular" w:hAnsi="Times New Roman" w:cs="Times New Roman"/>
          <w:color w:val="000000" w:themeColor="text1"/>
          <w:kern w:val="0"/>
          <w:sz w:val="22"/>
        </w:rPr>
        <w:t>classified into nine chemical families, including</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 xml:space="preserve">aldehydes </w:t>
      </w:r>
      <w:r w:rsidRPr="004714FA">
        <w:rPr>
          <w:rFonts w:ascii="Times New Roman" w:eastAsia="MyriadPro-Regular" w:hAnsi="Times New Roman" w:cs="Times New Roman" w:hint="eastAsia"/>
          <w:color w:val="000000" w:themeColor="text1"/>
          <w:kern w:val="0"/>
          <w:sz w:val="22"/>
        </w:rPr>
        <w:t>(</w:t>
      </w:r>
      <w:r w:rsidRPr="004714FA">
        <w:rPr>
          <w:rFonts w:ascii="Times New Roman" w:eastAsia="MyriadPro-Regular" w:hAnsi="Times New Roman" w:cs="Times New Roman"/>
          <w:color w:val="000000" w:themeColor="text1"/>
          <w:kern w:val="0"/>
          <w:sz w:val="22"/>
        </w:rPr>
        <w:t>50.5</w:t>
      </w:r>
      <w:r w:rsidRPr="004714FA">
        <w:rPr>
          <w:rFonts w:ascii="Times New Roman" w:eastAsia="MyriadPro-Regular" w:hAnsi="Times New Roman" w:cs="Times New Roman" w:hint="eastAsia"/>
          <w:color w:val="000000" w:themeColor="text1"/>
          <w:kern w:val="0"/>
          <w:sz w:val="22"/>
        </w:rPr>
        <w:t>%</w:t>
      </w:r>
      <w:r w:rsidRPr="004714FA">
        <w:rPr>
          <w:rFonts w:ascii="Times New Roman" w:eastAsia="MyriadPro-Regular" w:hAnsi="Times New Roman" w:cs="Times New Roman"/>
          <w:color w:val="000000" w:themeColor="text1"/>
          <w:kern w:val="0"/>
          <w:sz w:val="22"/>
        </w:rPr>
        <w:t>-65.7</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25</w:t>
      </w:r>
      <w:r w:rsidRPr="004714FA">
        <w:rPr>
          <w:rFonts w:ascii="Times New Roman" w:eastAsia="MyriadPro-Regular" w:hAnsi="Times New Roman" w:cs="Times New Roman" w:hint="eastAsia"/>
          <w:color w:val="000000" w:themeColor="text1"/>
          <w:kern w:val="0"/>
          <w:sz w:val="22"/>
        </w:rPr>
        <w:t>/6</w:t>
      </w:r>
      <w:r w:rsidRPr="004714FA">
        <w:rPr>
          <w:rFonts w:ascii="Times New Roman" w:eastAsia="MyriadPro-Regular" w:hAnsi="Times New Roman" w:cs="Times New Roman"/>
          <w:color w:val="000000" w:themeColor="text1"/>
          <w:kern w:val="0"/>
          <w:sz w:val="22"/>
        </w:rPr>
        <w:t>1</w:t>
      </w:r>
      <w:r w:rsidRPr="004714FA">
        <w:rPr>
          <w:rFonts w:ascii="Times New Roman" w:eastAsia="MyriadPro-Regular" w:hAnsi="Times New Roman" w:cs="Times New Roman" w:hint="eastAsia"/>
          <w:color w:val="000000" w:themeColor="text1"/>
          <w:kern w:val="0"/>
          <w:sz w:val="22"/>
        </w:rPr>
        <w:t>)</w:t>
      </w:r>
      <w:r w:rsidRPr="004714FA">
        <w:rPr>
          <w:rFonts w:ascii="Times New Roman" w:eastAsia="MyriadPro-Regular" w:hAnsi="Times New Roman" w:cs="Times New Roman"/>
          <w:color w:val="000000" w:themeColor="text1"/>
          <w:kern w:val="0"/>
          <w:sz w:val="22"/>
        </w:rPr>
        <w:t xml:space="preserve">, alcohols </w:t>
      </w:r>
      <w:r w:rsidRPr="004714FA">
        <w:rPr>
          <w:rFonts w:ascii="Times New Roman" w:eastAsia="MyriadPro-Regular" w:hAnsi="Times New Roman" w:cs="Times New Roman" w:hint="eastAsia"/>
          <w:color w:val="000000" w:themeColor="text1"/>
          <w:kern w:val="0"/>
          <w:sz w:val="22"/>
        </w:rPr>
        <w:t>(</w:t>
      </w:r>
      <w:r w:rsidRPr="004714FA">
        <w:rPr>
          <w:rFonts w:ascii="Times New Roman" w:eastAsia="MyriadPro-Regular" w:hAnsi="Times New Roman" w:cs="Times New Roman"/>
          <w:color w:val="000000" w:themeColor="text1"/>
          <w:kern w:val="0"/>
          <w:sz w:val="22"/>
        </w:rPr>
        <w:t>4.8</w:t>
      </w:r>
      <w:r w:rsidRPr="004714FA">
        <w:rPr>
          <w:rFonts w:ascii="Times New Roman" w:eastAsia="MyriadPro-Regular" w:hAnsi="Times New Roman" w:cs="Times New Roman" w:hint="eastAsia"/>
          <w:color w:val="000000" w:themeColor="text1"/>
          <w:kern w:val="0"/>
          <w:sz w:val="22"/>
        </w:rPr>
        <w:t>%</w:t>
      </w:r>
      <w:r w:rsidRPr="004714FA">
        <w:rPr>
          <w:rFonts w:ascii="Times New Roman" w:eastAsia="MyriadPro-Regular" w:hAnsi="Times New Roman" w:cs="Times New Roman"/>
          <w:color w:val="000000" w:themeColor="text1"/>
          <w:kern w:val="0"/>
          <w:sz w:val="22"/>
        </w:rPr>
        <w:t>-10.3</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7</w:t>
      </w:r>
      <w:r w:rsidRPr="004714FA">
        <w:rPr>
          <w:rFonts w:ascii="Times New Roman" w:eastAsia="MyriadPro-Regular" w:hAnsi="Times New Roman" w:cs="Times New Roman" w:hint="eastAsia"/>
          <w:color w:val="000000" w:themeColor="text1"/>
          <w:kern w:val="0"/>
          <w:sz w:val="22"/>
        </w:rPr>
        <w:t>/6</w:t>
      </w:r>
      <w:r w:rsidRPr="004714FA">
        <w:rPr>
          <w:rFonts w:ascii="Times New Roman" w:eastAsia="MyriadPro-Regular" w:hAnsi="Times New Roman" w:cs="Times New Roman"/>
          <w:color w:val="000000" w:themeColor="text1"/>
          <w:kern w:val="0"/>
          <w:sz w:val="22"/>
        </w:rPr>
        <w:t>1</w:t>
      </w:r>
      <w:r w:rsidRPr="004714FA">
        <w:rPr>
          <w:rFonts w:ascii="Times New Roman" w:eastAsia="MyriadPro-Regular" w:hAnsi="Times New Roman" w:cs="Times New Roman" w:hint="eastAsia"/>
          <w:color w:val="000000" w:themeColor="text1"/>
          <w:kern w:val="0"/>
          <w:sz w:val="22"/>
        </w:rPr>
        <w:t>)</w:t>
      </w:r>
      <w:r w:rsidRPr="004714FA">
        <w:rPr>
          <w:rFonts w:ascii="Times New Roman" w:eastAsia="MyriadPro-Regular" w:hAnsi="Times New Roman" w:cs="Times New Roman"/>
          <w:color w:val="000000" w:themeColor="text1"/>
          <w:kern w:val="0"/>
          <w:sz w:val="22"/>
        </w:rPr>
        <w:t>, ketones</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0.4</w:t>
      </w:r>
      <w:r w:rsidRPr="004714FA">
        <w:rPr>
          <w:rFonts w:ascii="Times New Roman" w:eastAsia="MyriadPro-Regular" w:hAnsi="Times New Roman" w:cs="Times New Roman" w:hint="eastAsia"/>
          <w:color w:val="000000" w:themeColor="text1"/>
          <w:kern w:val="0"/>
          <w:sz w:val="22"/>
        </w:rPr>
        <w:t>%</w:t>
      </w:r>
      <w:r w:rsidRPr="004714FA">
        <w:rPr>
          <w:rFonts w:ascii="Times New Roman" w:eastAsia="MyriadPro-Regular" w:hAnsi="Times New Roman" w:cs="Times New Roman"/>
          <w:color w:val="000000" w:themeColor="text1"/>
          <w:kern w:val="0"/>
          <w:sz w:val="22"/>
        </w:rPr>
        <w:t>-0.9%</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lastRenderedPageBreak/>
        <w:t>1</w:t>
      </w:r>
      <w:r w:rsidRPr="004714FA">
        <w:rPr>
          <w:rFonts w:ascii="Times New Roman" w:eastAsia="MyriadPro-Regular" w:hAnsi="Times New Roman" w:cs="Times New Roman" w:hint="eastAsia"/>
          <w:color w:val="000000" w:themeColor="text1"/>
          <w:kern w:val="0"/>
          <w:sz w:val="22"/>
        </w:rPr>
        <w:t>/6</w:t>
      </w:r>
      <w:r w:rsidRPr="004714FA">
        <w:rPr>
          <w:rFonts w:ascii="Times New Roman" w:eastAsia="MyriadPro-Regular" w:hAnsi="Times New Roman" w:cs="Times New Roman"/>
          <w:color w:val="000000" w:themeColor="text1"/>
          <w:kern w:val="0"/>
          <w:sz w:val="22"/>
        </w:rPr>
        <w:t>1</w:t>
      </w:r>
      <w:r w:rsidRPr="004714FA">
        <w:rPr>
          <w:rFonts w:ascii="Times New Roman" w:eastAsia="MyriadPro-Regular" w:hAnsi="Times New Roman" w:cs="Times New Roman" w:hint="eastAsia"/>
          <w:color w:val="000000" w:themeColor="text1"/>
          <w:kern w:val="0"/>
          <w:sz w:val="22"/>
        </w:rPr>
        <w:t>)</w:t>
      </w:r>
      <w:r w:rsidRPr="004714FA">
        <w:rPr>
          <w:rFonts w:ascii="Times New Roman" w:eastAsia="MyriadPro-Regular" w:hAnsi="Times New Roman" w:cs="Times New Roman"/>
          <w:color w:val="000000" w:themeColor="text1"/>
          <w:kern w:val="0"/>
          <w:sz w:val="22"/>
        </w:rPr>
        <w:t xml:space="preserve">, esters </w:t>
      </w:r>
      <w:r w:rsidRPr="004714FA">
        <w:rPr>
          <w:rFonts w:ascii="Times New Roman" w:eastAsia="MyriadPro-Regular" w:hAnsi="Times New Roman" w:cs="Times New Roman" w:hint="eastAsia"/>
          <w:color w:val="000000" w:themeColor="text1"/>
          <w:kern w:val="0"/>
          <w:sz w:val="22"/>
        </w:rPr>
        <w:t>(</w:t>
      </w:r>
      <w:r w:rsidRPr="004714FA">
        <w:rPr>
          <w:rFonts w:ascii="Times New Roman" w:eastAsia="MyriadPro-Regular" w:hAnsi="Times New Roman" w:cs="Times New Roman"/>
          <w:color w:val="000000" w:themeColor="text1"/>
          <w:kern w:val="0"/>
          <w:sz w:val="22"/>
        </w:rPr>
        <w:t>2.8</w:t>
      </w:r>
      <w:r w:rsidRPr="004714FA">
        <w:rPr>
          <w:rFonts w:ascii="Times New Roman" w:eastAsia="MyriadPro-Regular" w:hAnsi="Times New Roman" w:cs="Times New Roman" w:hint="eastAsia"/>
          <w:color w:val="000000" w:themeColor="text1"/>
          <w:kern w:val="0"/>
          <w:sz w:val="22"/>
        </w:rPr>
        <w:t>%</w:t>
      </w:r>
      <w:r w:rsidRPr="004714FA">
        <w:rPr>
          <w:rFonts w:ascii="Times New Roman" w:eastAsia="MyriadPro-Regular" w:hAnsi="Times New Roman" w:cs="Times New Roman"/>
          <w:color w:val="000000" w:themeColor="text1"/>
          <w:kern w:val="0"/>
          <w:sz w:val="22"/>
        </w:rPr>
        <w:t>-12.3</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3</w:t>
      </w:r>
      <w:r w:rsidRPr="004714FA">
        <w:rPr>
          <w:rFonts w:ascii="Times New Roman" w:eastAsia="MyriadPro-Regular" w:hAnsi="Times New Roman" w:cs="Times New Roman" w:hint="eastAsia"/>
          <w:color w:val="000000" w:themeColor="text1"/>
          <w:kern w:val="0"/>
          <w:sz w:val="22"/>
        </w:rPr>
        <w:t>/6</w:t>
      </w:r>
      <w:r w:rsidRPr="004714FA">
        <w:rPr>
          <w:rFonts w:ascii="Times New Roman" w:eastAsia="MyriadPro-Regular" w:hAnsi="Times New Roman" w:cs="Times New Roman"/>
          <w:color w:val="000000" w:themeColor="text1"/>
          <w:kern w:val="0"/>
          <w:sz w:val="22"/>
        </w:rPr>
        <w:t>1</w:t>
      </w:r>
      <w:r w:rsidRPr="004714FA">
        <w:rPr>
          <w:rFonts w:ascii="Times New Roman" w:eastAsia="MyriadPro-Regular" w:hAnsi="Times New Roman" w:cs="Times New Roman" w:hint="eastAsia"/>
          <w:color w:val="000000" w:themeColor="text1"/>
          <w:kern w:val="0"/>
          <w:sz w:val="22"/>
        </w:rPr>
        <w:t>)</w:t>
      </w:r>
      <w:r w:rsidRPr="004714FA">
        <w:rPr>
          <w:rFonts w:ascii="Times New Roman" w:eastAsia="MyriadPro-Regular" w:hAnsi="Times New Roman" w:cs="Times New Roman"/>
          <w:color w:val="000000" w:themeColor="text1"/>
          <w:kern w:val="0"/>
          <w:sz w:val="22"/>
        </w:rPr>
        <w:t>,</w:t>
      </w:r>
      <w:r w:rsidRPr="004714FA">
        <w:rPr>
          <w:rFonts w:ascii="Times New Roman" w:eastAsia="MyriadPro-Regular" w:hAnsi="Times New Roman" w:cs="Times New Roman" w:hint="eastAsia"/>
          <w:color w:val="000000" w:themeColor="text1"/>
          <w:kern w:val="0"/>
          <w:sz w:val="22"/>
        </w:rPr>
        <w:t xml:space="preserve"> aromatics (</w:t>
      </w:r>
      <w:r w:rsidRPr="004714FA">
        <w:rPr>
          <w:rFonts w:ascii="Times New Roman" w:eastAsia="MyriadPro-Regular" w:hAnsi="Times New Roman" w:cs="Times New Roman"/>
          <w:color w:val="000000" w:themeColor="text1"/>
          <w:kern w:val="0"/>
          <w:sz w:val="22"/>
        </w:rPr>
        <w:t>0.6</w:t>
      </w:r>
      <w:r w:rsidRPr="004714FA">
        <w:rPr>
          <w:rFonts w:ascii="Times New Roman" w:eastAsia="MyriadPro-Regular" w:hAnsi="Times New Roman" w:cs="Times New Roman" w:hint="eastAsia"/>
          <w:color w:val="000000" w:themeColor="text1"/>
          <w:kern w:val="0"/>
          <w:sz w:val="22"/>
        </w:rPr>
        <w:t>%</w:t>
      </w:r>
      <w:r w:rsidRPr="004714FA">
        <w:rPr>
          <w:rFonts w:ascii="Times New Roman" w:eastAsia="MyriadPro-Regular" w:hAnsi="Times New Roman" w:cs="Times New Roman"/>
          <w:color w:val="000000" w:themeColor="text1"/>
          <w:kern w:val="0"/>
          <w:sz w:val="22"/>
        </w:rPr>
        <w:t>-8.4</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8</w:t>
      </w:r>
      <w:r w:rsidRPr="004714FA">
        <w:rPr>
          <w:rFonts w:ascii="Times New Roman" w:eastAsia="MyriadPro-Regular" w:hAnsi="Times New Roman" w:cs="Times New Roman" w:hint="eastAsia"/>
          <w:color w:val="000000" w:themeColor="text1"/>
          <w:kern w:val="0"/>
          <w:sz w:val="22"/>
        </w:rPr>
        <w:t>/6</w:t>
      </w:r>
      <w:r w:rsidRPr="004714FA">
        <w:rPr>
          <w:rFonts w:ascii="Times New Roman" w:eastAsia="MyriadPro-Regular" w:hAnsi="Times New Roman" w:cs="Times New Roman"/>
          <w:color w:val="000000" w:themeColor="text1"/>
          <w:kern w:val="0"/>
          <w:sz w:val="22"/>
        </w:rPr>
        <w:t>1</w:t>
      </w:r>
      <w:r w:rsidRPr="004714FA">
        <w:rPr>
          <w:rFonts w:ascii="Times New Roman" w:eastAsia="MyriadPro-Regular" w:hAnsi="Times New Roman" w:cs="Times New Roman" w:hint="eastAsia"/>
          <w:color w:val="000000" w:themeColor="text1"/>
          <w:kern w:val="0"/>
          <w:sz w:val="22"/>
        </w:rPr>
        <w:t>)</w:t>
      </w:r>
      <w:r w:rsidRPr="004714FA">
        <w:rPr>
          <w:rFonts w:ascii="Times New Roman" w:eastAsia="MyriadPro-Regular" w:hAnsi="Times New Roman" w:cs="Times New Roman"/>
          <w:color w:val="000000" w:themeColor="text1"/>
          <w:kern w:val="0"/>
          <w:sz w:val="22"/>
        </w:rPr>
        <w:t>, hydrocarbons</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2.1</w:t>
      </w:r>
      <w:r w:rsidRPr="004714FA">
        <w:rPr>
          <w:rFonts w:ascii="Times New Roman" w:eastAsia="MyriadPro-Regular" w:hAnsi="Times New Roman" w:cs="Times New Roman" w:hint="eastAsia"/>
          <w:color w:val="000000" w:themeColor="text1"/>
          <w:kern w:val="0"/>
          <w:sz w:val="22"/>
        </w:rPr>
        <w:t>%</w:t>
      </w:r>
      <w:r w:rsidRPr="004714FA">
        <w:rPr>
          <w:rFonts w:ascii="Times New Roman" w:eastAsia="MyriadPro-Regular" w:hAnsi="Times New Roman" w:cs="Times New Roman"/>
          <w:color w:val="000000" w:themeColor="text1"/>
          <w:kern w:val="0"/>
          <w:sz w:val="22"/>
        </w:rPr>
        <w:t>-5.7</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8</w:t>
      </w:r>
      <w:r w:rsidRPr="004714FA">
        <w:rPr>
          <w:rFonts w:ascii="Times New Roman" w:eastAsia="MyriadPro-Regular" w:hAnsi="Times New Roman" w:cs="Times New Roman" w:hint="eastAsia"/>
          <w:color w:val="000000" w:themeColor="text1"/>
          <w:kern w:val="0"/>
          <w:sz w:val="22"/>
        </w:rPr>
        <w:t>/6</w:t>
      </w:r>
      <w:r w:rsidRPr="004714FA">
        <w:rPr>
          <w:rFonts w:ascii="Times New Roman" w:eastAsia="MyriadPro-Regular" w:hAnsi="Times New Roman" w:cs="Times New Roman"/>
          <w:color w:val="000000" w:themeColor="text1"/>
          <w:kern w:val="0"/>
          <w:sz w:val="22"/>
        </w:rPr>
        <w:t>1</w:t>
      </w:r>
      <w:r w:rsidRPr="004714FA">
        <w:rPr>
          <w:rFonts w:ascii="Times New Roman" w:eastAsia="MyriadPro-Regular" w:hAnsi="Times New Roman" w:cs="Times New Roman" w:hint="eastAsia"/>
          <w:color w:val="000000" w:themeColor="text1"/>
          <w:kern w:val="0"/>
          <w:sz w:val="22"/>
        </w:rPr>
        <w:t>)</w:t>
      </w:r>
      <w:r w:rsidRPr="004714FA">
        <w:rPr>
          <w:rFonts w:ascii="Times New Roman" w:eastAsia="MyriadPro-Regular" w:hAnsi="Times New Roman" w:cs="Times New Roman"/>
          <w:color w:val="000000" w:themeColor="text1"/>
          <w:kern w:val="0"/>
          <w:sz w:val="22"/>
        </w:rPr>
        <w:t xml:space="preserve">, furans </w:t>
      </w:r>
      <w:r w:rsidRPr="004714FA">
        <w:rPr>
          <w:rFonts w:ascii="Times New Roman" w:eastAsia="MyriadPro-Regular" w:hAnsi="Times New Roman" w:cs="Times New Roman" w:hint="eastAsia"/>
          <w:color w:val="000000" w:themeColor="text1"/>
          <w:kern w:val="0"/>
          <w:sz w:val="22"/>
        </w:rPr>
        <w:t>(</w:t>
      </w:r>
      <w:r w:rsidRPr="004714FA">
        <w:rPr>
          <w:rFonts w:ascii="Times New Roman" w:eastAsia="MyriadPro-Regular" w:hAnsi="Times New Roman" w:cs="Times New Roman"/>
          <w:color w:val="000000" w:themeColor="text1"/>
          <w:kern w:val="0"/>
          <w:sz w:val="22"/>
        </w:rPr>
        <w:t>5.3</w:t>
      </w:r>
      <w:r w:rsidRPr="004714FA">
        <w:rPr>
          <w:rFonts w:ascii="Times New Roman" w:eastAsia="MyriadPro-Regular" w:hAnsi="Times New Roman" w:cs="Times New Roman" w:hint="eastAsia"/>
          <w:color w:val="000000" w:themeColor="text1"/>
          <w:kern w:val="0"/>
          <w:sz w:val="22"/>
        </w:rPr>
        <w:t>%</w:t>
      </w:r>
      <w:r w:rsidRPr="004714FA">
        <w:rPr>
          <w:rFonts w:ascii="Times New Roman" w:eastAsia="MyriadPro-Regular" w:hAnsi="Times New Roman" w:cs="Times New Roman"/>
          <w:color w:val="000000" w:themeColor="text1"/>
          <w:kern w:val="0"/>
          <w:sz w:val="22"/>
        </w:rPr>
        <w:t>-7.7</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3</w:t>
      </w:r>
      <w:r w:rsidRPr="004714FA">
        <w:rPr>
          <w:rFonts w:ascii="Times New Roman" w:eastAsia="MyriadPro-Regular" w:hAnsi="Times New Roman" w:cs="Times New Roman" w:hint="eastAsia"/>
          <w:color w:val="000000" w:themeColor="text1"/>
          <w:kern w:val="0"/>
          <w:sz w:val="22"/>
        </w:rPr>
        <w:t>/6</w:t>
      </w:r>
      <w:r w:rsidRPr="004714FA">
        <w:rPr>
          <w:rFonts w:ascii="Times New Roman" w:eastAsia="MyriadPro-Regular" w:hAnsi="Times New Roman" w:cs="Times New Roman"/>
          <w:color w:val="000000" w:themeColor="text1"/>
          <w:kern w:val="0"/>
          <w:sz w:val="22"/>
        </w:rPr>
        <w:t>1</w:t>
      </w:r>
      <w:r w:rsidRPr="004714FA">
        <w:rPr>
          <w:rFonts w:ascii="Times New Roman" w:eastAsia="MyriadPro-Regular" w:hAnsi="Times New Roman" w:cs="Times New Roman" w:hint="eastAsia"/>
          <w:color w:val="000000" w:themeColor="text1"/>
          <w:kern w:val="0"/>
          <w:sz w:val="22"/>
        </w:rPr>
        <w:t>)</w:t>
      </w:r>
      <w:r w:rsidRPr="004714FA">
        <w:rPr>
          <w:rFonts w:ascii="Times New Roman" w:eastAsia="MyriadPro-Regular" w:hAnsi="Times New Roman" w:cs="Times New Roman"/>
          <w:color w:val="000000" w:themeColor="text1"/>
          <w:kern w:val="0"/>
          <w:sz w:val="22"/>
        </w:rPr>
        <w:t xml:space="preserve">, N-containing compounds </w:t>
      </w:r>
      <w:r w:rsidRPr="004714FA">
        <w:rPr>
          <w:rFonts w:ascii="Times New Roman" w:eastAsia="MyriadPro-Regular" w:hAnsi="Times New Roman" w:cs="Times New Roman" w:hint="eastAsia"/>
          <w:color w:val="000000" w:themeColor="text1"/>
          <w:kern w:val="0"/>
          <w:sz w:val="22"/>
        </w:rPr>
        <w:t>(</w:t>
      </w:r>
      <w:r w:rsidRPr="004714FA">
        <w:rPr>
          <w:rFonts w:ascii="Times New Roman" w:eastAsia="MyriadPro-Regular" w:hAnsi="Times New Roman" w:cs="Times New Roman"/>
          <w:color w:val="000000" w:themeColor="text1"/>
          <w:kern w:val="0"/>
          <w:sz w:val="22"/>
        </w:rPr>
        <w:t>3.9</w:t>
      </w:r>
      <w:r w:rsidRPr="004714FA">
        <w:rPr>
          <w:rFonts w:ascii="Times New Roman" w:eastAsia="MyriadPro-Regular" w:hAnsi="Times New Roman" w:cs="Times New Roman" w:hint="eastAsia"/>
          <w:color w:val="000000" w:themeColor="text1"/>
          <w:kern w:val="0"/>
          <w:sz w:val="22"/>
        </w:rPr>
        <w:t>%</w:t>
      </w:r>
      <w:r w:rsidRPr="004714FA">
        <w:rPr>
          <w:rFonts w:ascii="Times New Roman" w:eastAsia="MyriadPro-Regular" w:hAnsi="Times New Roman" w:cs="Times New Roman"/>
          <w:color w:val="000000" w:themeColor="text1"/>
          <w:kern w:val="0"/>
          <w:sz w:val="22"/>
        </w:rPr>
        <w:t>-6.5</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2</w:t>
      </w:r>
      <w:r w:rsidRPr="004714FA">
        <w:rPr>
          <w:rFonts w:ascii="Times New Roman" w:eastAsia="MyriadPro-Regular" w:hAnsi="Times New Roman" w:cs="Times New Roman" w:hint="eastAsia"/>
          <w:color w:val="000000" w:themeColor="text1"/>
          <w:kern w:val="0"/>
          <w:sz w:val="22"/>
        </w:rPr>
        <w:t>/6</w:t>
      </w:r>
      <w:r w:rsidRPr="004714FA">
        <w:rPr>
          <w:rFonts w:ascii="Times New Roman" w:eastAsia="MyriadPro-Regular" w:hAnsi="Times New Roman" w:cs="Times New Roman"/>
          <w:color w:val="000000" w:themeColor="text1"/>
          <w:kern w:val="0"/>
          <w:sz w:val="22"/>
        </w:rPr>
        <w:t>1</w:t>
      </w:r>
      <w:r w:rsidRPr="004714FA">
        <w:rPr>
          <w:rFonts w:ascii="Times New Roman" w:eastAsia="MyriadPro-Regular" w:hAnsi="Times New Roman" w:cs="Times New Roman" w:hint="eastAsia"/>
          <w:color w:val="000000" w:themeColor="text1"/>
          <w:kern w:val="0"/>
          <w:sz w:val="22"/>
        </w:rPr>
        <w:t>)</w:t>
      </w:r>
      <w:r w:rsidRPr="004714FA">
        <w:rPr>
          <w:rFonts w:ascii="Times New Roman" w:eastAsia="MyriadPro-Regular" w:hAnsi="Times New Roman" w:cs="Times New Roman"/>
          <w:color w:val="000000" w:themeColor="text1"/>
          <w:kern w:val="0"/>
          <w:sz w:val="22"/>
        </w:rPr>
        <w:t xml:space="preserve"> and S-containing compounds </w:t>
      </w:r>
      <w:r w:rsidRPr="004714FA">
        <w:rPr>
          <w:rFonts w:ascii="Times New Roman" w:eastAsia="MyriadPro-Regular" w:hAnsi="Times New Roman" w:cs="Times New Roman" w:hint="eastAsia"/>
          <w:color w:val="000000" w:themeColor="text1"/>
          <w:kern w:val="0"/>
          <w:sz w:val="22"/>
        </w:rPr>
        <w:t>(</w:t>
      </w:r>
      <w:r w:rsidRPr="004714FA">
        <w:rPr>
          <w:rFonts w:ascii="Times New Roman" w:eastAsia="MyriadPro-Regular" w:hAnsi="Times New Roman" w:cs="Times New Roman"/>
          <w:color w:val="000000" w:themeColor="text1"/>
          <w:kern w:val="0"/>
          <w:sz w:val="22"/>
        </w:rPr>
        <w:t>4.0</w:t>
      </w:r>
      <w:r w:rsidRPr="004714FA">
        <w:rPr>
          <w:rFonts w:ascii="Times New Roman" w:eastAsia="MyriadPro-Regular" w:hAnsi="Times New Roman" w:cs="Times New Roman" w:hint="eastAsia"/>
          <w:color w:val="000000" w:themeColor="text1"/>
          <w:kern w:val="0"/>
          <w:sz w:val="22"/>
        </w:rPr>
        <w:t>%</w:t>
      </w:r>
      <w:r w:rsidRPr="004714FA">
        <w:rPr>
          <w:rFonts w:ascii="Times New Roman" w:eastAsia="MyriadPro-Regular" w:hAnsi="Times New Roman" w:cs="Times New Roman"/>
          <w:color w:val="000000" w:themeColor="text1"/>
          <w:kern w:val="0"/>
          <w:sz w:val="22"/>
        </w:rPr>
        <w:t>-9.5</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4</w:t>
      </w:r>
      <w:r w:rsidRPr="004714FA">
        <w:rPr>
          <w:rFonts w:ascii="Times New Roman" w:eastAsia="MyriadPro-Regular" w:hAnsi="Times New Roman" w:cs="Times New Roman" w:hint="eastAsia"/>
          <w:color w:val="000000" w:themeColor="text1"/>
          <w:kern w:val="0"/>
          <w:sz w:val="22"/>
        </w:rPr>
        <w:t>/6</w:t>
      </w:r>
      <w:r w:rsidRPr="004714FA">
        <w:rPr>
          <w:rFonts w:ascii="Times New Roman" w:eastAsia="MyriadPro-Regular" w:hAnsi="Times New Roman" w:cs="Times New Roman"/>
          <w:color w:val="000000" w:themeColor="text1"/>
          <w:kern w:val="0"/>
          <w:sz w:val="22"/>
        </w:rPr>
        <w:t>1</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The results showed that most of these compounds have been reported in the three different pig breeds</w:t>
      </w:r>
      <w:r w:rsidRPr="004714FA">
        <w:rPr>
          <w:rFonts w:ascii="Times New Roman" w:hAnsi="Times New Roman" w:cs="Times New Roman"/>
          <w:noProof/>
          <w:color w:val="000000" w:themeColor="text1"/>
          <w:sz w:val="22"/>
        </w:rPr>
        <w:t xml:space="preserve"> (Pan, Yang, Zhu, and Wu, 2014).</w:t>
      </w:r>
      <w:r w:rsidRPr="004714FA">
        <w:rPr>
          <w:rFonts w:ascii="Times New Roman" w:eastAsia="MyriadPro-Regular" w:hAnsi="Times New Roman" w:cs="Times New Roman"/>
          <w:color w:val="000000" w:themeColor="text1"/>
          <w:kern w:val="0"/>
          <w:sz w:val="22"/>
        </w:rPr>
        <w:t xml:space="preserve"> Among them, the largest number of aldehydes were found in boiled pork, followed by hydrocarbons, and aromatic compounds. Moreover, aldehyde compounds, which accounted for greater than 50.0% of the total volatile compounds, were the most abundant in boiled pork.</w:t>
      </w:r>
    </w:p>
    <w:p w14:paraId="3B249D7C" w14:textId="24CA8464" w:rsidR="00520BE3" w:rsidRPr="004714FA" w:rsidRDefault="00520BE3" w:rsidP="00E95744">
      <w:pPr>
        <w:autoSpaceDE w:val="0"/>
        <w:autoSpaceDN w:val="0"/>
        <w:spacing w:before="120" w:after="48"/>
        <w:ind w:firstLine="170"/>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color w:val="000000" w:themeColor="text1"/>
          <w:kern w:val="0"/>
          <w:sz w:val="22"/>
        </w:rPr>
        <w:t xml:space="preserve">The concentration ratios and quantities of each group of volatile compounds in boiled pork is presented in Table </w:t>
      </w:r>
      <w:r w:rsidR="002616CD" w:rsidRPr="004714FA">
        <w:rPr>
          <w:rFonts w:ascii="Times New Roman" w:eastAsia="MyriadPro-Regular" w:hAnsi="Times New Roman" w:cs="Times New Roman"/>
          <w:color w:val="000000" w:themeColor="text1"/>
          <w:kern w:val="0"/>
          <w:sz w:val="22"/>
        </w:rPr>
        <w:t>3</w:t>
      </w:r>
      <w:r w:rsidR="007A320C" w:rsidRPr="004714FA">
        <w:rPr>
          <w:rFonts w:ascii="Times New Roman" w:eastAsia="MyriadPro-Regular" w:hAnsi="Times New Roman" w:cs="Times New Roman"/>
          <w:color w:val="000000" w:themeColor="text1"/>
          <w:kern w:val="0"/>
          <w:sz w:val="22"/>
        </w:rPr>
        <w:t xml:space="preserve"> - 2</w:t>
      </w:r>
      <w:r w:rsidRPr="004714FA">
        <w:rPr>
          <w:rFonts w:ascii="Times New Roman" w:eastAsia="MyriadPro-Regular" w:hAnsi="Times New Roman" w:cs="Times New Roman"/>
          <w:color w:val="000000" w:themeColor="text1"/>
          <w:kern w:val="0"/>
          <w:sz w:val="22"/>
        </w:rPr>
        <w:t xml:space="preserve">. For the pig breeds yielding the boiled pork, there were 52, 44 and 54 volatile compounds in DLY, SMX and TB, respectively. The proportions of aldehydes and ketones (64.2%-65.7% and 0.5%-0.9%, respectively) were highest in TB, and the ratios of ethers, furans and S-containing compounds (9.0%-12.3%, 6.7%-7.7% and 8.6%-9.5%, respectively) were the highest in SMX. In contrast, aromatic compounds (7.7%-8.4%) were the most abundant in DLY. Owing to the main flavour of pork from aldehydes, furans and S-containing compounds and their presence in TB and SMX, TB and SMX had significant contributions to overall flavour. This result is in accordance with the study of </w:t>
      </w:r>
      <w:r w:rsidRPr="004714FA">
        <w:rPr>
          <w:rFonts w:ascii="Times New Roman" w:hAnsi="Times New Roman" w:cs="Times New Roman"/>
          <w:color w:val="000000" w:themeColor="text1"/>
          <w:sz w:val="22"/>
        </w:rPr>
        <w:t>Zhao et al., (2017).</w:t>
      </w:r>
      <w:r w:rsidRPr="004714FA">
        <w:rPr>
          <w:rFonts w:ascii="Times New Roman" w:eastAsia="MyriadPro-Regular" w:hAnsi="Times New Roman" w:cs="Times New Roman"/>
          <w:color w:val="000000" w:themeColor="text1"/>
          <w:kern w:val="0"/>
          <w:sz w:val="22"/>
        </w:rPr>
        <w:t xml:space="preserve"> With respect to the parts for boiled pork, the major volatile components in the fore leg and hind leg muscles of DLY were aldehydes, alcohol and aromatics, which accounted for total concentrations of 55.1%-56.5%, 8.6%-10.3% and 6.6%-8.8%, respectively. The abundant volatiles in fore leg and hind leg muscles from SMX were aldehydes, ethers and S-containing compounds, which maintained the relationship of aldehydes &gt; ethers &gt; S-containing compounds. The main volatile compounds in fore leg and hind leg muscles from TB were aldehydes (64.2%-65.7%) and S-containing compounds (6.2%-8.1%). </w:t>
      </w:r>
      <w:r w:rsidRPr="004714FA">
        <w:rPr>
          <w:rFonts w:ascii="Times New Roman" w:hAnsi="Times New Roman" w:cs="Times New Roman"/>
          <w:color w:val="000000" w:themeColor="text1"/>
          <w:sz w:val="22"/>
          <w:shd w:val="clear" w:color="auto" w:fill="FFFFFF"/>
        </w:rPr>
        <w:t>These analyses concluded that</w:t>
      </w:r>
      <w:r w:rsidRPr="004714FA">
        <w:rPr>
          <w:rFonts w:ascii="Times New Roman" w:eastAsia="MyriadPro-Regular" w:hAnsi="Times New Roman" w:cs="Times New Roman"/>
          <w:color w:val="000000" w:themeColor="text1"/>
          <w:kern w:val="0"/>
          <w:sz w:val="22"/>
        </w:rPr>
        <w:t xml:space="preserve"> aldehydes and S-containing compounds had a dominant role in cooked pork</w:t>
      </w:r>
      <w:r w:rsidRPr="004714FA">
        <w:rPr>
          <w:rFonts w:ascii="Times New Roman" w:hAnsi="Times New Roman" w:cs="Times New Roman"/>
          <w:color w:val="000000" w:themeColor="text1"/>
          <w:sz w:val="22"/>
        </w:rPr>
        <w:t xml:space="preserve"> (Aaslyng &amp; Meinert 2017).</w:t>
      </w:r>
    </w:p>
    <w:p w14:paraId="06BA7E2F" w14:textId="77777777" w:rsidR="00520BE3" w:rsidRPr="004714FA" w:rsidRDefault="00520BE3" w:rsidP="00E95744">
      <w:pPr>
        <w:autoSpaceDE w:val="0"/>
        <w:autoSpaceDN w:val="0"/>
        <w:adjustRightInd w:val="0"/>
        <w:spacing w:after="48"/>
        <w:ind w:firstLine="170"/>
        <w:rPr>
          <w:rFonts w:ascii="Times New Roman" w:eastAsia="MyriadPro-Regular" w:hAnsi="Times New Roman" w:cs="Times New Roman"/>
          <w:color w:val="000000" w:themeColor="text1"/>
          <w:kern w:val="0"/>
          <w:sz w:val="22"/>
        </w:rPr>
        <w:sectPr w:rsidR="00520BE3" w:rsidRPr="004714FA" w:rsidSect="00D17EBD">
          <w:headerReference w:type="even" r:id="rId43"/>
          <w:headerReference w:type="default" r:id="rId44"/>
          <w:pgSz w:w="12242" w:h="15842" w:code="1"/>
          <w:pgMar w:top="1361" w:right="907" w:bottom="1021" w:left="1247" w:header="709" w:footer="709" w:gutter="0"/>
          <w:cols w:space="425"/>
          <w:docGrid w:type="lines" w:linePitch="312"/>
        </w:sectPr>
      </w:pPr>
    </w:p>
    <w:p w14:paraId="3B878646" w14:textId="77777777" w:rsidR="00520BE3" w:rsidRPr="004714FA" w:rsidRDefault="00B6269A" w:rsidP="0043259F">
      <w:pPr>
        <w:pStyle w:val="afd"/>
        <w:spacing w:before="170" w:after="170" w:line="220" w:lineRule="exact"/>
        <w:jc w:val="center"/>
        <w:rPr>
          <w:rFonts w:ascii="Times New Roman" w:hAnsi="Times New Roman" w:cs="Times New Roman"/>
          <w:color w:val="000000" w:themeColor="text1"/>
        </w:rPr>
      </w:pPr>
      <w:bookmarkStart w:id="612" w:name="_Toc40026614"/>
      <w:bookmarkStart w:id="613" w:name="_Toc40030766"/>
      <w:bookmarkStart w:id="614" w:name="_Toc40355596"/>
      <w:bookmarkStart w:id="615" w:name="_Toc40355652"/>
      <w:bookmarkStart w:id="616" w:name="_Toc44494573"/>
      <w:r w:rsidRPr="004714FA">
        <w:rPr>
          <w:rFonts w:ascii="Times New Roman" w:hAnsi="Times New Roman" w:cs="Times New Roman"/>
          <w:b/>
          <w:bCs/>
          <w:color w:val="000000" w:themeColor="text1"/>
        </w:rPr>
        <w:lastRenderedPageBreak/>
        <w:t>Table 3</w:t>
      </w:r>
      <w:r w:rsidR="00944E49" w:rsidRPr="004714FA">
        <w:rPr>
          <w:rFonts w:ascii="Times New Roman" w:hAnsi="Times New Roman" w:cs="Times New Roman"/>
          <w:b/>
          <w:bCs/>
          <w:color w:val="000000" w:themeColor="text1"/>
        </w:rPr>
        <w:t xml:space="preserve"> -</w:t>
      </w:r>
      <w:r w:rsidRPr="004714FA">
        <w:rPr>
          <w:rFonts w:ascii="Times New Roman" w:hAnsi="Times New Roman" w:cs="Times New Roman"/>
          <w:b/>
          <w:bCs/>
          <w:color w:val="000000" w:themeColor="text1"/>
        </w:rPr>
        <w:t xml:space="preserve"> </w:t>
      </w:r>
      <w:r w:rsidRPr="004714FA">
        <w:rPr>
          <w:rFonts w:ascii="Times New Roman" w:hAnsi="Times New Roman" w:cs="Times New Roman"/>
          <w:b/>
          <w:bCs/>
          <w:color w:val="000000" w:themeColor="text1"/>
        </w:rPr>
        <w:fldChar w:fldCharType="begin"/>
      </w:r>
      <w:r w:rsidRPr="004714FA">
        <w:rPr>
          <w:rFonts w:ascii="Times New Roman" w:hAnsi="Times New Roman" w:cs="Times New Roman"/>
          <w:b/>
          <w:bCs/>
          <w:color w:val="000000" w:themeColor="text1"/>
        </w:rPr>
        <w:instrText xml:space="preserve"> SEQ Table_3. \* ARABIC </w:instrText>
      </w:r>
      <w:r w:rsidRPr="004714FA">
        <w:rPr>
          <w:rFonts w:ascii="Times New Roman" w:hAnsi="Times New Roman" w:cs="Times New Roman"/>
          <w:b/>
          <w:bCs/>
          <w:color w:val="000000" w:themeColor="text1"/>
        </w:rPr>
        <w:fldChar w:fldCharType="separate"/>
      </w:r>
      <w:r w:rsidR="004F2584" w:rsidRPr="004714FA">
        <w:rPr>
          <w:rFonts w:ascii="Times New Roman" w:hAnsi="Times New Roman" w:cs="Times New Roman"/>
          <w:b/>
          <w:bCs/>
          <w:noProof/>
          <w:color w:val="000000" w:themeColor="text1"/>
        </w:rPr>
        <w:t>2</w:t>
      </w:r>
      <w:r w:rsidRPr="004714FA">
        <w:rPr>
          <w:rFonts w:ascii="Times New Roman" w:hAnsi="Times New Roman" w:cs="Times New Roman"/>
          <w:b/>
          <w:bCs/>
          <w:color w:val="000000" w:themeColor="text1"/>
        </w:rPr>
        <w:fldChar w:fldCharType="end"/>
      </w:r>
      <w:r w:rsidR="00944E49" w:rsidRPr="004714FA">
        <w:rPr>
          <w:rFonts w:ascii="Times New Roman" w:hAnsi="Times New Roman" w:cs="Times New Roman"/>
          <w:b/>
          <w:bCs/>
          <w:color w:val="000000" w:themeColor="text1"/>
        </w:rPr>
        <w:t>:</w:t>
      </w:r>
      <w:r w:rsidRPr="004714FA">
        <w:rPr>
          <w:rFonts w:ascii="Times New Roman" w:hAnsi="Times New Roman" w:cs="Times New Roman"/>
          <w:b/>
          <w:bCs/>
          <w:color w:val="000000" w:themeColor="text1"/>
        </w:rPr>
        <w:t xml:space="preserve"> </w:t>
      </w:r>
      <w:r w:rsidR="002616CD" w:rsidRPr="004714FA">
        <w:rPr>
          <w:rFonts w:ascii="Times New Roman" w:hAnsi="Times New Roman" w:cs="Times New Roman"/>
          <w:color w:val="000000" w:themeColor="text1"/>
        </w:rPr>
        <w:t>Concentration ratios and quantities of volatile composition of boiled pork from different breeds of pigs.</w:t>
      </w:r>
      <w:bookmarkEnd w:id="612"/>
      <w:bookmarkEnd w:id="613"/>
      <w:bookmarkEnd w:id="614"/>
      <w:bookmarkEnd w:id="615"/>
      <w:bookmarkEnd w:id="616"/>
    </w:p>
    <w:tbl>
      <w:tblPr>
        <w:tblStyle w:val="af2"/>
        <w:tblW w:w="1487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47"/>
        <w:gridCol w:w="1051"/>
        <w:gridCol w:w="1051"/>
        <w:gridCol w:w="1051"/>
        <w:gridCol w:w="222"/>
        <w:gridCol w:w="1051"/>
        <w:gridCol w:w="1051"/>
        <w:gridCol w:w="1051"/>
        <w:gridCol w:w="222"/>
        <w:gridCol w:w="1368"/>
        <w:gridCol w:w="1368"/>
        <w:gridCol w:w="1368"/>
        <w:gridCol w:w="222"/>
        <w:gridCol w:w="1551"/>
      </w:tblGrid>
      <w:tr w:rsidR="00DB1C92" w:rsidRPr="004714FA" w14:paraId="07732F05" w14:textId="77777777" w:rsidTr="00CF4B8A">
        <w:trPr>
          <w:trHeight w:val="287"/>
          <w:jc w:val="center"/>
        </w:trPr>
        <w:tc>
          <w:tcPr>
            <w:tcW w:w="0" w:type="auto"/>
            <w:vMerge w:val="restart"/>
            <w:tcBorders>
              <w:left w:val="nil"/>
              <w:bottom w:val="single" w:sz="4" w:space="0" w:color="auto"/>
              <w:right w:val="nil"/>
            </w:tcBorders>
            <w:vAlign w:val="center"/>
          </w:tcPr>
          <w:p w14:paraId="593703E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Classes of components</w:t>
            </w:r>
          </w:p>
        </w:tc>
        <w:tc>
          <w:tcPr>
            <w:tcW w:w="0" w:type="auto"/>
            <w:gridSpan w:val="13"/>
            <w:tcBorders>
              <w:top w:val="single" w:sz="12" w:space="0" w:color="auto"/>
              <w:left w:val="nil"/>
              <w:bottom w:val="single" w:sz="4" w:space="0" w:color="auto"/>
              <w:right w:val="nil"/>
            </w:tcBorders>
            <w:vAlign w:val="center"/>
          </w:tcPr>
          <w:p w14:paraId="2E9E3C1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Ratio% (quantities)</w:t>
            </w:r>
          </w:p>
        </w:tc>
      </w:tr>
      <w:tr w:rsidR="00DB1C92" w:rsidRPr="004714FA" w14:paraId="29E42DB0" w14:textId="77777777" w:rsidTr="00CF4B8A">
        <w:trPr>
          <w:trHeight w:val="301"/>
          <w:jc w:val="center"/>
        </w:trPr>
        <w:tc>
          <w:tcPr>
            <w:tcW w:w="0" w:type="auto"/>
            <w:vMerge/>
            <w:tcBorders>
              <w:left w:val="nil"/>
              <w:bottom w:val="single" w:sz="4" w:space="0" w:color="auto"/>
              <w:right w:val="nil"/>
            </w:tcBorders>
            <w:vAlign w:val="center"/>
          </w:tcPr>
          <w:p w14:paraId="68DF9A4C"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gridSpan w:val="3"/>
            <w:tcBorders>
              <w:top w:val="single" w:sz="4" w:space="0" w:color="auto"/>
              <w:left w:val="nil"/>
              <w:bottom w:val="single" w:sz="4" w:space="0" w:color="auto"/>
              <w:right w:val="nil"/>
            </w:tcBorders>
            <w:vAlign w:val="center"/>
          </w:tcPr>
          <w:p w14:paraId="652F3A6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eastAsia="仿宋" w:hAnsi="Times New Roman" w:cs="Times New Roman"/>
                <w:color w:val="000000" w:themeColor="text1"/>
                <w:kern w:val="0"/>
                <w:sz w:val="20"/>
                <w:szCs w:val="20"/>
              </w:rPr>
              <w:t>Fore leg</w:t>
            </w:r>
            <w:r w:rsidRPr="004714FA">
              <w:rPr>
                <w:rFonts w:ascii="Times New Roman" w:eastAsia="MyriadPro-Regular" w:hAnsi="Times New Roman" w:cs="Times New Roman"/>
                <w:color w:val="000000" w:themeColor="text1"/>
                <w:kern w:val="0"/>
                <w:sz w:val="20"/>
                <w:szCs w:val="20"/>
              </w:rPr>
              <w:t xml:space="preserve"> muscle</w:t>
            </w:r>
          </w:p>
        </w:tc>
        <w:tc>
          <w:tcPr>
            <w:tcW w:w="0" w:type="auto"/>
            <w:tcBorders>
              <w:top w:val="single" w:sz="4" w:space="0" w:color="auto"/>
              <w:left w:val="nil"/>
              <w:bottom w:val="nil"/>
              <w:right w:val="nil"/>
            </w:tcBorders>
            <w:vAlign w:val="center"/>
          </w:tcPr>
          <w:p w14:paraId="5FDFCD91" w14:textId="77777777" w:rsidR="00520BE3" w:rsidRPr="004714FA" w:rsidRDefault="00520BE3" w:rsidP="00E95744">
            <w:pPr>
              <w:spacing w:after="48"/>
              <w:rPr>
                <w:rFonts w:ascii="Times New Roman" w:eastAsia="宋体" w:hAnsi="Times New Roman" w:cs="Times New Roman"/>
                <w:color w:val="000000" w:themeColor="text1"/>
                <w:kern w:val="0"/>
                <w:sz w:val="20"/>
                <w:szCs w:val="20"/>
              </w:rPr>
            </w:pPr>
          </w:p>
        </w:tc>
        <w:tc>
          <w:tcPr>
            <w:tcW w:w="0" w:type="auto"/>
            <w:gridSpan w:val="3"/>
            <w:tcBorders>
              <w:top w:val="single" w:sz="4" w:space="0" w:color="auto"/>
              <w:left w:val="nil"/>
              <w:bottom w:val="single" w:sz="4" w:space="0" w:color="auto"/>
              <w:right w:val="nil"/>
            </w:tcBorders>
            <w:vAlign w:val="center"/>
          </w:tcPr>
          <w:p w14:paraId="27DE193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eastAsia="MyriadPro-Regular" w:hAnsi="Times New Roman" w:cs="Times New Roman"/>
                <w:color w:val="000000" w:themeColor="text1"/>
                <w:kern w:val="0"/>
                <w:sz w:val="20"/>
                <w:szCs w:val="20"/>
              </w:rPr>
              <w:t>Hind leg muscle</w:t>
            </w:r>
          </w:p>
        </w:tc>
        <w:tc>
          <w:tcPr>
            <w:tcW w:w="0" w:type="auto"/>
            <w:tcBorders>
              <w:top w:val="single" w:sz="4" w:space="0" w:color="auto"/>
              <w:left w:val="nil"/>
              <w:bottom w:val="nil"/>
              <w:right w:val="nil"/>
            </w:tcBorders>
            <w:vAlign w:val="center"/>
          </w:tcPr>
          <w:p w14:paraId="0E79BE74" w14:textId="77777777" w:rsidR="00520BE3" w:rsidRPr="004714FA" w:rsidRDefault="00520BE3" w:rsidP="00E95744">
            <w:pPr>
              <w:spacing w:after="48"/>
              <w:rPr>
                <w:rFonts w:ascii="Times New Roman" w:eastAsia="宋体" w:hAnsi="Times New Roman" w:cs="Times New Roman"/>
                <w:color w:val="000000" w:themeColor="text1"/>
                <w:kern w:val="0"/>
                <w:sz w:val="20"/>
                <w:szCs w:val="20"/>
              </w:rPr>
            </w:pPr>
          </w:p>
        </w:tc>
        <w:tc>
          <w:tcPr>
            <w:tcW w:w="0" w:type="auto"/>
            <w:gridSpan w:val="3"/>
            <w:tcBorders>
              <w:top w:val="single" w:sz="4" w:space="0" w:color="auto"/>
              <w:left w:val="nil"/>
              <w:bottom w:val="single" w:sz="4" w:space="0" w:color="auto"/>
              <w:right w:val="nil"/>
            </w:tcBorders>
            <w:vAlign w:val="center"/>
          </w:tcPr>
          <w:p w14:paraId="6F8C2475" w14:textId="77777777" w:rsidR="00520BE3" w:rsidRPr="004714FA" w:rsidRDefault="00520BE3" w:rsidP="00E95744">
            <w:pPr>
              <w:spacing w:after="48"/>
              <w:rPr>
                <w:rFonts w:ascii="Times New Roman" w:eastAsia="宋体" w:hAnsi="Times New Roman" w:cs="Times New Roman"/>
                <w:color w:val="000000" w:themeColor="text1"/>
                <w:kern w:val="0"/>
                <w:sz w:val="20"/>
                <w:szCs w:val="20"/>
              </w:rPr>
            </w:pPr>
            <w:r w:rsidRPr="004714FA">
              <w:rPr>
                <w:rFonts w:ascii="Times New Roman" w:eastAsia="仿宋" w:hAnsi="Times New Roman" w:cs="Times New Roman"/>
                <w:color w:val="000000" w:themeColor="text1"/>
                <w:kern w:val="0"/>
                <w:sz w:val="20"/>
                <w:szCs w:val="20"/>
              </w:rPr>
              <w:t xml:space="preserve">Fore leg </w:t>
            </w:r>
            <w:r w:rsidRPr="004714FA">
              <w:rPr>
                <w:rFonts w:ascii="Times New Roman" w:eastAsia="MyriadPro-Regular" w:hAnsi="Times New Roman" w:cs="Times New Roman"/>
                <w:color w:val="000000" w:themeColor="text1"/>
                <w:kern w:val="0"/>
                <w:sz w:val="20"/>
                <w:szCs w:val="20"/>
              </w:rPr>
              <w:t>and hind leg muscle</w:t>
            </w:r>
          </w:p>
        </w:tc>
        <w:tc>
          <w:tcPr>
            <w:tcW w:w="0" w:type="auto"/>
            <w:tcBorders>
              <w:top w:val="single" w:sz="4" w:space="0" w:color="auto"/>
              <w:left w:val="nil"/>
              <w:bottom w:val="nil"/>
              <w:right w:val="nil"/>
            </w:tcBorders>
            <w:vAlign w:val="center"/>
          </w:tcPr>
          <w:p w14:paraId="6E5F7ECF" w14:textId="77777777" w:rsidR="00520BE3" w:rsidRPr="004714FA" w:rsidRDefault="00520BE3" w:rsidP="00E95744">
            <w:pPr>
              <w:spacing w:after="48"/>
              <w:rPr>
                <w:rFonts w:ascii="Times New Roman" w:eastAsia="宋体" w:hAnsi="Times New Roman" w:cs="Times New Roman"/>
                <w:color w:val="000000" w:themeColor="text1"/>
                <w:kern w:val="0"/>
                <w:sz w:val="20"/>
                <w:szCs w:val="20"/>
              </w:rPr>
            </w:pPr>
          </w:p>
        </w:tc>
        <w:tc>
          <w:tcPr>
            <w:tcW w:w="0" w:type="auto"/>
            <w:tcBorders>
              <w:top w:val="single" w:sz="4" w:space="0" w:color="auto"/>
              <w:left w:val="nil"/>
              <w:bottom w:val="single" w:sz="4" w:space="0" w:color="auto"/>
              <w:right w:val="nil"/>
            </w:tcBorders>
            <w:vAlign w:val="center"/>
          </w:tcPr>
          <w:p w14:paraId="6090B106" w14:textId="77777777" w:rsidR="00520BE3" w:rsidRPr="004714FA" w:rsidRDefault="00520BE3" w:rsidP="00E95744">
            <w:pPr>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Breeds and parts</w:t>
            </w:r>
          </w:p>
        </w:tc>
      </w:tr>
      <w:tr w:rsidR="00DB1C92" w:rsidRPr="004714FA" w14:paraId="2AF9CE6E" w14:textId="77777777" w:rsidTr="00CF4B8A">
        <w:trPr>
          <w:trHeight w:val="301"/>
          <w:jc w:val="center"/>
        </w:trPr>
        <w:tc>
          <w:tcPr>
            <w:tcW w:w="0" w:type="auto"/>
            <w:vMerge/>
            <w:tcBorders>
              <w:left w:val="nil"/>
              <w:bottom w:val="single" w:sz="4" w:space="0" w:color="auto"/>
              <w:right w:val="nil"/>
            </w:tcBorders>
            <w:vAlign w:val="center"/>
          </w:tcPr>
          <w:p w14:paraId="31B9921A" w14:textId="77777777" w:rsidR="00520BE3" w:rsidRPr="004714FA" w:rsidRDefault="00520BE3" w:rsidP="00E95744">
            <w:pPr>
              <w:widowControl/>
              <w:spacing w:after="48"/>
              <w:rPr>
                <w:rFonts w:ascii="Times New Roman" w:hAnsi="Times New Roman" w:cs="Times New Roman"/>
                <w:color w:val="000000" w:themeColor="text1"/>
                <w:sz w:val="20"/>
                <w:szCs w:val="20"/>
              </w:rPr>
            </w:pPr>
          </w:p>
        </w:tc>
        <w:tc>
          <w:tcPr>
            <w:tcW w:w="0" w:type="auto"/>
            <w:tcBorders>
              <w:top w:val="single" w:sz="4" w:space="0" w:color="auto"/>
              <w:left w:val="nil"/>
              <w:bottom w:val="single" w:sz="4" w:space="0" w:color="auto"/>
              <w:right w:val="nil"/>
            </w:tcBorders>
            <w:vAlign w:val="center"/>
          </w:tcPr>
          <w:p w14:paraId="3726CF2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DLY</w:t>
            </w:r>
          </w:p>
        </w:tc>
        <w:tc>
          <w:tcPr>
            <w:tcW w:w="0" w:type="auto"/>
            <w:tcBorders>
              <w:top w:val="single" w:sz="4" w:space="0" w:color="auto"/>
              <w:left w:val="nil"/>
              <w:bottom w:val="single" w:sz="4" w:space="0" w:color="auto"/>
              <w:right w:val="nil"/>
            </w:tcBorders>
            <w:vAlign w:val="center"/>
          </w:tcPr>
          <w:p w14:paraId="66E4FD1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SMX</w:t>
            </w:r>
          </w:p>
        </w:tc>
        <w:tc>
          <w:tcPr>
            <w:tcW w:w="0" w:type="auto"/>
            <w:tcBorders>
              <w:top w:val="single" w:sz="4" w:space="0" w:color="auto"/>
              <w:left w:val="nil"/>
              <w:bottom w:val="single" w:sz="4" w:space="0" w:color="auto"/>
              <w:right w:val="nil"/>
            </w:tcBorders>
            <w:vAlign w:val="center"/>
          </w:tcPr>
          <w:p w14:paraId="79CEBFA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TB</w:t>
            </w:r>
          </w:p>
        </w:tc>
        <w:tc>
          <w:tcPr>
            <w:tcW w:w="0" w:type="auto"/>
            <w:tcBorders>
              <w:top w:val="nil"/>
              <w:left w:val="nil"/>
              <w:bottom w:val="single" w:sz="4" w:space="0" w:color="auto"/>
              <w:right w:val="nil"/>
            </w:tcBorders>
            <w:vAlign w:val="center"/>
          </w:tcPr>
          <w:p w14:paraId="0B9BA1D8"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single" w:sz="4" w:space="0" w:color="auto"/>
              <w:right w:val="nil"/>
            </w:tcBorders>
            <w:vAlign w:val="center"/>
          </w:tcPr>
          <w:p w14:paraId="6C9CA13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DLY</w:t>
            </w:r>
          </w:p>
        </w:tc>
        <w:tc>
          <w:tcPr>
            <w:tcW w:w="0" w:type="auto"/>
            <w:tcBorders>
              <w:top w:val="nil"/>
              <w:left w:val="nil"/>
              <w:bottom w:val="single" w:sz="4" w:space="0" w:color="auto"/>
              <w:right w:val="nil"/>
            </w:tcBorders>
            <w:vAlign w:val="center"/>
          </w:tcPr>
          <w:p w14:paraId="4FE20C0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SMX</w:t>
            </w:r>
          </w:p>
        </w:tc>
        <w:tc>
          <w:tcPr>
            <w:tcW w:w="0" w:type="auto"/>
            <w:tcBorders>
              <w:top w:val="nil"/>
              <w:left w:val="nil"/>
              <w:bottom w:val="single" w:sz="4" w:space="0" w:color="auto"/>
              <w:right w:val="nil"/>
            </w:tcBorders>
            <w:vAlign w:val="center"/>
          </w:tcPr>
          <w:p w14:paraId="2DF4605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TB</w:t>
            </w:r>
          </w:p>
        </w:tc>
        <w:tc>
          <w:tcPr>
            <w:tcW w:w="0" w:type="auto"/>
            <w:tcBorders>
              <w:top w:val="nil"/>
              <w:left w:val="nil"/>
              <w:bottom w:val="single" w:sz="4" w:space="0" w:color="auto"/>
              <w:right w:val="nil"/>
            </w:tcBorders>
            <w:vAlign w:val="center"/>
          </w:tcPr>
          <w:p w14:paraId="1321478C"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single" w:sz="4" w:space="0" w:color="auto"/>
              <w:right w:val="nil"/>
            </w:tcBorders>
            <w:vAlign w:val="center"/>
          </w:tcPr>
          <w:p w14:paraId="7EC27A1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DLY</w:t>
            </w:r>
          </w:p>
        </w:tc>
        <w:tc>
          <w:tcPr>
            <w:tcW w:w="0" w:type="auto"/>
            <w:tcBorders>
              <w:top w:val="nil"/>
              <w:left w:val="nil"/>
              <w:bottom w:val="single" w:sz="4" w:space="0" w:color="auto"/>
              <w:right w:val="nil"/>
            </w:tcBorders>
            <w:vAlign w:val="center"/>
          </w:tcPr>
          <w:p w14:paraId="05D268A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SMX</w:t>
            </w:r>
          </w:p>
        </w:tc>
        <w:tc>
          <w:tcPr>
            <w:tcW w:w="0" w:type="auto"/>
            <w:tcBorders>
              <w:top w:val="nil"/>
              <w:left w:val="nil"/>
              <w:bottom w:val="single" w:sz="4" w:space="0" w:color="auto"/>
              <w:right w:val="nil"/>
            </w:tcBorders>
            <w:vAlign w:val="center"/>
          </w:tcPr>
          <w:p w14:paraId="7404724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TB</w:t>
            </w:r>
          </w:p>
        </w:tc>
        <w:tc>
          <w:tcPr>
            <w:tcW w:w="0" w:type="auto"/>
            <w:tcBorders>
              <w:top w:val="nil"/>
              <w:left w:val="nil"/>
              <w:bottom w:val="single" w:sz="4" w:space="0" w:color="auto"/>
              <w:right w:val="nil"/>
            </w:tcBorders>
            <w:vAlign w:val="center"/>
          </w:tcPr>
          <w:p w14:paraId="69A1EC4E"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single" w:sz="4" w:space="0" w:color="auto"/>
              <w:right w:val="nil"/>
            </w:tcBorders>
            <w:vAlign w:val="center"/>
          </w:tcPr>
          <w:p w14:paraId="03F361C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D</w:t>
            </w:r>
            <w:r w:rsidRPr="004714FA">
              <w:rPr>
                <w:rFonts w:ascii="Times New Roman" w:hAnsi="Times New Roman" w:cs="Times New Roman"/>
                <w:color w:val="000000" w:themeColor="text1"/>
                <w:sz w:val="20"/>
                <w:szCs w:val="20"/>
              </w:rPr>
              <w:t>LY-</w:t>
            </w:r>
            <w:r w:rsidRPr="004714FA">
              <w:rPr>
                <w:rFonts w:ascii="Times New Roman" w:hAnsi="Times New Roman" w:cs="Times New Roman" w:hint="eastAsia"/>
                <w:color w:val="000000" w:themeColor="text1"/>
                <w:sz w:val="20"/>
                <w:szCs w:val="20"/>
              </w:rPr>
              <w:t>S</w:t>
            </w:r>
            <w:r w:rsidRPr="004714FA">
              <w:rPr>
                <w:rFonts w:ascii="Times New Roman" w:hAnsi="Times New Roman" w:cs="Times New Roman"/>
                <w:color w:val="000000" w:themeColor="text1"/>
                <w:sz w:val="20"/>
                <w:szCs w:val="20"/>
              </w:rPr>
              <w:t>MX-</w:t>
            </w:r>
            <w:r w:rsidRPr="004714FA">
              <w:rPr>
                <w:rFonts w:ascii="Times New Roman" w:hAnsi="Times New Roman" w:cs="Times New Roman" w:hint="eastAsia"/>
                <w:color w:val="000000" w:themeColor="text1"/>
                <w:sz w:val="20"/>
                <w:szCs w:val="20"/>
              </w:rPr>
              <w:t>TB</w:t>
            </w:r>
          </w:p>
        </w:tc>
      </w:tr>
      <w:tr w:rsidR="00DB1C92" w:rsidRPr="004714FA" w14:paraId="591BBF18" w14:textId="77777777" w:rsidTr="00CF4B8A">
        <w:trPr>
          <w:trHeight w:val="301"/>
          <w:jc w:val="center"/>
        </w:trPr>
        <w:tc>
          <w:tcPr>
            <w:tcW w:w="0" w:type="auto"/>
            <w:tcBorders>
              <w:top w:val="single" w:sz="4" w:space="0" w:color="auto"/>
              <w:left w:val="nil"/>
              <w:bottom w:val="nil"/>
              <w:right w:val="nil"/>
            </w:tcBorders>
            <w:vAlign w:val="center"/>
          </w:tcPr>
          <w:p w14:paraId="4C7116F8" w14:textId="77777777" w:rsidR="00520BE3" w:rsidRPr="004714FA" w:rsidRDefault="00520BE3" w:rsidP="00E95744">
            <w:pPr>
              <w:spacing w:after="48"/>
              <w:rPr>
                <w:rFonts w:ascii="Times New Roman" w:hAnsi="Times New Roman" w:cs="Times New Roman"/>
                <w:bCs/>
                <w:color w:val="000000" w:themeColor="text1"/>
                <w:sz w:val="20"/>
                <w:szCs w:val="20"/>
              </w:rPr>
            </w:pPr>
            <w:r w:rsidRPr="004714FA">
              <w:rPr>
                <w:rFonts w:ascii="Times New Roman" w:hAnsi="Times New Roman" w:cs="Times New Roman"/>
                <w:bCs/>
                <w:color w:val="000000" w:themeColor="text1"/>
                <w:sz w:val="20"/>
                <w:szCs w:val="20"/>
              </w:rPr>
              <w:t>Aldehydes</w:t>
            </w:r>
          </w:p>
        </w:tc>
        <w:tc>
          <w:tcPr>
            <w:tcW w:w="0" w:type="auto"/>
            <w:tcBorders>
              <w:top w:val="single" w:sz="4" w:space="0" w:color="auto"/>
              <w:left w:val="nil"/>
              <w:bottom w:val="nil"/>
              <w:right w:val="nil"/>
            </w:tcBorders>
            <w:vAlign w:val="center"/>
          </w:tcPr>
          <w:p w14:paraId="298B0D1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56.5 (16)</w:t>
            </w:r>
          </w:p>
        </w:tc>
        <w:tc>
          <w:tcPr>
            <w:tcW w:w="0" w:type="auto"/>
            <w:tcBorders>
              <w:top w:val="single" w:sz="4" w:space="0" w:color="auto"/>
              <w:left w:val="nil"/>
              <w:bottom w:val="nil"/>
              <w:right w:val="nil"/>
            </w:tcBorders>
            <w:vAlign w:val="center"/>
          </w:tcPr>
          <w:p w14:paraId="56824C3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50.0 (18)</w:t>
            </w:r>
          </w:p>
        </w:tc>
        <w:tc>
          <w:tcPr>
            <w:tcW w:w="0" w:type="auto"/>
            <w:tcBorders>
              <w:top w:val="single" w:sz="4" w:space="0" w:color="auto"/>
              <w:left w:val="nil"/>
              <w:bottom w:val="nil"/>
              <w:right w:val="nil"/>
            </w:tcBorders>
            <w:vAlign w:val="center"/>
          </w:tcPr>
          <w:p w14:paraId="5FB3263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65.7 (12)</w:t>
            </w:r>
          </w:p>
        </w:tc>
        <w:tc>
          <w:tcPr>
            <w:tcW w:w="0" w:type="auto"/>
            <w:tcBorders>
              <w:top w:val="single" w:sz="4" w:space="0" w:color="auto"/>
              <w:left w:val="nil"/>
              <w:bottom w:val="nil"/>
              <w:right w:val="nil"/>
            </w:tcBorders>
            <w:vAlign w:val="center"/>
          </w:tcPr>
          <w:p w14:paraId="76CEAB7A"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single" w:sz="4" w:space="0" w:color="auto"/>
              <w:left w:val="nil"/>
              <w:bottom w:val="nil"/>
              <w:right w:val="nil"/>
            </w:tcBorders>
            <w:vAlign w:val="center"/>
          </w:tcPr>
          <w:p w14:paraId="719565C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55.1 (20)</w:t>
            </w:r>
          </w:p>
        </w:tc>
        <w:tc>
          <w:tcPr>
            <w:tcW w:w="0" w:type="auto"/>
            <w:tcBorders>
              <w:top w:val="single" w:sz="4" w:space="0" w:color="auto"/>
              <w:left w:val="nil"/>
              <w:bottom w:val="nil"/>
              <w:right w:val="nil"/>
            </w:tcBorders>
            <w:vAlign w:val="center"/>
          </w:tcPr>
          <w:p w14:paraId="0B6F345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56.2 (17)</w:t>
            </w:r>
          </w:p>
        </w:tc>
        <w:tc>
          <w:tcPr>
            <w:tcW w:w="0" w:type="auto"/>
            <w:tcBorders>
              <w:top w:val="single" w:sz="4" w:space="0" w:color="auto"/>
              <w:left w:val="nil"/>
              <w:bottom w:val="nil"/>
              <w:right w:val="nil"/>
            </w:tcBorders>
            <w:vAlign w:val="center"/>
          </w:tcPr>
          <w:p w14:paraId="44373FA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64.2 (23)</w:t>
            </w:r>
          </w:p>
        </w:tc>
        <w:tc>
          <w:tcPr>
            <w:tcW w:w="0" w:type="auto"/>
            <w:tcBorders>
              <w:top w:val="single" w:sz="4" w:space="0" w:color="auto"/>
              <w:left w:val="nil"/>
              <w:bottom w:val="nil"/>
              <w:right w:val="nil"/>
            </w:tcBorders>
            <w:vAlign w:val="center"/>
          </w:tcPr>
          <w:p w14:paraId="16929C6D"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single" w:sz="4" w:space="0" w:color="auto"/>
              <w:left w:val="nil"/>
              <w:bottom w:val="nil"/>
              <w:right w:val="nil"/>
            </w:tcBorders>
            <w:vAlign w:val="center"/>
          </w:tcPr>
          <w:p w14:paraId="1187CD8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55.1-56.5</w:t>
            </w:r>
            <w:r w:rsidRPr="004714FA">
              <w:rPr>
                <w:rFonts w:ascii="Times New Roman" w:hAnsi="Times New Roman" w:cs="Times New Roman"/>
                <w:color w:val="000000" w:themeColor="text1"/>
                <w:sz w:val="20"/>
                <w:szCs w:val="20"/>
              </w:rPr>
              <w:t xml:space="preserve"> (21)</w:t>
            </w:r>
          </w:p>
        </w:tc>
        <w:tc>
          <w:tcPr>
            <w:tcW w:w="0" w:type="auto"/>
            <w:tcBorders>
              <w:top w:val="single" w:sz="4" w:space="0" w:color="auto"/>
              <w:left w:val="nil"/>
              <w:bottom w:val="nil"/>
              <w:right w:val="nil"/>
            </w:tcBorders>
            <w:vAlign w:val="center"/>
          </w:tcPr>
          <w:p w14:paraId="21E3816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50.0-5</w:t>
            </w:r>
            <w:r w:rsidRPr="004714FA">
              <w:rPr>
                <w:rFonts w:ascii="Times New Roman" w:hAnsi="Times New Roman" w:cs="Times New Roman"/>
                <w:color w:val="000000" w:themeColor="text1"/>
                <w:sz w:val="20"/>
                <w:szCs w:val="20"/>
              </w:rPr>
              <w:t>6.2 (20)</w:t>
            </w:r>
          </w:p>
        </w:tc>
        <w:tc>
          <w:tcPr>
            <w:tcW w:w="0" w:type="auto"/>
            <w:tcBorders>
              <w:top w:val="single" w:sz="4" w:space="0" w:color="auto"/>
              <w:left w:val="nil"/>
              <w:bottom w:val="nil"/>
              <w:right w:val="nil"/>
            </w:tcBorders>
            <w:vAlign w:val="center"/>
          </w:tcPr>
          <w:p w14:paraId="2FE8982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64.2-65.7</w:t>
            </w:r>
            <w:r w:rsidRPr="004714FA">
              <w:rPr>
                <w:rFonts w:ascii="Times New Roman" w:hAnsi="Times New Roman" w:cs="Times New Roman"/>
                <w:color w:val="000000" w:themeColor="text1"/>
                <w:sz w:val="20"/>
                <w:szCs w:val="20"/>
              </w:rPr>
              <w:t xml:space="preserve"> (24)</w:t>
            </w:r>
          </w:p>
        </w:tc>
        <w:tc>
          <w:tcPr>
            <w:tcW w:w="0" w:type="auto"/>
            <w:tcBorders>
              <w:top w:val="single" w:sz="4" w:space="0" w:color="auto"/>
              <w:left w:val="nil"/>
              <w:bottom w:val="nil"/>
              <w:right w:val="nil"/>
            </w:tcBorders>
            <w:vAlign w:val="center"/>
          </w:tcPr>
          <w:p w14:paraId="0921BF14"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single" w:sz="4" w:space="0" w:color="auto"/>
              <w:left w:val="nil"/>
              <w:bottom w:val="nil"/>
              <w:right w:val="nil"/>
            </w:tcBorders>
            <w:vAlign w:val="center"/>
          </w:tcPr>
          <w:p w14:paraId="6EAC0A8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50.5-65.7</w:t>
            </w:r>
            <w:r w:rsidRPr="004714FA">
              <w:rPr>
                <w:rFonts w:ascii="Times New Roman" w:hAnsi="Times New Roman" w:cs="Times New Roman"/>
                <w:color w:val="000000" w:themeColor="text1"/>
                <w:sz w:val="20"/>
                <w:szCs w:val="20"/>
              </w:rPr>
              <w:t xml:space="preserve"> (25)</w:t>
            </w:r>
          </w:p>
        </w:tc>
      </w:tr>
      <w:tr w:rsidR="00DB1C92" w:rsidRPr="004714FA" w14:paraId="4DDEB394" w14:textId="77777777" w:rsidTr="00CF4B8A">
        <w:trPr>
          <w:trHeight w:val="301"/>
          <w:jc w:val="center"/>
        </w:trPr>
        <w:tc>
          <w:tcPr>
            <w:tcW w:w="0" w:type="auto"/>
            <w:tcBorders>
              <w:top w:val="nil"/>
              <w:left w:val="nil"/>
              <w:bottom w:val="nil"/>
              <w:right w:val="nil"/>
            </w:tcBorders>
            <w:vAlign w:val="center"/>
          </w:tcPr>
          <w:p w14:paraId="187ED975" w14:textId="77777777" w:rsidR="00520BE3" w:rsidRPr="004714FA" w:rsidRDefault="00520BE3" w:rsidP="00E95744">
            <w:pPr>
              <w:spacing w:after="48"/>
              <w:rPr>
                <w:rFonts w:ascii="Times New Roman" w:hAnsi="Times New Roman" w:cs="Times New Roman"/>
                <w:bCs/>
                <w:color w:val="000000" w:themeColor="text1"/>
                <w:sz w:val="20"/>
                <w:szCs w:val="20"/>
              </w:rPr>
            </w:pPr>
            <w:r w:rsidRPr="004714FA">
              <w:rPr>
                <w:rFonts w:ascii="Times New Roman" w:hAnsi="Times New Roman" w:cs="Times New Roman"/>
                <w:bCs/>
                <w:color w:val="000000" w:themeColor="text1"/>
                <w:sz w:val="20"/>
                <w:szCs w:val="20"/>
              </w:rPr>
              <w:t>Alcohols</w:t>
            </w:r>
          </w:p>
        </w:tc>
        <w:tc>
          <w:tcPr>
            <w:tcW w:w="0" w:type="auto"/>
            <w:tcBorders>
              <w:top w:val="nil"/>
              <w:left w:val="nil"/>
              <w:bottom w:val="nil"/>
              <w:right w:val="nil"/>
            </w:tcBorders>
            <w:vAlign w:val="center"/>
          </w:tcPr>
          <w:p w14:paraId="556919E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8.6 (5)</w:t>
            </w:r>
          </w:p>
        </w:tc>
        <w:tc>
          <w:tcPr>
            <w:tcW w:w="0" w:type="auto"/>
            <w:tcBorders>
              <w:top w:val="nil"/>
              <w:left w:val="nil"/>
              <w:bottom w:val="nil"/>
              <w:right w:val="nil"/>
            </w:tcBorders>
            <w:vAlign w:val="center"/>
          </w:tcPr>
          <w:p w14:paraId="3C134F7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9.2 (4)</w:t>
            </w:r>
          </w:p>
        </w:tc>
        <w:tc>
          <w:tcPr>
            <w:tcW w:w="0" w:type="auto"/>
            <w:tcBorders>
              <w:top w:val="nil"/>
              <w:left w:val="nil"/>
              <w:bottom w:val="nil"/>
              <w:right w:val="nil"/>
            </w:tcBorders>
            <w:vAlign w:val="center"/>
          </w:tcPr>
          <w:p w14:paraId="4BDC69F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4.8 (6)</w:t>
            </w:r>
          </w:p>
        </w:tc>
        <w:tc>
          <w:tcPr>
            <w:tcW w:w="0" w:type="auto"/>
            <w:tcBorders>
              <w:top w:val="nil"/>
              <w:left w:val="nil"/>
              <w:bottom w:val="nil"/>
              <w:right w:val="nil"/>
            </w:tcBorders>
            <w:vAlign w:val="center"/>
          </w:tcPr>
          <w:p w14:paraId="61D8F0A1"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5A94458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10.3 (6)</w:t>
            </w:r>
          </w:p>
        </w:tc>
        <w:tc>
          <w:tcPr>
            <w:tcW w:w="0" w:type="auto"/>
            <w:tcBorders>
              <w:top w:val="nil"/>
              <w:left w:val="nil"/>
              <w:bottom w:val="nil"/>
              <w:right w:val="nil"/>
            </w:tcBorders>
            <w:vAlign w:val="center"/>
          </w:tcPr>
          <w:p w14:paraId="053C1B3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8.5 (3)</w:t>
            </w:r>
          </w:p>
        </w:tc>
        <w:tc>
          <w:tcPr>
            <w:tcW w:w="0" w:type="auto"/>
            <w:tcBorders>
              <w:top w:val="nil"/>
              <w:left w:val="nil"/>
              <w:bottom w:val="nil"/>
              <w:right w:val="nil"/>
            </w:tcBorders>
            <w:vAlign w:val="center"/>
          </w:tcPr>
          <w:p w14:paraId="6DEDF32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6.1 (4)</w:t>
            </w:r>
          </w:p>
        </w:tc>
        <w:tc>
          <w:tcPr>
            <w:tcW w:w="0" w:type="auto"/>
            <w:tcBorders>
              <w:top w:val="nil"/>
              <w:left w:val="nil"/>
              <w:bottom w:val="nil"/>
              <w:right w:val="nil"/>
            </w:tcBorders>
            <w:vAlign w:val="center"/>
          </w:tcPr>
          <w:p w14:paraId="5C9568D8"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6AE40C4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8.6-10.3</w:t>
            </w:r>
            <w:r w:rsidRPr="004714FA">
              <w:rPr>
                <w:rFonts w:ascii="Times New Roman" w:hAnsi="Times New Roman" w:cs="Times New Roman"/>
                <w:color w:val="000000" w:themeColor="text1"/>
                <w:sz w:val="20"/>
                <w:szCs w:val="20"/>
              </w:rPr>
              <w:t xml:space="preserve"> (7)</w:t>
            </w:r>
          </w:p>
        </w:tc>
        <w:tc>
          <w:tcPr>
            <w:tcW w:w="0" w:type="auto"/>
            <w:tcBorders>
              <w:top w:val="nil"/>
              <w:left w:val="nil"/>
              <w:bottom w:val="nil"/>
              <w:right w:val="nil"/>
            </w:tcBorders>
            <w:vAlign w:val="center"/>
          </w:tcPr>
          <w:p w14:paraId="49B893A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8.5-9.2</w:t>
            </w:r>
            <w:r w:rsidRPr="004714FA">
              <w:rPr>
                <w:rFonts w:ascii="Times New Roman" w:hAnsi="Times New Roman" w:cs="Times New Roman"/>
                <w:color w:val="000000" w:themeColor="text1"/>
                <w:sz w:val="20"/>
                <w:szCs w:val="20"/>
              </w:rPr>
              <w:t xml:space="preserve"> (4)</w:t>
            </w:r>
          </w:p>
        </w:tc>
        <w:tc>
          <w:tcPr>
            <w:tcW w:w="0" w:type="auto"/>
            <w:tcBorders>
              <w:top w:val="nil"/>
              <w:left w:val="nil"/>
              <w:bottom w:val="nil"/>
              <w:right w:val="nil"/>
            </w:tcBorders>
            <w:vAlign w:val="center"/>
          </w:tcPr>
          <w:p w14:paraId="49064C8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4.8-6.1</w:t>
            </w:r>
            <w:r w:rsidRPr="004714FA">
              <w:rPr>
                <w:rFonts w:ascii="Times New Roman" w:hAnsi="Times New Roman" w:cs="Times New Roman"/>
                <w:color w:val="000000" w:themeColor="text1"/>
                <w:sz w:val="20"/>
                <w:szCs w:val="20"/>
              </w:rPr>
              <w:t xml:space="preserve"> (6)</w:t>
            </w:r>
          </w:p>
        </w:tc>
        <w:tc>
          <w:tcPr>
            <w:tcW w:w="0" w:type="auto"/>
            <w:tcBorders>
              <w:top w:val="nil"/>
              <w:left w:val="nil"/>
              <w:bottom w:val="nil"/>
              <w:right w:val="nil"/>
            </w:tcBorders>
            <w:vAlign w:val="center"/>
          </w:tcPr>
          <w:p w14:paraId="11B3D555"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3B0BC70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4.8-10.3 (</w:t>
            </w:r>
            <w:r w:rsidRPr="004714FA">
              <w:rPr>
                <w:rFonts w:ascii="Times New Roman" w:hAnsi="Times New Roman" w:cs="Times New Roman" w:hint="eastAsia"/>
                <w:color w:val="000000" w:themeColor="text1"/>
                <w:sz w:val="20"/>
                <w:szCs w:val="20"/>
              </w:rPr>
              <w:t>7</w:t>
            </w:r>
            <w:r w:rsidRPr="004714FA">
              <w:rPr>
                <w:rFonts w:ascii="Times New Roman" w:hAnsi="Times New Roman" w:cs="Times New Roman"/>
                <w:color w:val="000000" w:themeColor="text1"/>
                <w:sz w:val="20"/>
                <w:szCs w:val="20"/>
              </w:rPr>
              <w:t>)</w:t>
            </w:r>
          </w:p>
        </w:tc>
      </w:tr>
      <w:tr w:rsidR="00DB1C92" w:rsidRPr="004714FA" w14:paraId="5FDCFE21" w14:textId="77777777" w:rsidTr="00CF4B8A">
        <w:trPr>
          <w:trHeight w:val="287"/>
          <w:jc w:val="center"/>
        </w:trPr>
        <w:tc>
          <w:tcPr>
            <w:tcW w:w="0" w:type="auto"/>
            <w:tcBorders>
              <w:top w:val="nil"/>
              <w:left w:val="nil"/>
              <w:bottom w:val="nil"/>
              <w:right w:val="nil"/>
            </w:tcBorders>
            <w:vAlign w:val="center"/>
          </w:tcPr>
          <w:p w14:paraId="739C0769" w14:textId="77777777" w:rsidR="00520BE3" w:rsidRPr="004714FA" w:rsidRDefault="00520BE3" w:rsidP="00E95744">
            <w:pPr>
              <w:spacing w:after="48"/>
              <w:rPr>
                <w:rFonts w:ascii="Times New Roman" w:hAnsi="Times New Roman" w:cs="Times New Roman"/>
                <w:bCs/>
                <w:color w:val="000000" w:themeColor="text1"/>
                <w:sz w:val="20"/>
                <w:szCs w:val="20"/>
              </w:rPr>
            </w:pPr>
            <w:r w:rsidRPr="004714FA">
              <w:rPr>
                <w:rFonts w:ascii="Times New Roman" w:hAnsi="Times New Roman" w:cs="Times New Roman"/>
                <w:bCs/>
                <w:color w:val="000000" w:themeColor="text1"/>
                <w:sz w:val="20"/>
                <w:szCs w:val="20"/>
              </w:rPr>
              <w:t>Ketones</w:t>
            </w:r>
          </w:p>
        </w:tc>
        <w:tc>
          <w:tcPr>
            <w:tcW w:w="0" w:type="auto"/>
            <w:tcBorders>
              <w:top w:val="nil"/>
              <w:left w:val="nil"/>
              <w:bottom w:val="nil"/>
              <w:right w:val="nil"/>
            </w:tcBorders>
            <w:vAlign w:val="center"/>
          </w:tcPr>
          <w:p w14:paraId="43D52E6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0.6 (1)</w:t>
            </w:r>
          </w:p>
        </w:tc>
        <w:tc>
          <w:tcPr>
            <w:tcW w:w="0" w:type="auto"/>
            <w:tcBorders>
              <w:top w:val="nil"/>
              <w:left w:val="nil"/>
              <w:bottom w:val="nil"/>
              <w:right w:val="nil"/>
            </w:tcBorders>
            <w:vAlign w:val="center"/>
          </w:tcPr>
          <w:p w14:paraId="6461BE3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0.4 (1)</w:t>
            </w:r>
          </w:p>
        </w:tc>
        <w:tc>
          <w:tcPr>
            <w:tcW w:w="0" w:type="auto"/>
            <w:tcBorders>
              <w:top w:val="nil"/>
              <w:left w:val="nil"/>
              <w:bottom w:val="nil"/>
              <w:right w:val="nil"/>
            </w:tcBorders>
            <w:vAlign w:val="center"/>
          </w:tcPr>
          <w:p w14:paraId="14CB48E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0.5 (1)</w:t>
            </w:r>
          </w:p>
        </w:tc>
        <w:tc>
          <w:tcPr>
            <w:tcW w:w="0" w:type="auto"/>
            <w:tcBorders>
              <w:top w:val="nil"/>
              <w:left w:val="nil"/>
              <w:bottom w:val="nil"/>
              <w:right w:val="nil"/>
            </w:tcBorders>
            <w:vAlign w:val="center"/>
          </w:tcPr>
          <w:p w14:paraId="55B8A899"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2828D7E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0.4 (1)</w:t>
            </w:r>
          </w:p>
        </w:tc>
        <w:tc>
          <w:tcPr>
            <w:tcW w:w="0" w:type="auto"/>
            <w:tcBorders>
              <w:top w:val="nil"/>
              <w:left w:val="nil"/>
              <w:bottom w:val="nil"/>
              <w:right w:val="nil"/>
            </w:tcBorders>
            <w:vAlign w:val="center"/>
          </w:tcPr>
          <w:p w14:paraId="41EF054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0.5 (1)</w:t>
            </w:r>
          </w:p>
        </w:tc>
        <w:tc>
          <w:tcPr>
            <w:tcW w:w="0" w:type="auto"/>
            <w:tcBorders>
              <w:top w:val="nil"/>
              <w:left w:val="nil"/>
              <w:bottom w:val="nil"/>
              <w:right w:val="nil"/>
            </w:tcBorders>
            <w:vAlign w:val="center"/>
          </w:tcPr>
          <w:p w14:paraId="09AAE25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0.9 (1)</w:t>
            </w:r>
          </w:p>
        </w:tc>
        <w:tc>
          <w:tcPr>
            <w:tcW w:w="0" w:type="auto"/>
            <w:tcBorders>
              <w:top w:val="nil"/>
              <w:left w:val="nil"/>
              <w:bottom w:val="nil"/>
              <w:right w:val="nil"/>
            </w:tcBorders>
            <w:vAlign w:val="center"/>
          </w:tcPr>
          <w:p w14:paraId="7BB90F9E"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05992A9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0.4-0.6</w:t>
            </w:r>
            <w:r w:rsidRPr="004714FA">
              <w:rPr>
                <w:rFonts w:ascii="Times New Roman" w:hAnsi="Times New Roman" w:cs="Times New Roman"/>
                <w:color w:val="000000" w:themeColor="text1"/>
                <w:sz w:val="20"/>
                <w:szCs w:val="20"/>
              </w:rPr>
              <w:t xml:space="preserve"> (1)</w:t>
            </w:r>
          </w:p>
        </w:tc>
        <w:tc>
          <w:tcPr>
            <w:tcW w:w="0" w:type="auto"/>
            <w:tcBorders>
              <w:top w:val="nil"/>
              <w:left w:val="nil"/>
              <w:bottom w:val="nil"/>
              <w:right w:val="nil"/>
            </w:tcBorders>
            <w:vAlign w:val="center"/>
          </w:tcPr>
          <w:p w14:paraId="6002D46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0.4-0.5</w:t>
            </w:r>
            <w:r w:rsidRPr="004714FA">
              <w:rPr>
                <w:rFonts w:ascii="Times New Roman" w:hAnsi="Times New Roman" w:cs="Times New Roman"/>
                <w:color w:val="000000" w:themeColor="text1"/>
                <w:sz w:val="20"/>
                <w:szCs w:val="20"/>
              </w:rPr>
              <w:t xml:space="preserve"> (1)</w:t>
            </w:r>
          </w:p>
        </w:tc>
        <w:tc>
          <w:tcPr>
            <w:tcW w:w="0" w:type="auto"/>
            <w:tcBorders>
              <w:top w:val="nil"/>
              <w:left w:val="nil"/>
              <w:bottom w:val="nil"/>
              <w:right w:val="nil"/>
            </w:tcBorders>
            <w:vAlign w:val="center"/>
          </w:tcPr>
          <w:p w14:paraId="679BDB3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0.5-0.9</w:t>
            </w:r>
            <w:r w:rsidRPr="004714FA">
              <w:rPr>
                <w:rFonts w:ascii="Times New Roman" w:hAnsi="Times New Roman" w:cs="Times New Roman"/>
                <w:color w:val="000000" w:themeColor="text1"/>
                <w:sz w:val="20"/>
                <w:szCs w:val="20"/>
              </w:rPr>
              <w:t xml:space="preserve"> (1)</w:t>
            </w:r>
          </w:p>
        </w:tc>
        <w:tc>
          <w:tcPr>
            <w:tcW w:w="0" w:type="auto"/>
            <w:tcBorders>
              <w:top w:val="nil"/>
              <w:left w:val="nil"/>
              <w:bottom w:val="nil"/>
              <w:right w:val="nil"/>
            </w:tcBorders>
            <w:vAlign w:val="center"/>
          </w:tcPr>
          <w:p w14:paraId="6136D993"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1045C68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0.4-0.9 (</w:t>
            </w:r>
            <w:r w:rsidRPr="004714FA">
              <w:rPr>
                <w:rFonts w:ascii="Times New Roman" w:hAnsi="Times New Roman" w:cs="Times New Roman" w:hint="eastAsia"/>
                <w:color w:val="000000" w:themeColor="text1"/>
                <w:sz w:val="20"/>
                <w:szCs w:val="20"/>
              </w:rPr>
              <w:t>1</w:t>
            </w:r>
            <w:r w:rsidRPr="004714FA">
              <w:rPr>
                <w:rFonts w:ascii="Times New Roman" w:hAnsi="Times New Roman" w:cs="Times New Roman"/>
                <w:color w:val="000000" w:themeColor="text1"/>
                <w:sz w:val="20"/>
                <w:szCs w:val="20"/>
              </w:rPr>
              <w:t>)</w:t>
            </w:r>
          </w:p>
        </w:tc>
      </w:tr>
      <w:tr w:rsidR="00DB1C92" w:rsidRPr="004714FA" w14:paraId="3F5C26FA" w14:textId="77777777" w:rsidTr="00CF4B8A">
        <w:trPr>
          <w:trHeight w:val="301"/>
          <w:jc w:val="center"/>
        </w:trPr>
        <w:tc>
          <w:tcPr>
            <w:tcW w:w="0" w:type="auto"/>
            <w:tcBorders>
              <w:top w:val="nil"/>
              <w:left w:val="nil"/>
              <w:bottom w:val="nil"/>
              <w:right w:val="nil"/>
            </w:tcBorders>
            <w:vAlign w:val="center"/>
          </w:tcPr>
          <w:p w14:paraId="3C0E2BD4" w14:textId="77777777" w:rsidR="00520BE3" w:rsidRPr="004714FA" w:rsidRDefault="00520BE3" w:rsidP="00E95744">
            <w:pPr>
              <w:spacing w:after="48"/>
              <w:rPr>
                <w:rFonts w:ascii="Times New Roman" w:hAnsi="Times New Roman" w:cs="Times New Roman"/>
                <w:bCs/>
                <w:color w:val="000000" w:themeColor="text1"/>
                <w:sz w:val="20"/>
                <w:szCs w:val="20"/>
              </w:rPr>
            </w:pPr>
            <w:r w:rsidRPr="004714FA">
              <w:rPr>
                <w:rFonts w:ascii="Times New Roman" w:hAnsi="Times New Roman" w:cs="Times New Roman"/>
                <w:bCs/>
                <w:color w:val="000000" w:themeColor="text1"/>
                <w:sz w:val="20"/>
                <w:szCs w:val="20"/>
              </w:rPr>
              <w:t>Ethers</w:t>
            </w:r>
          </w:p>
        </w:tc>
        <w:tc>
          <w:tcPr>
            <w:tcW w:w="0" w:type="auto"/>
            <w:tcBorders>
              <w:top w:val="nil"/>
              <w:left w:val="nil"/>
              <w:bottom w:val="nil"/>
              <w:right w:val="nil"/>
            </w:tcBorders>
            <w:vAlign w:val="center"/>
          </w:tcPr>
          <w:p w14:paraId="06B436D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8.0 (1)</w:t>
            </w:r>
          </w:p>
        </w:tc>
        <w:tc>
          <w:tcPr>
            <w:tcW w:w="0" w:type="auto"/>
            <w:tcBorders>
              <w:top w:val="nil"/>
              <w:left w:val="nil"/>
              <w:bottom w:val="nil"/>
              <w:right w:val="nil"/>
            </w:tcBorders>
            <w:vAlign w:val="center"/>
          </w:tcPr>
          <w:p w14:paraId="4AA7986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12.3 (3)</w:t>
            </w:r>
          </w:p>
        </w:tc>
        <w:tc>
          <w:tcPr>
            <w:tcW w:w="0" w:type="auto"/>
            <w:tcBorders>
              <w:top w:val="nil"/>
              <w:left w:val="nil"/>
              <w:bottom w:val="nil"/>
              <w:right w:val="nil"/>
            </w:tcBorders>
            <w:vAlign w:val="center"/>
          </w:tcPr>
          <w:p w14:paraId="1A8DEB1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3.6 (1)</w:t>
            </w:r>
          </w:p>
        </w:tc>
        <w:tc>
          <w:tcPr>
            <w:tcW w:w="0" w:type="auto"/>
            <w:tcBorders>
              <w:top w:val="nil"/>
              <w:left w:val="nil"/>
              <w:bottom w:val="nil"/>
              <w:right w:val="nil"/>
            </w:tcBorders>
            <w:vAlign w:val="center"/>
          </w:tcPr>
          <w:p w14:paraId="518115D1"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602ED6C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6.6 (1)</w:t>
            </w:r>
          </w:p>
        </w:tc>
        <w:tc>
          <w:tcPr>
            <w:tcW w:w="0" w:type="auto"/>
            <w:tcBorders>
              <w:top w:val="nil"/>
              <w:left w:val="nil"/>
              <w:bottom w:val="nil"/>
              <w:right w:val="nil"/>
            </w:tcBorders>
            <w:vAlign w:val="center"/>
          </w:tcPr>
          <w:p w14:paraId="7FF37B8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9.0 (2)</w:t>
            </w:r>
          </w:p>
        </w:tc>
        <w:tc>
          <w:tcPr>
            <w:tcW w:w="0" w:type="auto"/>
            <w:tcBorders>
              <w:top w:val="nil"/>
              <w:left w:val="nil"/>
              <w:bottom w:val="nil"/>
              <w:right w:val="nil"/>
            </w:tcBorders>
            <w:vAlign w:val="center"/>
          </w:tcPr>
          <w:p w14:paraId="3AD7741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2.8 (1)</w:t>
            </w:r>
          </w:p>
        </w:tc>
        <w:tc>
          <w:tcPr>
            <w:tcW w:w="0" w:type="auto"/>
            <w:tcBorders>
              <w:top w:val="nil"/>
              <w:left w:val="nil"/>
              <w:bottom w:val="nil"/>
              <w:right w:val="nil"/>
            </w:tcBorders>
            <w:vAlign w:val="center"/>
          </w:tcPr>
          <w:p w14:paraId="768E56AC"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4D9FF20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6.6-8.0</w:t>
            </w:r>
            <w:r w:rsidRPr="004714FA">
              <w:rPr>
                <w:rFonts w:ascii="Times New Roman" w:hAnsi="Times New Roman" w:cs="Times New Roman"/>
                <w:color w:val="000000" w:themeColor="text1"/>
                <w:sz w:val="20"/>
                <w:szCs w:val="20"/>
              </w:rPr>
              <w:t xml:space="preserve"> (1)</w:t>
            </w:r>
          </w:p>
        </w:tc>
        <w:tc>
          <w:tcPr>
            <w:tcW w:w="0" w:type="auto"/>
            <w:tcBorders>
              <w:top w:val="nil"/>
              <w:left w:val="nil"/>
              <w:bottom w:val="nil"/>
              <w:right w:val="nil"/>
            </w:tcBorders>
            <w:vAlign w:val="center"/>
          </w:tcPr>
          <w:p w14:paraId="0C14E5F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9.0-12.3</w:t>
            </w:r>
            <w:r w:rsidRPr="004714FA">
              <w:rPr>
                <w:rFonts w:ascii="Times New Roman" w:hAnsi="Times New Roman" w:cs="Times New Roman"/>
                <w:color w:val="000000" w:themeColor="text1"/>
                <w:sz w:val="20"/>
                <w:szCs w:val="20"/>
              </w:rPr>
              <w:t xml:space="preserve"> (3)</w:t>
            </w:r>
          </w:p>
        </w:tc>
        <w:tc>
          <w:tcPr>
            <w:tcW w:w="0" w:type="auto"/>
            <w:tcBorders>
              <w:top w:val="nil"/>
              <w:left w:val="nil"/>
              <w:bottom w:val="nil"/>
              <w:right w:val="nil"/>
            </w:tcBorders>
            <w:vAlign w:val="center"/>
          </w:tcPr>
          <w:p w14:paraId="18C6EC0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2.8-3.6</w:t>
            </w:r>
            <w:r w:rsidRPr="004714FA">
              <w:rPr>
                <w:rFonts w:ascii="Times New Roman" w:hAnsi="Times New Roman" w:cs="Times New Roman"/>
                <w:color w:val="000000" w:themeColor="text1"/>
                <w:sz w:val="20"/>
                <w:szCs w:val="20"/>
              </w:rPr>
              <w:t xml:space="preserve"> (1)</w:t>
            </w:r>
          </w:p>
        </w:tc>
        <w:tc>
          <w:tcPr>
            <w:tcW w:w="0" w:type="auto"/>
            <w:tcBorders>
              <w:top w:val="nil"/>
              <w:left w:val="nil"/>
              <w:bottom w:val="nil"/>
              <w:right w:val="nil"/>
            </w:tcBorders>
            <w:vAlign w:val="center"/>
          </w:tcPr>
          <w:p w14:paraId="2259A455"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640217E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2.8-12.3 (</w:t>
            </w:r>
            <w:r w:rsidRPr="004714FA">
              <w:rPr>
                <w:rFonts w:ascii="Times New Roman" w:hAnsi="Times New Roman" w:cs="Times New Roman" w:hint="eastAsia"/>
                <w:color w:val="000000" w:themeColor="text1"/>
                <w:sz w:val="20"/>
                <w:szCs w:val="20"/>
              </w:rPr>
              <w:t>3</w:t>
            </w:r>
            <w:r w:rsidRPr="004714FA">
              <w:rPr>
                <w:rFonts w:ascii="Times New Roman" w:hAnsi="Times New Roman" w:cs="Times New Roman"/>
                <w:color w:val="000000" w:themeColor="text1"/>
                <w:sz w:val="20"/>
                <w:szCs w:val="20"/>
              </w:rPr>
              <w:t>)</w:t>
            </w:r>
          </w:p>
        </w:tc>
      </w:tr>
      <w:tr w:rsidR="00DB1C92" w:rsidRPr="004714FA" w14:paraId="0750A2CD" w14:textId="77777777" w:rsidTr="00CF4B8A">
        <w:trPr>
          <w:trHeight w:val="301"/>
          <w:jc w:val="center"/>
        </w:trPr>
        <w:tc>
          <w:tcPr>
            <w:tcW w:w="0" w:type="auto"/>
            <w:tcBorders>
              <w:top w:val="nil"/>
              <w:left w:val="nil"/>
              <w:bottom w:val="nil"/>
              <w:right w:val="nil"/>
            </w:tcBorders>
            <w:vAlign w:val="center"/>
          </w:tcPr>
          <w:p w14:paraId="4D501CC9" w14:textId="77777777" w:rsidR="00520BE3" w:rsidRPr="004714FA" w:rsidRDefault="00520BE3" w:rsidP="00E95744">
            <w:pPr>
              <w:spacing w:after="48"/>
              <w:rPr>
                <w:rFonts w:ascii="Times New Roman" w:hAnsi="Times New Roman" w:cs="Times New Roman"/>
                <w:bCs/>
                <w:color w:val="000000" w:themeColor="text1"/>
                <w:sz w:val="20"/>
                <w:szCs w:val="20"/>
              </w:rPr>
            </w:pPr>
            <w:r w:rsidRPr="004714FA">
              <w:rPr>
                <w:rFonts w:ascii="Times New Roman" w:hAnsi="Times New Roman" w:cs="Times New Roman"/>
                <w:bCs/>
                <w:color w:val="000000" w:themeColor="text1"/>
                <w:sz w:val="20"/>
                <w:szCs w:val="20"/>
              </w:rPr>
              <w:t>Aromatics</w:t>
            </w:r>
          </w:p>
        </w:tc>
        <w:tc>
          <w:tcPr>
            <w:tcW w:w="0" w:type="auto"/>
            <w:tcBorders>
              <w:top w:val="nil"/>
              <w:left w:val="nil"/>
              <w:bottom w:val="nil"/>
              <w:right w:val="nil"/>
            </w:tcBorders>
            <w:vAlign w:val="center"/>
          </w:tcPr>
          <w:p w14:paraId="156D2E4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8.4 (7)</w:t>
            </w:r>
          </w:p>
        </w:tc>
        <w:tc>
          <w:tcPr>
            <w:tcW w:w="0" w:type="auto"/>
            <w:tcBorders>
              <w:top w:val="nil"/>
              <w:left w:val="nil"/>
              <w:bottom w:val="nil"/>
              <w:right w:val="nil"/>
            </w:tcBorders>
            <w:vAlign w:val="center"/>
          </w:tcPr>
          <w:p w14:paraId="18960D4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0.6 (2)</w:t>
            </w:r>
          </w:p>
        </w:tc>
        <w:tc>
          <w:tcPr>
            <w:tcW w:w="0" w:type="auto"/>
            <w:tcBorders>
              <w:top w:val="nil"/>
              <w:left w:val="nil"/>
              <w:bottom w:val="nil"/>
              <w:right w:val="nil"/>
            </w:tcBorders>
            <w:vAlign w:val="center"/>
          </w:tcPr>
          <w:p w14:paraId="4F8907D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3.4 (4)</w:t>
            </w:r>
          </w:p>
        </w:tc>
        <w:tc>
          <w:tcPr>
            <w:tcW w:w="0" w:type="auto"/>
            <w:tcBorders>
              <w:top w:val="nil"/>
              <w:left w:val="nil"/>
              <w:bottom w:val="nil"/>
              <w:right w:val="nil"/>
            </w:tcBorders>
            <w:vAlign w:val="center"/>
          </w:tcPr>
          <w:p w14:paraId="56FE4D72"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74EDEAC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7.3 (7)</w:t>
            </w:r>
          </w:p>
        </w:tc>
        <w:tc>
          <w:tcPr>
            <w:tcW w:w="0" w:type="auto"/>
            <w:tcBorders>
              <w:top w:val="nil"/>
              <w:left w:val="nil"/>
              <w:bottom w:val="nil"/>
              <w:right w:val="nil"/>
            </w:tcBorders>
            <w:vAlign w:val="center"/>
          </w:tcPr>
          <w:p w14:paraId="665592E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0.9 (3)</w:t>
            </w:r>
          </w:p>
        </w:tc>
        <w:tc>
          <w:tcPr>
            <w:tcW w:w="0" w:type="auto"/>
            <w:tcBorders>
              <w:top w:val="nil"/>
              <w:left w:val="nil"/>
              <w:bottom w:val="nil"/>
              <w:right w:val="nil"/>
            </w:tcBorders>
            <w:vAlign w:val="center"/>
          </w:tcPr>
          <w:p w14:paraId="7BF0F53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4.4 (8)</w:t>
            </w:r>
          </w:p>
        </w:tc>
        <w:tc>
          <w:tcPr>
            <w:tcW w:w="0" w:type="auto"/>
            <w:tcBorders>
              <w:top w:val="nil"/>
              <w:left w:val="nil"/>
              <w:bottom w:val="nil"/>
              <w:right w:val="nil"/>
            </w:tcBorders>
            <w:vAlign w:val="center"/>
          </w:tcPr>
          <w:p w14:paraId="65FB33C3"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70FDAD7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7.3-8.4</w:t>
            </w:r>
            <w:r w:rsidRPr="004714FA">
              <w:rPr>
                <w:rFonts w:ascii="Times New Roman" w:hAnsi="Times New Roman" w:cs="Times New Roman"/>
                <w:color w:val="000000" w:themeColor="text1"/>
                <w:sz w:val="20"/>
                <w:szCs w:val="20"/>
              </w:rPr>
              <w:t xml:space="preserve"> (7)</w:t>
            </w:r>
          </w:p>
        </w:tc>
        <w:tc>
          <w:tcPr>
            <w:tcW w:w="0" w:type="auto"/>
            <w:tcBorders>
              <w:top w:val="nil"/>
              <w:left w:val="nil"/>
              <w:bottom w:val="nil"/>
              <w:right w:val="nil"/>
            </w:tcBorders>
            <w:vAlign w:val="center"/>
          </w:tcPr>
          <w:p w14:paraId="4EF457B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0.6-0.9</w:t>
            </w:r>
            <w:r w:rsidRPr="004714FA">
              <w:rPr>
                <w:rFonts w:ascii="Times New Roman" w:hAnsi="Times New Roman" w:cs="Times New Roman"/>
                <w:color w:val="000000" w:themeColor="text1"/>
                <w:sz w:val="20"/>
                <w:szCs w:val="20"/>
              </w:rPr>
              <w:t xml:space="preserve"> (3)</w:t>
            </w:r>
          </w:p>
        </w:tc>
        <w:tc>
          <w:tcPr>
            <w:tcW w:w="0" w:type="auto"/>
            <w:tcBorders>
              <w:top w:val="nil"/>
              <w:left w:val="nil"/>
              <w:bottom w:val="nil"/>
              <w:right w:val="nil"/>
            </w:tcBorders>
            <w:vAlign w:val="center"/>
          </w:tcPr>
          <w:p w14:paraId="0ED6DFC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3.4-4.4</w:t>
            </w:r>
            <w:r w:rsidRPr="004714FA">
              <w:rPr>
                <w:rFonts w:ascii="Times New Roman" w:hAnsi="Times New Roman" w:cs="Times New Roman"/>
                <w:color w:val="000000" w:themeColor="text1"/>
                <w:sz w:val="20"/>
                <w:szCs w:val="20"/>
              </w:rPr>
              <w:t xml:space="preserve"> (8)</w:t>
            </w:r>
          </w:p>
        </w:tc>
        <w:tc>
          <w:tcPr>
            <w:tcW w:w="0" w:type="auto"/>
            <w:tcBorders>
              <w:top w:val="nil"/>
              <w:left w:val="nil"/>
              <w:bottom w:val="nil"/>
              <w:right w:val="nil"/>
            </w:tcBorders>
            <w:vAlign w:val="center"/>
          </w:tcPr>
          <w:p w14:paraId="6453A145"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775EB4F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0.6-8.4 (</w:t>
            </w:r>
            <w:r w:rsidRPr="004714FA">
              <w:rPr>
                <w:rFonts w:ascii="Times New Roman" w:hAnsi="Times New Roman" w:cs="Times New Roman" w:hint="eastAsia"/>
                <w:color w:val="000000" w:themeColor="text1"/>
                <w:sz w:val="20"/>
                <w:szCs w:val="20"/>
              </w:rPr>
              <w:t>8</w:t>
            </w:r>
            <w:r w:rsidRPr="004714FA">
              <w:rPr>
                <w:rFonts w:ascii="Times New Roman" w:hAnsi="Times New Roman" w:cs="Times New Roman"/>
                <w:color w:val="000000" w:themeColor="text1"/>
                <w:sz w:val="20"/>
                <w:szCs w:val="20"/>
              </w:rPr>
              <w:t>)</w:t>
            </w:r>
          </w:p>
        </w:tc>
      </w:tr>
      <w:tr w:rsidR="00DB1C92" w:rsidRPr="004714FA" w14:paraId="08EB9C06" w14:textId="77777777" w:rsidTr="00CF4B8A">
        <w:trPr>
          <w:trHeight w:val="301"/>
          <w:jc w:val="center"/>
        </w:trPr>
        <w:tc>
          <w:tcPr>
            <w:tcW w:w="0" w:type="auto"/>
            <w:tcBorders>
              <w:top w:val="nil"/>
              <w:left w:val="nil"/>
              <w:bottom w:val="nil"/>
              <w:right w:val="nil"/>
            </w:tcBorders>
            <w:vAlign w:val="center"/>
          </w:tcPr>
          <w:p w14:paraId="3B8241C1" w14:textId="77777777" w:rsidR="00520BE3" w:rsidRPr="004714FA" w:rsidRDefault="00520BE3" w:rsidP="00E95744">
            <w:pPr>
              <w:spacing w:after="48"/>
              <w:rPr>
                <w:rFonts w:ascii="Times New Roman" w:hAnsi="Times New Roman" w:cs="Times New Roman"/>
                <w:bCs/>
                <w:color w:val="000000" w:themeColor="text1"/>
                <w:sz w:val="20"/>
                <w:szCs w:val="20"/>
              </w:rPr>
            </w:pPr>
            <w:r w:rsidRPr="004714FA">
              <w:rPr>
                <w:rFonts w:ascii="Times New Roman" w:hAnsi="Times New Roman" w:cs="Times New Roman"/>
                <w:bCs/>
                <w:color w:val="000000" w:themeColor="text1"/>
                <w:sz w:val="20"/>
                <w:szCs w:val="20"/>
              </w:rPr>
              <w:t>Hydrocarbons</w:t>
            </w:r>
          </w:p>
        </w:tc>
        <w:tc>
          <w:tcPr>
            <w:tcW w:w="0" w:type="auto"/>
            <w:tcBorders>
              <w:top w:val="nil"/>
              <w:left w:val="nil"/>
              <w:bottom w:val="nil"/>
              <w:right w:val="nil"/>
            </w:tcBorders>
            <w:vAlign w:val="center"/>
          </w:tcPr>
          <w:p w14:paraId="0F21543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3.4 (4)</w:t>
            </w:r>
          </w:p>
        </w:tc>
        <w:tc>
          <w:tcPr>
            <w:tcW w:w="0" w:type="auto"/>
            <w:tcBorders>
              <w:top w:val="nil"/>
              <w:left w:val="nil"/>
              <w:bottom w:val="nil"/>
              <w:right w:val="nil"/>
            </w:tcBorders>
            <w:vAlign w:val="center"/>
          </w:tcPr>
          <w:p w14:paraId="0CA7B5C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 (4)</w:t>
            </w:r>
          </w:p>
        </w:tc>
        <w:tc>
          <w:tcPr>
            <w:tcW w:w="0" w:type="auto"/>
            <w:tcBorders>
              <w:top w:val="nil"/>
              <w:left w:val="nil"/>
              <w:bottom w:val="nil"/>
              <w:right w:val="nil"/>
            </w:tcBorders>
            <w:vAlign w:val="center"/>
          </w:tcPr>
          <w:p w14:paraId="18F5E5F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2.1 (3)</w:t>
            </w:r>
          </w:p>
        </w:tc>
        <w:tc>
          <w:tcPr>
            <w:tcW w:w="0" w:type="auto"/>
            <w:tcBorders>
              <w:top w:val="nil"/>
              <w:left w:val="nil"/>
              <w:bottom w:val="nil"/>
              <w:right w:val="nil"/>
            </w:tcBorders>
            <w:vAlign w:val="center"/>
          </w:tcPr>
          <w:p w14:paraId="2C85126C"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0820883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3.1 (6)</w:t>
            </w:r>
          </w:p>
        </w:tc>
        <w:tc>
          <w:tcPr>
            <w:tcW w:w="0" w:type="auto"/>
            <w:tcBorders>
              <w:top w:val="nil"/>
              <w:left w:val="nil"/>
              <w:bottom w:val="nil"/>
              <w:right w:val="nil"/>
            </w:tcBorders>
            <w:vAlign w:val="center"/>
          </w:tcPr>
          <w:p w14:paraId="6316445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3.8 (3)</w:t>
            </w:r>
          </w:p>
        </w:tc>
        <w:tc>
          <w:tcPr>
            <w:tcW w:w="0" w:type="auto"/>
            <w:tcBorders>
              <w:top w:val="nil"/>
              <w:left w:val="nil"/>
              <w:bottom w:val="nil"/>
              <w:right w:val="nil"/>
            </w:tcBorders>
            <w:vAlign w:val="center"/>
          </w:tcPr>
          <w:p w14:paraId="684813A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5.7 (5)</w:t>
            </w:r>
          </w:p>
        </w:tc>
        <w:tc>
          <w:tcPr>
            <w:tcW w:w="0" w:type="auto"/>
            <w:tcBorders>
              <w:top w:val="nil"/>
              <w:left w:val="nil"/>
              <w:bottom w:val="nil"/>
              <w:right w:val="nil"/>
            </w:tcBorders>
            <w:vAlign w:val="center"/>
          </w:tcPr>
          <w:p w14:paraId="30268592"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50DF09B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3.1-3.4</w:t>
            </w:r>
            <w:r w:rsidRPr="004714FA">
              <w:rPr>
                <w:rFonts w:ascii="Times New Roman" w:hAnsi="Times New Roman" w:cs="Times New Roman"/>
                <w:color w:val="000000" w:themeColor="text1"/>
                <w:sz w:val="20"/>
                <w:szCs w:val="20"/>
              </w:rPr>
              <w:t xml:space="preserve"> (6)</w:t>
            </w:r>
          </w:p>
        </w:tc>
        <w:tc>
          <w:tcPr>
            <w:tcW w:w="0" w:type="auto"/>
            <w:tcBorders>
              <w:top w:val="nil"/>
              <w:left w:val="nil"/>
              <w:bottom w:val="nil"/>
              <w:right w:val="nil"/>
            </w:tcBorders>
            <w:vAlign w:val="center"/>
          </w:tcPr>
          <w:p w14:paraId="17842C2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2.4-3.8</w:t>
            </w:r>
            <w:r w:rsidRPr="004714FA">
              <w:rPr>
                <w:rFonts w:ascii="Times New Roman" w:hAnsi="Times New Roman" w:cs="Times New Roman"/>
                <w:color w:val="000000" w:themeColor="text1"/>
                <w:sz w:val="20"/>
                <w:szCs w:val="20"/>
              </w:rPr>
              <w:t xml:space="preserve"> (4)</w:t>
            </w:r>
          </w:p>
        </w:tc>
        <w:tc>
          <w:tcPr>
            <w:tcW w:w="0" w:type="auto"/>
            <w:tcBorders>
              <w:top w:val="nil"/>
              <w:left w:val="nil"/>
              <w:bottom w:val="nil"/>
              <w:right w:val="nil"/>
            </w:tcBorders>
            <w:vAlign w:val="center"/>
          </w:tcPr>
          <w:p w14:paraId="449EFEB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2.1</w:t>
            </w:r>
            <w:r w:rsidRPr="004714FA">
              <w:rPr>
                <w:rFonts w:ascii="Times New Roman" w:hAnsi="Times New Roman" w:cs="Times New Roman"/>
                <w:color w:val="000000" w:themeColor="text1"/>
                <w:sz w:val="20"/>
                <w:szCs w:val="20"/>
              </w:rPr>
              <w:t>-5.7 (5)</w:t>
            </w:r>
          </w:p>
        </w:tc>
        <w:tc>
          <w:tcPr>
            <w:tcW w:w="0" w:type="auto"/>
            <w:tcBorders>
              <w:top w:val="nil"/>
              <w:left w:val="nil"/>
              <w:bottom w:val="nil"/>
              <w:right w:val="nil"/>
            </w:tcBorders>
            <w:vAlign w:val="center"/>
          </w:tcPr>
          <w:p w14:paraId="229E291E"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289C22B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2.1-5.7 (</w:t>
            </w:r>
            <w:r w:rsidRPr="004714FA">
              <w:rPr>
                <w:rFonts w:ascii="Times New Roman" w:hAnsi="Times New Roman" w:cs="Times New Roman" w:hint="eastAsia"/>
                <w:color w:val="000000" w:themeColor="text1"/>
                <w:sz w:val="20"/>
                <w:szCs w:val="20"/>
              </w:rPr>
              <w:t>8</w:t>
            </w:r>
            <w:r w:rsidRPr="004714FA">
              <w:rPr>
                <w:rFonts w:ascii="Times New Roman" w:hAnsi="Times New Roman" w:cs="Times New Roman"/>
                <w:color w:val="000000" w:themeColor="text1"/>
                <w:sz w:val="20"/>
                <w:szCs w:val="20"/>
              </w:rPr>
              <w:t>)</w:t>
            </w:r>
          </w:p>
        </w:tc>
      </w:tr>
      <w:tr w:rsidR="00DB1C92" w:rsidRPr="004714FA" w14:paraId="25C4C0B0" w14:textId="77777777" w:rsidTr="00CF4B8A">
        <w:trPr>
          <w:trHeight w:val="301"/>
          <w:jc w:val="center"/>
        </w:trPr>
        <w:tc>
          <w:tcPr>
            <w:tcW w:w="0" w:type="auto"/>
            <w:tcBorders>
              <w:top w:val="nil"/>
              <w:left w:val="nil"/>
              <w:bottom w:val="nil"/>
              <w:right w:val="nil"/>
            </w:tcBorders>
            <w:vAlign w:val="center"/>
          </w:tcPr>
          <w:p w14:paraId="51CD3CBD" w14:textId="77777777" w:rsidR="00520BE3" w:rsidRPr="004714FA" w:rsidRDefault="00520BE3" w:rsidP="00E95744">
            <w:pPr>
              <w:spacing w:after="48"/>
              <w:rPr>
                <w:rFonts w:ascii="Times New Roman" w:hAnsi="Times New Roman" w:cs="Times New Roman"/>
                <w:bCs/>
                <w:color w:val="000000" w:themeColor="text1"/>
                <w:sz w:val="20"/>
                <w:szCs w:val="20"/>
              </w:rPr>
            </w:pPr>
            <w:r w:rsidRPr="004714FA">
              <w:rPr>
                <w:rFonts w:ascii="Times New Roman" w:hAnsi="Times New Roman" w:cs="Times New Roman"/>
                <w:bCs/>
                <w:color w:val="000000" w:themeColor="text1"/>
                <w:sz w:val="20"/>
                <w:szCs w:val="20"/>
              </w:rPr>
              <w:t>Furans</w:t>
            </w:r>
          </w:p>
        </w:tc>
        <w:tc>
          <w:tcPr>
            <w:tcW w:w="0" w:type="auto"/>
            <w:tcBorders>
              <w:top w:val="nil"/>
              <w:left w:val="nil"/>
              <w:bottom w:val="nil"/>
              <w:right w:val="nil"/>
            </w:tcBorders>
            <w:vAlign w:val="center"/>
          </w:tcPr>
          <w:p w14:paraId="499FFF1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5.4 (3)</w:t>
            </w:r>
          </w:p>
        </w:tc>
        <w:tc>
          <w:tcPr>
            <w:tcW w:w="0" w:type="auto"/>
            <w:tcBorders>
              <w:top w:val="nil"/>
              <w:left w:val="nil"/>
              <w:bottom w:val="nil"/>
              <w:right w:val="nil"/>
            </w:tcBorders>
            <w:vAlign w:val="center"/>
          </w:tcPr>
          <w:p w14:paraId="1A0A0CC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7.7 (3)</w:t>
            </w:r>
          </w:p>
        </w:tc>
        <w:tc>
          <w:tcPr>
            <w:tcW w:w="0" w:type="auto"/>
            <w:tcBorders>
              <w:top w:val="nil"/>
              <w:left w:val="nil"/>
              <w:bottom w:val="nil"/>
              <w:right w:val="nil"/>
            </w:tcBorders>
            <w:vAlign w:val="center"/>
          </w:tcPr>
          <w:p w14:paraId="0E998FC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5.3 (3)</w:t>
            </w:r>
          </w:p>
        </w:tc>
        <w:tc>
          <w:tcPr>
            <w:tcW w:w="0" w:type="auto"/>
            <w:tcBorders>
              <w:top w:val="nil"/>
              <w:left w:val="nil"/>
              <w:bottom w:val="nil"/>
              <w:right w:val="nil"/>
            </w:tcBorders>
            <w:vAlign w:val="center"/>
          </w:tcPr>
          <w:p w14:paraId="342CA7F2"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3033B7A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4.9 (3)</w:t>
            </w:r>
          </w:p>
        </w:tc>
        <w:tc>
          <w:tcPr>
            <w:tcW w:w="0" w:type="auto"/>
            <w:tcBorders>
              <w:top w:val="nil"/>
              <w:left w:val="nil"/>
              <w:bottom w:val="nil"/>
              <w:right w:val="nil"/>
            </w:tcBorders>
            <w:vAlign w:val="center"/>
          </w:tcPr>
          <w:p w14:paraId="4B1A034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6.7 (3)</w:t>
            </w:r>
          </w:p>
        </w:tc>
        <w:tc>
          <w:tcPr>
            <w:tcW w:w="0" w:type="auto"/>
            <w:tcBorders>
              <w:top w:val="nil"/>
              <w:left w:val="nil"/>
              <w:bottom w:val="nil"/>
              <w:right w:val="nil"/>
            </w:tcBorders>
            <w:vAlign w:val="center"/>
          </w:tcPr>
          <w:p w14:paraId="3FFC5A5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5.8 (3)</w:t>
            </w:r>
          </w:p>
        </w:tc>
        <w:tc>
          <w:tcPr>
            <w:tcW w:w="0" w:type="auto"/>
            <w:tcBorders>
              <w:top w:val="nil"/>
              <w:left w:val="nil"/>
              <w:bottom w:val="nil"/>
              <w:right w:val="nil"/>
            </w:tcBorders>
            <w:vAlign w:val="center"/>
          </w:tcPr>
          <w:p w14:paraId="4F228123"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79C10B2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4.9-5.4</w:t>
            </w:r>
            <w:r w:rsidRPr="004714FA">
              <w:rPr>
                <w:rFonts w:ascii="Times New Roman" w:hAnsi="Times New Roman" w:cs="Times New Roman"/>
                <w:color w:val="000000" w:themeColor="text1"/>
                <w:sz w:val="20"/>
                <w:szCs w:val="20"/>
              </w:rPr>
              <w:t xml:space="preserve"> (3)</w:t>
            </w:r>
          </w:p>
        </w:tc>
        <w:tc>
          <w:tcPr>
            <w:tcW w:w="0" w:type="auto"/>
            <w:tcBorders>
              <w:top w:val="nil"/>
              <w:left w:val="nil"/>
              <w:bottom w:val="nil"/>
              <w:right w:val="nil"/>
            </w:tcBorders>
            <w:vAlign w:val="center"/>
          </w:tcPr>
          <w:p w14:paraId="7DD4F50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6.7-7.7</w:t>
            </w:r>
            <w:r w:rsidRPr="004714FA">
              <w:rPr>
                <w:rFonts w:ascii="Times New Roman" w:hAnsi="Times New Roman" w:cs="Times New Roman"/>
                <w:color w:val="000000" w:themeColor="text1"/>
                <w:sz w:val="20"/>
                <w:szCs w:val="20"/>
              </w:rPr>
              <w:t xml:space="preserve"> (3)</w:t>
            </w:r>
          </w:p>
        </w:tc>
        <w:tc>
          <w:tcPr>
            <w:tcW w:w="0" w:type="auto"/>
            <w:tcBorders>
              <w:top w:val="nil"/>
              <w:left w:val="nil"/>
              <w:bottom w:val="nil"/>
              <w:right w:val="nil"/>
            </w:tcBorders>
            <w:vAlign w:val="center"/>
          </w:tcPr>
          <w:p w14:paraId="6DC8500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5.3-5.8</w:t>
            </w:r>
            <w:r w:rsidRPr="004714FA">
              <w:rPr>
                <w:rFonts w:ascii="Times New Roman" w:hAnsi="Times New Roman" w:cs="Times New Roman"/>
                <w:color w:val="000000" w:themeColor="text1"/>
                <w:sz w:val="20"/>
                <w:szCs w:val="20"/>
              </w:rPr>
              <w:t xml:space="preserve"> (3)</w:t>
            </w:r>
          </w:p>
        </w:tc>
        <w:tc>
          <w:tcPr>
            <w:tcW w:w="0" w:type="auto"/>
            <w:tcBorders>
              <w:top w:val="nil"/>
              <w:left w:val="nil"/>
              <w:bottom w:val="nil"/>
              <w:right w:val="nil"/>
            </w:tcBorders>
            <w:vAlign w:val="center"/>
          </w:tcPr>
          <w:p w14:paraId="38B2F196"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43EAE7A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5.3-7.7 (3)</w:t>
            </w:r>
          </w:p>
        </w:tc>
      </w:tr>
      <w:tr w:rsidR="00DB1C92" w:rsidRPr="004714FA" w14:paraId="46E01E51" w14:textId="77777777" w:rsidTr="00CF4B8A">
        <w:trPr>
          <w:trHeight w:val="301"/>
          <w:jc w:val="center"/>
        </w:trPr>
        <w:tc>
          <w:tcPr>
            <w:tcW w:w="0" w:type="auto"/>
            <w:tcBorders>
              <w:top w:val="nil"/>
              <w:left w:val="nil"/>
              <w:bottom w:val="nil"/>
              <w:right w:val="nil"/>
            </w:tcBorders>
            <w:vAlign w:val="center"/>
          </w:tcPr>
          <w:p w14:paraId="0820F86E" w14:textId="77777777" w:rsidR="00520BE3" w:rsidRPr="004714FA" w:rsidRDefault="00520BE3" w:rsidP="00E95744">
            <w:pPr>
              <w:spacing w:after="48"/>
              <w:rPr>
                <w:rFonts w:ascii="Times New Roman" w:hAnsi="Times New Roman" w:cs="Times New Roman"/>
                <w:bCs/>
                <w:color w:val="000000" w:themeColor="text1"/>
                <w:sz w:val="20"/>
                <w:szCs w:val="20"/>
              </w:rPr>
            </w:pPr>
            <w:r w:rsidRPr="004714FA">
              <w:rPr>
                <w:rFonts w:ascii="Times New Roman" w:hAnsi="Times New Roman" w:cs="Times New Roman"/>
                <w:bCs/>
                <w:color w:val="000000" w:themeColor="text1"/>
                <w:sz w:val="20"/>
                <w:szCs w:val="20"/>
              </w:rPr>
              <w:t>N-containing compounds</w:t>
            </w:r>
          </w:p>
        </w:tc>
        <w:tc>
          <w:tcPr>
            <w:tcW w:w="0" w:type="auto"/>
            <w:tcBorders>
              <w:top w:val="nil"/>
              <w:left w:val="nil"/>
              <w:bottom w:val="nil"/>
              <w:right w:val="nil"/>
            </w:tcBorders>
            <w:vAlign w:val="center"/>
          </w:tcPr>
          <w:p w14:paraId="73E75B4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5.0 (2)</w:t>
            </w:r>
          </w:p>
        </w:tc>
        <w:tc>
          <w:tcPr>
            <w:tcW w:w="0" w:type="auto"/>
            <w:tcBorders>
              <w:top w:val="nil"/>
              <w:left w:val="nil"/>
              <w:bottom w:val="nil"/>
              <w:right w:val="nil"/>
            </w:tcBorders>
            <w:vAlign w:val="center"/>
          </w:tcPr>
          <w:p w14:paraId="0DA6231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8.0 (2)</w:t>
            </w:r>
          </w:p>
        </w:tc>
        <w:tc>
          <w:tcPr>
            <w:tcW w:w="0" w:type="auto"/>
            <w:tcBorders>
              <w:top w:val="nil"/>
              <w:left w:val="nil"/>
              <w:bottom w:val="nil"/>
              <w:right w:val="nil"/>
            </w:tcBorders>
            <w:vAlign w:val="center"/>
          </w:tcPr>
          <w:p w14:paraId="399CF0E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6.5 (2)</w:t>
            </w:r>
          </w:p>
        </w:tc>
        <w:tc>
          <w:tcPr>
            <w:tcW w:w="0" w:type="auto"/>
            <w:tcBorders>
              <w:top w:val="nil"/>
              <w:left w:val="nil"/>
              <w:bottom w:val="nil"/>
              <w:right w:val="nil"/>
            </w:tcBorders>
            <w:vAlign w:val="center"/>
          </w:tcPr>
          <w:p w14:paraId="54D30664"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3EA90BC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6.0 (2)</w:t>
            </w:r>
          </w:p>
        </w:tc>
        <w:tc>
          <w:tcPr>
            <w:tcW w:w="0" w:type="auto"/>
            <w:tcBorders>
              <w:top w:val="nil"/>
              <w:left w:val="nil"/>
              <w:bottom w:val="nil"/>
              <w:right w:val="nil"/>
            </w:tcBorders>
            <w:vAlign w:val="center"/>
          </w:tcPr>
          <w:p w14:paraId="7636EA1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5.8 (2)</w:t>
            </w:r>
          </w:p>
        </w:tc>
        <w:tc>
          <w:tcPr>
            <w:tcW w:w="0" w:type="auto"/>
            <w:tcBorders>
              <w:top w:val="nil"/>
              <w:left w:val="nil"/>
              <w:bottom w:val="nil"/>
              <w:right w:val="nil"/>
            </w:tcBorders>
            <w:vAlign w:val="center"/>
          </w:tcPr>
          <w:p w14:paraId="33BFC27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3.9 (2)</w:t>
            </w:r>
          </w:p>
        </w:tc>
        <w:tc>
          <w:tcPr>
            <w:tcW w:w="0" w:type="auto"/>
            <w:tcBorders>
              <w:top w:val="nil"/>
              <w:left w:val="nil"/>
              <w:bottom w:val="nil"/>
              <w:right w:val="nil"/>
            </w:tcBorders>
            <w:vAlign w:val="center"/>
          </w:tcPr>
          <w:p w14:paraId="5E94DD32"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0FF6B25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5.0-6.0</w:t>
            </w:r>
            <w:r w:rsidRPr="004714FA">
              <w:rPr>
                <w:rFonts w:ascii="Times New Roman" w:hAnsi="Times New Roman" w:cs="Times New Roman"/>
                <w:color w:val="000000" w:themeColor="text1"/>
                <w:sz w:val="20"/>
                <w:szCs w:val="20"/>
              </w:rPr>
              <w:t xml:space="preserve"> (2)</w:t>
            </w:r>
          </w:p>
        </w:tc>
        <w:tc>
          <w:tcPr>
            <w:tcW w:w="0" w:type="auto"/>
            <w:tcBorders>
              <w:top w:val="nil"/>
              <w:left w:val="nil"/>
              <w:bottom w:val="nil"/>
              <w:right w:val="nil"/>
            </w:tcBorders>
            <w:vAlign w:val="center"/>
          </w:tcPr>
          <w:p w14:paraId="0623772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5.8-8.0</w:t>
            </w:r>
            <w:r w:rsidRPr="004714FA">
              <w:rPr>
                <w:rFonts w:ascii="Times New Roman" w:hAnsi="Times New Roman" w:cs="Times New Roman"/>
                <w:color w:val="000000" w:themeColor="text1"/>
                <w:sz w:val="20"/>
                <w:szCs w:val="20"/>
              </w:rPr>
              <w:t xml:space="preserve"> (2)</w:t>
            </w:r>
          </w:p>
        </w:tc>
        <w:tc>
          <w:tcPr>
            <w:tcW w:w="0" w:type="auto"/>
            <w:tcBorders>
              <w:top w:val="nil"/>
              <w:left w:val="nil"/>
              <w:bottom w:val="nil"/>
              <w:right w:val="nil"/>
            </w:tcBorders>
            <w:vAlign w:val="center"/>
          </w:tcPr>
          <w:p w14:paraId="199F406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3.9-6.5</w:t>
            </w:r>
            <w:r w:rsidRPr="004714FA">
              <w:rPr>
                <w:rFonts w:ascii="Times New Roman" w:hAnsi="Times New Roman" w:cs="Times New Roman"/>
                <w:color w:val="000000" w:themeColor="text1"/>
                <w:sz w:val="20"/>
                <w:szCs w:val="20"/>
              </w:rPr>
              <w:t xml:space="preserve"> (2)</w:t>
            </w:r>
          </w:p>
        </w:tc>
        <w:tc>
          <w:tcPr>
            <w:tcW w:w="0" w:type="auto"/>
            <w:tcBorders>
              <w:top w:val="nil"/>
              <w:left w:val="nil"/>
              <w:bottom w:val="nil"/>
              <w:right w:val="nil"/>
            </w:tcBorders>
            <w:vAlign w:val="center"/>
          </w:tcPr>
          <w:p w14:paraId="0D768776"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17377DC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3.9-6.5 (</w:t>
            </w:r>
            <w:r w:rsidRPr="004714FA">
              <w:rPr>
                <w:rFonts w:ascii="Times New Roman" w:hAnsi="Times New Roman" w:cs="Times New Roman" w:hint="eastAsia"/>
                <w:color w:val="000000" w:themeColor="text1"/>
                <w:sz w:val="20"/>
                <w:szCs w:val="20"/>
              </w:rPr>
              <w:t>2</w:t>
            </w:r>
            <w:r w:rsidRPr="004714FA">
              <w:rPr>
                <w:rFonts w:ascii="Times New Roman" w:hAnsi="Times New Roman" w:cs="Times New Roman"/>
                <w:color w:val="000000" w:themeColor="text1"/>
                <w:sz w:val="20"/>
                <w:szCs w:val="20"/>
              </w:rPr>
              <w:t>)</w:t>
            </w:r>
          </w:p>
        </w:tc>
      </w:tr>
      <w:tr w:rsidR="00DB1C92" w:rsidRPr="004714FA" w14:paraId="0AE6810F" w14:textId="77777777" w:rsidTr="00CF4B8A">
        <w:trPr>
          <w:trHeight w:val="287"/>
          <w:jc w:val="center"/>
        </w:trPr>
        <w:tc>
          <w:tcPr>
            <w:tcW w:w="0" w:type="auto"/>
            <w:tcBorders>
              <w:top w:val="nil"/>
              <w:left w:val="nil"/>
              <w:bottom w:val="nil"/>
              <w:right w:val="nil"/>
            </w:tcBorders>
            <w:vAlign w:val="center"/>
          </w:tcPr>
          <w:p w14:paraId="1EF7F506" w14:textId="77777777" w:rsidR="00520BE3" w:rsidRPr="004714FA" w:rsidRDefault="00520BE3" w:rsidP="00E95744">
            <w:pPr>
              <w:spacing w:after="48"/>
              <w:rPr>
                <w:rFonts w:ascii="Times New Roman" w:hAnsi="Times New Roman" w:cs="Times New Roman"/>
                <w:bCs/>
                <w:color w:val="000000" w:themeColor="text1"/>
                <w:sz w:val="20"/>
                <w:szCs w:val="20"/>
              </w:rPr>
            </w:pPr>
            <w:r w:rsidRPr="004714FA">
              <w:rPr>
                <w:rFonts w:ascii="Times New Roman" w:hAnsi="Times New Roman" w:cs="Times New Roman"/>
                <w:bCs/>
                <w:color w:val="000000" w:themeColor="text1"/>
                <w:sz w:val="20"/>
                <w:szCs w:val="20"/>
              </w:rPr>
              <w:t>S-containing compounds</w:t>
            </w:r>
          </w:p>
        </w:tc>
        <w:tc>
          <w:tcPr>
            <w:tcW w:w="0" w:type="auto"/>
            <w:tcBorders>
              <w:top w:val="nil"/>
              <w:left w:val="nil"/>
              <w:bottom w:val="nil"/>
              <w:right w:val="nil"/>
            </w:tcBorders>
            <w:vAlign w:val="center"/>
          </w:tcPr>
          <w:p w14:paraId="297FBAB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4.0</w:t>
            </w:r>
            <w:r w:rsidRPr="004714FA">
              <w:rPr>
                <w:rFonts w:ascii="Times New Roman" w:hAnsi="Times New Roman" w:cs="Times New Roman"/>
                <w:color w:val="000000" w:themeColor="text1"/>
                <w:sz w:val="20"/>
                <w:szCs w:val="20"/>
              </w:rPr>
              <w:t xml:space="preserve"> (</w:t>
            </w:r>
            <w:r w:rsidRPr="004714FA">
              <w:rPr>
                <w:rFonts w:ascii="Times New Roman" w:hAnsi="Times New Roman" w:cs="Times New Roman" w:hint="eastAsia"/>
                <w:color w:val="000000" w:themeColor="text1"/>
                <w:sz w:val="20"/>
                <w:szCs w:val="20"/>
              </w:rPr>
              <w:t>4</w:t>
            </w:r>
            <w:r w:rsidRPr="004714FA">
              <w:rPr>
                <w:rFonts w:ascii="Times New Roman" w:hAnsi="Times New Roman" w:cs="Times New Roman"/>
                <w:color w:val="000000" w:themeColor="text1"/>
                <w:sz w:val="20"/>
                <w:szCs w:val="20"/>
              </w:rPr>
              <w:t>)</w:t>
            </w:r>
          </w:p>
        </w:tc>
        <w:tc>
          <w:tcPr>
            <w:tcW w:w="0" w:type="auto"/>
            <w:tcBorders>
              <w:top w:val="nil"/>
              <w:left w:val="nil"/>
              <w:bottom w:val="nil"/>
              <w:right w:val="nil"/>
            </w:tcBorders>
            <w:vAlign w:val="center"/>
          </w:tcPr>
          <w:p w14:paraId="242B395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9.5</w:t>
            </w:r>
            <w:r w:rsidRPr="004714FA">
              <w:rPr>
                <w:rFonts w:ascii="Times New Roman" w:hAnsi="Times New Roman" w:cs="Times New Roman"/>
                <w:color w:val="000000" w:themeColor="text1"/>
                <w:sz w:val="20"/>
                <w:szCs w:val="20"/>
              </w:rPr>
              <w:t xml:space="preserve"> (</w:t>
            </w:r>
            <w:r w:rsidRPr="004714FA">
              <w:rPr>
                <w:rFonts w:ascii="Times New Roman" w:hAnsi="Times New Roman" w:cs="Times New Roman" w:hint="eastAsia"/>
                <w:color w:val="000000" w:themeColor="text1"/>
                <w:sz w:val="20"/>
                <w:szCs w:val="20"/>
              </w:rPr>
              <w:t>4</w:t>
            </w:r>
            <w:r w:rsidRPr="004714FA">
              <w:rPr>
                <w:rFonts w:ascii="Times New Roman" w:hAnsi="Times New Roman" w:cs="Times New Roman"/>
                <w:color w:val="000000" w:themeColor="text1"/>
                <w:sz w:val="20"/>
                <w:szCs w:val="20"/>
              </w:rPr>
              <w:t>)</w:t>
            </w:r>
          </w:p>
        </w:tc>
        <w:tc>
          <w:tcPr>
            <w:tcW w:w="0" w:type="auto"/>
            <w:tcBorders>
              <w:top w:val="nil"/>
              <w:left w:val="nil"/>
              <w:bottom w:val="nil"/>
              <w:right w:val="nil"/>
            </w:tcBorders>
            <w:vAlign w:val="center"/>
          </w:tcPr>
          <w:p w14:paraId="29440BF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8.1</w:t>
            </w:r>
            <w:r w:rsidRPr="004714FA">
              <w:rPr>
                <w:rFonts w:ascii="Times New Roman" w:hAnsi="Times New Roman" w:cs="Times New Roman"/>
                <w:color w:val="000000" w:themeColor="text1"/>
                <w:sz w:val="20"/>
                <w:szCs w:val="20"/>
              </w:rPr>
              <w:t xml:space="preserve"> (</w:t>
            </w:r>
            <w:r w:rsidRPr="004714FA">
              <w:rPr>
                <w:rFonts w:ascii="Times New Roman" w:hAnsi="Times New Roman" w:cs="Times New Roman" w:hint="eastAsia"/>
                <w:color w:val="000000" w:themeColor="text1"/>
                <w:sz w:val="20"/>
                <w:szCs w:val="20"/>
              </w:rPr>
              <w:t>4</w:t>
            </w:r>
            <w:r w:rsidRPr="004714FA">
              <w:rPr>
                <w:rFonts w:ascii="Times New Roman" w:hAnsi="Times New Roman" w:cs="Times New Roman"/>
                <w:color w:val="000000" w:themeColor="text1"/>
                <w:sz w:val="20"/>
                <w:szCs w:val="20"/>
              </w:rPr>
              <w:t>)</w:t>
            </w:r>
          </w:p>
        </w:tc>
        <w:tc>
          <w:tcPr>
            <w:tcW w:w="0" w:type="auto"/>
            <w:tcBorders>
              <w:top w:val="nil"/>
              <w:left w:val="nil"/>
              <w:bottom w:val="nil"/>
              <w:right w:val="nil"/>
            </w:tcBorders>
            <w:vAlign w:val="center"/>
          </w:tcPr>
          <w:p w14:paraId="328C97AB"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56A33BC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6.2</w:t>
            </w:r>
            <w:r w:rsidRPr="004714FA">
              <w:rPr>
                <w:rFonts w:ascii="Times New Roman" w:hAnsi="Times New Roman" w:cs="Times New Roman"/>
                <w:color w:val="000000" w:themeColor="text1"/>
                <w:sz w:val="20"/>
                <w:szCs w:val="20"/>
              </w:rPr>
              <w:t xml:space="preserve"> (</w:t>
            </w:r>
            <w:r w:rsidRPr="004714FA">
              <w:rPr>
                <w:rFonts w:ascii="Times New Roman" w:hAnsi="Times New Roman" w:cs="Times New Roman" w:hint="eastAsia"/>
                <w:color w:val="000000" w:themeColor="text1"/>
                <w:sz w:val="20"/>
                <w:szCs w:val="20"/>
              </w:rPr>
              <w:t>4</w:t>
            </w:r>
            <w:r w:rsidRPr="004714FA">
              <w:rPr>
                <w:rFonts w:ascii="Times New Roman" w:hAnsi="Times New Roman" w:cs="Times New Roman"/>
                <w:color w:val="000000" w:themeColor="text1"/>
                <w:sz w:val="20"/>
                <w:szCs w:val="20"/>
              </w:rPr>
              <w:t>)</w:t>
            </w:r>
          </w:p>
        </w:tc>
        <w:tc>
          <w:tcPr>
            <w:tcW w:w="0" w:type="auto"/>
            <w:tcBorders>
              <w:top w:val="nil"/>
              <w:left w:val="nil"/>
              <w:bottom w:val="nil"/>
              <w:right w:val="nil"/>
            </w:tcBorders>
            <w:vAlign w:val="center"/>
          </w:tcPr>
          <w:p w14:paraId="4F395E7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8.6</w:t>
            </w:r>
            <w:r w:rsidRPr="004714FA">
              <w:rPr>
                <w:rFonts w:ascii="Times New Roman" w:hAnsi="Times New Roman" w:cs="Times New Roman"/>
                <w:color w:val="000000" w:themeColor="text1"/>
                <w:sz w:val="20"/>
                <w:szCs w:val="20"/>
              </w:rPr>
              <w:t xml:space="preserve"> (</w:t>
            </w:r>
            <w:r w:rsidRPr="004714FA">
              <w:rPr>
                <w:rFonts w:ascii="Times New Roman" w:hAnsi="Times New Roman" w:cs="Times New Roman" w:hint="eastAsia"/>
                <w:color w:val="000000" w:themeColor="text1"/>
                <w:sz w:val="20"/>
                <w:szCs w:val="20"/>
              </w:rPr>
              <w:t>4</w:t>
            </w:r>
            <w:r w:rsidRPr="004714FA">
              <w:rPr>
                <w:rFonts w:ascii="Times New Roman" w:hAnsi="Times New Roman" w:cs="Times New Roman"/>
                <w:color w:val="000000" w:themeColor="text1"/>
                <w:sz w:val="20"/>
                <w:szCs w:val="20"/>
              </w:rPr>
              <w:t>)</w:t>
            </w:r>
          </w:p>
        </w:tc>
        <w:tc>
          <w:tcPr>
            <w:tcW w:w="0" w:type="auto"/>
            <w:tcBorders>
              <w:top w:val="nil"/>
              <w:left w:val="nil"/>
              <w:bottom w:val="nil"/>
              <w:right w:val="nil"/>
            </w:tcBorders>
            <w:vAlign w:val="center"/>
          </w:tcPr>
          <w:p w14:paraId="66EAE4C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6.2</w:t>
            </w:r>
            <w:r w:rsidRPr="004714FA">
              <w:rPr>
                <w:rFonts w:ascii="Times New Roman" w:hAnsi="Times New Roman" w:cs="Times New Roman"/>
                <w:color w:val="000000" w:themeColor="text1"/>
                <w:sz w:val="20"/>
                <w:szCs w:val="20"/>
              </w:rPr>
              <w:t xml:space="preserve"> (</w:t>
            </w:r>
            <w:r w:rsidRPr="004714FA">
              <w:rPr>
                <w:rFonts w:ascii="Times New Roman" w:hAnsi="Times New Roman" w:cs="Times New Roman" w:hint="eastAsia"/>
                <w:color w:val="000000" w:themeColor="text1"/>
                <w:sz w:val="20"/>
                <w:szCs w:val="20"/>
              </w:rPr>
              <w:t>4</w:t>
            </w:r>
            <w:r w:rsidRPr="004714FA">
              <w:rPr>
                <w:rFonts w:ascii="Times New Roman" w:hAnsi="Times New Roman" w:cs="Times New Roman"/>
                <w:color w:val="000000" w:themeColor="text1"/>
                <w:sz w:val="20"/>
                <w:szCs w:val="20"/>
              </w:rPr>
              <w:t>)</w:t>
            </w:r>
          </w:p>
        </w:tc>
        <w:tc>
          <w:tcPr>
            <w:tcW w:w="0" w:type="auto"/>
            <w:tcBorders>
              <w:top w:val="nil"/>
              <w:left w:val="nil"/>
              <w:bottom w:val="nil"/>
              <w:right w:val="nil"/>
            </w:tcBorders>
            <w:vAlign w:val="center"/>
          </w:tcPr>
          <w:p w14:paraId="5C56D046"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0980F98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4.0-6.2</w:t>
            </w:r>
            <w:r w:rsidRPr="004714FA">
              <w:rPr>
                <w:rFonts w:ascii="Times New Roman" w:hAnsi="Times New Roman" w:cs="Times New Roman"/>
                <w:color w:val="000000" w:themeColor="text1"/>
                <w:sz w:val="20"/>
                <w:szCs w:val="20"/>
              </w:rPr>
              <w:t xml:space="preserve"> (</w:t>
            </w:r>
            <w:r w:rsidRPr="004714FA">
              <w:rPr>
                <w:rFonts w:ascii="Times New Roman" w:hAnsi="Times New Roman" w:cs="Times New Roman" w:hint="eastAsia"/>
                <w:color w:val="000000" w:themeColor="text1"/>
                <w:sz w:val="20"/>
                <w:szCs w:val="20"/>
              </w:rPr>
              <w:t>4</w:t>
            </w:r>
            <w:r w:rsidRPr="004714FA">
              <w:rPr>
                <w:rFonts w:ascii="Times New Roman" w:hAnsi="Times New Roman" w:cs="Times New Roman"/>
                <w:color w:val="000000" w:themeColor="text1"/>
                <w:sz w:val="20"/>
                <w:szCs w:val="20"/>
              </w:rPr>
              <w:t>)</w:t>
            </w:r>
          </w:p>
        </w:tc>
        <w:tc>
          <w:tcPr>
            <w:tcW w:w="0" w:type="auto"/>
            <w:tcBorders>
              <w:top w:val="nil"/>
              <w:left w:val="nil"/>
              <w:bottom w:val="nil"/>
              <w:right w:val="nil"/>
            </w:tcBorders>
            <w:vAlign w:val="center"/>
          </w:tcPr>
          <w:p w14:paraId="33F2742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8.6-9.5</w:t>
            </w:r>
            <w:r w:rsidRPr="004714FA">
              <w:rPr>
                <w:rFonts w:ascii="Times New Roman" w:hAnsi="Times New Roman" w:cs="Times New Roman"/>
                <w:color w:val="000000" w:themeColor="text1"/>
                <w:sz w:val="20"/>
                <w:szCs w:val="20"/>
              </w:rPr>
              <w:t xml:space="preserve"> (</w:t>
            </w:r>
            <w:r w:rsidRPr="004714FA">
              <w:rPr>
                <w:rFonts w:ascii="Times New Roman" w:hAnsi="Times New Roman" w:cs="Times New Roman" w:hint="eastAsia"/>
                <w:color w:val="000000" w:themeColor="text1"/>
                <w:sz w:val="20"/>
                <w:szCs w:val="20"/>
              </w:rPr>
              <w:t>4</w:t>
            </w:r>
            <w:r w:rsidRPr="004714FA">
              <w:rPr>
                <w:rFonts w:ascii="Times New Roman" w:hAnsi="Times New Roman" w:cs="Times New Roman"/>
                <w:color w:val="000000" w:themeColor="text1"/>
                <w:sz w:val="20"/>
                <w:szCs w:val="20"/>
              </w:rPr>
              <w:t>)</w:t>
            </w:r>
          </w:p>
        </w:tc>
        <w:tc>
          <w:tcPr>
            <w:tcW w:w="0" w:type="auto"/>
            <w:tcBorders>
              <w:top w:val="nil"/>
              <w:left w:val="nil"/>
              <w:bottom w:val="nil"/>
              <w:right w:val="nil"/>
            </w:tcBorders>
            <w:vAlign w:val="center"/>
          </w:tcPr>
          <w:p w14:paraId="7760005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6.2-8.1</w:t>
            </w:r>
            <w:r w:rsidRPr="004714FA">
              <w:rPr>
                <w:rFonts w:ascii="Times New Roman" w:hAnsi="Times New Roman" w:cs="Times New Roman"/>
                <w:color w:val="000000" w:themeColor="text1"/>
                <w:sz w:val="20"/>
                <w:szCs w:val="20"/>
              </w:rPr>
              <w:t xml:space="preserve"> (</w:t>
            </w:r>
            <w:r w:rsidRPr="004714FA">
              <w:rPr>
                <w:rFonts w:ascii="Times New Roman" w:hAnsi="Times New Roman" w:cs="Times New Roman" w:hint="eastAsia"/>
                <w:color w:val="000000" w:themeColor="text1"/>
                <w:sz w:val="20"/>
                <w:szCs w:val="20"/>
              </w:rPr>
              <w:t>4</w:t>
            </w:r>
            <w:r w:rsidRPr="004714FA">
              <w:rPr>
                <w:rFonts w:ascii="Times New Roman" w:hAnsi="Times New Roman" w:cs="Times New Roman"/>
                <w:color w:val="000000" w:themeColor="text1"/>
                <w:sz w:val="20"/>
                <w:szCs w:val="20"/>
              </w:rPr>
              <w:t>)</w:t>
            </w:r>
          </w:p>
        </w:tc>
        <w:tc>
          <w:tcPr>
            <w:tcW w:w="0" w:type="auto"/>
            <w:tcBorders>
              <w:top w:val="nil"/>
              <w:left w:val="nil"/>
              <w:bottom w:val="nil"/>
              <w:right w:val="nil"/>
            </w:tcBorders>
            <w:vAlign w:val="center"/>
          </w:tcPr>
          <w:p w14:paraId="38FB196C"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140B271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4.0-9.5</w:t>
            </w:r>
            <w:r w:rsidRPr="004714FA">
              <w:rPr>
                <w:rFonts w:ascii="Times New Roman" w:hAnsi="Times New Roman" w:cs="Times New Roman"/>
                <w:color w:val="000000" w:themeColor="text1"/>
                <w:sz w:val="20"/>
                <w:szCs w:val="20"/>
              </w:rPr>
              <w:t xml:space="preserve"> (4)</w:t>
            </w:r>
          </w:p>
        </w:tc>
      </w:tr>
      <w:tr w:rsidR="00DB1C92" w:rsidRPr="004714FA" w14:paraId="222ED205" w14:textId="77777777" w:rsidTr="00CF4B8A">
        <w:trPr>
          <w:trHeight w:val="301"/>
          <w:jc w:val="center"/>
        </w:trPr>
        <w:tc>
          <w:tcPr>
            <w:tcW w:w="0" w:type="auto"/>
            <w:tcBorders>
              <w:top w:val="nil"/>
              <w:left w:val="nil"/>
              <w:right w:val="nil"/>
            </w:tcBorders>
            <w:vAlign w:val="center"/>
          </w:tcPr>
          <w:p w14:paraId="47F1D3AC" w14:textId="77777777" w:rsidR="00520BE3" w:rsidRPr="004714FA" w:rsidRDefault="00520BE3" w:rsidP="00E95744">
            <w:pPr>
              <w:spacing w:after="48"/>
              <w:rPr>
                <w:rFonts w:ascii="Times New Roman" w:hAnsi="Times New Roman" w:cs="Times New Roman"/>
                <w:bCs/>
                <w:color w:val="000000" w:themeColor="text1"/>
                <w:sz w:val="20"/>
                <w:szCs w:val="20"/>
              </w:rPr>
            </w:pPr>
            <w:r w:rsidRPr="004714FA">
              <w:rPr>
                <w:rFonts w:ascii="Times New Roman" w:hAnsi="Times New Roman" w:cs="Times New Roman" w:hint="eastAsia"/>
                <w:bCs/>
                <w:color w:val="000000" w:themeColor="text1"/>
                <w:sz w:val="20"/>
                <w:szCs w:val="20"/>
              </w:rPr>
              <w:t>Total</w:t>
            </w:r>
          </w:p>
        </w:tc>
        <w:tc>
          <w:tcPr>
            <w:tcW w:w="0" w:type="auto"/>
            <w:tcBorders>
              <w:top w:val="nil"/>
              <w:left w:val="nil"/>
              <w:right w:val="nil"/>
            </w:tcBorders>
            <w:vAlign w:val="center"/>
          </w:tcPr>
          <w:p w14:paraId="2352424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100</w:t>
            </w:r>
            <w:r w:rsidRPr="004714FA">
              <w:rPr>
                <w:rFonts w:ascii="Times New Roman" w:hAnsi="Times New Roman" w:cs="Times New Roman"/>
                <w:color w:val="000000" w:themeColor="text1"/>
                <w:sz w:val="20"/>
                <w:szCs w:val="20"/>
              </w:rPr>
              <w:t>.0 (</w:t>
            </w:r>
            <w:r w:rsidRPr="004714FA">
              <w:rPr>
                <w:rFonts w:ascii="Times New Roman" w:hAnsi="Times New Roman" w:cs="Times New Roman" w:hint="eastAsia"/>
                <w:color w:val="000000" w:themeColor="text1"/>
                <w:sz w:val="20"/>
                <w:szCs w:val="20"/>
              </w:rPr>
              <w:t>43</w:t>
            </w:r>
            <w:r w:rsidRPr="004714FA">
              <w:rPr>
                <w:rFonts w:ascii="Times New Roman" w:hAnsi="Times New Roman" w:cs="Times New Roman"/>
                <w:color w:val="000000" w:themeColor="text1"/>
                <w:sz w:val="20"/>
                <w:szCs w:val="20"/>
              </w:rPr>
              <w:t>)</w:t>
            </w:r>
          </w:p>
        </w:tc>
        <w:tc>
          <w:tcPr>
            <w:tcW w:w="0" w:type="auto"/>
            <w:tcBorders>
              <w:top w:val="nil"/>
              <w:left w:val="nil"/>
              <w:right w:val="nil"/>
            </w:tcBorders>
            <w:vAlign w:val="center"/>
          </w:tcPr>
          <w:p w14:paraId="25C6757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100</w:t>
            </w:r>
            <w:r w:rsidRPr="004714FA">
              <w:rPr>
                <w:rFonts w:ascii="Times New Roman" w:hAnsi="Times New Roman" w:cs="Times New Roman"/>
                <w:color w:val="000000" w:themeColor="text1"/>
                <w:sz w:val="20"/>
                <w:szCs w:val="20"/>
              </w:rPr>
              <w:t>.0 (41)</w:t>
            </w:r>
          </w:p>
        </w:tc>
        <w:tc>
          <w:tcPr>
            <w:tcW w:w="0" w:type="auto"/>
            <w:tcBorders>
              <w:top w:val="nil"/>
              <w:left w:val="nil"/>
              <w:right w:val="nil"/>
            </w:tcBorders>
            <w:vAlign w:val="center"/>
          </w:tcPr>
          <w:p w14:paraId="49961D5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100</w:t>
            </w:r>
            <w:r w:rsidRPr="004714FA">
              <w:rPr>
                <w:rFonts w:ascii="Times New Roman" w:hAnsi="Times New Roman" w:cs="Times New Roman"/>
                <w:color w:val="000000" w:themeColor="text1"/>
                <w:sz w:val="20"/>
                <w:szCs w:val="20"/>
              </w:rPr>
              <w:t>.0 (36)</w:t>
            </w:r>
          </w:p>
        </w:tc>
        <w:tc>
          <w:tcPr>
            <w:tcW w:w="0" w:type="auto"/>
            <w:tcBorders>
              <w:top w:val="nil"/>
              <w:left w:val="nil"/>
              <w:right w:val="nil"/>
            </w:tcBorders>
            <w:vAlign w:val="center"/>
          </w:tcPr>
          <w:p w14:paraId="1EF17AA3"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right w:val="nil"/>
            </w:tcBorders>
            <w:vAlign w:val="center"/>
          </w:tcPr>
          <w:p w14:paraId="30FA90B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100</w:t>
            </w:r>
            <w:r w:rsidRPr="004714FA">
              <w:rPr>
                <w:rFonts w:ascii="Times New Roman" w:hAnsi="Times New Roman" w:cs="Times New Roman"/>
                <w:color w:val="000000" w:themeColor="text1"/>
                <w:sz w:val="20"/>
                <w:szCs w:val="20"/>
              </w:rPr>
              <w:t>.0 (50)</w:t>
            </w:r>
          </w:p>
        </w:tc>
        <w:tc>
          <w:tcPr>
            <w:tcW w:w="0" w:type="auto"/>
            <w:tcBorders>
              <w:top w:val="nil"/>
              <w:left w:val="nil"/>
              <w:right w:val="nil"/>
            </w:tcBorders>
            <w:vAlign w:val="center"/>
          </w:tcPr>
          <w:p w14:paraId="178F6E1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100</w:t>
            </w:r>
            <w:r w:rsidRPr="004714FA">
              <w:rPr>
                <w:rFonts w:ascii="Times New Roman" w:hAnsi="Times New Roman" w:cs="Times New Roman"/>
                <w:color w:val="000000" w:themeColor="text1"/>
                <w:sz w:val="20"/>
                <w:szCs w:val="20"/>
              </w:rPr>
              <w:t>.0 (38)</w:t>
            </w:r>
          </w:p>
        </w:tc>
        <w:tc>
          <w:tcPr>
            <w:tcW w:w="0" w:type="auto"/>
            <w:tcBorders>
              <w:top w:val="nil"/>
              <w:left w:val="nil"/>
              <w:right w:val="nil"/>
            </w:tcBorders>
            <w:vAlign w:val="center"/>
          </w:tcPr>
          <w:p w14:paraId="7480250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100</w:t>
            </w:r>
            <w:r w:rsidRPr="004714FA">
              <w:rPr>
                <w:rFonts w:ascii="Times New Roman" w:hAnsi="Times New Roman" w:cs="Times New Roman"/>
                <w:color w:val="000000" w:themeColor="text1"/>
                <w:sz w:val="20"/>
                <w:szCs w:val="20"/>
              </w:rPr>
              <w:t>.0 (51)</w:t>
            </w:r>
          </w:p>
        </w:tc>
        <w:tc>
          <w:tcPr>
            <w:tcW w:w="0" w:type="auto"/>
            <w:tcBorders>
              <w:top w:val="nil"/>
              <w:left w:val="nil"/>
              <w:right w:val="nil"/>
            </w:tcBorders>
            <w:vAlign w:val="center"/>
          </w:tcPr>
          <w:p w14:paraId="7318625D"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right w:val="nil"/>
            </w:tcBorders>
            <w:vAlign w:val="center"/>
          </w:tcPr>
          <w:p w14:paraId="0982833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100</w:t>
            </w:r>
            <w:r w:rsidRPr="004714FA">
              <w:rPr>
                <w:rFonts w:ascii="Times New Roman" w:hAnsi="Times New Roman" w:cs="Times New Roman"/>
                <w:color w:val="000000" w:themeColor="text1"/>
                <w:sz w:val="20"/>
                <w:szCs w:val="20"/>
              </w:rPr>
              <w:t>.0 (52)</w:t>
            </w:r>
          </w:p>
        </w:tc>
        <w:tc>
          <w:tcPr>
            <w:tcW w:w="0" w:type="auto"/>
            <w:tcBorders>
              <w:top w:val="nil"/>
              <w:left w:val="nil"/>
              <w:right w:val="nil"/>
            </w:tcBorders>
            <w:vAlign w:val="center"/>
          </w:tcPr>
          <w:p w14:paraId="6EF1CC4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100</w:t>
            </w:r>
            <w:r w:rsidRPr="004714FA">
              <w:rPr>
                <w:rFonts w:ascii="Times New Roman" w:hAnsi="Times New Roman" w:cs="Times New Roman"/>
                <w:color w:val="000000" w:themeColor="text1"/>
                <w:sz w:val="20"/>
                <w:szCs w:val="20"/>
              </w:rPr>
              <w:t>.0 (44)</w:t>
            </w:r>
          </w:p>
        </w:tc>
        <w:tc>
          <w:tcPr>
            <w:tcW w:w="0" w:type="auto"/>
            <w:tcBorders>
              <w:top w:val="nil"/>
              <w:left w:val="nil"/>
              <w:right w:val="nil"/>
            </w:tcBorders>
            <w:vAlign w:val="center"/>
          </w:tcPr>
          <w:p w14:paraId="4D37533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100</w:t>
            </w:r>
            <w:r w:rsidRPr="004714FA">
              <w:rPr>
                <w:rFonts w:ascii="Times New Roman" w:hAnsi="Times New Roman" w:cs="Times New Roman"/>
                <w:color w:val="000000" w:themeColor="text1"/>
                <w:sz w:val="20"/>
                <w:szCs w:val="20"/>
              </w:rPr>
              <w:t>.0 (54)</w:t>
            </w:r>
          </w:p>
        </w:tc>
        <w:tc>
          <w:tcPr>
            <w:tcW w:w="0" w:type="auto"/>
            <w:tcBorders>
              <w:top w:val="nil"/>
              <w:left w:val="nil"/>
              <w:right w:val="nil"/>
            </w:tcBorders>
            <w:vAlign w:val="center"/>
          </w:tcPr>
          <w:p w14:paraId="5E80CD2F"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right w:val="nil"/>
            </w:tcBorders>
            <w:vAlign w:val="center"/>
          </w:tcPr>
          <w:p w14:paraId="0E4C5A3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100.0</w:t>
            </w:r>
            <w:r w:rsidRPr="004714FA">
              <w:rPr>
                <w:rFonts w:ascii="Times New Roman" w:hAnsi="Times New Roman" w:cs="Times New Roman"/>
                <w:color w:val="000000" w:themeColor="text1"/>
                <w:sz w:val="20"/>
                <w:szCs w:val="20"/>
              </w:rPr>
              <w:t xml:space="preserve"> (61)</w:t>
            </w:r>
          </w:p>
        </w:tc>
      </w:tr>
    </w:tbl>
    <w:p w14:paraId="793BC6F4" w14:textId="77777777" w:rsidR="00520BE3" w:rsidRPr="004714FA" w:rsidRDefault="00520BE3" w:rsidP="00E95744">
      <w:pPr>
        <w:spacing w:after="48" w:line="220" w:lineRule="exact"/>
        <w:rPr>
          <w:rFonts w:ascii="Times New Roman" w:hAnsi="Times New Roman" w:cs="Times New Roman"/>
          <w:color w:val="000000" w:themeColor="text1"/>
          <w:sz w:val="20"/>
          <w:szCs w:val="20"/>
        </w:rPr>
      </w:pPr>
      <w:r w:rsidRPr="004714FA">
        <w:rPr>
          <w:rFonts w:ascii="Times New Roman" w:hAnsi="Times New Roman" w:cs="Times New Roman"/>
          <w:b/>
          <w:i/>
          <w:color w:val="000000" w:themeColor="text1"/>
          <w:sz w:val="20"/>
          <w:szCs w:val="20"/>
        </w:rPr>
        <w:t>Note:</w:t>
      </w:r>
      <w:r w:rsidRPr="004714FA">
        <w:rPr>
          <w:rFonts w:ascii="Times New Roman" w:hAnsi="Times New Roman" w:cs="Times New Roman" w:hint="eastAsia"/>
          <w:color w:val="000000" w:themeColor="text1"/>
          <w:sz w:val="20"/>
          <w:szCs w:val="20"/>
        </w:rPr>
        <w:t xml:space="preserve"> </w:t>
      </w:r>
      <w:r w:rsidRPr="004714FA">
        <w:rPr>
          <w:rFonts w:ascii="Times New Roman" w:eastAsia="宋体" w:hAnsi="Times New Roman" w:cs="Times New Roman"/>
          <w:color w:val="000000" w:themeColor="text1"/>
          <w:kern w:val="0"/>
          <w:sz w:val="20"/>
          <w:szCs w:val="20"/>
        </w:rPr>
        <w:t>DLY,</w:t>
      </w:r>
      <w:r w:rsidRPr="004714FA">
        <w:rPr>
          <w:rFonts w:ascii="Times New Roman" w:hAnsi="Times New Roman" w:cs="Times New Roman"/>
          <w:color w:val="000000" w:themeColor="text1"/>
          <w:sz w:val="20"/>
          <w:szCs w:val="20"/>
        </w:rPr>
        <w:t xml:space="preserve"> Duroc × (Landrace × Yorkshire); SMX, Sanmenxi</w:t>
      </w:r>
      <w:r w:rsidRPr="004714FA">
        <w:rPr>
          <w:rFonts w:ascii="Times New Roman" w:hAnsi="Times New Roman" w:cs="Times New Roman" w:hint="eastAsia"/>
          <w:color w:val="000000" w:themeColor="text1"/>
          <w:sz w:val="20"/>
          <w:szCs w:val="20"/>
        </w:rPr>
        <w:t xml:space="preserve">a </w:t>
      </w:r>
      <w:r w:rsidRPr="004714FA">
        <w:rPr>
          <w:rFonts w:ascii="Times New Roman" w:hAnsi="Times New Roman" w:cs="Times New Roman"/>
          <w:color w:val="000000" w:themeColor="text1"/>
          <w:sz w:val="20"/>
          <w:szCs w:val="20"/>
        </w:rPr>
        <w:t xml:space="preserve">pig; TB, Tibetan pig. </w:t>
      </w:r>
    </w:p>
    <w:p w14:paraId="054C873D" w14:textId="77777777" w:rsidR="00520BE3" w:rsidRPr="004714FA" w:rsidRDefault="00520BE3" w:rsidP="00E95744">
      <w:pPr>
        <w:autoSpaceDE w:val="0"/>
        <w:autoSpaceDN w:val="0"/>
        <w:adjustRightInd w:val="0"/>
        <w:spacing w:after="48" w:line="220" w:lineRule="exact"/>
        <w:ind w:firstLineChars="200" w:firstLine="480"/>
        <w:jc w:val="left"/>
        <w:rPr>
          <w:rFonts w:ascii="Times New Roman" w:eastAsia="MyriadPro-Regular" w:hAnsi="Times New Roman" w:cs="Times New Roman"/>
          <w:color w:val="000000" w:themeColor="text1"/>
          <w:kern w:val="0"/>
          <w:sz w:val="24"/>
          <w:szCs w:val="24"/>
        </w:rPr>
        <w:sectPr w:rsidR="00520BE3" w:rsidRPr="004714FA" w:rsidSect="00CF4B8A">
          <w:pgSz w:w="16838" w:h="11906" w:orient="landscape"/>
          <w:pgMar w:top="1797" w:right="1440" w:bottom="1797" w:left="1440" w:header="851" w:footer="992" w:gutter="0"/>
          <w:cols w:space="425"/>
          <w:docGrid w:type="linesAndChars" w:linePitch="312"/>
        </w:sectPr>
      </w:pPr>
    </w:p>
    <w:p w14:paraId="63ECE7BB" w14:textId="7B9BAC5B" w:rsidR="00520BE3" w:rsidRPr="004714FA" w:rsidRDefault="00520BE3" w:rsidP="00E95744">
      <w:pPr>
        <w:autoSpaceDE w:val="0"/>
        <w:autoSpaceDN w:val="0"/>
        <w:adjustRightInd w:val="0"/>
        <w:spacing w:after="48"/>
        <w:ind w:firstLine="170"/>
        <w:rPr>
          <w:rFonts w:ascii="AdvTT94c8263f.I" w:hAnsi="AdvTT94c8263f.I" w:cs="AdvTT94c8263f.I"/>
          <w:color w:val="000000" w:themeColor="text1"/>
          <w:kern w:val="0"/>
          <w:sz w:val="22"/>
        </w:rPr>
      </w:pPr>
      <w:r w:rsidRPr="004714FA">
        <w:rPr>
          <w:rFonts w:ascii="Times New Roman" w:eastAsia="MyriadPro-Regular" w:hAnsi="Times New Roman" w:cs="Times New Roman"/>
          <w:color w:val="000000" w:themeColor="text1"/>
          <w:kern w:val="0"/>
          <w:sz w:val="22"/>
        </w:rPr>
        <w:lastRenderedPageBreak/>
        <w:t>Qualitative and quantitative analyses of the volatile components in boiled pork from different pig breeds are listed in Table 3</w:t>
      </w:r>
      <w:r w:rsidR="007A320C" w:rsidRPr="004714FA">
        <w:rPr>
          <w:rFonts w:ascii="Times New Roman" w:eastAsia="MyriadPro-Regular" w:hAnsi="Times New Roman" w:cs="Times New Roman"/>
          <w:color w:val="000000" w:themeColor="text1"/>
          <w:kern w:val="0"/>
          <w:sz w:val="22"/>
        </w:rPr>
        <w:t xml:space="preserve"> - 3</w:t>
      </w:r>
      <w:r w:rsidRPr="004714FA">
        <w:rPr>
          <w:rFonts w:ascii="Times New Roman" w:eastAsia="MyriadPro-Regular" w:hAnsi="Times New Roman" w:cs="Times New Roman"/>
          <w:color w:val="000000" w:themeColor="text1"/>
          <w:kern w:val="0"/>
          <w:sz w:val="22"/>
        </w:rPr>
        <w:t>. Aldehyde compounds, similar to the important volatile compounds in all types of meat products, were produced primarily by lipid oxidation and degradation reactions. Strecker degradation products of amino acids</w:t>
      </w:r>
      <w:r w:rsidRPr="004714FA">
        <w:rPr>
          <w:rFonts w:ascii="Times New Roman" w:hAnsi="Times New Roman" w:cs="Times New Roman"/>
          <w:color w:val="000000" w:themeColor="text1"/>
          <w:sz w:val="22"/>
        </w:rPr>
        <w:t xml:space="preserve"> (Zhao et al., 2017; Li, Li, Zhang, Wang, Tang, and Chen, 2016)</w:t>
      </w:r>
      <w:r w:rsidRPr="004714FA" w:rsidDel="005B0371">
        <w:rPr>
          <w:rFonts w:ascii="Times New Roman" w:hAnsi="Times New Roman" w:cs="Times New Roman"/>
          <w:color w:val="000000" w:themeColor="text1"/>
          <w:sz w:val="22"/>
        </w:rPr>
        <w:t xml:space="preserve"> </w:t>
      </w:r>
      <w:r w:rsidRPr="004714FA">
        <w:rPr>
          <w:rFonts w:ascii="Times New Roman" w:eastAsia="MyriadPro-Regular" w:hAnsi="Times New Roman" w:cs="Times New Roman"/>
          <w:color w:val="000000" w:themeColor="text1"/>
          <w:kern w:val="0"/>
          <w:sz w:val="22"/>
        </w:rPr>
        <w:t>are also known to be major contributors to the unique flavour of cooked pork due to their low odour threshold</w:t>
      </w:r>
      <w:r w:rsidRPr="004714FA">
        <w:rPr>
          <w:rFonts w:ascii="Times New Roman" w:hAnsi="Times New Roman" w:cs="Times New Roman"/>
          <w:color w:val="000000" w:themeColor="text1"/>
          <w:sz w:val="22"/>
        </w:rPr>
        <w:t xml:space="preserve"> (Lorenzo &amp; Fonseca 2014).</w:t>
      </w:r>
      <w:r w:rsidRPr="004714FA">
        <w:rPr>
          <w:rFonts w:ascii="Times New Roman" w:eastAsia="MyriadPro-Regular" w:hAnsi="Times New Roman" w:cs="Times New Roman"/>
          <w:color w:val="000000" w:themeColor="text1"/>
          <w:kern w:val="0"/>
          <w:sz w:val="22"/>
        </w:rPr>
        <w:t xml:space="preserve"> In this study, aldehydes were the most abundant groups and had the highest number of compounds in boiled pork samples. Eight of these compounds were simultaneously detected in all the boiled pork samples, including four alkenals (hexanal, heptanal, nonanal and hexadecanal), two alkadienals ((</w:t>
      </w:r>
      <w:r w:rsidRPr="004714FA">
        <w:rPr>
          <w:rFonts w:ascii="Times New Roman" w:eastAsia="MyriadPro-Regular" w:hAnsi="Times New Roman" w:cs="Times New Roman"/>
          <w:i/>
          <w:color w:val="000000" w:themeColor="text1"/>
          <w:kern w:val="0"/>
          <w:sz w:val="22"/>
        </w:rPr>
        <w:t>E</w:t>
      </w:r>
      <w:r w:rsidRPr="004714FA">
        <w:rPr>
          <w:rFonts w:ascii="Times New Roman" w:eastAsia="MyriadPro-Regular" w:hAnsi="Times New Roman" w:cs="Times New Roman"/>
          <w:color w:val="000000" w:themeColor="text1"/>
          <w:kern w:val="0"/>
          <w:sz w:val="22"/>
        </w:rPr>
        <w:t>)-2-octenal and (</w:t>
      </w:r>
      <w:r w:rsidRPr="004714FA">
        <w:rPr>
          <w:rFonts w:ascii="Times New Roman" w:eastAsia="MyriadPro-Regular" w:hAnsi="Times New Roman" w:cs="Times New Roman"/>
          <w:i/>
          <w:color w:val="000000" w:themeColor="text1"/>
          <w:kern w:val="0"/>
          <w:sz w:val="22"/>
        </w:rPr>
        <w:t>E</w:t>
      </w:r>
      <w:r w:rsidRPr="004714FA">
        <w:rPr>
          <w:rFonts w:ascii="Times New Roman" w:eastAsia="MyriadPro-Regular" w:hAnsi="Times New Roman" w:cs="Times New Roman"/>
          <w:color w:val="000000" w:themeColor="text1"/>
          <w:kern w:val="0"/>
          <w:sz w:val="22"/>
        </w:rPr>
        <w:t>)-2-nonenal) and two phenyl-containing aldehydes (benzaldehyde and 4-ethylbenzaldehyde). The four alkenals and two alkadienals are unsaturated fatty acid degradation products</w:t>
      </w:r>
      <w:r w:rsidRPr="004714FA">
        <w:rPr>
          <w:rFonts w:ascii="Times New Roman" w:hAnsi="Times New Roman" w:cs="Times New Roman"/>
          <w:color w:val="000000" w:themeColor="text1"/>
          <w:sz w:val="22"/>
        </w:rPr>
        <w:t xml:space="preserve"> (Karahadian &amp; Lindsay 1989).</w:t>
      </w:r>
      <w:r w:rsidRPr="004714FA">
        <w:rPr>
          <w:rFonts w:ascii="Times New Roman" w:eastAsia="MyriadPro-Regular" w:hAnsi="Times New Roman" w:cs="Times New Roman"/>
          <w:color w:val="000000" w:themeColor="text1"/>
          <w:kern w:val="0"/>
          <w:sz w:val="22"/>
        </w:rPr>
        <w:t xml:space="preserve"> Meanwhile, the two phenyl-containing aldehydes are usually derived from the Strecker reaction</w:t>
      </w:r>
      <w:r w:rsidRPr="004714FA">
        <w:rPr>
          <w:rFonts w:ascii="Times New Roman" w:hAnsi="Times New Roman" w:cs="Times New Roman"/>
          <w:color w:val="000000" w:themeColor="text1"/>
          <w:sz w:val="22"/>
        </w:rPr>
        <w:t xml:space="preserve"> (</w:t>
      </w:r>
      <w:r w:rsidRPr="004714FA">
        <w:rPr>
          <w:rFonts w:ascii="Times New Roman" w:hAnsi="Times New Roman" w:cs="Times New Roman"/>
          <w:noProof/>
          <w:color w:val="000000" w:themeColor="text1"/>
          <w:sz w:val="22"/>
        </w:rPr>
        <w:t>MacLeod, Ames, &amp; Betz, 1988</w:t>
      </w:r>
      <w:r w:rsidRPr="004714FA">
        <w:rPr>
          <w:rFonts w:ascii="Times New Roman" w:hAnsi="Times New Roman" w:cs="Times New Roman"/>
          <w:color w:val="000000" w:themeColor="text1"/>
          <w:sz w:val="22"/>
        </w:rPr>
        <w:t>).</w:t>
      </w:r>
      <w:r w:rsidRPr="004714FA">
        <w:rPr>
          <w:rFonts w:ascii="Times New Roman" w:eastAsia="MyriadPro-Regular" w:hAnsi="Times New Roman" w:cs="Times New Roman"/>
          <w:color w:val="000000" w:themeColor="text1"/>
          <w:kern w:val="0"/>
          <w:sz w:val="22"/>
        </w:rPr>
        <w:t xml:space="preserve"> Hexanal was the most abundant aldehyde and presented grassy notes, while (</w:t>
      </w:r>
      <w:r w:rsidRPr="004714FA">
        <w:rPr>
          <w:rFonts w:ascii="Times New Roman" w:eastAsia="MyriadPro-Regular" w:hAnsi="Times New Roman" w:cs="Times New Roman"/>
          <w:i/>
          <w:color w:val="000000" w:themeColor="text1"/>
          <w:kern w:val="0"/>
          <w:sz w:val="22"/>
        </w:rPr>
        <w:t>E</w:t>
      </w:r>
      <w:r w:rsidRPr="004714FA">
        <w:rPr>
          <w:rFonts w:ascii="Times New Roman" w:eastAsia="MyriadPro-Regular" w:hAnsi="Times New Roman" w:cs="Times New Roman"/>
          <w:color w:val="000000" w:themeColor="text1"/>
          <w:kern w:val="0"/>
          <w:sz w:val="22"/>
        </w:rPr>
        <w:t xml:space="preserve">)-2-octenal had a low odour threshold (3 </w:t>
      </w:r>
      <w:r w:rsidRPr="004714FA">
        <w:rPr>
          <w:rFonts w:ascii="Times New Roman" w:eastAsia="宋体" w:hAnsi="Times New Roman" w:cs="Times New Roman"/>
          <w:color w:val="000000" w:themeColor="text1"/>
          <w:kern w:val="0"/>
          <w:sz w:val="22"/>
        </w:rPr>
        <w:t>μg·kg</w:t>
      </w:r>
      <w:r w:rsidRPr="004714FA">
        <w:rPr>
          <w:rFonts w:ascii="Times New Roman" w:eastAsia="宋体" w:hAnsi="Times New Roman" w:cs="Times New Roman"/>
          <w:color w:val="000000" w:themeColor="text1"/>
          <w:kern w:val="0"/>
          <w:sz w:val="22"/>
          <w:vertAlign w:val="superscript"/>
        </w:rPr>
        <w:t>-1</w:t>
      </w:r>
      <w:r w:rsidRPr="004714FA">
        <w:rPr>
          <w:rFonts w:ascii="Times New Roman" w:eastAsia="MyriadPro-Regular" w:hAnsi="Times New Roman" w:cs="Times New Roman"/>
          <w:color w:val="000000" w:themeColor="text1"/>
          <w:kern w:val="0"/>
          <w:sz w:val="22"/>
        </w:rPr>
        <w:t>) and was described as having fatty notes</w:t>
      </w:r>
      <w:r w:rsidRPr="004714FA">
        <w:rPr>
          <w:rFonts w:ascii="Times New Roman" w:hAnsi="Times New Roman" w:cs="Times New Roman"/>
          <w:color w:val="000000" w:themeColor="text1"/>
          <w:sz w:val="22"/>
        </w:rPr>
        <w:t xml:space="preserve"> (Gu, Wang, Tao, &amp; Wu, 2013; Wang et al., 2018).</w:t>
      </w:r>
      <w:r w:rsidRPr="004714FA">
        <w:rPr>
          <w:rFonts w:ascii="Times New Roman" w:eastAsia="MyriadPro-Regular" w:hAnsi="Times New Roman" w:cs="Times New Roman"/>
          <w:color w:val="000000" w:themeColor="text1"/>
          <w:kern w:val="0"/>
          <w:sz w:val="22"/>
        </w:rPr>
        <w:t xml:space="preserve"> Moreover, the hexanal and (</w:t>
      </w:r>
      <w:r w:rsidRPr="004714FA">
        <w:rPr>
          <w:rFonts w:ascii="Times New Roman" w:eastAsia="MyriadPro-Regular" w:hAnsi="Times New Roman" w:cs="Times New Roman"/>
          <w:i/>
          <w:color w:val="000000" w:themeColor="text1"/>
          <w:kern w:val="0"/>
          <w:sz w:val="22"/>
        </w:rPr>
        <w:t>E</w:t>
      </w:r>
      <w:r w:rsidRPr="004714FA">
        <w:rPr>
          <w:rFonts w:ascii="Times New Roman" w:eastAsia="MyriadPro-Regular" w:hAnsi="Times New Roman" w:cs="Times New Roman"/>
          <w:color w:val="000000" w:themeColor="text1"/>
          <w:kern w:val="0"/>
          <w:sz w:val="22"/>
        </w:rPr>
        <w:t>)-2-octenal contents in DLY were significantly higher (</w:t>
      </w:r>
      <w:r w:rsidRPr="004714FA">
        <w:rPr>
          <w:rFonts w:ascii="Times New Roman" w:eastAsia="MyriadPro-Regular" w:hAnsi="Times New Roman" w:cs="Times New Roman"/>
          <w:i/>
          <w:color w:val="000000" w:themeColor="text1"/>
          <w:kern w:val="0"/>
          <w:sz w:val="22"/>
        </w:rPr>
        <w:t>P &lt; 0.01</w:t>
      </w:r>
      <w:r w:rsidRPr="004714FA">
        <w:rPr>
          <w:rFonts w:ascii="Times New Roman" w:eastAsia="MyriadPro-Regular" w:hAnsi="Times New Roman" w:cs="Times New Roman"/>
          <w:color w:val="000000" w:themeColor="text1"/>
          <w:kern w:val="0"/>
          <w:sz w:val="22"/>
        </w:rPr>
        <w:t>) than in SMX and TB, indicating that the extent of lipid oxidation in DLY was greater. The nonanal and benzaldehyde contents in TB were significantly higher (</w:t>
      </w:r>
      <w:r w:rsidRPr="004714FA">
        <w:rPr>
          <w:rFonts w:ascii="Times New Roman" w:eastAsia="MyriadPro-Regular" w:hAnsi="Times New Roman" w:cs="Times New Roman"/>
          <w:i/>
          <w:color w:val="000000" w:themeColor="text1"/>
          <w:kern w:val="0"/>
          <w:sz w:val="22"/>
        </w:rPr>
        <w:t>P &lt; 0.001</w:t>
      </w:r>
      <w:r w:rsidRPr="004714FA">
        <w:rPr>
          <w:rFonts w:ascii="Times New Roman" w:eastAsia="MyriadPro-Regular" w:hAnsi="Times New Roman" w:cs="Times New Roman"/>
          <w:color w:val="000000" w:themeColor="text1"/>
          <w:kern w:val="0"/>
          <w:sz w:val="22"/>
        </w:rPr>
        <w:t>) than in DLY and SMX. This showed that TB had an advantage in the contribution to fruity and floral notes. Additionally, (</w:t>
      </w:r>
      <w:r w:rsidRPr="004714FA">
        <w:rPr>
          <w:rFonts w:ascii="Times New Roman" w:eastAsia="MyriadPro-Regular" w:hAnsi="Times New Roman" w:cs="Times New Roman"/>
          <w:i/>
          <w:color w:val="000000" w:themeColor="text1"/>
          <w:kern w:val="0"/>
          <w:sz w:val="22"/>
        </w:rPr>
        <w:t>E</w:t>
      </w:r>
      <w:r w:rsidRPr="004714FA">
        <w:rPr>
          <w:rFonts w:ascii="Times New Roman" w:eastAsia="MyriadPro-Regular" w:hAnsi="Times New Roman" w:cs="Times New Roman"/>
          <w:color w:val="000000" w:themeColor="text1"/>
          <w:kern w:val="0"/>
          <w:sz w:val="22"/>
        </w:rPr>
        <w:t>,</w:t>
      </w:r>
      <w:r w:rsidR="00B806A0" w:rsidRPr="004714FA">
        <w:rPr>
          <w:rFonts w:ascii="Times New Roman" w:eastAsia="MyriadPro-Regular" w:hAnsi="Times New Roman" w:cs="Times New Roman"/>
          <w:color w:val="000000" w:themeColor="text1"/>
          <w:kern w:val="0"/>
          <w:sz w:val="22"/>
        </w:rPr>
        <w:t xml:space="preserve"> </w:t>
      </w:r>
      <w:r w:rsidRPr="004714FA">
        <w:rPr>
          <w:rFonts w:ascii="Times New Roman" w:eastAsia="MyriadPro-Regular" w:hAnsi="Times New Roman" w:cs="Times New Roman"/>
          <w:i/>
          <w:color w:val="000000" w:themeColor="text1"/>
          <w:kern w:val="0"/>
          <w:sz w:val="22"/>
        </w:rPr>
        <w:t>E</w:t>
      </w:r>
      <w:r w:rsidRPr="004714FA">
        <w:rPr>
          <w:rFonts w:ascii="Times New Roman" w:eastAsia="MyriadPro-Regular" w:hAnsi="Times New Roman" w:cs="Times New Roman"/>
          <w:color w:val="000000" w:themeColor="text1"/>
          <w:kern w:val="0"/>
          <w:sz w:val="22"/>
        </w:rPr>
        <w:t>)-2,4-heptadienal and 9,12,15-octadecatrienal were exclusively found in boiled pork from SMX and TB and promoted a sweeter and fruit aroma</w:t>
      </w:r>
      <w:r w:rsidRPr="004714FA">
        <w:rPr>
          <w:rFonts w:ascii="Times New Roman" w:hAnsi="Times New Roman" w:cs="Times New Roman"/>
          <w:color w:val="000000" w:themeColor="text1"/>
          <w:sz w:val="22"/>
        </w:rPr>
        <w:t xml:space="preserve"> (Allen &amp; Hamilton 1989). </w:t>
      </w:r>
      <w:r w:rsidRPr="004714FA">
        <w:rPr>
          <w:rFonts w:ascii="Times New Roman" w:eastAsia="MyriadPro-Regular" w:hAnsi="Times New Roman" w:cs="Times New Roman"/>
          <w:color w:val="000000" w:themeColor="text1"/>
          <w:kern w:val="0"/>
          <w:sz w:val="22"/>
        </w:rPr>
        <w:t xml:space="preserve"> </w:t>
      </w:r>
    </w:p>
    <w:p w14:paraId="1282D018" w14:textId="77777777" w:rsidR="00520BE3" w:rsidRPr="004714FA" w:rsidRDefault="00520BE3" w:rsidP="00E95744">
      <w:pPr>
        <w:autoSpaceDE w:val="0"/>
        <w:autoSpaceDN w:val="0"/>
        <w:adjustRightInd w:val="0"/>
        <w:spacing w:after="48"/>
        <w:ind w:firstLine="170"/>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color w:val="000000" w:themeColor="text1"/>
          <w:kern w:val="0"/>
          <w:sz w:val="22"/>
        </w:rPr>
        <w:t>Alcohols are mainly generated by the oxidative decomposition of lipids</w:t>
      </w:r>
      <w:r w:rsidRPr="004714FA">
        <w:rPr>
          <w:rFonts w:ascii="Times New Roman" w:hAnsi="Times New Roman" w:cs="Times New Roman"/>
          <w:color w:val="000000" w:themeColor="text1"/>
          <w:sz w:val="22"/>
        </w:rPr>
        <w:t xml:space="preserve"> (Zou, Kang, Liu, Qi, Zhou, &amp; Zhang, 2018).</w:t>
      </w:r>
      <w:r w:rsidRPr="004714FA">
        <w:rPr>
          <w:rFonts w:ascii="Times New Roman" w:eastAsia="MyriadPro-Regular" w:hAnsi="Times New Roman" w:cs="Times New Roman"/>
          <w:color w:val="000000" w:themeColor="text1"/>
          <w:kern w:val="0"/>
          <w:sz w:val="22"/>
        </w:rPr>
        <w:t xml:space="preserve"> </w:t>
      </w:r>
      <w:r w:rsidRPr="004714FA">
        <w:rPr>
          <w:rFonts w:ascii="AdvOT596495f2" w:hAnsi="AdvOT596495f2" w:cs="AdvOT596495f2"/>
          <w:color w:val="000000" w:themeColor="text1"/>
          <w:kern w:val="0"/>
          <w:sz w:val="22"/>
        </w:rPr>
        <w:t>Compared with short straight chain alcohols, long chain alcohols</w:t>
      </w:r>
      <w:r w:rsidRPr="004714FA">
        <w:rPr>
          <w:rFonts w:ascii="Times New Roman" w:eastAsia="MyriadPro-Regular" w:hAnsi="Times New Roman" w:cs="Times New Roman"/>
          <w:color w:val="000000" w:themeColor="text1"/>
          <w:kern w:val="0"/>
          <w:sz w:val="22"/>
        </w:rPr>
        <w:t xml:space="preserve"> are considered to have more contributions to the aroma of meat products due to their lower odour thresholds </w:t>
      </w:r>
      <w:r w:rsidRPr="004714FA">
        <w:rPr>
          <w:rFonts w:ascii="Times New Roman" w:hAnsi="Times New Roman" w:cs="Times New Roman"/>
          <w:color w:val="000000" w:themeColor="text1"/>
          <w:sz w:val="22"/>
        </w:rPr>
        <w:t>(Li, Li, Zhang, Wang, Tang, &amp; Chen, 2016)</w:t>
      </w:r>
      <w:r w:rsidRPr="004714FA">
        <w:rPr>
          <w:rFonts w:ascii="Times New Roman" w:eastAsia="MyriadPro-Regular" w:hAnsi="Times New Roman" w:cs="Times New Roman"/>
          <w:color w:val="000000" w:themeColor="text1"/>
          <w:kern w:val="0"/>
          <w:sz w:val="22"/>
        </w:rPr>
        <w:t>. Seven alcohols were detected in this study, including three straight chain alcohols (1-pentanol, 1-hexanol and 1-octanol) and four branched chain alcohols (1-octen-3-ol, 2-hexyldecanol, (</w:t>
      </w:r>
      <w:r w:rsidRPr="004714FA">
        <w:rPr>
          <w:rFonts w:ascii="Times New Roman" w:eastAsia="MyriadPro-Regular" w:hAnsi="Times New Roman" w:cs="Times New Roman"/>
          <w:i/>
          <w:color w:val="000000" w:themeColor="text1"/>
          <w:kern w:val="0"/>
          <w:sz w:val="22"/>
        </w:rPr>
        <w:t>E</w:t>
      </w:r>
      <w:r w:rsidRPr="004714FA">
        <w:rPr>
          <w:rFonts w:ascii="Times New Roman" w:eastAsia="MyriadPro-Regular" w:hAnsi="Times New Roman" w:cs="Times New Roman"/>
          <w:color w:val="000000" w:themeColor="text1"/>
          <w:kern w:val="0"/>
          <w:sz w:val="22"/>
        </w:rPr>
        <w:t>)-2-octen-1-ol and anethole). Among these volatile compounds, 1-octen-3-ol, 1-octanol and (</w:t>
      </w:r>
      <w:r w:rsidRPr="004714FA">
        <w:rPr>
          <w:rFonts w:ascii="Times New Roman" w:eastAsia="MyriadPro-Regular" w:hAnsi="Times New Roman" w:cs="Times New Roman"/>
          <w:i/>
          <w:color w:val="000000" w:themeColor="text1"/>
          <w:kern w:val="0"/>
          <w:sz w:val="22"/>
        </w:rPr>
        <w:t>E</w:t>
      </w:r>
      <w:r w:rsidRPr="004714FA">
        <w:rPr>
          <w:rFonts w:ascii="Times New Roman" w:eastAsia="MyriadPro-Regular" w:hAnsi="Times New Roman" w:cs="Times New Roman"/>
          <w:color w:val="000000" w:themeColor="text1"/>
          <w:kern w:val="0"/>
          <w:sz w:val="22"/>
        </w:rPr>
        <w:t>)-2-octen-1-ol were found in all three varieties of boiled pork. The average contents of 1-octen-3-ol, with mushroom notes, and (</w:t>
      </w:r>
      <w:r w:rsidRPr="004714FA">
        <w:rPr>
          <w:rFonts w:ascii="Times New Roman" w:eastAsia="MyriadPro-Regular" w:hAnsi="Times New Roman" w:cs="Times New Roman"/>
          <w:i/>
          <w:color w:val="000000" w:themeColor="text1"/>
          <w:kern w:val="0"/>
          <w:sz w:val="22"/>
        </w:rPr>
        <w:t>E</w:t>
      </w:r>
      <w:r w:rsidRPr="004714FA">
        <w:rPr>
          <w:rFonts w:ascii="Times New Roman" w:eastAsia="MyriadPro-Regular" w:hAnsi="Times New Roman" w:cs="Times New Roman"/>
          <w:color w:val="000000" w:themeColor="text1"/>
          <w:kern w:val="0"/>
          <w:sz w:val="22"/>
        </w:rPr>
        <w:t>)-2-octen-1-ol, with green apple notes, in boiled pork from DLY were significantly (</w:t>
      </w:r>
      <w:r w:rsidRPr="004714FA">
        <w:rPr>
          <w:rFonts w:ascii="Times New Roman" w:eastAsia="MyriadPro-Regular" w:hAnsi="Times New Roman" w:cs="Times New Roman"/>
          <w:i/>
          <w:color w:val="000000" w:themeColor="text1"/>
          <w:kern w:val="0"/>
          <w:sz w:val="22"/>
        </w:rPr>
        <w:t>P &lt; 0.01</w:t>
      </w:r>
      <w:r w:rsidRPr="004714FA">
        <w:rPr>
          <w:rFonts w:ascii="Times New Roman" w:eastAsia="MyriadPro-Regular" w:hAnsi="Times New Roman" w:cs="Times New Roman"/>
          <w:color w:val="000000" w:themeColor="text1"/>
          <w:kern w:val="0"/>
          <w:sz w:val="22"/>
        </w:rPr>
        <w:t>) higher than those from TB and SMX. Moreover, 2-hexyldecanol was only present in DLY, which indicated that it contributes more pleasant fruity and floral aromas</w:t>
      </w:r>
      <w:r w:rsidRPr="004714FA">
        <w:rPr>
          <w:rFonts w:ascii="Times New Roman" w:hAnsi="Times New Roman" w:cs="Times New Roman"/>
          <w:color w:val="000000" w:themeColor="text1"/>
          <w:sz w:val="22"/>
        </w:rPr>
        <w:t xml:space="preserve"> (</w:t>
      </w:r>
      <w:r w:rsidRPr="004714FA">
        <w:rPr>
          <w:rFonts w:ascii="Times New Roman" w:hAnsi="Times New Roman" w:cs="Times New Roman"/>
          <w:noProof/>
          <w:color w:val="000000" w:themeColor="text1"/>
          <w:sz w:val="22"/>
        </w:rPr>
        <w:t>Petričević, Radovčić, Lukić, Listeš, &amp; Medić, 2018</w:t>
      </w:r>
      <w:r w:rsidRPr="004714FA">
        <w:rPr>
          <w:rFonts w:ascii="Times New Roman" w:hAnsi="Times New Roman" w:cs="Times New Roman"/>
          <w:color w:val="000000" w:themeColor="text1"/>
          <w:sz w:val="22"/>
        </w:rPr>
        <w:t>)</w:t>
      </w:r>
      <w:r w:rsidRPr="004714FA" w:rsidDel="00A87545">
        <w:rPr>
          <w:rFonts w:ascii="Times New Roman" w:hAnsi="Times New Roman" w:cs="Times New Roman"/>
          <w:color w:val="000000" w:themeColor="text1"/>
          <w:sz w:val="22"/>
        </w:rPr>
        <w:t xml:space="preserve"> </w:t>
      </w:r>
      <w:r w:rsidRPr="004714FA">
        <w:rPr>
          <w:rFonts w:ascii="Times New Roman" w:eastAsia="MyriadPro-Regular" w:hAnsi="Times New Roman" w:cs="Times New Roman"/>
          <w:color w:val="000000" w:themeColor="text1"/>
          <w:kern w:val="0"/>
          <w:sz w:val="22"/>
        </w:rPr>
        <w:t xml:space="preserve">to overall flavour. </w:t>
      </w:r>
    </w:p>
    <w:p w14:paraId="3F75F66B" w14:textId="77777777" w:rsidR="00520BE3" w:rsidRPr="004714FA" w:rsidRDefault="00520BE3" w:rsidP="00E95744">
      <w:pPr>
        <w:autoSpaceDE w:val="0"/>
        <w:autoSpaceDN w:val="0"/>
        <w:adjustRightInd w:val="0"/>
        <w:spacing w:after="48"/>
        <w:ind w:firstLine="170"/>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color w:val="000000" w:themeColor="text1"/>
          <w:kern w:val="0"/>
          <w:sz w:val="22"/>
        </w:rPr>
        <w:t xml:space="preserve">Furan, nitrogen and sulphur-containing compounds are well known as important heterocyclic compounds in meat products </w:t>
      </w:r>
      <w:r w:rsidRPr="004714FA">
        <w:rPr>
          <w:rFonts w:ascii="Times New Roman" w:hAnsi="Times New Roman" w:cs="Times New Roman"/>
          <w:color w:val="000000" w:themeColor="text1"/>
          <w:sz w:val="22"/>
        </w:rPr>
        <w:t>(Wang et al., 2018).</w:t>
      </w:r>
      <w:r w:rsidRPr="004714FA">
        <w:rPr>
          <w:rFonts w:ascii="Times New Roman" w:eastAsia="MyriadPro-Regular" w:hAnsi="Times New Roman" w:cs="Times New Roman"/>
          <w:color w:val="000000" w:themeColor="text1"/>
          <w:kern w:val="0"/>
          <w:sz w:val="22"/>
        </w:rPr>
        <w:t xml:space="preserve"> Among the three furan compounds, 2-pentylfuran, with a fruity and buttery odour, had the highest contents (108.5-244.0 </w:t>
      </w:r>
      <w:r w:rsidRPr="004714FA">
        <w:rPr>
          <w:rFonts w:ascii="Times New Roman" w:eastAsia="宋体" w:hAnsi="Times New Roman" w:cs="Times New Roman"/>
          <w:color w:val="000000" w:themeColor="text1"/>
          <w:kern w:val="0"/>
          <w:sz w:val="22"/>
        </w:rPr>
        <w:t>μg·kg</w:t>
      </w:r>
      <w:r w:rsidRPr="004714FA">
        <w:rPr>
          <w:rFonts w:ascii="Times New Roman" w:eastAsia="宋体" w:hAnsi="Times New Roman" w:cs="Times New Roman"/>
          <w:color w:val="000000" w:themeColor="text1"/>
          <w:kern w:val="0"/>
          <w:sz w:val="22"/>
          <w:vertAlign w:val="superscript"/>
        </w:rPr>
        <w:t>-1</w:t>
      </w:r>
      <w:r w:rsidRPr="004714FA">
        <w:rPr>
          <w:rFonts w:ascii="Times New Roman" w:eastAsia="MyriadPro-Regular" w:hAnsi="Times New Roman" w:cs="Times New Roman"/>
          <w:color w:val="000000" w:themeColor="text1"/>
          <w:kern w:val="0"/>
          <w:sz w:val="22"/>
        </w:rPr>
        <w:t>) in all the boiled pork, which could be due to linoleic acid oxidization</w:t>
      </w:r>
      <w:r w:rsidRPr="004714FA">
        <w:rPr>
          <w:rFonts w:ascii="Times New Roman" w:hAnsi="Times New Roman" w:cs="Times New Roman"/>
          <w:color w:val="000000" w:themeColor="text1"/>
          <w:sz w:val="22"/>
        </w:rPr>
        <w:t xml:space="preserve"> (Aparicio, Morales, &amp; Alonso, 1996).</w:t>
      </w:r>
      <w:r w:rsidRPr="004714FA">
        <w:rPr>
          <w:rFonts w:ascii="Times New Roman" w:eastAsia="MyriadPro-Regular" w:hAnsi="Times New Roman" w:cs="Times New Roman"/>
          <w:color w:val="000000" w:themeColor="text1"/>
          <w:kern w:val="0"/>
          <w:sz w:val="22"/>
        </w:rPr>
        <w:t xml:space="preserve"> 2-ethylfuran and 2-furanmethanol usually have pungent and caramel odours and have been reported in cooked meat</w:t>
      </w:r>
      <w:r w:rsidRPr="004714FA">
        <w:rPr>
          <w:rFonts w:ascii="Times New Roman" w:hAnsi="Times New Roman" w:cs="Times New Roman"/>
          <w:color w:val="000000" w:themeColor="text1"/>
          <w:sz w:val="22"/>
        </w:rPr>
        <w:t xml:space="preserve"> (Gu, Wang, Tao, &amp; Wu, 2013; Yang, Pan, Zhu, &amp; Zou, 2014).</w:t>
      </w:r>
      <w:r w:rsidRPr="004714FA">
        <w:rPr>
          <w:rFonts w:ascii="Times New Roman" w:eastAsia="MyriadPro-Regular" w:hAnsi="Times New Roman" w:cs="Times New Roman"/>
          <w:color w:val="000000" w:themeColor="text1"/>
          <w:kern w:val="0"/>
          <w:sz w:val="22"/>
        </w:rPr>
        <w:t xml:space="preserve"> For two nitrogen-containing compounds, the contents of pyridine and 2-acetylpyrazine were significantly higher (</w:t>
      </w:r>
      <w:r w:rsidRPr="004714FA">
        <w:rPr>
          <w:rFonts w:ascii="Times New Roman" w:eastAsia="MyriadPro-Regular" w:hAnsi="Times New Roman" w:cs="Times New Roman"/>
          <w:i/>
          <w:color w:val="000000" w:themeColor="text1"/>
          <w:kern w:val="0"/>
          <w:sz w:val="22"/>
        </w:rPr>
        <w:t>P &lt; 0.01</w:t>
      </w:r>
      <w:r w:rsidRPr="004714FA">
        <w:rPr>
          <w:rFonts w:ascii="Times New Roman" w:eastAsia="MyriadPro-Regular" w:hAnsi="Times New Roman" w:cs="Times New Roman"/>
          <w:color w:val="000000" w:themeColor="text1"/>
          <w:kern w:val="0"/>
          <w:sz w:val="22"/>
        </w:rPr>
        <w:t>) in boiled meat from pig fore leg</w:t>
      </w:r>
      <w:r w:rsidRPr="004714FA">
        <w:rPr>
          <w:rFonts w:ascii="Times New Roman" w:eastAsia="MyriadPro-Regular" w:hAnsi="Times New Roman" w:cs="Times New Roman"/>
          <w:i/>
          <w:color w:val="000000" w:themeColor="text1"/>
          <w:kern w:val="0"/>
          <w:sz w:val="22"/>
        </w:rPr>
        <w:t xml:space="preserve"> </w:t>
      </w:r>
      <w:r w:rsidRPr="004714FA">
        <w:rPr>
          <w:rFonts w:ascii="Times New Roman" w:eastAsia="MyriadPro-Regular" w:hAnsi="Times New Roman" w:cs="Times New Roman"/>
          <w:color w:val="000000" w:themeColor="text1"/>
          <w:kern w:val="0"/>
          <w:sz w:val="22"/>
        </w:rPr>
        <w:t>muscle than in the boiled meat from pig hind leg muscle. Furthermore, 3-methylthiophene and benzothiazole were very abundant in the boiled meat from pig hind leg muscle, while the amounts of dimethyl disulphide and 2-acetylthiazole identified in TB were greater than in DLY and SMX. The comparative analysis indicated that these four sulphur-containing compounds in boiled pork of hind leg muscle in TB are regarded as the major contributor to the cooked cabbage and roasted flavours</w:t>
      </w:r>
      <w:r w:rsidRPr="004714FA">
        <w:rPr>
          <w:rFonts w:ascii="Times New Roman" w:hAnsi="Times New Roman" w:cs="Times New Roman"/>
          <w:color w:val="000000" w:themeColor="text1"/>
          <w:sz w:val="22"/>
        </w:rPr>
        <w:t xml:space="preserve"> (Zhou, Chong, Ding, Gu, &amp; Liu, 2016).</w:t>
      </w:r>
      <w:r w:rsidRPr="004714FA">
        <w:rPr>
          <w:rFonts w:ascii="Times New Roman" w:eastAsia="MyriadPro-Regular" w:hAnsi="Times New Roman" w:cs="Times New Roman"/>
          <w:color w:val="000000" w:themeColor="text1"/>
          <w:kern w:val="0"/>
          <w:sz w:val="22"/>
        </w:rPr>
        <w:t xml:space="preserve"> Previous reported noted that these compounds might originate from sulphur amino acids (free, </w:t>
      </w:r>
      <w:r w:rsidR="00B806A0" w:rsidRPr="004714FA">
        <w:rPr>
          <w:rFonts w:ascii="Times New Roman" w:eastAsia="MyriadPro-Regular" w:hAnsi="Times New Roman" w:cs="Times New Roman"/>
          <w:color w:val="000000" w:themeColor="text1"/>
          <w:kern w:val="0"/>
          <w:sz w:val="22"/>
        </w:rPr>
        <w:t>peptides</w:t>
      </w:r>
      <w:r w:rsidRPr="004714FA">
        <w:rPr>
          <w:rFonts w:ascii="Times New Roman" w:eastAsia="MyriadPro-Regular" w:hAnsi="Times New Roman" w:cs="Times New Roman"/>
          <w:color w:val="000000" w:themeColor="text1"/>
          <w:kern w:val="0"/>
          <w:sz w:val="22"/>
        </w:rPr>
        <w:t xml:space="preserve"> and proteinic amino acids), thiamine or glutathione</w:t>
      </w:r>
      <w:r w:rsidRPr="004714FA">
        <w:rPr>
          <w:rFonts w:ascii="Times New Roman" w:hAnsi="Times New Roman" w:cs="Times New Roman"/>
          <w:color w:val="000000" w:themeColor="text1"/>
          <w:sz w:val="22"/>
        </w:rPr>
        <w:t xml:space="preserve"> (Girard &amp; Durance, 2010)</w:t>
      </w:r>
      <w:r w:rsidRPr="004714FA">
        <w:rPr>
          <w:rFonts w:ascii="Times New Roman" w:eastAsia="MyriadPro-Regular" w:hAnsi="Times New Roman" w:cs="Times New Roman"/>
          <w:color w:val="000000" w:themeColor="text1"/>
          <w:kern w:val="0"/>
          <w:sz w:val="22"/>
        </w:rPr>
        <w:t>.</w:t>
      </w:r>
    </w:p>
    <w:p w14:paraId="2B7B4E93" w14:textId="77777777" w:rsidR="00520BE3" w:rsidRPr="004714FA" w:rsidRDefault="00520BE3" w:rsidP="00E95744">
      <w:pPr>
        <w:autoSpaceDE w:val="0"/>
        <w:autoSpaceDN w:val="0"/>
        <w:spacing w:before="120" w:after="48"/>
        <w:ind w:firstLine="170"/>
        <w:rPr>
          <w:rFonts w:ascii="Times New Roman" w:eastAsia="MyriadPro-Regular" w:hAnsi="Times New Roman" w:cs="Times New Roman"/>
          <w:color w:val="000000" w:themeColor="text1"/>
          <w:kern w:val="0"/>
          <w:sz w:val="24"/>
          <w:szCs w:val="24"/>
        </w:rPr>
        <w:sectPr w:rsidR="00520BE3" w:rsidRPr="004714FA" w:rsidSect="00D17EBD">
          <w:pgSz w:w="12242" w:h="15842" w:code="1"/>
          <w:pgMar w:top="1361" w:right="907" w:bottom="1021" w:left="1247" w:header="709" w:footer="709" w:gutter="0"/>
          <w:cols w:space="425"/>
          <w:docGrid w:type="lines" w:linePitch="312"/>
        </w:sectPr>
      </w:pPr>
      <w:r w:rsidRPr="004714FA">
        <w:rPr>
          <w:rFonts w:ascii="Times New Roman" w:eastAsia="MyriadPro-Regular" w:hAnsi="Times New Roman" w:cs="Times New Roman"/>
          <w:color w:val="000000" w:themeColor="text1"/>
          <w:kern w:val="0"/>
          <w:sz w:val="22"/>
        </w:rPr>
        <w:t xml:space="preserve">Eight aromatic hydrocarbons and eight aliphatic hydrocarbons were identified in all the boiled pork samples. All </w:t>
      </w:r>
      <w:r w:rsidRPr="004714FA">
        <w:rPr>
          <w:rFonts w:ascii="Times New Roman" w:eastAsia="MyriadPro-Regular" w:hAnsi="Times New Roman" w:cs="Times New Roman"/>
          <w:color w:val="000000" w:themeColor="text1"/>
          <w:kern w:val="0"/>
          <w:sz w:val="22"/>
        </w:rPr>
        <w:lastRenderedPageBreak/>
        <w:t>of these compounds are usually formed by lipid oxidation</w:t>
      </w:r>
      <w:r w:rsidRPr="004714FA">
        <w:rPr>
          <w:rFonts w:ascii="Times New Roman" w:hAnsi="Times New Roman" w:cs="Times New Roman"/>
          <w:color w:val="000000" w:themeColor="text1"/>
          <w:sz w:val="22"/>
        </w:rPr>
        <w:t xml:space="preserve"> (Kang, Gao, Ge, Zhou, &amp; Zhang, 2017).</w:t>
      </w:r>
      <w:r w:rsidRPr="004714FA">
        <w:rPr>
          <w:rFonts w:ascii="Times New Roman" w:eastAsia="MyriadPro-Regular" w:hAnsi="Times New Roman" w:cs="Times New Roman"/>
          <w:color w:val="000000" w:themeColor="text1"/>
          <w:kern w:val="0"/>
          <w:sz w:val="22"/>
        </w:rPr>
        <w:t xml:space="preserve"> Hydrocarbons had few effects on the aromatic profiles of meat products due to their high odour thresholds</w:t>
      </w:r>
      <w:r w:rsidRPr="004714FA">
        <w:rPr>
          <w:rFonts w:ascii="Times New Roman" w:hAnsi="Times New Roman" w:cs="Times New Roman"/>
          <w:color w:val="000000" w:themeColor="text1"/>
          <w:sz w:val="22"/>
        </w:rPr>
        <w:t xml:space="preserve"> (Qi, Liu, Zhou, &amp; Xu, 2017).</w:t>
      </w:r>
      <w:r w:rsidRPr="004714FA">
        <w:rPr>
          <w:rFonts w:ascii="Times New Roman" w:eastAsia="MyriadPro-Regular" w:hAnsi="Times New Roman" w:cs="Times New Roman"/>
          <w:color w:val="000000" w:themeColor="text1"/>
          <w:kern w:val="0"/>
          <w:sz w:val="22"/>
        </w:rPr>
        <w:t xml:space="preserve"> Compared to boiled pork from SMX and TB, there were more and greater amounts of hydrocarbons in boiled pork from DLY, which may be due to the higher levels of lipid oxidation. Ester compounds can be formed by the esterification of acids and alcohols. A previous study showed that short-chain esters have fruity notes and long-chain esters have fatty notes (Wang et al., 2018). Terpinyl acetate and ethyl hexanoate were only found in SMX and may be used to distinguish boiled pork from different pig breeds. Vinyl hexanoate was present in all the investigated boiled pork samples.</w:t>
      </w:r>
      <w:r w:rsidRPr="004714FA">
        <w:rPr>
          <w:rFonts w:ascii="Times New Roman" w:eastAsia="MyriadPro-Regular" w:hAnsi="Times New Roman" w:cs="Times New Roman"/>
          <w:color w:val="000000" w:themeColor="text1"/>
          <w:kern w:val="0"/>
          <w:sz w:val="24"/>
          <w:szCs w:val="24"/>
        </w:rPr>
        <w:t xml:space="preserve"> </w:t>
      </w:r>
    </w:p>
    <w:p w14:paraId="34821FDD" w14:textId="77777777" w:rsidR="00520BE3" w:rsidRPr="004714FA" w:rsidRDefault="00B6269A" w:rsidP="0043259F">
      <w:pPr>
        <w:pStyle w:val="afd"/>
        <w:spacing w:before="170" w:after="170" w:line="220" w:lineRule="exact"/>
        <w:jc w:val="center"/>
        <w:rPr>
          <w:rFonts w:ascii="Times New Roman" w:eastAsia="宋体" w:hAnsi="Times New Roman" w:cs="Times New Roman"/>
          <w:color w:val="000000" w:themeColor="text1"/>
          <w:kern w:val="0"/>
        </w:rPr>
      </w:pPr>
      <w:bookmarkStart w:id="617" w:name="_Toc40026615"/>
      <w:bookmarkStart w:id="618" w:name="_Toc40030767"/>
      <w:bookmarkStart w:id="619" w:name="_Toc40355597"/>
      <w:bookmarkStart w:id="620" w:name="_Toc40355653"/>
      <w:bookmarkStart w:id="621" w:name="_Toc44494574"/>
      <w:r w:rsidRPr="004714FA">
        <w:rPr>
          <w:rFonts w:ascii="Times New Roman" w:hAnsi="Times New Roman" w:cs="Times New Roman"/>
          <w:b/>
          <w:bCs/>
          <w:color w:val="000000" w:themeColor="text1"/>
        </w:rPr>
        <w:lastRenderedPageBreak/>
        <w:t>Table 3</w:t>
      </w:r>
      <w:r w:rsidR="00944E49" w:rsidRPr="004714FA">
        <w:rPr>
          <w:rFonts w:ascii="Times New Roman" w:hAnsi="Times New Roman" w:cs="Times New Roman"/>
          <w:b/>
          <w:bCs/>
          <w:color w:val="000000" w:themeColor="text1"/>
        </w:rPr>
        <w:t xml:space="preserve"> -</w:t>
      </w:r>
      <w:r w:rsidRPr="004714FA">
        <w:rPr>
          <w:rFonts w:ascii="Times New Roman" w:hAnsi="Times New Roman" w:cs="Times New Roman"/>
          <w:b/>
          <w:bCs/>
          <w:color w:val="000000" w:themeColor="text1"/>
        </w:rPr>
        <w:t xml:space="preserve"> </w:t>
      </w:r>
      <w:r w:rsidRPr="004714FA">
        <w:rPr>
          <w:rFonts w:ascii="Times New Roman" w:hAnsi="Times New Roman" w:cs="Times New Roman"/>
          <w:b/>
          <w:bCs/>
          <w:color w:val="000000" w:themeColor="text1"/>
        </w:rPr>
        <w:fldChar w:fldCharType="begin"/>
      </w:r>
      <w:r w:rsidRPr="004714FA">
        <w:rPr>
          <w:rFonts w:ascii="Times New Roman" w:hAnsi="Times New Roman" w:cs="Times New Roman"/>
          <w:b/>
          <w:bCs/>
          <w:color w:val="000000" w:themeColor="text1"/>
        </w:rPr>
        <w:instrText xml:space="preserve"> SEQ Table_3. \* ARABIC </w:instrText>
      </w:r>
      <w:r w:rsidRPr="004714FA">
        <w:rPr>
          <w:rFonts w:ascii="Times New Roman" w:hAnsi="Times New Roman" w:cs="Times New Roman"/>
          <w:b/>
          <w:bCs/>
          <w:color w:val="000000" w:themeColor="text1"/>
        </w:rPr>
        <w:fldChar w:fldCharType="separate"/>
      </w:r>
      <w:r w:rsidR="004F2584" w:rsidRPr="004714FA">
        <w:rPr>
          <w:rFonts w:ascii="Times New Roman" w:hAnsi="Times New Roman" w:cs="Times New Roman"/>
          <w:b/>
          <w:bCs/>
          <w:noProof/>
          <w:color w:val="000000" w:themeColor="text1"/>
        </w:rPr>
        <w:t>3</w:t>
      </w:r>
      <w:r w:rsidRPr="004714FA">
        <w:rPr>
          <w:rFonts w:ascii="Times New Roman" w:hAnsi="Times New Roman" w:cs="Times New Roman"/>
          <w:b/>
          <w:bCs/>
          <w:color w:val="000000" w:themeColor="text1"/>
        </w:rPr>
        <w:fldChar w:fldCharType="end"/>
      </w:r>
      <w:r w:rsidR="00944E49" w:rsidRPr="004714FA">
        <w:rPr>
          <w:rFonts w:ascii="Times New Roman" w:hAnsi="Times New Roman" w:cs="Times New Roman"/>
          <w:b/>
          <w:bCs/>
          <w:color w:val="000000" w:themeColor="text1"/>
        </w:rPr>
        <w:t>:</w:t>
      </w:r>
      <w:r w:rsidR="002616CD" w:rsidRPr="004714FA">
        <w:rPr>
          <w:rFonts w:ascii="Times New Roman" w:hAnsi="Times New Roman" w:cs="Times New Roman"/>
          <w:color w:val="000000" w:themeColor="text1"/>
        </w:rPr>
        <w:t xml:space="preserve"> Identification and quantification of volatile compounds in boiled pork from different breeds of pigs by GC-MS/O </w:t>
      </w:r>
      <w:r w:rsidR="00C06C0D" w:rsidRPr="004714FA">
        <w:rPr>
          <w:rFonts w:ascii="Times New Roman" w:hAnsi="Times New Roman" w:cs="Times New Roman"/>
          <w:color w:val="000000" w:themeColor="text1"/>
        </w:rPr>
        <w:t>(μg·kg</w:t>
      </w:r>
      <w:r w:rsidR="00C06C0D" w:rsidRPr="0043259F">
        <w:rPr>
          <w:rFonts w:ascii="Times New Roman" w:hAnsi="Times New Roman" w:cs="Times New Roman"/>
          <w:color w:val="000000" w:themeColor="text1"/>
          <w:vertAlign w:val="superscript"/>
        </w:rPr>
        <w:t>-1</w:t>
      </w:r>
      <w:r w:rsidR="00C06C0D" w:rsidRPr="004714FA">
        <w:rPr>
          <w:rFonts w:ascii="Times New Roman" w:hAnsi="Times New Roman" w:cs="Times New Roman"/>
          <w:color w:val="000000" w:themeColor="text1"/>
        </w:rPr>
        <w:t>)</w:t>
      </w:r>
      <w:r w:rsidR="002616CD" w:rsidRPr="004714FA">
        <w:rPr>
          <w:rFonts w:ascii="Times New Roman" w:hAnsi="Times New Roman" w:cs="Times New Roman"/>
          <w:color w:val="000000" w:themeColor="text1"/>
        </w:rPr>
        <w:t>.</w:t>
      </w:r>
      <w:bookmarkEnd w:id="617"/>
      <w:bookmarkEnd w:id="618"/>
      <w:bookmarkEnd w:id="619"/>
      <w:bookmarkEnd w:id="620"/>
      <w:bookmarkEnd w:id="621"/>
    </w:p>
    <w:tbl>
      <w:tblPr>
        <w:tblStyle w:val="af2"/>
        <w:tblW w:w="16273" w:type="dxa"/>
        <w:jc w:val="center"/>
        <w:tblLook w:val="04A0" w:firstRow="1" w:lastRow="0" w:firstColumn="1" w:lastColumn="0" w:noHBand="0" w:noVBand="1"/>
      </w:tblPr>
      <w:tblGrid>
        <w:gridCol w:w="2699"/>
        <w:gridCol w:w="1026"/>
        <w:gridCol w:w="743"/>
        <w:gridCol w:w="1390"/>
        <w:gridCol w:w="910"/>
        <w:gridCol w:w="910"/>
        <w:gridCol w:w="917"/>
        <w:gridCol w:w="681"/>
        <w:gridCol w:w="648"/>
        <w:gridCol w:w="227"/>
        <w:gridCol w:w="917"/>
        <w:gridCol w:w="917"/>
        <w:gridCol w:w="917"/>
        <w:gridCol w:w="681"/>
        <w:gridCol w:w="648"/>
        <w:gridCol w:w="227"/>
        <w:gridCol w:w="622"/>
        <w:gridCol w:w="665"/>
        <w:gridCol w:w="528"/>
      </w:tblGrid>
      <w:tr w:rsidR="00DB1C92" w:rsidRPr="004714FA" w14:paraId="16AC266E" w14:textId="77777777" w:rsidTr="00CF4B8A">
        <w:trPr>
          <w:trHeight w:hRule="exact" w:val="340"/>
          <w:jc w:val="center"/>
        </w:trPr>
        <w:tc>
          <w:tcPr>
            <w:tcW w:w="0" w:type="auto"/>
            <w:vMerge w:val="restart"/>
            <w:tcBorders>
              <w:top w:val="single" w:sz="12" w:space="0" w:color="auto"/>
              <w:left w:val="nil"/>
              <w:right w:val="nil"/>
            </w:tcBorders>
            <w:noWrap/>
            <w:vAlign w:val="center"/>
          </w:tcPr>
          <w:p w14:paraId="7F0D3F8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Compounds</w:t>
            </w:r>
          </w:p>
        </w:tc>
        <w:tc>
          <w:tcPr>
            <w:tcW w:w="0" w:type="auto"/>
            <w:vMerge w:val="restart"/>
            <w:tcBorders>
              <w:top w:val="single" w:sz="12" w:space="0" w:color="auto"/>
              <w:left w:val="nil"/>
              <w:right w:val="nil"/>
            </w:tcBorders>
            <w:noWrap/>
            <w:vAlign w:val="center"/>
          </w:tcPr>
          <w:p w14:paraId="3A4BA4AB"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vertAlign w:val="superscript"/>
              </w:rPr>
              <w:t>1</w:t>
            </w:r>
            <w:r w:rsidRPr="004714FA">
              <w:rPr>
                <w:rFonts w:ascii="Times New Roman" w:hAnsi="Times New Roman" w:cs="Times New Roman"/>
                <w:color w:val="000000" w:themeColor="text1"/>
                <w:kern w:val="0"/>
                <w:sz w:val="20"/>
                <w:szCs w:val="20"/>
              </w:rPr>
              <w:t>DB-Wax</w:t>
            </w:r>
          </w:p>
        </w:tc>
        <w:tc>
          <w:tcPr>
            <w:tcW w:w="0" w:type="auto"/>
            <w:vMerge w:val="restart"/>
            <w:tcBorders>
              <w:top w:val="single" w:sz="12" w:space="0" w:color="auto"/>
              <w:left w:val="nil"/>
              <w:right w:val="nil"/>
            </w:tcBorders>
            <w:vAlign w:val="center"/>
          </w:tcPr>
          <w:p w14:paraId="02F900A0"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vertAlign w:val="superscript"/>
              </w:rPr>
              <w:t>2</w:t>
            </w:r>
            <w:r w:rsidRPr="004714FA">
              <w:rPr>
                <w:rFonts w:ascii="Times New Roman" w:hAnsi="Times New Roman" w:cs="Times New Roman"/>
                <w:color w:val="000000" w:themeColor="text1"/>
                <w:kern w:val="0"/>
                <w:sz w:val="20"/>
                <w:szCs w:val="20"/>
              </w:rPr>
              <w:t>DB-5</w:t>
            </w:r>
          </w:p>
        </w:tc>
        <w:tc>
          <w:tcPr>
            <w:tcW w:w="0" w:type="auto"/>
            <w:vMerge w:val="restart"/>
            <w:tcBorders>
              <w:top w:val="single" w:sz="12" w:space="0" w:color="auto"/>
              <w:left w:val="nil"/>
              <w:right w:val="nil"/>
            </w:tcBorders>
            <w:vAlign w:val="center"/>
          </w:tcPr>
          <w:p w14:paraId="2599BF1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vertAlign w:val="superscript"/>
              </w:rPr>
              <w:t>3</w:t>
            </w:r>
            <w:r w:rsidRPr="004714FA">
              <w:rPr>
                <w:rFonts w:ascii="Times New Roman" w:hAnsi="Times New Roman" w:cs="Times New Roman"/>
                <w:color w:val="000000" w:themeColor="text1"/>
                <w:kern w:val="0"/>
                <w:sz w:val="20"/>
                <w:szCs w:val="20"/>
              </w:rPr>
              <w:t>Identification</w:t>
            </w:r>
          </w:p>
        </w:tc>
        <w:tc>
          <w:tcPr>
            <w:tcW w:w="0" w:type="auto"/>
            <w:gridSpan w:val="5"/>
            <w:tcBorders>
              <w:top w:val="single" w:sz="12" w:space="0" w:color="auto"/>
              <w:left w:val="nil"/>
              <w:bottom w:val="single" w:sz="4" w:space="0" w:color="auto"/>
              <w:right w:val="nil"/>
            </w:tcBorders>
            <w:vAlign w:val="center"/>
          </w:tcPr>
          <w:p w14:paraId="1643807D"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仿宋" w:hAnsi="Times New Roman" w:cs="Times New Roman"/>
                <w:color w:val="000000" w:themeColor="text1"/>
                <w:kern w:val="0"/>
                <w:sz w:val="20"/>
                <w:szCs w:val="20"/>
              </w:rPr>
              <w:t xml:space="preserve">Fore leg </w:t>
            </w:r>
            <w:r w:rsidRPr="004714FA">
              <w:rPr>
                <w:rFonts w:ascii="Times New Roman" w:eastAsia="MyriadPro-Regular" w:hAnsi="Times New Roman" w:cs="Times New Roman"/>
                <w:color w:val="000000" w:themeColor="text1"/>
                <w:kern w:val="0"/>
                <w:sz w:val="20"/>
                <w:szCs w:val="20"/>
              </w:rPr>
              <w:t>muscle</w:t>
            </w:r>
          </w:p>
        </w:tc>
        <w:tc>
          <w:tcPr>
            <w:tcW w:w="0" w:type="auto"/>
            <w:tcBorders>
              <w:top w:val="single" w:sz="12" w:space="0" w:color="auto"/>
              <w:left w:val="nil"/>
              <w:bottom w:val="nil"/>
              <w:right w:val="nil"/>
            </w:tcBorders>
            <w:vAlign w:val="center"/>
          </w:tcPr>
          <w:p w14:paraId="36A50451"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p>
        </w:tc>
        <w:tc>
          <w:tcPr>
            <w:tcW w:w="0" w:type="auto"/>
            <w:gridSpan w:val="5"/>
            <w:tcBorders>
              <w:top w:val="single" w:sz="12" w:space="0" w:color="auto"/>
              <w:left w:val="nil"/>
              <w:bottom w:val="single" w:sz="4" w:space="0" w:color="auto"/>
              <w:right w:val="nil"/>
            </w:tcBorders>
            <w:vAlign w:val="center"/>
          </w:tcPr>
          <w:p w14:paraId="73A36726"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MyriadPro-Regular" w:hAnsi="Times New Roman" w:cs="Times New Roman"/>
                <w:color w:val="000000" w:themeColor="text1"/>
                <w:kern w:val="0"/>
                <w:sz w:val="20"/>
                <w:szCs w:val="20"/>
              </w:rPr>
              <w:t>Hind leg muscle</w:t>
            </w:r>
          </w:p>
        </w:tc>
        <w:tc>
          <w:tcPr>
            <w:tcW w:w="0" w:type="auto"/>
            <w:tcBorders>
              <w:top w:val="single" w:sz="12" w:space="0" w:color="auto"/>
              <w:left w:val="nil"/>
              <w:bottom w:val="nil"/>
              <w:right w:val="nil"/>
            </w:tcBorders>
            <w:vAlign w:val="center"/>
          </w:tcPr>
          <w:p w14:paraId="5EB900D5"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p>
        </w:tc>
        <w:tc>
          <w:tcPr>
            <w:tcW w:w="0" w:type="auto"/>
            <w:gridSpan w:val="3"/>
            <w:tcBorders>
              <w:top w:val="single" w:sz="12" w:space="0" w:color="auto"/>
              <w:left w:val="nil"/>
              <w:bottom w:val="single" w:sz="4" w:space="0" w:color="auto"/>
              <w:right w:val="nil"/>
            </w:tcBorders>
            <w:vAlign w:val="center"/>
          </w:tcPr>
          <w:p w14:paraId="7A61D819"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hint="eastAsia"/>
                <w:color w:val="000000" w:themeColor="text1"/>
                <w:kern w:val="0"/>
                <w:sz w:val="20"/>
                <w:szCs w:val="20"/>
              </w:rPr>
              <w:t xml:space="preserve">Sign. </w:t>
            </w:r>
            <w:r w:rsidRPr="004714FA">
              <w:rPr>
                <w:rFonts w:ascii="Times New Roman" w:eastAsia="宋体" w:hAnsi="Times New Roman" w:cs="Times New Roman"/>
                <w:color w:val="000000" w:themeColor="text1"/>
                <w:kern w:val="0"/>
                <w:sz w:val="20"/>
                <w:szCs w:val="20"/>
              </w:rPr>
              <w:t>parts</w:t>
            </w:r>
          </w:p>
        </w:tc>
      </w:tr>
      <w:tr w:rsidR="00DB1C92" w:rsidRPr="004714FA" w14:paraId="45094819" w14:textId="77777777" w:rsidTr="00CF4B8A">
        <w:trPr>
          <w:trHeight w:hRule="exact" w:val="340"/>
          <w:jc w:val="center"/>
        </w:trPr>
        <w:tc>
          <w:tcPr>
            <w:tcW w:w="0" w:type="auto"/>
            <w:vMerge/>
            <w:tcBorders>
              <w:left w:val="nil"/>
              <w:bottom w:val="single" w:sz="4" w:space="0" w:color="auto"/>
              <w:right w:val="nil"/>
            </w:tcBorders>
            <w:noWrap/>
            <w:vAlign w:val="center"/>
          </w:tcPr>
          <w:p w14:paraId="654AFA70"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p>
        </w:tc>
        <w:tc>
          <w:tcPr>
            <w:tcW w:w="0" w:type="auto"/>
            <w:vMerge/>
            <w:tcBorders>
              <w:left w:val="nil"/>
              <w:bottom w:val="single" w:sz="4" w:space="0" w:color="auto"/>
              <w:right w:val="nil"/>
            </w:tcBorders>
            <w:noWrap/>
            <w:vAlign w:val="center"/>
          </w:tcPr>
          <w:p w14:paraId="08768889"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p>
        </w:tc>
        <w:tc>
          <w:tcPr>
            <w:tcW w:w="0" w:type="auto"/>
            <w:vMerge/>
            <w:tcBorders>
              <w:left w:val="nil"/>
              <w:bottom w:val="single" w:sz="4" w:space="0" w:color="auto"/>
              <w:right w:val="nil"/>
            </w:tcBorders>
            <w:vAlign w:val="center"/>
          </w:tcPr>
          <w:p w14:paraId="4660AE2F"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p>
        </w:tc>
        <w:tc>
          <w:tcPr>
            <w:tcW w:w="0" w:type="auto"/>
            <w:vMerge/>
            <w:tcBorders>
              <w:left w:val="nil"/>
              <w:bottom w:val="single" w:sz="4" w:space="0" w:color="auto"/>
              <w:right w:val="nil"/>
            </w:tcBorders>
            <w:vAlign w:val="center"/>
          </w:tcPr>
          <w:p w14:paraId="060726AE"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p>
        </w:tc>
        <w:tc>
          <w:tcPr>
            <w:tcW w:w="0" w:type="auto"/>
            <w:tcBorders>
              <w:top w:val="single" w:sz="4" w:space="0" w:color="auto"/>
              <w:left w:val="nil"/>
              <w:bottom w:val="single" w:sz="4" w:space="0" w:color="auto"/>
              <w:right w:val="nil"/>
            </w:tcBorders>
            <w:vAlign w:val="center"/>
          </w:tcPr>
          <w:p w14:paraId="5B63A06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DLY</w:t>
            </w:r>
          </w:p>
        </w:tc>
        <w:tc>
          <w:tcPr>
            <w:tcW w:w="0" w:type="auto"/>
            <w:tcBorders>
              <w:top w:val="single" w:sz="4" w:space="0" w:color="auto"/>
              <w:left w:val="nil"/>
              <w:bottom w:val="single" w:sz="4" w:space="0" w:color="auto"/>
              <w:right w:val="nil"/>
            </w:tcBorders>
            <w:vAlign w:val="center"/>
          </w:tcPr>
          <w:p w14:paraId="180C617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SMX</w:t>
            </w:r>
          </w:p>
        </w:tc>
        <w:tc>
          <w:tcPr>
            <w:tcW w:w="0" w:type="auto"/>
            <w:tcBorders>
              <w:top w:val="single" w:sz="4" w:space="0" w:color="auto"/>
              <w:left w:val="nil"/>
              <w:bottom w:val="single" w:sz="4" w:space="0" w:color="auto"/>
              <w:right w:val="nil"/>
            </w:tcBorders>
            <w:vAlign w:val="center"/>
          </w:tcPr>
          <w:p w14:paraId="2E02C20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TB</w:t>
            </w:r>
          </w:p>
        </w:tc>
        <w:tc>
          <w:tcPr>
            <w:tcW w:w="0" w:type="auto"/>
            <w:tcBorders>
              <w:top w:val="single" w:sz="4" w:space="0" w:color="auto"/>
              <w:left w:val="nil"/>
              <w:bottom w:val="single" w:sz="4" w:space="0" w:color="auto"/>
              <w:right w:val="nil"/>
            </w:tcBorders>
            <w:vAlign w:val="center"/>
          </w:tcPr>
          <w:p w14:paraId="3AD982AB"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SEM</w:t>
            </w:r>
          </w:p>
        </w:tc>
        <w:tc>
          <w:tcPr>
            <w:tcW w:w="0" w:type="auto"/>
            <w:tcBorders>
              <w:top w:val="single" w:sz="4" w:space="0" w:color="auto"/>
              <w:left w:val="nil"/>
              <w:bottom w:val="single" w:sz="4" w:space="0" w:color="auto"/>
              <w:right w:val="nil"/>
            </w:tcBorders>
            <w:vAlign w:val="center"/>
          </w:tcPr>
          <w:p w14:paraId="4576BFF3"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Sign.</w:t>
            </w:r>
          </w:p>
        </w:tc>
        <w:tc>
          <w:tcPr>
            <w:tcW w:w="0" w:type="auto"/>
            <w:tcBorders>
              <w:top w:val="nil"/>
              <w:left w:val="nil"/>
              <w:bottom w:val="single" w:sz="4" w:space="0" w:color="auto"/>
              <w:right w:val="nil"/>
            </w:tcBorders>
            <w:vAlign w:val="center"/>
          </w:tcPr>
          <w:p w14:paraId="77AEA158"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p>
        </w:tc>
        <w:tc>
          <w:tcPr>
            <w:tcW w:w="0" w:type="auto"/>
            <w:tcBorders>
              <w:top w:val="single" w:sz="4" w:space="0" w:color="auto"/>
              <w:left w:val="nil"/>
              <w:bottom w:val="single" w:sz="4" w:space="0" w:color="auto"/>
              <w:right w:val="nil"/>
            </w:tcBorders>
            <w:vAlign w:val="center"/>
          </w:tcPr>
          <w:p w14:paraId="0170A58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DLY</w:t>
            </w:r>
          </w:p>
        </w:tc>
        <w:tc>
          <w:tcPr>
            <w:tcW w:w="0" w:type="auto"/>
            <w:tcBorders>
              <w:top w:val="single" w:sz="4" w:space="0" w:color="auto"/>
              <w:left w:val="nil"/>
              <w:bottom w:val="single" w:sz="4" w:space="0" w:color="auto"/>
              <w:right w:val="nil"/>
            </w:tcBorders>
            <w:vAlign w:val="center"/>
          </w:tcPr>
          <w:p w14:paraId="598B0FE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SMX</w:t>
            </w:r>
          </w:p>
        </w:tc>
        <w:tc>
          <w:tcPr>
            <w:tcW w:w="0" w:type="auto"/>
            <w:tcBorders>
              <w:top w:val="single" w:sz="4" w:space="0" w:color="auto"/>
              <w:left w:val="nil"/>
              <w:bottom w:val="single" w:sz="4" w:space="0" w:color="auto"/>
              <w:right w:val="nil"/>
            </w:tcBorders>
            <w:vAlign w:val="center"/>
          </w:tcPr>
          <w:p w14:paraId="46EEAF7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TB</w:t>
            </w:r>
          </w:p>
        </w:tc>
        <w:tc>
          <w:tcPr>
            <w:tcW w:w="0" w:type="auto"/>
            <w:tcBorders>
              <w:top w:val="single" w:sz="4" w:space="0" w:color="auto"/>
              <w:left w:val="nil"/>
              <w:bottom w:val="single" w:sz="4" w:space="0" w:color="auto"/>
              <w:right w:val="nil"/>
            </w:tcBorders>
            <w:vAlign w:val="center"/>
          </w:tcPr>
          <w:p w14:paraId="4DCD7E22"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SEM</w:t>
            </w:r>
          </w:p>
        </w:tc>
        <w:tc>
          <w:tcPr>
            <w:tcW w:w="0" w:type="auto"/>
            <w:tcBorders>
              <w:top w:val="single" w:sz="4" w:space="0" w:color="auto"/>
              <w:left w:val="nil"/>
              <w:bottom w:val="single" w:sz="4" w:space="0" w:color="auto"/>
              <w:right w:val="nil"/>
            </w:tcBorders>
            <w:vAlign w:val="center"/>
          </w:tcPr>
          <w:p w14:paraId="5F6CB065"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Sign.</w:t>
            </w:r>
          </w:p>
        </w:tc>
        <w:tc>
          <w:tcPr>
            <w:tcW w:w="0" w:type="auto"/>
            <w:tcBorders>
              <w:top w:val="nil"/>
              <w:left w:val="nil"/>
              <w:bottom w:val="single" w:sz="4" w:space="0" w:color="auto"/>
              <w:right w:val="nil"/>
            </w:tcBorders>
            <w:vAlign w:val="center"/>
          </w:tcPr>
          <w:p w14:paraId="67B80EEC"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p>
        </w:tc>
        <w:tc>
          <w:tcPr>
            <w:tcW w:w="0" w:type="auto"/>
            <w:tcBorders>
              <w:top w:val="single" w:sz="4" w:space="0" w:color="auto"/>
              <w:left w:val="nil"/>
              <w:bottom w:val="single" w:sz="4" w:space="0" w:color="auto"/>
              <w:right w:val="nil"/>
            </w:tcBorders>
            <w:vAlign w:val="center"/>
          </w:tcPr>
          <w:p w14:paraId="1B2153B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DLY</w:t>
            </w:r>
          </w:p>
        </w:tc>
        <w:tc>
          <w:tcPr>
            <w:tcW w:w="0" w:type="auto"/>
            <w:tcBorders>
              <w:top w:val="single" w:sz="4" w:space="0" w:color="auto"/>
              <w:left w:val="nil"/>
              <w:bottom w:val="single" w:sz="4" w:space="0" w:color="auto"/>
              <w:right w:val="nil"/>
            </w:tcBorders>
            <w:vAlign w:val="center"/>
          </w:tcPr>
          <w:p w14:paraId="6895877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SMX</w:t>
            </w:r>
          </w:p>
        </w:tc>
        <w:tc>
          <w:tcPr>
            <w:tcW w:w="0" w:type="auto"/>
            <w:tcBorders>
              <w:top w:val="single" w:sz="4" w:space="0" w:color="auto"/>
              <w:left w:val="nil"/>
              <w:bottom w:val="single" w:sz="4" w:space="0" w:color="auto"/>
              <w:right w:val="nil"/>
            </w:tcBorders>
            <w:vAlign w:val="center"/>
          </w:tcPr>
          <w:p w14:paraId="4B7AE75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TB</w:t>
            </w:r>
          </w:p>
        </w:tc>
      </w:tr>
      <w:tr w:rsidR="00DB1C92" w:rsidRPr="004714FA" w14:paraId="3578A74D" w14:textId="77777777" w:rsidTr="00CF4B8A">
        <w:trPr>
          <w:trHeight w:hRule="exact" w:val="284"/>
          <w:jc w:val="center"/>
        </w:trPr>
        <w:tc>
          <w:tcPr>
            <w:tcW w:w="0" w:type="auto"/>
            <w:tcBorders>
              <w:top w:val="single" w:sz="4" w:space="0" w:color="auto"/>
              <w:left w:val="nil"/>
              <w:bottom w:val="nil"/>
              <w:right w:val="nil"/>
            </w:tcBorders>
            <w:noWrap/>
            <w:vAlign w:val="center"/>
          </w:tcPr>
          <w:p w14:paraId="101FC4F8" w14:textId="77777777" w:rsidR="00520BE3" w:rsidRPr="004714FA" w:rsidRDefault="00520BE3" w:rsidP="00E95744">
            <w:pPr>
              <w:widowControl/>
              <w:spacing w:after="48"/>
              <w:rPr>
                <w:rFonts w:ascii="Times New Roman" w:hAnsi="Times New Roman" w:cs="Times New Roman"/>
                <w:b/>
                <w:color w:val="000000" w:themeColor="text1"/>
                <w:kern w:val="0"/>
                <w:sz w:val="20"/>
                <w:szCs w:val="20"/>
              </w:rPr>
            </w:pPr>
            <w:r w:rsidRPr="004714FA">
              <w:rPr>
                <w:rFonts w:ascii="Times New Roman" w:eastAsia="宋体" w:hAnsi="Times New Roman" w:cs="Times New Roman"/>
                <w:b/>
                <w:color w:val="000000" w:themeColor="text1"/>
                <w:kern w:val="0"/>
                <w:sz w:val="20"/>
                <w:szCs w:val="20"/>
              </w:rPr>
              <w:t>Aldehydes (25)</w:t>
            </w:r>
          </w:p>
        </w:tc>
        <w:tc>
          <w:tcPr>
            <w:tcW w:w="0" w:type="auto"/>
            <w:tcBorders>
              <w:top w:val="single" w:sz="4" w:space="0" w:color="auto"/>
              <w:left w:val="nil"/>
              <w:bottom w:val="nil"/>
              <w:right w:val="nil"/>
            </w:tcBorders>
            <w:noWrap/>
            <w:vAlign w:val="center"/>
          </w:tcPr>
          <w:p w14:paraId="2DD4286D"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p>
        </w:tc>
        <w:tc>
          <w:tcPr>
            <w:tcW w:w="0" w:type="auto"/>
            <w:tcBorders>
              <w:top w:val="single" w:sz="4" w:space="0" w:color="auto"/>
              <w:left w:val="nil"/>
              <w:bottom w:val="nil"/>
              <w:right w:val="nil"/>
            </w:tcBorders>
            <w:vAlign w:val="center"/>
          </w:tcPr>
          <w:p w14:paraId="3F1F9844"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p>
        </w:tc>
        <w:tc>
          <w:tcPr>
            <w:tcW w:w="0" w:type="auto"/>
            <w:tcBorders>
              <w:top w:val="single" w:sz="4" w:space="0" w:color="auto"/>
              <w:left w:val="nil"/>
              <w:bottom w:val="nil"/>
              <w:right w:val="nil"/>
            </w:tcBorders>
            <w:vAlign w:val="center"/>
          </w:tcPr>
          <w:p w14:paraId="3A214B29"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p>
        </w:tc>
        <w:tc>
          <w:tcPr>
            <w:tcW w:w="0" w:type="auto"/>
            <w:tcBorders>
              <w:top w:val="single" w:sz="4" w:space="0" w:color="auto"/>
              <w:left w:val="nil"/>
              <w:bottom w:val="nil"/>
              <w:right w:val="nil"/>
            </w:tcBorders>
            <w:vAlign w:val="center"/>
          </w:tcPr>
          <w:p w14:paraId="2A4D314C"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3506.0</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single" w:sz="4" w:space="0" w:color="auto"/>
              <w:left w:val="nil"/>
              <w:bottom w:val="nil"/>
              <w:right w:val="nil"/>
            </w:tcBorders>
            <w:vAlign w:val="center"/>
          </w:tcPr>
          <w:p w14:paraId="6E68FC6F"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1626.5</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single" w:sz="4" w:space="0" w:color="auto"/>
              <w:left w:val="nil"/>
              <w:bottom w:val="nil"/>
              <w:right w:val="nil"/>
            </w:tcBorders>
            <w:vAlign w:val="center"/>
          </w:tcPr>
          <w:p w14:paraId="4CA927A2"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2832.6</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single" w:sz="4" w:space="0" w:color="auto"/>
              <w:left w:val="nil"/>
              <w:bottom w:val="nil"/>
              <w:right w:val="nil"/>
            </w:tcBorders>
            <w:vAlign w:val="center"/>
          </w:tcPr>
          <w:p w14:paraId="10624EB1"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275.4</w:t>
            </w:r>
          </w:p>
        </w:tc>
        <w:tc>
          <w:tcPr>
            <w:tcW w:w="0" w:type="auto"/>
            <w:tcBorders>
              <w:top w:val="single" w:sz="4" w:space="0" w:color="auto"/>
              <w:left w:val="nil"/>
              <w:bottom w:val="nil"/>
              <w:right w:val="nil"/>
            </w:tcBorders>
            <w:vAlign w:val="center"/>
          </w:tcPr>
          <w:p w14:paraId="267191CD"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single" w:sz="4" w:space="0" w:color="auto"/>
              <w:left w:val="nil"/>
              <w:bottom w:val="nil"/>
              <w:right w:val="nil"/>
            </w:tcBorders>
            <w:vAlign w:val="center"/>
          </w:tcPr>
          <w:p w14:paraId="6DF33378"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p>
        </w:tc>
        <w:tc>
          <w:tcPr>
            <w:tcW w:w="0" w:type="auto"/>
            <w:tcBorders>
              <w:top w:val="single" w:sz="4" w:space="0" w:color="auto"/>
              <w:left w:val="nil"/>
              <w:bottom w:val="nil"/>
              <w:right w:val="nil"/>
            </w:tcBorders>
            <w:vAlign w:val="center"/>
          </w:tcPr>
          <w:p w14:paraId="260A862B"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2158.4</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single" w:sz="4" w:space="0" w:color="auto"/>
              <w:left w:val="nil"/>
              <w:bottom w:val="nil"/>
              <w:right w:val="nil"/>
            </w:tcBorders>
            <w:vAlign w:val="center"/>
          </w:tcPr>
          <w:p w14:paraId="7CC9F7F5"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2023.7</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single" w:sz="4" w:space="0" w:color="auto"/>
              <w:left w:val="nil"/>
              <w:bottom w:val="nil"/>
              <w:right w:val="nil"/>
            </w:tcBorders>
            <w:vAlign w:val="center"/>
          </w:tcPr>
          <w:p w14:paraId="6B3A7820"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3511.9</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single" w:sz="4" w:space="0" w:color="auto"/>
              <w:left w:val="nil"/>
              <w:bottom w:val="nil"/>
              <w:right w:val="nil"/>
            </w:tcBorders>
            <w:vAlign w:val="center"/>
          </w:tcPr>
          <w:p w14:paraId="3D1F42DC"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238.7</w:t>
            </w:r>
          </w:p>
        </w:tc>
        <w:tc>
          <w:tcPr>
            <w:tcW w:w="0" w:type="auto"/>
            <w:tcBorders>
              <w:top w:val="single" w:sz="4" w:space="0" w:color="auto"/>
              <w:left w:val="nil"/>
              <w:bottom w:val="nil"/>
              <w:right w:val="nil"/>
            </w:tcBorders>
            <w:vAlign w:val="center"/>
          </w:tcPr>
          <w:p w14:paraId="7354C6AA"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single" w:sz="4" w:space="0" w:color="auto"/>
              <w:left w:val="nil"/>
              <w:bottom w:val="nil"/>
              <w:right w:val="nil"/>
            </w:tcBorders>
            <w:vAlign w:val="center"/>
          </w:tcPr>
          <w:p w14:paraId="1656524F"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p>
        </w:tc>
        <w:tc>
          <w:tcPr>
            <w:tcW w:w="0" w:type="auto"/>
            <w:tcBorders>
              <w:top w:val="single" w:sz="4" w:space="0" w:color="auto"/>
              <w:left w:val="nil"/>
              <w:bottom w:val="nil"/>
              <w:right w:val="nil"/>
            </w:tcBorders>
            <w:vAlign w:val="center"/>
          </w:tcPr>
          <w:p w14:paraId="08A05F91"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single" w:sz="4" w:space="0" w:color="auto"/>
              <w:left w:val="nil"/>
              <w:bottom w:val="nil"/>
              <w:right w:val="nil"/>
            </w:tcBorders>
            <w:vAlign w:val="center"/>
          </w:tcPr>
          <w:p w14:paraId="0B7F005E"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single" w:sz="4" w:space="0" w:color="auto"/>
              <w:left w:val="nil"/>
              <w:bottom w:val="nil"/>
              <w:right w:val="nil"/>
            </w:tcBorders>
            <w:vAlign w:val="center"/>
          </w:tcPr>
          <w:p w14:paraId="223DBC97"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30EDDDF0" w14:textId="77777777" w:rsidTr="00CF4B8A">
        <w:trPr>
          <w:trHeight w:hRule="exact" w:val="284"/>
          <w:jc w:val="center"/>
        </w:trPr>
        <w:tc>
          <w:tcPr>
            <w:tcW w:w="0" w:type="auto"/>
            <w:tcBorders>
              <w:top w:val="nil"/>
              <w:left w:val="nil"/>
              <w:bottom w:val="nil"/>
              <w:right w:val="nil"/>
            </w:tcBorders>
            <w:noWrap/>
            <w:vAlign w:val="center"/>
            <w:hideMark/>
          </w:tcPr>
          <w:p w14:paraId="70B70285" w14:textId="77777777" w:rsidR="00520BE3" w:rsidRPr="004714FA" w:rsidRDefault="00520BE3" w:rsidP="00E95744">
            <w:pPr>
              <w:widowControl/>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2,3-Dimethylpentanal</w:t>
            </w:r>
          </w:p>
        </w:tc>
        <w:tc>
          <w:tcPr>
            <w:tcW w:w="0" w:type="auto"/>
            <w:tcBorders>
              <w:top w:val="nil"/>
              <w:left w:val="nil"/>
              <w:bottom w:val="nil"/>
              <w:right w:val="nil"/>
            </w:tcBorders>
            <w:noWrap/>
            <w:vAlign w:val="center"/>
            <w:hideMark/>
          </w:tcPr>
          <w:p w14:paraId="37E8A872"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&lt;900</w:t>
            </w:r>
          </w:p>
        </w:tc>
        <w:tc>
          <w:tcPr>
            <w:tcW w:w="0" w:type="auto"/>
            <w:tcBorders>
              <w:top w:val="nil"/>
              <w:left w:val="nil"/>
              <w:bottom w:val="nil"/>
              <w:right w:val="nil"/>
            </w:tcBorders>
            <w:vAlign w:val="center"/>
          </w:tcPr>
          <w:p w14:paraId="7392E844"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65E56426"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MS,RI</w:t>
            </w:r>
          </w:p>
        </w:tc>
        <w:tc>
          <w:tcPr>
            <w:tcW w:w="0" w:type="auto"/>
            <w:tcBorders>
              <w:top w:val="nil"/>
              <w:left w:val="nil"/>
              <w:bottom w:val="nil"/>
              <w:right w:val="nil"/>
            </w:tcBorders>
            <w:vAlign w:val="center"/>
          </w:tcPr>
          <w:p w14:paraId="2C3FF1EE"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2C30EF0F"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C4FE3BE"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13.8</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FE0F34C"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2.3</w:t>
            </w:r>
          </w:p>
        </w:tc>
        <w:tc>
          <w:tcPr>
            <w:tcW w:w="0" w:type="auto"/>
            <w:tcBorders>
              <w:top w:val="nil"/>
              <w:left w:val="nil"/>
              <w:bottom w:val="nil"/>
              <w:right w:val="nil"/>
            </w:tcBorders>
            <w:vAlign w:val="center"/>
          </w:tcPr>
          <w:p w14:paraId="03E28D72"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2558F1EF"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6046150B"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2.8</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BA2422D"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4.7</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AD1A9DE"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13.0</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86E6450"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1.6</w:t>
            </w:r>
          </w:p>
        </w:tc>
        <w:tc>
          <w:tcPr>
            <w:tcW w:w="0" w:type="auto"/>
            <w:tcBorders>
              <w:top w:val="nil"/>
              <w:left w:val="nil"/>
              <w:bottom w:val="nil"/>
              <w:right w:val="nil"/>
            </w:tcBorders>
            <w:vAlign w:val="center"/>
          </w:tcPr>
          <w:p w14:paraId="3E0B59E2"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548400A7"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6719E06E"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66C3CD07"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009D630F"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r>
      <w:tr w:rsidR="00DB1C92" w:rsidRPr="004714FA" w14:paraId="59730FFF" w14:textId="77777777" w:rsidTr="00CF4B8A">
        <w:trPr>
          <w:trHeight w:hRule="exact" w:val="284"/>
          <w:jc w:val="center"/>
        </w:trPr>
        <w:tc>
          <w:tcPr>
            <w:tcW w:w="0" w:type="auto"/>
            <w:tcBorders>
              <w:top w:val="nil"/>
              <w:left w:val="nil"/>
              <w:bottom w:val="nil"/>
              <w:right w:val="nil"/>
            </w:tcBorders>
            <w:noWrap/>
            <w:vAlign w:val="center"/>
            <w:hideMark/>
          </w:tcPr>
          <w:p w14:paraId="30680F7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Pentanal</w:t>
            </w:r>
          </w:p>
        </w:tc>
        <w:tc>
          <w:tcPr>
            <w:tcW w:w="0" w:type="auto"/>
            <w:tcBorders>
              <w:top w:val="nil"/>
              <w:left w:val="nil"/>
              <w:bottom w:val="nil"/>
              <w:right w:val="nil"/>
            </w:tcBorders>
            <w:noWrap/>
            <w:vAlign w:val="center"/>
            <w:hideMark/>
          </w:tcPr>
          <w:p w14:paraId="23260DF4"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927</w:t>
            </w:r>
          </w:p>
        </w:tc>
        <w:tc>
          <w:tcPr>
            <w:tcW w:w="0" w:type="auto"/>
            <w:tcBorders>
              <w:top w:val="nil"/>
              <w:left w:val="nil"/>
              <w:bottom w:val="nil"/>
              <w:right w:val="nil"/>
            </w:tcBorders>
            <w:vAlign w:val="center"/>
          </w:tcPr>
          <w:p w14:paraId="05F210F0"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7</w:t>
            </w:r>
            <w:r w:rsidRPr="004714FA">
              <w:rPr>
                <w:rFonts w:ascii="Times New Roman" w:hAnsi="Times New Roman" w:cs="Times New Roman" w:hint="eastAsia"/>
                <w:color w:val="000000" w:themeColor="text1"/>
                <w:kern w:val="0"/>
                <w:sz w:val="20"/>
                <w:szCs w:val="20"/>
              </w:rPr>
              <w:t>02</w:t>
            </w:r>
          </w:p>
        </w:tc>
        <w:tc>
          <w:tcPr>
            <w:tcW w:w="0" w:type="auto"/>
            <w:tcBorders>
              <w:top w:val="nil"/>
              <w:left w:val="nil"/>
              <w:bottom w:val="nil"/>
              <w:right w:val="nil"/>
            </w:tcBorders>
            <w:vAlign w:val="center"/>
          </w:tcPr>
          <w:p w14:paraId="3280875D"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07D5D783"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41.7</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31B97AD2"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11.7</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33A98B4A"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145.3</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0A517289"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20.2</w:t>
            </w:r>
          </w:p>
        </w:tc>
        <w:tc>
          <w:tcPr>
            <w:tcW w:w="0" w:type="auto"/>
            <w:tcBorders>
              <w:top w:val="nil"/>
              <w:left w:val="nil"/>
              <w:bottom w:val="nil"/>
              <w:right w:val="nil"/>
            </w:tcBorders>
            <w:vAlign w:val="center"/>
          </w:tcPr>
          <w:p w14:paraId="71A3A907"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2E985D07"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2635B1EE"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60.9</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4F7CFE0"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26.0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61EEAB1A"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1C26DF7C"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8.8</w:t>
            </w:r>
          </w:p>
        </w:tc>
        <w:tc>
          <w:tcPr>
            <w:tcW w:w="0" w:type="auto"/>
            <w:tcBorders>
              <w:top w:val="nil"/>
              <w:left w:val="nil"/>
              <w:bottom w:val="nil"/>
              <w:right w:val="nil"/>
            </w:tcBorders>
            <w:vAlign w:val="center"/>
          </w:tcPr>
          <w:p w14:paraId="1A586620"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4C529771"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17889E46"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6F2C9D32"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D978918"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788DAB11" w14:textId="77777777" w:rsidTr="00CF4B8A">
        <w:trPr>
          <w:trHeight w:hRule="exact" w:val="284"/>
          <w:jc w:val="center"/>
        </w:trPr>
        <w:tc>
          <w:tcPr>
            <w:tcW w:w="0" w:type="auto"/>
            <w:tcBorders>
              <w:top w:val="nil"/>
              <w:left w:val="nil"/>
              <w:bottom w:val="nil"/>
              <w:right w:val="nil"/>
            </w:tcBorders>
            <w:noWrap/>
            <w:vAlign w:val="center"/>
            <w:hideMark/>
          </w:tcPr>
          <w:p w14:paraId="2E397EE8" w14:textId="77777777" w:rsidR="00520BE3" w:rsidRPr="004714FA" w:rsidRDefault="00520BE3" w:rsidP="00E95744">
            <w:pPr>
              <w:spacing w:after="48"/>
              <w:rPr>
                <w:rFonts w:ascii="Times New Roman" w:hAnsi="Times New Roman" w:cs="Times New Roman"/>
                <w:color w:val="000000" w:themeColor="text1"/>
                <w:sz w:val="20"/>
                <w:szCs w:val="20"/>
              </w:rPr>
            </w:pPr>
            <w:bookmarkStart w:id="622" w:name="_Hlk502241177"/>
            <w:r w:rsidRPr="004714FA">
              <w:rPr>
                <w:rFonts w:ascii="Times New Roman" w:hAnsi="Times New Roman" w:cs="Times New Roman"/>
                <w:color w:val="000000" w:themeColor="text1"/>
                <w:sz w:val="20"/>
                <w:szCs w:val="20"/>
              </w:rPr>
              <w:t>Hexanal</w:t>
            </w:r>
          </w:p>
        </w:tc>
        <w:tc>
          <w:tcPr>
            <w:tcW w:w="0" w:type="auto"/>
            <w:tcBorders>
              <w:top w:val="nil"/>
              <w:left w:val="nil"/>
              <w:bottom w:val="nil"/>
              <w:right w:val="nil"/>
            </w:tcBorders>
            <w:noWrap/>
            <w:vAlign w:val="center"/>
            <w:hideMark/>
          </w:tcPr>
          <w:p w14:paraId="6EC658E1"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1074</w:t>
            </w:r>
          </w:p>
        </w:tc>
        <w:tc>
          <w:tcPr>
            <w:tcW w:w="0" w:type="auto"/>
            <w:tcBorders>
              <w:top w:val="nil"/>
              <w:left w:val="nil"/>
              <w:bottom w:val="nil"/>
              <w:right w:val="nil"/>
            </w:tcBorders>
            <w:vAlign w:val="center"/>
          </w:tcPr>
          <w:p w14:paraId="4A4C9E5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797</w:t>
            </w:r>
          </w:p>
        </w:tc>
        <w:tc>
          <w:tcPr>
            <w:tcW w:w="0" w:type="auto"/>
            <w:tcBorders>
              <w:top w:val="nil"/>
              <w:left w:val="nil"/>
              <w:bottom w:val="nil"/>
              <w:right w:val="nil"/>
            </w:tcBorders>
            <w:vAlign w:val="center"/>
          </w:tcPr>
          <w:p w14:paraId="7863009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091B69C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2620.9</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BB653C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1128.3</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1CB9F57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1509.5</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250B3C0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224.5</w:t>
            </w:r>
          </w:p>
        </w:tc>
        <w:tc>
          <w:tcPr>
            <w:tcW w:w="0" w:type="auto"/>
            <w:tcBorders>
              <w:top w:val="nil"/>
              <w:left w:val="nil"/>
              <w:bottom w:val="nil"/>
              <w:right w:val="nil"/>
            </w:tcBorders>
            <w:vAlign w:val="center"/>
          </w:tcPr>
          <w:p w14:paraId="3B0B02A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3070C0C4"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709FF6B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1373.3</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43C8D0A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1341.1</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09FA62F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1069.6</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65B3DA6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51.1</w:t>
            </w:r>
          </w:p>
        </w:tc>
        <w:tc>
          <w:tcPr>
            <w:tcW w:w="0" w:type="auto"/>
            <w:tcBorders>
              <w:top w:val="nil"/>
              <w:left w:val="nil"/>
              <w:bottom w:val="nil"/>
              <w:right w:val="nil"/>
            </w:tcBorders>
            <w:vAlign w:val="center"/>
          </w:tcPr>
          <w:p w14:paraId="3FCE632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6BBDCE4A"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6B9FDCE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6EEA52A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2E7278B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bookmarkEnd w:id="622"/>
      <w:tr w:rsidR="00DB1C92" w:rsidRPr="004714FA" w14:paraId="182A3F96" w14:textId="77777777" w:rsidTr="00CF4B8A">
        <w:trPr>
          <w:trHeight w:hRule="exact" w:val="284"/>
          <w:jc w:val="center"/>
        </w:trPr>
        <w:tc>
          <w:tcPr>
            <w:tcW w:w="0" w:type="auto"/>
            <w:tcBorders>
              <w:top w:val="nil"/>
              <w:left w:val="nil"/>
              <w:bottom w:val="nil"/>
              <w:right w:val="nil"/>
            </w:tcBorders>
            <w:noWrap/>
            <w:vAlign w:val="center"/>
            <w:hideMark/>
          </w:tcPr>
          <w:p w14:paraId="6DE899E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Heptanal</w:t>
            </w:r>
          </w:p>
        </w:tc>
        <w:tc>
          <w:tcPr>
            <w:tcW w:w="0" w:type="auto"/>
            <w:tcBorders>
              <w:top w:val="nil"/>
              <w:left w:val="nil"/>
              <w:bottom w:val="nil"/>
              <w:right w:val="nil"/>
            </w:tcBorders>
            <w:noWrap/>
            <w:vAlign w:val="center"/>
            <w:hideMark/>
          </w:tcPr>
          <w:p w14:paraId="0F65B832"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1175</w:t>
            </w:r>
          </w:p>
        </w:tc>
        <w:tc>
          <w:tcPr>
            <w:tcW w:w="0" w:type="auto"/>
            <w:tcBorders>
              <w:top w:val="nil"/>
              <w:left w:val="nil"/>
              <w:bottom w:val="nil"/>
              <w:right w:val="nil"/>
            </w:tcBorders>
            <w:vAlign w:val="center"/>
          </w:tcPr>
          <w:p w14:paraId="4C58185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900</w:t>
            </w:r>
          </w:p>
        </w:tc>
        <w:tc>
          <w:tcPr>
            <w:tcW w:w="0" w:type="auto"/>
            <w:tcBorders>
              <w:top w:val="nil"/>
              <w:left w:val="nil"/>
              <w:bottom w:val="nil"/>
              <w:right w:val="nil"/>
            </w:tcBorders>
            <w:vAlign w:val="center"/>
          </w:tcPr>
          <w:p w14:paraId="6AAA10E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1957453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125.2</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406F38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56.9</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9BA0DE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96.7</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1B48B7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10.2</w:t>
            </w:r>
          </w:p>
        </w:tc>
        <w:tc>
          <w:tcPr>
            <w:tcW w:w="0" w:type="auto"/>
            <w:tcBorders>
              <w:top w:val="nil"/>
              <w:left w:val="nil"/>
              <w:bottom w:val="nil"/>
              <w:right w:val="nil"/>
            </w:tcBorders>
            <w:vAlign w:val="center"/>
          </w:tcPr>
          <w:p w14:paraId="1658578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5622F8C9"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16AF24F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85.3</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5828F6E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62.0</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3696104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91.6</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35FC663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4.6</w:t>
            </w:r>
          </w:p>
        </w:tc>
        <w:tc>
          <w:tcPr>
            <w:tcW w:w="0" w:type="auto"/>
            <w:tcBorders>
              <w:top w:val="nil"/>
              <w:left w:val="nil"/>
              <w:bottom w:val="nil"/>
              <w:right w:val="nil"/>
            </w:tcBorders>
            <w:vAlign w:val="center"/>
          </w:tcPr>
          <w:p w14:paraId="2EEB0D3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0A662B9B"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0CA3972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7AE97AD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c>
          <w:tcPr>
            <w:tcW w:w="0" w:type="auto"/>
            <w:tcBorders>
              <w:top w:val="nil"/>
              <w:left w:val="nil"/>
              <w:bottom w:val="nil"/>
              <w:right w:val="nil"/>
            </w:tcBorders>
            <w:vAlign w:val="center"/>
          </w:tcPr>
          <w:p w14:paraId="6A1A909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r>
      <w:tr w:rsidR="00DB1C92" w:rsidRPr="004714FA" w14:paraId="225FEB1E" w14:textId="77777777" w:rsidTr="00CF4B8A">
        <w:trPr>
          <w:trHeight w:hRule="exact" w:val="284"/>
          <w:jc w:val="center"/>
        </w:trPr>
        <w:tc>
          <w:tcPr>
            <w:tcW w:w="0" w:type="auto"/>
            <w:tcBorders>
              <w:top w:val="nil"/>
              <w:left w:val="nil"/>
              <w:bottom w:val="nil"/>
              <w:right w:val="nil"/>
            </w:tcBorders>
            <w:noWrap/>
            <w:vAlign w:val="center"/>
            <w:hideMark/>
          </w:tcPr>
          <w:p w14:paraId="27D6169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Octanal</w:t>
            </w:r>
          </w:p>
        </w:tc>
        <w:tc>
          <w:tcPr>
            <w:tcW w:w="0" w:type="auto"/>
            <w:tcBorders>
              <w:top w:val="nil"/>
              <w:left w:val="nil"/>
              <w:bottom w:val="nil"/>
              <w:right w:val="nil"/>
            </w:tcBorders>
            <w:noWrap/>
            <w:vAlign w:val="center"/>
            <w:hideMark/>
          </w:tcPr>
          <w:p w14:paraId="5B2D6211"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1281</w:t>
            </w:r>
          </w:p>
        </w:tc>
        <w:tc>
          <w:tcPr>
            <w:tcW w:w="0" w:type="auto"/>
            <w:tcBorders>
              <w:top w:val="nil"/>
              <w:left w:val="nil"/>
              <w:bottom w:val="nil"/>
              <w:right w:val="nil"/>
            </w:tcBorders>
            <w:vAlign w:val="center"/>
          </w:tcPr>
          <w:p w14:paraId="7717FD6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1002</w:t>
            </w:r>
          </w:p>
        </w:tc>
        <w:tc>
          <w:tcPr>
            <w:tcW w:w="0" w:type="auto"/>
            <w:tcBorders>
              <w:top w:val="nil"/>
              <w:left w:val="nil"/>
              <w:bottom w:val="nil"/>
              <w:right w:val="nil"/>
            </w:tcBorders>
            <w:vAlign w:val="center"/>
          </w:tcPr>
          <w:p w14:paraId="6E60CFA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130B09E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82.2</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2988448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BB9C5C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87.0</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0E67D1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14.1</w:t>
            </w:r>
          </w:p>
        </w:tc>
        <w:tc>
          <w:tcPr>
            <w:tcW w:w="0" w:type="auto"/>
            <w:tcBorders>
              <w:top w:val="nil"/>
              <w:left w:val="nil"/>
              <w:bottom w:val="nil"/>
              <w:right w:val="nil"/>
            </w:tcBorders>
            <w:vAlign w:val="center"/>
          </w:tcPr>
          <w:p w14:paraId="35592AE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38CEBF92"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6E9828F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57.0</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5E687F4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62.2</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69E7578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85.1</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B14B6B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4.4</w:t>
            </w:r>
          </w:p>
        </w:tc>
        <w:tc>
          <w:tcPr>
            <w:tcW w:w="0" w:type="auto"/>
            <w:tcBorders>
              <w:top w:val="nil"/>
              <w:left w:val="nil"/>
              <w:bottom w:val="nil"/>
              <w:right w:val="nil"/>
            </w:tcBorders>
            <w:vAlign w:val="center"/>
          </w:tcPr>
          <w:p w14:paraId="14B390C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47C628F0"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181D68B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3B45F83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064F118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66B5EF7B" w14:textId="77777777" w:rsidTr="00CF4B8A">
        <w:trPr>
          <w:trHeight w:hRule="exact" w:val="284"/>
          <w:jc w:val="center"/>
        </w:trPr>
        <w:tc>
          <w:tcPr>
            <w:tcW w:w="0" w:type="auto"/>
            <w:tcBorders>
              <w:top w:val="nil"/>
              <w:left w:val="nil"/>
              <w:bottom w:val="nil"/>
              <w:right w:val="nil"/>
            </w:tcBorders>
            <w:noWrap/>
            <w:vAlign w:val="center"/>
            <w:hideMark/>
          </w:tcPr>
          <w:p w14:paraId="54CBA28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Nonanal</w:t>
            </w:r>
          </w:p>
        </w:tc>
        <w:tc>
          <w:tcPr>
            <w:tcW w:w="0" w:type="auto"/>
            <w:tcBorders>
              <w:top w:val="nil"/>
              <w:left w:val="nil"/>
              <w:bottom w:val="nil"/>
              <w:right w:val="nil"/>
            </w:tcBorders>
            <w:noWrap/>
            <w:vAlign w:val="center"/>
            <w:hideMark/>
          </w:tcPr>
          <w:p w14:paraId="232723EF"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1388</w:t>
            </w:r>
          </w:p>
        </w:tc>
        <w:tc>
          <w:tcPr>
            <w:tcW w:w="0" w:type="auto"/>
            <w:tcBorders>
              <w:top w:val="nil"/>
              <w:left w:val="nil"/>
              <w:bottom w:val="nil"/>
              <w:right w:val="nil"/>
            </w:tcBorders>
            <w:vAlign w:val="center"/>
          </w:tcPr>
          <w:p w14:paraId="2F9A4A3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1112</w:t>
            </w:r>
          </w:p>
        </w:tc>
        <w:tc>
          <w:tcPr>
            <w:tcW w:w="0" w:type="auto"/>
            <w:tcBorders>
              <w:top w:val="nil"/>
              <w:left w:val="nil"/>
              <w:bottom w:val="nil"/>
              <w:right w:val="nil"/>
            </w:tcBorders>
            <w:vAlign w:val="center"/>
          </w:tcPr>
          <w:p w14:paraId="4D1DD0E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0BE4459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333.8</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F4DE47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255.7</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A421DF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454.6</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58569A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29.4</w:t>
            </w:r>
          </w:p>
        </w:tc>
        <w:tc>
          <w:tcPr>
            <w:tcW w:w="0" w:type="auto"/>
            <w:tcBorders>
              <w:top w:val="nil"/>
              <w:left w:val="nil"/>
              <w:bottom w:val="nil"/>
              <w:right w:val="nil"/>
            </w:tcBorders>
            <w:vAlign w:val="center"/>
          </w:tcPr>
          <w:p w14:paraId="7A33C19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2E96194B"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4F55138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267.4</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0DDA441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248.7</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0972BC0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362.6</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11A3858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18.1</w:t>
            </w:r>
          </w:p>
        </w:tc>
        <w:tc>
          <w:tcPr>
            <w:tcW w:w="0" w:type="auto"/>
            <w:tcBorders>
              <w:top w:val="nil"/>
              <w:left w:val="nil"/>
              <w:bottom w:val="nil"/>
              <w:right w:val="nil"/>
            </w:tcBorders>
            <w:vAlign w:val="center"/>
          </w:tcPr>
          <w:p w14:paraId="494635A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25843410"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5BCE03B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0972067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c>
          <w:tcPr>
            <w:tcW w:w="0" w:type="auto"/>
            <w:tcBorders>
              <w:top w:val="nil"/>
              <w:left w:val="nil"/>
              <w:bottom w:val="nil"/>
              <w:right w:val="nil"/>
            </w:tcBorders>
            <w:vAlign w:val="center"/>
          </w:tcPr>
          <w:p w14:paraId="766DA09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73CD4F3F" w14:textId="77777777" w:rsidTr="00CF4B8A">
        <w:trPr>
          <w:trHeight w:hRule="exact" w:val="284"/>
          <w:jc w:val="center"/>
        </w:trPr>
        <w:tc>
          <w:tcPr>
            <w:tcW w:w="0" w:type="auto"/>
            <w:tcBorders>
              <w:top w:val="nil"/>
              <w:left w:val="nil"/>
              <w:bottom w:val="nil"/>
              <w:right w:val="nil"/>
            </w:tcBorders>
            <w:noWrap/>
            <w:vAlign w:val="center"/>
            <w:hideMark/>
          </w:tcPr>
          <w:p w14:paraId="6CB137FE" w14:textId="77777777" w:rsidR="00520BE3" w:rsidRPr="004714FA" w:rsidRDefault="00520BE3" w:rsidP="00E95744">
            <w:pPr>
              <w:spacing w:after="48"/>
              <w:rPr>
                <w:rFonts w:ascii="Times New Roman" w:hAnsi="Times New Roman" w:cs="Times New Roman"/>
                <w:color w:val="000000" w:themeColor="text1"/>
                <w:sz w:val="20"/>
                <w:szCs w:val="20"/>
              </w:rPr>
            </w:pPr>
            <w:bookmarkStart w:id="623" w:name="_Hlk533684748"/>
            <w:r w:rsidRPr="004714FA">
              <w:rPr>
                <w:rFonts w:ascii="Times New Roman" w:hAnsi="Times New Roman" w:cs="Times New Roman"/>
                <w:color w:val="000000" w:themeColor="text1"/>
                <w:sz w:val="20"/>
                <w:szCs w:val="20"/>
              </w:rPr>
              <w:t>(</w:t>
            </w:r>
            <w:r w:rsidRPr="004714FA">
              <w:rPr>
                <w:rFonts w:ascii="Times New Roman" w:hAnsi="Times New Roman" w:cs="Times New Roman"/>
                <w:i/>
                <w:color w:val="000000" w:themeColor="text1"/>
                <w:sz w:val="20"/>
                <w:szCs w:val="20"/>
              </w:rPr>
              <w:t>E</w:t>
            </w:r>
            <w:r w:rsidRPr="004714FA">
              <w:rPr>
                <w:rFonts w:ascii="Times New Roman" w:hAnsi="Times New Roman" w:cs="Times New Roman"/>
                <w:color w:val="000000" w:themeColor="text1"/>
                <w:sz w:val="20"/>
                <w:szCs w:val="20"/>
              </w:rPr>
              <w:t>)-2-Octenal</w:t>
            </w:r>
          </w:p>
        </w:tc>
        <w:tc>
          <w:tcPr>
            <w:tcW w:w="0" w:type="auto"/>
            <w:tcBorders>
              <w:top w:val="nil"/>
              <w:left w:val="nil"/>
              <w:bottom w:val="nil"/>
              <w:right w:val="nil"/>
            </w:tcBorders>
            <w:noWrap/>
            <w:vAlign w:val="center"/>
            <w:hideMark/>
          </w:tcPr>
          <w:p w14:paraId="65BE0435"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1424</w:t>
            </w:r>
          </w:p>
        </w:tc>
        <w:tc>
          <w:tcPr>
            <w:tcW w:w="0" w:type="auto"/>
            <w:tcBorders>
              <w:top w:val="nil"/>
              <w:left w:val="nil"/>
              <w:bottom w:val="nil"/>
              <w:right w:val="nil"/>
            </w:tcBorders>
            <w:vAlign w:val="center"/>
          </w:tcPr>
          <w:p w14:paraId="45B445B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1062</w:t>
            </w:r>
          </w:p>
        </w:tc>
        <w:tc>
          <w:tcPr>
            <w:tcW w:w="0" w:type="auto"/>
            <w:tcBorders>
              <w:top w:val="nil"/>
              <w:left w:val="nil"/>
              <w:bottom w:val="nil"/>
              <w:right w:val="nil"/>
            </w:tcBorders>
            <w:vAlign w:val="center"/>
          </w:tcPr>
          <w:p w14:paraId="2FE2420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160B351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47.2</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700C8E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21.4</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042881C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23.0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2106FDF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4.2</w:t>
            </w:r>
          </w:p>
        </w:tc>
        <w:tc>
          <w:tcPr>
            <w:tcW w:w="0" w:type="auto"/>
            <w:tcBorders>
              <w:top w:val="nil"/>
              <w:left w:val="nil"/>
              <w:bottom w:val="nil"/>
              <w:right w:val="nil"/>
            </w:tcBorders>
            <w:vAlign w:val="center"/>
          </w:tcPr>
          <w:p w14:paraId="244ABF2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6295339B"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10E9B0B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31.3</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702DAD3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23.3</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235B8C3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27.0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0A1F2DD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1.3</w:t>
            </w:r>
          </w:p>
        </w:tc>
        <w:tc>
          <w:tcPr>
            <w:tcW w:w="0" w:type="auto"/>
            <w:tcBorders>
              <w:top w:val="nil"/>
              <w:left w:val="nil"/>
              <w:bottom w:val="nil"/>
              <w:right w:val="nil"/>
            </w:tcBorders>
            <w:vAlign w:val="center"/>
          </w:tcPr>
          <w:p w14:paraId="692D6CD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0EB62E22"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7E148BA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753E02B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c>
          <w:tcPr>
            <w:tcW w:w="0" w:type="auto"/>
            <w:tcBorders>
              <w:top w:val="nil"/>
              <w:left w:val="nil"/>
              <w:bottom w:val="nil"/>
              <w:right w:val="nil"/>
            </w:tcBorders>
            <w:vAlign w:val="center"/>
          </w:tcPr>
          <w:p w14:paraId="66FC301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r>
      <w:bookmarkEnd w:id="623"/>
      <w:tr w:rsidR="00DB1C92" w:rsidRPr="004714FA" w14:paraId="79DA3D30" w14:textId="77777777" w:rsidTr="00CF4B8A">
        <w:trPr>
          <w:trHeight w:hRule="exact" w:val="284"/>
          <w:jc w:val="center"/>
        </w:trPr>
        <w:tc>
          <w:tcPr>
            <w:tcW w:w="0" w:type="auto"/>
            <w:tcBorders>
              <w:top w:val="nil"/>
              <w:left w:val="nil"/>
              <w:bottom w:val="nil"/>
              <w:right w:val="nil"/>
            </w:tcBorders>
            <w:noWrap/>
            <w:vAlign w:val="center"/>
            <w:hideMark/>
          </w:tcPr>
          <w:p w14:paraId="266617E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t>
            </w:r>
            <w:r w:rsidRPr="004714FA">
              <w:rPr>
                <w:rFonts w:ascii="Times New Roman" w:hAnsi="Times New Roman" w:cs="Times New Roman"/>
                <w:i/>
                <w:color w:val="000000" w:themeColor="text1"/>
                <w:sz w:val="20"/>
                <w:szCs w:val="20"/>
              </w:rPr>
              <w:t>E,E</w:t>
            </w:r>
            <w:r w:rsidRPr="004714FA">
              <w:rPr>
                <w:rFonts w:ascii="Times New Roman" w:hAnsi="Times New Roman" w:cs="Times New Roman"/>
                <w:color w:val="000000" w:themeColor="text1"/>
                <w:sz w:val="20"/>
                <w:szCs w:val="20"/>
              </w:rPr>
              <w:t>)-2,4-Heptadienal</w:t>
            </w:r>
          </w:p>
        </w:tc>
        <w:tc>
          <w:tcPr>
            <w:tcW w:w="0" w:type="auto"/>
            <w:tcBorders>
              <w:top w:val="nil"/>
              <w:left w:val="nil"/>
              <w:bottom w:val="nil"/>
              <w:right w:val="nil"/>
            </w:tcBorders>
            <w:noWrap/>
            <w:vAlign w:val="center"/>
            <w:hideMark/>
          </w:tcPr>
          <w:p w14:paraId="35AECD1C"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1486</w:t>
            </w:r>
          </w:p>
        </w:tc>
        <w:tc>
          <w:tcPr>
            <w:tcW w:w="0" w:type="auto"/>
            <w:tcBorders>
              <w:top w:val="nil"/>
              <w:left w:val="nil"/>
              <w:bottom w:val="nil"/>
              <w:right w:val="nil"/>
            </w:tcBorders>
            <w:vAlign w:val="center"/>
          </w:tcPr>
          <w:p w14:paraId="0DFF71C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1015</w:t>
            </w:r>
          </w:p>
        </w:tc>
        <w:tc>
          <w:tcPr>
            <w:tcW w:w="0" w:type="auto"/>
            <w:tcBorders>
              <w:top w:val="nil"/>
              <w:left w:val="nil"/>
              <w:bottom w:val="nil"/>
              <w:right w:val="nil"/>
            </w:tcBorders>
            <w:vAlign w:val="center"/>
          </w:tcPr>
          <w:p w14:paraId="1BBBD70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1033E55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31F1A88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1EDBE55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9.2</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74F921D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1.5</w:t>
            </w:r>
          </w:p>
        </w:tc>
        <w:tc>
          <w:tcPr>
            <w:tcW w:w="0" w:type="auto"/>
            <w:tcBorders>
              <w:top w:val="nil"/>
              <w:left w:val="nil"/>
              <w:bottom w:val="nil"/>
              <w:right w:val="nil"/>
            </w:tcBorders>
            <w:vAlign w:val="center"/>
          </w:tcPr>
          <w:p w14:paraId="14938DD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7BB56A69"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79C0414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5F94C91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9F4174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10.8</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42EE6E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1.8</w:t>
            </w:r>
          </w:p>
        </w:tc>
        <w:tc>
          <w:tcPr>
            <w:tcW w:w="0" w:type="auto"/>
            <w:tcBorders>
              <w:top w:val="nil"/>
              <w:left w:val="nil"/>
              <w:bottom w:val="nil"/>
              <w:right w:val="nil"/>
            </w:tcBorders>
            <w:vAlign w:val="center"/>
          </w:tcPr>
          <w:p w14:paraId="265CDE0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53BF39B1"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6A15122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NS</w:t>
            </w:r>
          </w:p>
        </w:tc>
        <w:tc>
          <w:tcPr>
            <w:tcW w:w="0" w:type="auto"/>
            <w:tcBorders>
              <w:top w:val="nil"/>
              <w:left w:val="nil"/>
              <w:bottom w:val="nil"/>
              <w:right w:val="nil"/>
            </w:tcBorders>
            <w:vAlign w:val="center"/>
          </w:tcPr>
          <w:p w14:paraId="4565DCE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c>
          <w:tcPr>
            <w:tcW w:w="0" w:type="auto"/>
            <w:tcBorders>
              <w:top w:val="nil"/>
              <w:left w:val="nil"/>
              <w:bottom w:val="nil"/>
              <w:right w:val="nil"/>
            </w:tcBorders>
            <w:vAlign w:val="center"/>
          </w:tcPr>
          <w:p w14:paraId="6FD92E8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12FBAC31" w14:textId="77777777" w:rsidTr="00CF4B8A">
        <w:trPr>
          <w:trHeight w:hRule="exact" w:val="284"/>
          <w:jc w:val="center"/>
        </w:trPr>
        <w:tc>
          <w:tcPr>
            <w:tcW w:w="0" w:type="auto"/>
            <w:tcBorders>
              <w:top w:val="nil"/>
              <w:left w:val="nil"/>
              <w:bottom w:val="nil"/>
              <w:right w:val="nil"/>
            </w:tcBorders>
            <w:noWrap/>
            <w:vAlign w:val="center"/>
            <w:hideMark/>
          </w:tcPr>
          <w:p w14:paraId="446A665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Decanal</w:t>
            </w:r>
          </w:p>
        </w:tc>
        <w:tc>
          <w:tcPr>
            <w:tcW w:w="0" w:type="auto"/>
            <w:tcBorders>
              <w:top w:val="nil"/>
              <w:left w:val="nil"/>
              <w:bottom w:val="nil"/>
              <w:right w:val="nil"/>
            </w:tcBorders>
            <w:noWrap/>
            <w:vAlign w:val="center"/>
            <w:hideMark/>
          </w:tcPr>
          <w:p w14:paraId="40E48326"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1494</w:t>
            </w:r>
          </w:p>
        </w:tc>
        <w:tc>
          <w:tcPr>
            <w:tcW w:w="0" w:type="auto"/>
            <w:tcBorders>
              <w:top w:val="nil"/>
              <w:left w:val="nil"/>
              <w:bottom w:val="nil"/>
              <w:right w:val="nil"/>
            </w:tcBorders>
            <w:vAlign w:val="center"/>
          </w:tcPr>
          <w:p w14:paraId="1988327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1210</w:t>
            </w:r>
          </w:p>
        </w:tc>
        <w:tc>
          <w:tcPr>
            <w:tcW w:w="0" w:type="auto"/>
            <w:tcBorders>
              <w:top w:val="nil"/>
              <w:left w:val="nil"/>
              <w:bottom w:val="nil"/>
              <w:right w:val="nil"/>
            </w:tcBorders>
            <w:vAlign w:val="center"/>
          </w:tcPr>
          <w:p w14:paraId="19046A5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596FD85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32CBEB9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11.0</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41A7D4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1744590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1.8</w:t>
            </w:r>
          </w:p>
        </w:tc>
        <w:tc>
          <w:tcPr>
            <w:tcW w:w="0" w:type="auto"/>
            <w:tcBorders>
              <w:top w:val="nil"/>
              <w:left w:val="nil"/>
              <w:bottom w:val="nil"/>
              <w:right w:val="nil"/>
            </w:tcBorders>
            <w:vAlign w:val="center"/>
          </w:tcPr>
          <w:p w14:paraId="3417DAF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23776B8"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74D22D8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21.7</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3E29BF8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2A67BE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13.8</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27EB6A0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3.2</w:t>
            </w:r>
          </w:p>
        </w:tc>
        <w:tc>
          <w:tcPr>
            <w:tcW w:w="0" w:type="auto"/>
            <w:tcBorders>
              <w:top w:val="nil"/>
              <w:left w:val="nil"/>
              <w:bottom w:val="nil"/>
              <w:right w:val="nil"/>
            </w:tcBorders>
            <w:vAlign w:val="center"/>
          </w:tcPr>
          <w:p w14:paraId="0D4ED7E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24BE429E"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320E5E9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6C50CE9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7311F54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3E899586" w14:textId="77777777" w:rsidTr="00CF4B8A">
        <w:trPr>
          <w:trHeight w:hRule="exact" w:val="284"/>
          <w:jc w:val="center"/>
        </w:trPr>
        <w:tc>
          <w:tcPr>
            <w:tcW w:w="0" w:type="auto"/>
            <w:tcBorders>
              <w:top w:val="nil"/>
              <w:left w:val="nil"/>
              <w:bottom w:val="nil"/>
              <w:right w:val="nil"/>
            </w:tcBorders>
            <w:noWrap/>
            <w:vAlign w:val="center"/>
          </w:tcPr>
          <w:p w14:paraId="5C098FF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Benzaldehyde</w:t>
            </w:r>
          </w:p>
        </w:tc>
        <w:tc>
          <w:tcPr>
            <w:tcW w:w="0" w:type="auto"/>
            <w:tcBorders>
              <w:top w:val="nil"/>
              <w:left w:val="nil"/>
              <w:bottom w:val="nil"/>
              <w:right w:val="nil"/>
            </w:tcBorders>
            <w:noWrap/>
            <w:vAlign w:val="center"/>
          </w:tcPr>
          <w:p w14:paraId="75E4F176"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1514</w:t>
            </w:r>
          </w:p>
        </w:tc>
        <w:tc>
          <w:tcPr>
            <w:tcW w:w="0" w:type="auto"/>
            <w:tcBorders>
              <w:top w:val="nil"/>
              <w:left w:val="nil"/>
              <w:bottom w:val="nil"/>
              <w:right w:val="nil"/>
            </w:tcBorders>
            <w:vAlign w:val="center"/>
          </w:tcPr>
          <w:p w14:paraId="6B1029E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926</w:t>
            </w:r>
          </w:p>
        </w:tc>
        <w:tc>
          <w:tcPr>
            <w:tcW w:w="0" w:type="auto"/>
            <w:tcBorders>
              <w:top w:val="nil"/>
              <w:left w:val="nil"/>
              <w:bottom w:val="nil"/>
              <w:right w:val="nil"/>
            </w:tcBorders>
            <w:vAlign w:val="center"/>
          </w:tcPr>
          <w:p w14:paraId="6625AF9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4ECDC76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135.9</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767F0A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60.2</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7987BA3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294.5</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66FEB1E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34.5</w:t>
            </w:r>
          </w:p>
        </w:tc>
        <w:tc>
          <w:tcPr>
            <w:tcW w:w="0" w:type="auto"/>
            <w:tcBorders>
              <w:top w:val="nil"/>
              <w:left w:val="nil"/>
              <w:bottom w:val="nil"/>
              <w:right w:val="nil"/>
            </w:tcBorders>
            <w:vAlign w:val="center"/>
          </w:tcPr>
          <w:p w14:paraId="53FAFB0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5E7DF44B"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2111C18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107.2</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413A418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113.0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2F141B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276.3</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2C74047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27.8</w:t>
            </w:r>
          </w:p>
        </w:tc>
        <w:tc>
          <w:tcPr>
            <w:tcW w:w="0" w:type="auto"/>
            <w:tcBorders>
              <w:top w:val="nil"/>
              <w:left w:val="nil"/>
              <w:bottom w:val="nil"/>
              <w:right w:val="nil"/>
            </w:tcBorders>
            <w:vAlign w:val="center"/>
          </w:tcPr>
          <w:p w14:paraId="79DC3F8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17E8A12"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3E838E9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5802C7B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7DB5B26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01F46D28" w14:textId="77777777" w:rsidTr="00CF4B8A">
        <w:trPr>
          <w:trHeight w:hRule="exact" w:val="284"/>
          <w:jc w:val="center"/>
        </w:trPr>
        <w:tc>
          <w:tcPr>
            <w:tcW w:w="0" w:type="auto"/>
            <w:tcBorders>
              <w:top w:val="nil"/>
              <w:left w:val="nil"/>
              <w:bottom w:val="nil"/>
              <w:right w:val="nil"/>
            </w:tcBorders>
            <w:noWrap/>
            <w:vAlign w:val="center"/>
            <w:hideMark/>
          </w:tcPr>
          <w:p w14:paraId="3F39FE6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t>
            </w:r>
            <w:r w:rsidRPr="004714FA">
              <w:rPr>
                <w:rFonts w:ascii="Times New Roman" w:hAnsi="Times New Roman" w:cs="Times New Roman"/>
                <w:i/>
                <w:color w:val="000000" w:themeColor="text1"/>
                <w:sz w:val="20"/>
                <w:szCs w:val="20"/>
              </w:rPr>
              <w:t>E</w:t>
            </w:r>
            <w:r w:rsidRPr="004714FA">
              <w:rPr>
                <w:rFonts w:ascii="Times New Roman" w:hAnsi="Times New Roman" w:cs="Times New Roman"/>
                <w:color w:val="000000" w:themeColor="text1"/>
                <w:sz w:val="20"/>
                <w:szCs w:val="20"/>
              </w:rPr>
              <w:t>)-2-Nonenal</w:t>
            </w:r>
          </w:p>
        </w:tc>
        <w:tc>
          <w:tcPr>
            <w:tcW w:w="0" w:type="auto"/>
            <w:tcBorders>
              <w:top w:val="nil"/>
              <w:left w:val="nil"/>
              <w:bottom w:val="nil"/>
              <w:right w:val="nil"/>
            </w:tcBorders>
            <w:noWrap/>
            <w:vAlign w:val="center"/>
            <w:hideMark/>
          </w:tcPr>
          <w:p w14:paraId="2EE2D07A"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1531</w:t>
            </w:r>
          </w:p>
        </w:tc>
        <w:tc>
          <w:tcPr>
            <w:tcW w:w="0" w:type="auto"/>
            <w:tcBorders>
              <w:top w:val="nil"/>
              <w:left w:val="nil"/>
              <w:bottom w:val="nil"/>
              <w:right w:val="nil"/>
            </w:tcBorders>
            <w:vAlign w:val="center"/>
          </w:tcPr>
          <w:p w14:paraId="4E649E3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1165</w:t>
            </w:r>
          </w:p>
        </w:tc>
        <w:tc>
          <w:tcPr>
            <w:tcW w:w="0" w:type="auto"/>
            <w:tcBorders>
              <w:top w:val="nil"/>
              <w:left w:val="nil"/>
              <w:bottom w:val="nil"/>
              <w:right w:val="nil"/>
            </w:tcBorders>
            <w:vAlign w:val="center"/>
          </w:tcPr>
          <w:p w14:paraId="051702F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5ED9AD2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16.6</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FD4687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8.7</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72B8790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13.9</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2A077BD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1.2</w:t>
            </w:r>
          </w:p>
        </w:tc>
        <w:tc>
          <w:tcPr>
            <w:tcW w:w="0" w:type="auto"/>
            <w:tcBorders>
              <w:top w:val="nil"/>
              <w:left w:val="nil"/>
              <w:bottom w:val="nil"/>
              <w:right w:val="nil"/>
            </w:tcBorders>
            <w:vAlign w:val="center"/>
          </w:tcPr>
          <w:p w14:paraId="7C27152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0263C43A"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486BA22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14.2</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437F3F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13.0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197B7C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18.6</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473289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0.9</w:t>
            </w:r>
          </w:p>
        </w:tc>
        <w:tc>
          <w:tcPr>
            <w:tcW w:w="0" w:type="auto"/>
            <w:tcBorders>
              <w:top w:val="nil"/>
              <w:left w:val="nil"/>
              <w:bottom w:val="nil"/>
              <w:right w:val="nil"/>
            </w:tcBorders>
            <w:vAlign w:val="center"/>
          </w:tcPr>
          <w:p w14:paraId="10E8D8A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4FCCA0E3"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784507F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0B4F975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076D2A1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486616CB" w14:textId="77777777" w:rsidTr="00CF4B8A">
        <w:trPr>
          <w:trHeight w:hRule="exact" w:val="284"/>
          <w:jc w:val="center"/>
        </w:trPr>
        <w:tc>
          <w:tcPr>
            <w:tcW w:w="0" w:type="auto"/>
            <w:tcBorders>
              <w:top w:val="nil"/>
              <w:left w:val="nil"/>
              <w:bottom w:val="nil"/>
              <w:right w:val="nil"/>
            </w:tcBorders>
            <w:noWrap/>
            <w:vAlign w:val="center"/>
            <w:hideMark/>
          </w:tcPr>
          <w:p w14:paraId="190C3ED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cis-4-Decenal</w:t>
            </w:r>
          </w:p>
        </w:tc>
        <w:tc>
          <w:tcPr>
            <w:tcW w:w="0" w:type="auto"/>
            <w:tcBorders>
              <w:top w:val="nil"/>
              <w:left w:val="nil"/>
              <w:bottom w:val="nil"/>
              <w:right w:val="nil"/>
            </w:tcBorders>
            <w:noWrap/>
            <w:vAlign w:val="center"/>
            <w:hideMark/>
          </w:tcPr>
          <w:p w14:paraId="05D4B25B"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1534</w:t>
            </w:r>
          </w:p>
        </w:tc>
        <w:tc>
          <w:tcPr>
            <w:tcW w:w="0" w:type="auto"/>
            <w:tcBorders>
              <w:top w:val="nil"/>
              <w:left w:val="nil"/>
              <w:bottom w:val="nil"/>
              <w:right w:val="nil"/>
            </w:tcBorders>
            <w:vAlign w:val="center"/>
          </w:tcPr>
          <w:p w14:paraId="4BCB002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1202</w:t>
            </w:r>
          </w:p>
        </w:tc>
        <w:tc>
          <w:tcPr>
            <w:tcW w:w="0" w:type="auto"/>
            <w:tcBorders>
              <w:top w:val="nil"/>
              <w:left w:val="nil"/>
              <w:bottom w:val="nil"/>
              <w:right w:val="nil"/>
            </w:tcBorders>
            <w:vAlign w:val="center"/>
          </w:tcPr>
          <w:p w14:paraId="45D1FA1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w:t>
            </w:r>
          </w:p>
        </w:tc>
        <w:tc>
          <w:tcPr>
            <w:tcW w:w="0" w:type="auto"/>
            <w:tcBorders>
              <w:top w:val="nil"/>
              <w:left w:val="nil"/>
              <w:bottom w:val="nil"/>
              <w:right w:val="nil"/>
            </w:tcBorders>
            <w:vAlign w:val="center"/>
          </w:tcPr>
          <w:p w14:paraId="23740BF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22.4</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35FCB54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19.2</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3AC2A8B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58CEC14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3.5</w:t>
            </w:r>
          </w:p>
        </w:tc>
        <w:tc>
          <w:tcPr>
            <w:tcW w:w="0" w:type="auto"/>
            <w:tcBorders>
              <w:top w:val="nil"/>
              <w:left w:val="nil"/>
              <w:bottom w:val="nil"/>
              <w:right w:val="nil"/>
            </w:tcBorders>
            <w:vAlign w:val="center"/>
          </w:tcPr>
          <w:p w14:paraId="0EDAA4D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74F31F07"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2DFA359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24.0</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2E6F15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13.5</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20C590B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15.2</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64E7F7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1.7</w:t>
            </w:r>
          </w:p>
        </w:tc>
        <w:tc>
          <w:tcPr>
            <w:tcW w:w="0" w:type="auto"/>
            <w:tcBorders>
              <w:top w:val="nil"/>
              <w:left w:val="nil"/>
              <w:bottom w:val="nil"/>
              <w:right w:val="nil"/>
            </w:tcBorders>
            <w:vAlign w:val="center"/>
          </w:tcPr>
          <w:p w14:paraId="1C7E070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29DF5901"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7866323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c>
          <w:tcPr>
            <w:tcW w:w="0" w:type="auto"/>
            <w:tcBorders>
              <w:top w:val="nil"/>
              <w:left w:val="nil"/>
              <w:bottom w:val="nil"/>
              <w:right w:val="nil"/>
            </w:tcBorders>
            <w:vAlign w:val="center"/>
          </w:tcPr>
          <w:p w14:paraId="03A119F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566DABD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06F1AB56" w14:textId="77777777" w:rsidTr="00CF4B8A">
        <w:trPr>
          <w:trHeight w:hRule="exact" w:val="284"/>
          <w:jc w:val="center"/>
        </w:trPr>
        <w:tc>
          <w:tcPr>
            <w:tcW w:w="0" w:type="auto"/>
            <w:tcBorders>
              <w:top w:val="nil"/>
              <w:left w:val="nil"/>
              <w:bottom w:val="nil"/>
              <w:right w:val="nil"/>
            </w:tcBorders>
            <w:noWrap/>
            <w:vAlign w:val="center"/>
          </w:tcPr>
          <w:p w14:paraId="0F8552B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t>
            </w:r>
            <w:r w:rsidRPr="004714FA">
              <w:rPr>
                <w:rFonts w:ascii="Times New Roman" w:hAnsi="Times New Roman" w:cs="Times New Roman"/>
                <w:i/>
                <w:color w:val="000000" w:themeColor="text1"/>
                <w:sz w:val="20"/>
                <w:szCs w:val="20"/>
              </w:rPr>
              <w:t>E</w:t>
            </w:r>
            <w:r w:rsidRPr="004714FA">
              <w:rPr>
                <w:rFonts w:ascii="Times New Roman" w:hAnsi="Times New Roman" w:cs="Times New Roman"/>
                <w:color w:val="000000" w:themeColor="text1"/>
                <w:sz w:val="20"/>
                <w:szCs w:val="20"/>
              </w:rPr>
              <w:t>)-2-Decenal</w:t>
            </w:r>
          </w:p>
        </w:tc>
        <w:tc>
          <w:tcPr>
            <w:tcW w:w="0" w:type="auto"/>
            <w:tcBorders>
              <w:top w:val="nil"/>
              <w:left w:val="nil"/>
              <w:bottom w:val="nil"/>
              <w:right w:val="nil"/>
            </w:tcBorders>
            <w:noWrap/>
            <w:vAlign w:val="center"/>
          </w:tcPr>
          <w:p w14:paraId="08C3490B"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1600</w:t>
            </w:r>
          </w:p>
        </w:tc>
        <w:tc>
          <w:tcPr>
            <w:tcW w:w="0" w:type="auto"/>
            <w:tcBorders>
              <w:top w:val="nil"/>
              <w:left w:val="nil"/>
              <w:bottom w:val="nil"/>
              <w:right w:val="nil"/>
            </w:tcBorders>
            <w:vAlign w:val="center"/>
          </w:tcPr>
          <w:p w14:paraId="46D5E99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1265</w:t>
            </w:r>
          </w:p>
        </w:tc>
        <w:tc>
          <w:tcPr>
            <w:tcW w:w="0" w:type="auto"/>
            <w:tcBorders>
              <w:top w:val="nil"/>
              <w:left w:val="nil"/>
              <w:bottom w:val="nil"/>
              <w:right w:val="nil"/>
            </w:tcBorders>
            <w:vAlign w:val="center"/>
          </w:tcPr>
          <w:p w14:paraId="176E067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72FBC6B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400279F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13.6</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3A0E211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4B18752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2.3</w:t>
            </w:r>
          </w:p>
        </w:tc>
        <w:tc>
          <w:tcPr>
            <w:tcW w:w="0" w:type="auto"/>
            <w:tcBorders>
              <w:top w:val="nil"/>
              <w:left w:val="nil"/>
              <w:bottom w:val="nil"/>
              <w:right w:val="nil"/>
            </w:tcBorders>
            <w:vAlign w:val="center"/>
          </w:tcPr>
          <w:p w14:paraId="045428E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2BB2BCF4"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0307A09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0.0c</w:t>
            </w:r>
          </w:p>
        </w:tc>
        <w:tc>
          <w:tcPr>
            <w:tcW w:w="0" w:type="auto"/>
            <w:tcBorders>
              <w:top w:val="nil"/>
              <w:left w:val="nil"/>
              <w:bottom w:val="nil"/>
              <w:right w:val="nil"/>
            </w:tcBorders>
            <w:vAlign w:val="center"/>
          </w:tcPr>
          <w:p w14:paraId="56A9041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18.1</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2D0FDA6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14.2</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4397FC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2.8</w:t>
            </w:r>
          </w:p>
        </w:tc>
        <w:tc>
          <w:tcPr>
            <w:tcW w:w="0" w:type="auto"/>
            <w:tcBorders>
              <w:top w:val="nil"/>
              <w:left w:val="nil"/>
              <w:bottom w:val="nil"/>
              <w:right w:val="nil"/>
            </w:tcBorders>
            <w:vAlign w:val="center"/>
          </w:tcPr>
          <w:p w14:paraId="3CE896A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41E8E4A1"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1E97CB6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c>
          <w:tcPr>
            <w:tcW w:w="0" w:type="auto"/>
            <w:tcBorders>
              <w:top w:val="nil"/>
              <w:left w:val="nil"/>
              <w:bottom w:val="nil"/>
              <w:right w:val="nil"/>
            </w:tcBorders>
            <w:vAlign w:val="center"/>
          </w:tcPr>
          <w:p w14:paraId="4063233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364B6F1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70128B40" w14:textId="77777777" w:rsidTr="00CF4B8A">
        <w:trPr>
          <w:trHeight w:hRule="exact" w:val="284"/>
          <w:jc w:val="center"/>
        </w:trPr>
        <w:tc>
          <w:tcPr>
            <w:tcW w:w="0" w:type="auto"/>
            <w:tcBorders>
              <w:top w:val="nil"/>
              <w:left w:val="nil"/>
              <w:bottom w:val="nil"/>
              <w:right w:val="nil"/>
            </w:tcBorders>
            <w:noWrap/>
            <w:vAlign w:val="center"/>
            <w:hideMark/>
          </w:tcPr>
          <w:p w14:paraId="0046BDE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2-Butyl-2-octenal</w:t>
            </w:r>
          </w:p>
        </w:tc>
        <w:tc>
          <w:tcPr>
            <w:tcW w:w="0" w:type="auto"/>
            <w:tcBorders>
              <w:top w:val="nil"/>
              <w:left w:val="nil"/>
              <w:bottom w:val="nil"/>
              <w:right w:val="nil"/>
            </w:tcBorders>
            <w:noWrap/>
            <w:vAlign w:val="center"/>
            <w:hideMark/>
          </w:tcPr>
          <w:p w14:paraId="34EF776C"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1665</w:t>
            </w:r>
          </w:p>
        </w:tc>
        <w:tc>
          <w:tcPr>
            <w:tcW w:w="0" w:type="auto"/>
            <w:tcBorders>
              <w:top w:val="nil"/>
              <w:left w:val="nil"/>
              <w:bottom w:val="nil"/>
              <w:right w:val="nil"/>
            </w:tcBorders>
            <w:vAlign w:val="center"/>
          </w:tcPr>
          <w:p w14:paraId="61C5286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1392</w:t>
            </w:r>
          </w:p>
        </w:tc>
        <w:tc>
          <w:tcPr>
            <w:tcW w:w="0" w:type="auto"/>
            <w:tcBorders>
              <w:top w:val="nil"/>
              <w:left w:val="nil"/>
              <w:bottom w:val="nil"/>
              <w:right w:val="nil"/>
            </w:tcBorders>
            <w:vAlign w:val="center"/>
          </w:tcPr>
          <w:p w14:paraId="63ACBCA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w:t>
            </w:r>
          </w:p>
        </w:tc>
        <w:tc>
          <w:tcPr>
            <w:tcW w:w="0" w:type="auto"/>
            <w:tcBorders>
              <w:top w:val="nil"/>
              <w:left w:val="nil"/>
              <w:bottom w:val="nil"/>
              <w:right w:val="nil"/>
            </w:tcBorders>
            <w:vAlign w:val="center"/>
          </w:tcPr>
          <w:p w14:paraId="74CF4C4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13.3</w:t>
            </w:r>
            <w:r w:rsidRPr="004714FA">
              <w:rPr>
                <w:rFonts w:ascii="Times New Roman" w:hAnsi="Times New Roman" w:cs="Times New Roman"/>
                <w:color w:val="000000" w:themeColor="text1"/>
                <w:sz w:val="20"/>
                <w:szCs w:val="20"/>
                <w:vertAlign w:val="subscript"/>
              </w:rPr>
              <w:t>a</w:t>
            </w:r>
          </w:p>
        </w:tc>
        <w:tc>
          <w:tcPr>
            <w:tcW w:w="0" w:type="auto"/>
            <w:tcBorders>
              <w:top w:val="nil"/>
              <w:left w:val="nil"/>
              <w:bottom w:val="nil"/>
              <w:right w:val="nil"/>
            </w:tcBorders>
            <w:vAlign w:val="center"/>
          </w:tcPr>
          <w:p w14:paraId="4FAF382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7.0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00A3F0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p>
        </w:tc>
        <w:tc>
          <w:tcPr>
            <w:tcW w:w="0" w:type="auto"/>
            <w:tcBorders>
              <w:top w:val="nil"/>
              <w:left w:val="nil"/>
              <w:bottom w:val="nil"/>
              <w:right w:val="nil"/>
            </w:tcBorders>
            <w:vAlign w:val="center"/>
          </w:tcPr>
          <w:p w14:paraId="7421E4D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1.9</w:t>
            </w:r>
          </w:p>
        </w:tc>
        <w:tc>
          <w:tcPr>
            <w:tcW w:w="0" w:type="auto"/>
            <w:tcBorders>
              <w:top w:val="nil"/>
              <w:left w:val="nil"/>
              <w:bottom w:val="nil"/>
              <w:right w:val="nil"/>
            </w:tcBorders>
            <w:vAlign w:val="center"/>
          </w:tcPr>
          <w:p w14:paraId="5354BD0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74E4CD45"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08A3C97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20.7</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0E74248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7.2</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8A9600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21.3</w:t>
            </w:r>
            <w:r w:rsidRPr="004714FA">
              <w:rPr>
                <w:rFonts w:ascii="Times New Roman" w:hAnsi="Times New Roman" w:cs="Times New Roman"/>
                <w:color w:val="000000" w:themeColor="text1"/>
                <w:sz w:val="20"/>
                <w:szCs w:val="20"/>
                <w:vertAlign w:val="subscript"/>
              </w:rPr>
              <w:t>a</w:t>
            </w:r>
          </w:p>
        </w:tc>
        <w:tc>
          <w:tcPr>
            <w:tcW w:w="0" w:type="auto"/>
            <w:tcBorders>
              <w:top w:val="nil"/>
              <w:left w:val="nil"/>
              <w:bottom w:val="nil"/>
              <w:right w:val="nil"/>
            </w:tcBorders>
            <w:vAlign w:val="center"/>
          </w:tcPr>
          <w:p w14:paraId="34D4B27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2.3</w:t>
            </w:r>
          </w:p>
        </w:tc>
        <w:tc>
          <w:tcPr>
            <w:tcW w:w="0" w:type="auto"/>
            <w:tcBorders>
              <w:top w:val="nil"/>
              <w:left w:val="nil"/>
              <w:bottom w:val="nil"/>
              <w:right w:val="nil"/>
            </w:tcBorders>
            <w:vAlign w:val="center"/>
          </w:tcPr>
          <w:p w14:paraId="5ED08B7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0182A867"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0C8320E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D93161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c>
          <w:tcPr>
            <w:tcW w:w="0" w:type="auto"/>
            <w:tcBorders>
              <w:top w:val="nil"/>
              <w:left w:val="nil"/>
              <w:bottom w:val="nil"/>
              <w:right w:val="nil"/>
            </w:tcBorders>
            <w:vAlign w:val="center"/>
          </w:tcPr>
          <w:p w14:paraId="2EC253B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08F62DDA" w14:textId="77777777" w:rsidTr="00CF4B8A">
        <w:trPr>
          <w:trHeight w:hRule="exact" w:val="284"/>
          <w:jc w:val="center"/>
        </w:trPr>
        <w:tc>
          <w:tcPr>
            <w:tcW w:w="0" w:type="auto"/>
            <w:tcBorders>
              <w:top w:val="nil"/>
              <w:left w:val="nil"/>
              <w:bottom w:val="nil"/>
              <w:right w:val="nil"/>
            </w:tcBorders>
            <w:noWrap/>
            <w:vAlign w:val="center"/>
            <w:hideMark/>
          </w:tcPr>
          <w:p w14:paraId="127510CC" w14:textId="77777777" w:rsidR="00520BE3" w:rsidRPr="004714FA" w:rsidRDefault="00520BE3" w:rsidP="00E95744">
            <w:pPr>
              <w:spacing w:after="48"/>
              <w:rPr>
                <w:rFonts w:ascii="Times New Roman" w:hAnsi="Times New Roman" w:cs="Times New Roman"/>
                <w:color w:val="000000" w:themeColor="text1"/>
                <w:sz w:val="20"/>
                <w:szCs w:val="20"/>
              </w:rPr>
            </w:pPr>
            <w:bookmarkStart w:id="624" w:name="OLE_LINK102"/>
            <w:bookmarkStart w:id="625" w:name="OLE_LINK103"/>
            <w:r w:rsidRPr="004714FA">
              <w:rPr>
                <w:rFonts w:ascii="Times New Roman" w:hAnsi="Times New Roman" w:cs="Times New Roman"/>
                <w:color w:val="000000" w:themeColor="text1"/>
                <w:sz w:val="20"/>
                <w:szCs w:val="20"/>
              </w:rPr>
              <w:t>9,12,15-Octadecatrienal</w:t>
            </w:r>
            <w:bookmarkEnd w:id="624"/>
            <w:bookmarkEnd w:id="625"/>
          </w:p>
        </w:tc>
        <w:tc>
          <w:tcPr>
            <w:tcW w:w="0" w:type="auto"/>
            <w:tcBorders>
              <w:top w:val="nil"/>
              <w:left w:val="nil"/>
              <w:bottom w:val="nil"/>
              <w:right w:val="nil"/>
            </w:tcBorders>
            <w:noWrap/>
            <w:vAlign w:val="center"/>
            <w:hideMark/>
          </w:tcPr>
          <w:p w14:paraId="30122B9E"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1675</w:t>
            </w:r>
          </w:p>
        </w:tc>
        <w:tc>
          <w:tcPr>
            <w:tcW w:w="0" w:type="auto"/>
            <w:tcBorders>
              <w:top w:val="nil"/>
              <w:left w:val="nil"/>
              <w:bottom w:val="nil"/>
              <w:right w:val="nil"/>
            </w:tcBorders>
            <w:vAlign w:val="center"/>
          </w:tcPr>
          <w:p w14:paraId="4420072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BBED98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w:t>
            </w:r>
          </w:p>
        </w:tc>
        <w:tc>
          <w:tcPr>
            <w:tcW w:w="0" w:type="auto"/>
            <w:tcBorders>
              <w:top w:val="nil"/>
              <w:left w:val="nil"/>
              <w:bottom w:val="nil"/>
              <w:right w:val="nil"/>
            </w:tcBorders>
            <w:vAlign w:val="center"/>
          </w:tcPr>
          <w:p w14:paraId="03AAF32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503E9EA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5.3</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0D58EF5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27E3B14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0.9</w:t>
            </w:r>
          </w:p>
        </w:tc>
        <w:tc>
          <w:tcPr>
            <w:tcW w:w="0" w:type="auto"/>
            <w:tcBorders>
              <w:top w:val="nil"/>
              <w:left w:val="nil"/>
              <w:bottom w:val="nil"/>
              <w:right w:val="nil"/>
            </w:tcBorders>
            <w:vAlign w:val="center"/>
          </w:tcPr>
          <w:p w14:paraId="6515D41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176D053"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1622C2B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p>
        </w:tc>
        <w:tc>
          <w:tcPr>
            <w:tcW w:w="0" w:type="auto"/>
            <w:tcBorders>
              <w:top w:val="nil"/>
              <w:left w:val="nil"/>
              <w:bottom w:val="nil"/>
              <w:right w:val="nil"/>
            </w:tcBorders>
            <w:vAlign w:val="center"/>
          </w:tcPr>
          <w:p w14:paraId="4E93BF2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1519974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p>
        </w:tc>
        <w:tc>
          <w:tcPr>
            <w:tcW w:w="0" w:type="auto"/>
            <w:tcBorders>
              <w:top w:val="nil"/>
              <w:left w:val="nil"/>
              <w:bottom w:val="nil"/>
              <w:right w:val="nil"/>
            </w:tcBorders>
            <w:vAlign w:val="center"/>
          </w:tcPr>
          <w:p w14:paraId="11CE7E8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0.0</w:t>
            </w:r>
          </w:p>
        </w:tc>
        <w:tc>
          <w:tcPr>
            <w:tcW w:w="0" w:type="auto"/>
            <w:tcBorders>
              <w:top w:val="nil"/>
              <w:left w:val="nil"/>
              <w:bottom w:val="nil"/>
              <w:right w:val="nil"/>
            </w:tcBorders>
            <w:vAlign w:val="center"/>
          </w:tcPr>
          <w:p w14:paraId="39D7D54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c>
          <w:tcPr>
            <w:tcW w:w="0" w:type="auto"/>
            <w:tcBorders>
              <w:top w:val="nil"/>
              <w:left w:val="nil"/>
              <w:bottom w:val="nil"/>
              <w:right w:val="nil"/>
            </w:tcBorders>
            <w:vAlign w:val="center"/>
          </w:tcPr>
          <w:p w14:paraId="281F0540"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4919420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NS</w:t>
            </w:r>
          </w:p>
        </w:tc>
        <w:tc>
          <w:tcPr>
            <w:tcW w:w="0" w:type="auto"/>
            <w:tcBorders>
              <w:top w:val="nil"/>
              <w:left w:val="nil"/>
              <w:bottom w:val="nil"/>
              <w:right w:val="nil"/>
            </w:tcBorders>
            <w:vAlign w:val="center"/>
          </w:tcPr>
          <w:p w14:paraId="69065E2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3457020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NS</w:t>
            </w:r>
          </w:p>
        </w:tc>
      </w:tr>
      <w:tr w:rsidR="00DB1C92" w:rsidRPr="004714FA" w14:paraId="77265BA8" w14:textId="77777777" w:rsidTr="00CF4B8A">
        <w:trPr>
          <w:trHeight w:hRule="exact" w:val="284"/>
          <w:jc w:val="center"/>
        </w:trPr>
        <w:tc>
          <w:tcPr>
            <w:tcW w:w="0" w:type="auto"/>
            <w:tcBorders>
              <w:top w:val="nil"/>
              <w:left w:val="nil"/>
              <w:bottom w:val="nil"/>
              <w:right w:val="nil"/>
            </w:tcBorders>
            <w:noWrap/>
            <w:vAlign w:val="center"/>
            <w:hideMark/>
          </w:tcPr>
          <w:p w14:paraId="6749AD1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t>
            </w:r>
            <w:r w:rsidRPr="004714FA">
              <w:rPr>
                <w:rFonts w:ascii="Times New Roman" w:hAnsi="Times New Roman" w:cs="Times New Roman"/>
                <w:i/>
                <w:color w:val="000000" w:themeColor="text1"/>
                <w:sz w:val="20"/>
                <w:szCs w:val="20"/>
              </w:rPr>
              <w:t>E,E</w:t>
            </w:r>
            <w:r w:rsidRPr="004714FA">
              <w:rPr>
                <w:rFonts w:ascii="Times New Roman" w:hAnsi="Times New Roman" w:cs="Times New Roman"/>
                <w:color w:val="000000" w:themeColor="text1"/>
                <w:sz w:val="20"/>
                <w:szCs w:val="20"/>
              </w:rPr>
              <w:t>)-2,4-Nonadienal</w:t>
            </w:r>
          </w:p>
        </w:tc>
        <w:tc>
          <w:tcPr>
            <w:tcW w:w="0" w:type="auto"/>
            <w:tcBorders>
              <w:top w:val="nil"/>
              <w:left w:val="nil"/>
              <w:bottom w:val="nil"/>
              <w:right w:val="nil"/>
            </w:tcBorders>
            <w:noWrap/>
            <w:vAlign w:val="center"/>
            <w:hideMark/>
          </w:tcPr>
          <w:p w14:paraId="1082C565"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1695</w:t>
            </w:r>
          </w:p>
        </w:tc>
        <w:tc>
          <w:tcPr>
            <w:tcW w:w="0" w:type="auto"/>
            <w:tcBorders>
              <w:top w:val="nil"/>
              <w:left w:val="nil"/>
              <w:bottom w:val="nil"/>
              <w:right w:val="nil"/>
            </w:tcBorders>
            <w:vAlign w:val="center"/>
          </w:tcPr>
          <w:p w14:paraId="03DB6C5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1219</w:t>
            </w:r>
          </w:p>
        </w:tc>
        <w:tc>
          <w:tcPr>
            <w:tcW w:w="0" w:type="auto"/>
            <w:tcBorders>
              <w:top w:val="nil"/>
              <w:left w:val="nil"/>
              <w:bottom w:val="nil"/>
              <w:right w:val="nil"/>
            </w:tcBorders>
            <w:vAlign w:val="center"/>
          </w:tcPr>
          <w:p w14:paraId="13D8055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6152D71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8.9</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212756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4.1</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92FE24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1D08145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1.3</w:t>
            </w:r>
          </w:p>
        </w:tc>
        <w:tc>
          <w:tcPr>
            <w:tcW w:w="0" w:type="auto"/>
            <w:tcBorders>
              <w:top w:val="nil"/>
              <w:left w:val="nil"/>
              <w:bottom w:val="nil"/>
              <w:right w:val="nil"/>
            </w:tcBorders>
            <w:vAlign w:val="center"/>
          </w:tcPr>
          <w:p w14:paraId="5A01D61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37F84A1"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1E0FDE8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7.6</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61D8597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4.1</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3ED69E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7.4</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0604687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0.6</w:t>
            </w:r>
          </w:p>
        </w:tc>
        <w:tc>
          <w:tcPr>
            <w:tcW w:w="0" w:type="auto"/>
            <w:tcBorders>
              <w:top w:val="nil"/>
              <w:left w:val="nil"/>
              <w:bottom w:val="nil"/>
              <w:right w:val="nil"/>
            </w:tcBorders>
            <w:vAlign w:val="center"/>
          </w:tcPr>
          <w:p w14:paraId="72282A6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09F02384"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5C8F2DE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c>
          <w:tcPr>
            <w:tcW w:w="0" w:type="auto"/>
            <w:tcBorders>
              <w:top w:val="nil"/>
              <w:left w:val="nil"/>
              <w:bottom w:val="nil"/>
              <w:right w:val="nil"/>
            </w:tcBorders>
            <w:vAlign w:val="center"/>
          </w:tcPr>
          <w:p w14:paraId="7BE1FF6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c>
          <w:tcPr>
            <w:tcW w:w="0" w:type="auto"/>
            <w:tcBorders>
              <w:top w:val="nil"/>
              <w:left w:val="nil"/>
              <w:bottom w:val="nil"/>
              <w:right w:val="nil"/>
            </w:tcBorders>
            <w:vAlign w:val="center"/>
          </w:tcPr>
          <w:p w14:paraId="280F89C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1BD5155E" w14:textId="77777777" w:rsidTr="00CF4B8A">
        <w:trPr>
          <w:trHeight w:hRule="exact" w:val="284"/>
          <w:jc w:val="center"/>
        </w:trPr>
        <w:tc>
          <w:tcPr>
            <w:tcW w:w="0" w:type="auto"/>
            <w:tcBorders>
              <w:top w:val="nil"/>
              <w:left w:val="nil"/>
              <w:bottom w:val="nil"/>
              <w:right w:val="nil"/>
            </w:tcBorders>
            <w:noWrap/>
            <w:vAlign w:val="center"/>
          </w:tcPr>
          <w:p w14:paraId="1597223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4-Ethylbenzaldehyde</w:t>
            </w:r>
          </w:p>
        </w:tc>
        <w:tc>
          <w:tcPr>
            <w:tcW w:w="0" w:type="auto"/>
            <w:tcBorders>
              <w:top w:val="nil"/>
              <w:left w:val="nil"/>
              <w:bottom w:val="nil"/>
              <w:right w:val="nil"/>
            </w:tcBorders>
            <w:noWrap/>
            <w:vAlign w:val="center"/>
          </w:tcPr>
          <w:p w14:paraId="62092858"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1701</w:t>
            </w:r>
          </w:p>
        </w:tc>
        <w:tc>
          <w:tcPr>
            <w:tcW w:w="0" w:type="auto"/>
            <w:tcBorders>
              <w:top w:val="nil"/>
              <w:left w:val="nil"/>
              <w:bottom w:val="nil"/>
              <w:right w:val="nil"/>
            </w:tcBorders>
            <w:vAlign w:val="center"/>
          </w:tcPr>
          <w:p w14:paraId="145D9BE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1173</w:t>
            </w:r>
          </w:p>
        </w:tc>
        <w:tc>
          <w:tcPr>
            <w:tcW w:w="0" w:type="auto"/>
            <w:tcBorders>
              <w:top w:val="nil"/>
              <w:left w:val="nil"/>
              <w:bottom w:val="nil"/>
              <w:right w:val="nil"/>
            </w:tcBorders>
            <w:vAlign w:val="center"/>
          </w:tcPr>
          <w:p w14:paraId="6633926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w:t>
            </w:r>
          </w:p>
        </w:tc>
        <w:tc>
          <w:tcPr>
            <w:tcW w:w="0" w:type="auto"/>
            <w:tcBorders>
              <w:top w:val="nil"/>
              <w:left w:val="nil"/>
              <w:bottom w:val="nil"/>
              <w:right w:val="nil"/>
            </w:tcBorders>
            <w:vAlign w:val="center"/>
          </w:tcPr>
          <w:p w14:paraId="6384B2A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10.8</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4C6180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5.5</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E94348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33.5</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46AF3E2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4.3</w:t>
            </w:r>
          </w:p>
        </w:tc>
        <w:tc>
          <w:tcPr>
            <w:tcW w:w="0" w:type="auto"/>
            <w:tcBorders>
              <w:top w:val="nil"/>
              <w:left w:val="nil"/>
              <w:bottom w:val="nil"/>
              <w:right w:val="nil"/>
            </w:tcBorders>
            <w:vAlign w:val="center"/>
          </w:tcPr>
          <w:p w14:paraId="4BF08A2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65EFE8A8"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3FBD589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9.1</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DFD41D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9.4</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7D4E2C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69.5</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D0BB85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10.0</w:t>
            </w:r>
          </w:p>
        </w:tc>
        <w:tc>
          <w:tcPr>
            <w:tcW w:w="0" w:type="auto"/>
            <w:tcBorders>
              <w:top w:val="nil"/>
              <w:left w:val="nil"/>
              <w:bottom w:val="nil"/>
              <w:right w:val="nil"/>
            </w:tcBorders>
            <w:vAlign w:val="center"/>
          </w:tcPr>
          <w:p w14:paraId="65AAC9B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6409B74A"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63C9801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c>
          <w:tcPr>
            <w:tcW w:w="0" w:type="auto"/>
            <w:tcBorders>
              <w:top w:val="nil"/>
              <w:left w:val="nil"/>
              <w:bottom w:val="nil"/>
              <w:right w:val="nil"/>
            </w:tcBorders>
            <w:vAlign w:val="center"/>
          </w:tcPr>
          <w:p w14:paraId="444446B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0A59386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1B3BD8EB" w14:textId="77777777" w:rsidTr="00CF4B8A">
        <w:trPr>
          <w:trHeight w:hRule="exact" w:val="284"/>
          <w:jc w:val="center"/>
        </w:trPr>
        <w:tc>
          <w:tcPr>
            <w:tcW w:w="0" w:type="auto"/>
            <w:tcBorders>
              <w:top w:val="nil"/>
              <w:left w:val="nil"/>
              <w:bottom w:val="nil"/>
              <w:right w:val="nil"/>
            </w:tcBorders>
            <w:noWrap/>
            <w:vAlign w:val="center"/>
            <w:hideMark/>
          </w:tcPr>
          <w:p w14:paraId="58A1841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Dodecanal</w:t>
            </w:r>
          </w:p>
        </w:tc>
        <w:tc>
          <w:tcPr>
            <w:tcW w:w="0" w:type="auto"/>
            <w:tcBorders>
              <w:top w:val="nil"/>
              <w:left w:val="nil"/>
              <w:bottom w:val="nil"/>
              <w:right w:val="nil"/>
            </w:tcBorders>
            <w:noWrap/>
            <w:vAlign w:val="center"/>
            <w:hideMark/>
          </w:tcPr>
          <w:p w14:paraId="4755A1D3"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1706</w:t>
            </w:r>
          </w:p>
        </w:tc>
        <w:tc>
          <w:tcPr>
            <w:tcW w:w="0" w:type="auto"/>
            <w:tcBorders>
              <w:top w:val="nil"/>
              <w:left w:val="nil"/>
              <w:bottom w:val="nil"/>
              <w:right w:val="nil"/>
            </w:tcBorders>
            <w:vAlign w:val="center"/>
          </w:tcPr>
          <w:p w14:paraId="3B2E075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1418</w:t>
            </w:r>
          </w:p>
        </w:tc>
        <w:tc>
          <w:tcPr>
            <w:tcW w:w="0" w:type="auto"/>
            <w:tcBorders>
              <w:top w:val="nil"/>
              <w:left w:val="nil"/>
              <w:bottom w:val="nil"/>
              <w:right w:val="nil"/>
            </w:tcBorders>
            <w:vAlign w:val="center"/>
          </w:tcPr>
          <w:p w14:paraId="6FDBD5A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5FA0C4C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4.5</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35AA076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2.9</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56EA864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7E2D604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0.7</w:t>
            </w:r>
          </w:p>
        </w:tc>
        <w:tc>
          <w:tcPr>
            <w:tcW w:w="0" w:type="auto"/>
            <w:tcBorders>
              <w:top w:val="nil"/>
              <w:left w:val="nil"/>
              <w:bottom w:val="nil"/>
              <w:right w:val="nil"/>
            </w:tcBorders>
            <w:vAlign w:val="center"/>
          </w:tcPr>
          <w:p w14:paraId="2DD3568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FAACDD0"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76A65F7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7.2</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67A8DC8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6.0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42001F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23.6</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6AF8A7B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2.8</w:t>
            </w:r>
          </w:p>
        </w:tc>
        <w:tc>
          <w:tcPr>
            <w:tcW w:w="0" w:type="auto"/>
            <w:tcBorders>
              <w:top w:val="nil"/>
              <w:left w:val="nil"/>
              <w:bottom w:val="nil"/>
              <w:right w:val="nil"/>
            </w:tcBorders>
            <w:vAlign w:val="center"/>
          </w:tcPr>
          <w:p w14:paraId="6047E84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41A6FE47"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3E75C7C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477D086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22B8810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12FD461F" w14:textId="77777777" w:rsidTr="00CF4B8A">
        <w:trPr>
          <w:trHeight w:hRule="exact" w:val="284"/>
          <w:jc w:val="center"/>
        </w:trPr>
        <w:tc>
          <w:tcPr>
            <w:tcW w:w="0" w:type="auto"/>
            <w:tcBorders>
              <w:top w:val="nil"/>
              <w:left w:val="nil"/>
              <w:bottom w:val="nil"/>
              <w:right w:val="nil"/>
            </w:tcBorders>
            <w:noWrap/>
            <w:vAlign w:val="center"/>
            <w:hideMark/>
          </w:tcPr>
          <w:p w14:paraId="61FD794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2-Undecenal</w:t>
            </w:r>
          </w:p>
        </w:tc>
        <w:tc>
          <w:tcPr>
            <w:tcW w:w="0" w:type="auto"/>
            <w:tcBorders>
              <w:top w:val="nil"/>
              <w:left w:val="nil"/>
              <w:bottom w:val="nil"/>
              <w:right w:val="nil"/>
            </w:tcBorders>
            <w:noWrap/>
            <w:vAlign w:val="center"/>
            <w:hideMark/>
          </w:tcPr>
          <w:p w14:paraId="542169D6"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1747</w:t>
            </w:r>
          </w:p>
        </w:tc>
        <w:tc>
          <w:tcPr>
            <w:tcW w:w="0" w:type="auto"/>
            <w:tcBorders>
              <w:top w:val="nil"/>
              <w:left w:val="nil"/>
              <w:bottom w:val="nil"/>
              <w:right w:val="nil"/>
            </w:tcBorders>
            <w:vAlign w:val="center"/>
          </w:tcPr>
          <w:p w14:paraId="20E60B9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1153</w:t>
            </w:r>
          </w:p>
        </w:tc>
        <w:tc>
          <w:tcPr>
            <w:tcW w:w="0" w:type="auto"/>
            <w:tcBorders>
              <w:top w:val="nil"/>
              <w:left w:val="nil"/>
              <w:bottom w:val="nil"/>
              <w:right w:val="nil"/>
            </w:tcBorders>
            <w:vAlign w:val="center"/>
          </w:tcPr>
          <w:p w14:paraId="34565E7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7072DC2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7.3</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0175F8E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25DB6DB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E0C181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1.2</w:t>
            </w:r>
          </w:p>
        </w:tc>
        <w:tc>
          <w:tcPr>
            <w:tcW w:w="0" w:type="auto"/>
            <w:tcBorders>
              <w:top w:val="nil"/>
              <w:left w:val="nil"/>
              <w:bottom w:val="nil"/>
              <w:right w:val="nil"/>
            </w:tcBorders>
            <w:vAlign w:val="center"/>
          </w:tcPr>
          <w:p w14:paraId="6104E1D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358CF3F"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51136B1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70FF5A7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0F3D972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19.9</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8DBFDB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3.5</w:t>
            </w:r>
          </w:p>
        </w:tc>
        <w:tc>
          <w:tcPr>
            <w:tcW w:w="0" w:type="auto"/>
            <w:tcBorders>
              <w:top w:val="nil"/>
              <w:left w:val="nil"/>
              <w:bottom w:val="nil"/>
              <w:right w:val="nil"/>
            </w:tcBorders>
            <w:vAlign w:val="center"/>
          </w:tcPr>
          <w:p w14:paraId="3AA24EA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7FB0DE7E"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3F5488F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2916B1D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NS</w:t>
            </w:r>
          </w:p>
        </w:tc>
        <w:tc>
          <w:tcPr>
            <w:tcW w:w="0" w:type="auto"/>
            <w:tcBorders>
              <w:top w:val="nil"/>
              <w:left w:val="nil"/>
              <w:bottom w:val="nil"/>
              <w:right w:val="nil"/>
            </w:tcBorders>
            <w:vAlign w:val="center"/>
          </w:tcPr>
          <w:p w14:paraId="66B042B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34FB5700" w14:textId="77777777" w:rsidTr="00CF4B8A">
        <w:trPr>
          <w:trHeight w:hRule="exact" w:val="284"/>
          <w:jc w:val="center"/>
        </w:trPr>
        <w:tc>
          <w:tcPr>
            <w:tcW w:w="0" w:type="auto"/>
            <w:tcBorders>
              <w:top w:val="nil"/>
              <w:left w:val="nil"/>
              <w:bottom w:val="nil"/>
              <w:right w:val="nil"/>
            </w:tcBorders>
            <w:noWrap/>
            <w:vAlign w:val="center"/>
            <w:hideMark/>
          </w:tcPr>
          <w:p w14:paraId="1977D79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t>
            </w:r>
            <w:r w:rsidRPr="004714FA">
              <w:rPr>
                <w:rFonts w:ascii="Times New Roman" w:hAnsi="Times New Roman" w:cs="Times New Roman"/>
                <w:i/>
                <w:color w:val="000000" w:themeColor="text1"/>
                <w:sz w:val="20"/>
                <w:szCs w:val="20"/>
              </w:rPr>
              <w:t>E,E</w:t>
            </w:r>
            <w:r w:rsidRPr="004714FA">
              <w:rPr>
                <w:rFonts w:ascii="Times New Roman" w:hAnsi="Times New Roman" w:cs="Times New Roman"/>
                <w:color w:val="000000" w:themeColor="text1"/>
                <w:sz w:val="20"/>
                <w:szCs w:val="20"/>
              </w:rPr>
              <w:t>)-2,4-Decadienal</w:t>
            </w:r>
          </w:p>
        </w:tc>
        <w:tc>
          <w:tcPr>
            <w:tcW w:w="0" w:type="auto"/>
            <w:tcBorders>
              <w:top w:val="nil"/>
              <w:left w:val="nil"/>
              <w:bottom w:val="nil"/>
              <w:right w:val="nil"/>
            </w:tcBorders>
            <w:noWrap/>
            <w:vAlign w:val="center"/>
            <w:hideMark/>
          </w:tcPr>
          <w:p w14:paraId="2596D53C"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1758</w:t>
            </w:r>
          </w:p>
        </w:tc>
        <w:tc>
          <w:tcPr>
            <w:tcW w:w="0" w:type="auto"/>
            <w:tcBorders>
              <w:top w:val="nil"/>
              <w:left w:val="nil"/>
              <w:bottom w:val="nil"/>
              <w:right w:val="nil"/>
            </w:tcBorders>
            <w:vAlign w:val="center"/>
          </w:tcPr>
          <w:p w14:paraId="267F31A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1324</w:t>
            </w:r>
          </w:p>
        </w:tc>
        <w:tc>
          <w:tcPr>
            <w:tcW w:w="0" w:type="auto"/>
            <w:tcBorders>
              <w:top w:val="nil"/>
              <w:left w:val="nil"/>
              <w:bottom w:val="nil"/>
              <w:right w:val="nil"/>
            </w:tcBorders>
            <w:vAlign w:val="center"/>
          </w:tcPr>
          <w:p w14:paraId="78A142E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5D90E40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11.4</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A888BE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5.8</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036CE37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035EC99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1.7</w:t>
            </w:r>
          </w:p>
        </w:tc>
        <w:tc>
          <w:tcPr>
            <w:tcW w:w="0" w:type="auto"/>
            <w:tcBorders>
              <w:top w:val="nil"/>
              <w:left w:val="nil"/>
              <w:bottom w:val="nil"/>
              <w:right w:val="nil"/>
            </w:tcBorders>
            <w:vAlign w:val="center"/>
          </w:tcPr>
          <w:p w14:paraId="666931C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6CA84DED"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0FC26FB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4.0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31457C3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51BAA8D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7.5</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00ECF53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1.1</w:t>
            </w:r>
          </w:p>
        </w:tc>
        <w:tc>
          <w:tcPr>
            <w:tcW w:w="0" w:type="auto"/>
            <w:tcBorders>
              <w:top w:val="nil"/>
              <w:left w:val="nil"/>
              <w:bottom w:val="nil"/>
              <w:right w:val="nil"/>
            </w:tcBorders>
            <w:vAlign w:val="center"/>
          </w:tcPr>
          <w:p w14:paraId="1D86F02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5CB8E1F6"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3BC18A2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0ADCB11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4F81789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4DC324C7" w14:textId="77777777" w:rsidTr="00CF4B8A">
        <w:trPr>
          <w:trHeight w:hRule="exact" w:val="284"/>
          <w:jc w:val="center"/>
        </w:trPr>
        <w:tc>
          <w:tcPr>
            <w:tcW w:w="0" w:type="auto"/>
            <w:tcBorders>
              <w:top w:val="nil"/>
              <w:left w:val="nil"/>
              <w:bottom w:val="nil"/>
              <w:right w:val="nil"/>
            </w:tcBorders>
            <w:noWrap/>
            <w:vAlign w:val="center"/>
            <w:hideMark/>
          </w:tcPr>
          <w:p w14:paraId="29456C4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Tridecanal</w:t>
            </w:r>
          </w:p>
        </w:tc>
        <w:tc>
          <w:tcPr>
            <w:tcW w:w="0" w:type="auto"/>
            <w:tcBorders>
              <w:top w:val="nil"/>
              <w:left w:val="nil"/>
              <w:bottom w:val="nil"/>
              <w:right w:val="nil"/>
            </w:tcBorders>
            <w:noWrap/>
            <w:vAlign w:val="center"/>
            <w:hideMark/>
          </w:tcPr>
          <w:p w14:paraId="67587C85"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1812</w:t>
            </w:r>
          </w:p>
        </w:tc>
        <w:tc>
          <w:tcPr>
            <w:tcW w:w="0" w:type="auto"/>
            <w:tcBorders>
              <w:top w:val="nil"/>
              <w:left w:val="nil"/>
              <w:bottom w:val="nil"/>
              <w:right w:val="nil"/>
            </w:tcBorders>
            <w:vAlign w:val="center"/>
          </w:tcPr>
          <w:p w14:paraId="48ADDD2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1525</w:t>
            </w:r>
          </w:p>
        </w:tc>
        <w:tc>
          <w:tcPr>
            <w:tcW w:w="0" w:type="auto"/>
            <w:tcBorders>
              <w:top w:val="nil"/>
              <w:left w:val="nil"/>
              <w:bottom w:val="nil"/>
              <w:right w:val="nil"/>
            </w:tcBorders>
            <w:vAlign w:val="center"/>
          </w:tcPr>
          <w:p w14:paraId="5109C4A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w:t>
            </w:r>
          </w:p>
        </w:tc>
        <w:tc>
          <w:tcPr>
            <w:tcW w:w="0" w:type="auto"/>
            <w:tcBorders>
              <w:top w:val="nil"/>
              <w:left w:val="nil"/>
              <w:bottom w:val="nil"/>
              <w:right w:val="nil"/>
            </w:tcBorders>
            <w:vAlign w:val="center"/>
          </w:tcPr>
          <w:p w14:paraId="7ECB4B2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580F38B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3.9</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5AFF8FA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19361AD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0.7</w:t>
            </w:r>
          </w:p>
        </w:tc>
        <w:tc>
          <w:tcPr>
            <w:tcW w:w="0" w:type="auto"/>
            <w:tcBorders>
              <w:top w:val="nil"/>
              <w:left w:val="nil"/>
              <w:bottom w:val="nil"/>
              <w:right w:val="nil"/>
            </w:tcBorders>
            <w:vAlign w:val="center"/>
          </w:tcPr>
          <w:p w14:paraId="4BAF52B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2003FB76"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53D2A95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10.8</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3B6854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12.1</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C22FFF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67.0</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05C3133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9.3</w:t>
            </w:r>
          </w:p>
        </w:tc>
        <w:tc>
          <w:tcPr>
            <w:tcW w:w="0" w:type="auto"/>
            <w:tcBorders>
              <w:top w:val="nil"/>
              <w:left w:val="nil"/>
              <w:bottom w:val="nil"/>
              <w:right w:val="nil"/>
            </w:tcBorders>
            <w:vAlign w:val="center"/>
          </w:tcPr>
          <w:p w14:paraId="27C4959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3BACC589"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6E22EB4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4CA8690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73D1AC1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0452D3A9" w14:textId="77777777" w:rsidTr="00CF4B8A">
        <w:trPr>
          <w:trHeight w:hRule="exact" w:val="284"/>
          <w:jc w:val="center"/>
        </w:trPr>
        <w:tc>
          <w:tcPr>
            <w:tcW w:w="0" w:type="auto"/>
            <w:tcBorders>
              <w:top w:val="nil"/>
              <w:left w:val="nil"/>
              <w:bottom w:val="nil"/>
              <w:right w:val="nil"/>
            </w:tcBorders>
            <w:noWrap/>
            <w:vAlign w:val="center"/>
            <w:hideMark/>
          </w:tcPr>
          <w:p w14:paraId="5266B20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Tetradecanal</w:t>
            </w:r>
          </w:p>
        </w:tc>
        <w:tc>
          <w:tcPr>
            <w:tcW w:w="0" w:type="auto"/>
            <w:tcBorders>
              <w:top w:val="nil"/>
              <w:left w:val="nil"/>
              <w:bottom w:val="nil"/>
              <w:right w:val="nil"/>
            </w:tcBorders>
            <w:noWrap/>
            <w:vAlign w:val="center"/>
            <w:hideMark/>
          </w:tcPr>
          <w:p w14:paraId="48C94256"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1918</w:t>
            </w:r>
          </w:p>
        </w:tc>
        <w:tc>
          <w:tcPr>
            <w:tcW w:w="0" w:type="auto"/>
            <w:tcBorders>
              <w:top w:val="nil"/>
              <w:left w:val="nil"/>
              <w:bottom w:val="nil"/>
              <w:right w:val="nil"/>
            </w:tcBorders>
            <w:vAlign w:val="center"/>
          </w:tcPr>
          <w:p w14:paraId="6C02BE1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1626</w:t>
            </w:r>
          </w:p>
        </w:tc>
        <w:tc>
          <w:tcPr>
            <w:tcW w:w="0" w:type="auto"/>
            <w:tcBorders>
              <w:top w:val="nil"/>
              <w:left w:val="nil"/>
              <w:bottom w:val="nil"/>
              <w:right w:val="nil"/>
            </w:tcBorders>
            <w:vAlign w:val="center"/>
          </w:tcPr>
          <w:p w14:paraId="4044A62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w:t>
            </w:r>
          </w:p>
        </w:tc>
        <w:tc>
          <w:tcPr>
            <w:tcW w:w="0" w:type="auto"/>
            <w:tcBorders>
              <w:top w:val="nil"/>
              <w:left w:val="nil"/>
              <w:bottom w:val="nil"/>
              <w:right w:val="nil"/>
            </w:tcBorders>
            <w:vAlign w:val="center"/>
          </w:tcPr>
          <w:p w14:paraId="24A6AF1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2997AA1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p>
        </w:tc>
        <w:tc>
          <w:tcPr>
            <w:tcW w:w="0" w:type="auto"/>
            <w:tcBorders>
              <w:top w:val="nil"/>
              <w:left w:val="nil"/>
              <w:bottom w:val="nil"/>
              <w:right w:val="nil"/>
            </w:tcBorders>
            <w:vAlign w:val="center"/>
          </w:tcPr>
          <w:p w14:paraId="3A644E8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352570A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0.0</w:t>
            </w:r>
          </w:p>
        </w:tc>
        <w:tc>
          <w:tcPr>
            <w:tcW w:w="0" w:type="auto"/>
            <w:tcBorders>
              <w:top w:val="nil"/>
              <w:left w:val="nil"/>
              <w:bottom w:val="nil"/>
              <w:right w:val="nil"/>
            </w:tcBorders>
            <w:vAlign w:val="center"/>
          </w:tcPr>
          <w:p w14:paraId="785F87D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c>
          <w:tcPr>
            <w:tcW w:w="0" w:type="auto"/>
            <w:tcBorders>
              <w:top w:val="nil"/>
              <w:left w:val="nil"/>
              <w:bottom w:val="nil"/>
              <w:right w:val="nil"/>
            </w:tcBorders>
            <w:vAlign w:val="center"/>
          </w:tcPr>
          <w:p w14:paraId="03EA2BE7"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49A301C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9.4</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0D88065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p>
        </w:tc>
        <w:tc>
          <w:tcPr>
            <w:tcW w:w="0" w:type="auto"/>
            <w:tcBorders>
              <w:top w:val="nil"/>
              <w:left w:val="nil"/>
              <w:bottom w:val="nil"/>
              <w:right w:val="nil"/>
            </w:tcBorders>
            <w:vAlign w:val="center"/>
          </w:tcPr>
          <w:p w14:paraId="3668D3C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85.1</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6E92849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13.5</w:t>
            </w:r>
          </w:p>
        </w:tc>
        <w:tc>
          <w:tcPr>
            <w:tcW w:w="0" w:type="auto"/>
            <w:tcBorders>
              <w:top w:val="nil"/>
              <w:left w:val="nil"/>
              <w:bottom w:val="nil"/>
              <w:right w:val="nil"/>
            </w:tcBorders>
            <w:vAlign w:val="center"/>
          </w:tcPr>
          <w:p w14:paraId="05F661C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581150E0"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2B5895D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007830B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NS</w:t>
            </w:r>
          </w:p>
        </w:tc>
        <w:tc>
          <w:tcPr>
            <w:tcW w:w="0" w:type="auto"/>
            <w:tcBorders>
              <w:top w:val="nil"/>
              <w:left w:val="nil"/>
              <w:bottom w:val="nil"/>
              <w:right w:val="nil"/>
            </w:tcBorders>
            <w:vAlign w:val="center"/>
          </w:tcPr>
          <w:p w14:paraId="1DF2BD3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43259F" w:rsidRPr="004714FA" w14:paraId="269754CB" w14:textId="77777777" w:rsidTr="0043259F">
        <w:trPr>
          <w:trHeight w:hRule="exact" w:val="284"/>
          <w:jc w:val="center"/>
        </w:trPr>
        <w:tc>
          <w:tcPr>
            <w:tcW w:w="0" w:type="auto"/>
            <w:tcBorders>
              <w:top w:val="nil"/>
              <w:left w:val="nil"/>
              <w:bottom w:val="nil"/>
              <w:right w:val="nil"/>
            </w:tcBorders>
            <w:noWrap/>
            <w:vAlign w:val="center"/>
          </w:tcPr>
          <w:p w14:paraId="788EBB1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4-Pentylbenzaldehyde</w:t>
            </w:r>
          </w:p>
        </w:tc>
        <w:tc>
          <w:tcPr>
            <w:tcW w:w="0" w:type="auto"/>
            <w:tcBorders>
              <w:top w:val="nil"/>
              <w:left w:val="nil"/>
              <w:bottom w:val="nil"/>
              <w:right w:val="nil"/>
            </w:tcBorders>
            <w:noWrap/>
            <w:vAlign w:val="center"/>
          </w:tcPr>
          <w:p w14:paraId="16AC6EDC"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1999</w:t>
            </w:r>
          </w:p>
        </w:tc>
        <w:tc>
          <w:tcPr>
            <w:tcW w:w="0" w:type="auto"/>
            <w:tcBorders>
              <w:top w:val="nil"/>
              <w:left w:val="nil"/>
              <w:bottom w:val="nil"/>
              <w:right w:val="nil"/>
            </w:tcBorders>
            <w:vAlign w:val="center"/>
          </w:tcPr>
          <w:p w14:paraId="7025B5C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1472</w:t>
            </w:r>
          </w:p>
        </w:tc>
        <w:tc>
          <w:tcPr>
            <w:tcW w:w="0" w:type="auto"/>
            <w:tcBorders>
              <w:top w:val="nil"/>
              <w:left w:val="nil"/>
              <w:bottom w:val="nil"/>
              <w:right w:val="nil"/>
            </w:tcBorders>
            <w:vAlign w:val="center"/>
          </w:tcPr>
          <w:p w14:paraId="71BB748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w:t>
            </w:r>
          </w:p>
        </w:tc>
        <w:tc>
          <w:tcPr>
            <w:tcW w:w="0" w:type="auto"/>
            <w:tcBorders>
              <w:top w:val="nil"/>
              <w:left w:val="nil"/>
              <w:bottom w:val="nil"/>
              <w:right w:val="nil"/>
            </w:tcBorders>
            <w:vAlign w:val="center"/>
          </w:tcPr>
          <w:p w14:paraId="3F73165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3D2E099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p>
        </w:tc>
        <w:tc>
          <w:tcPr>
            <w:tcW w:w="0" w:type="auto"/>
            <w:tcBorders>
              <w:top w:val="nil"/>
              <w:left w:val="nil"/>
              <w:bottom w:val="nil"/>
              <w:right w:val="nil"/>
            </w:tcBorders>
            <w:vAlign w:val="center"/>
          </w:tcPr>
          <w:p w14:paraId="2A31A4F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4D93694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0.0</w:t>
            </w:r>
          </w:p>
        </w:tc>
        <w:tc>
          <w:tcPr>
            <w:tcW w:w="0" w:type="auto"/>
            <w:tcBorders>
              <w:top w:val="nil"/>
              <w:left w:val="nil"/>
              <w:bottom w:val="nil"/>
              <w:right w:val="nil"/>
            </w:tcBorders>
            <w:vAlign w:val="center"/>
          </w:tcPr>
          <w:p w14:paraId="2B3AD42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c>
          <w:tcPr>
            <w:tcW w:w="0" w:type="auto"/>
            <w:tcBorders>
              <w:top w:val="nil"/>
              <w:left w:val="nil"/>
              <w:bottom w:val="nil"/>
              <w:right w:val="nil"/>
            </w:tcBorders>
            <w:vAlign w:val="center"/>
          </w:tcPr>
          <w:p w14:paraId="0AE9FD0B"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4D9D41C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24F20EC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p>
        </w:tc>
        <w:tc>
          <w:tcPr>
            <w:tcW w:w="0" w:type="auto"/>
            <w:tcBorders>
              <w:top w:val="nil"/>
              <w:left w:val="nil"/>
              <w:bottom w:val="nil"/>
              <w:right w:val="nil"/>
            </w:tcBorders>
            <w:vAlign w:val="center"/>
          </w:tcPr>
          <w:p w14:paraId="752E59D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11.3</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0E3A3E2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1.8</w:t>
            </w:r>
          </w:p>
        </w:tc>
        <w:tc>
          <w:tcPr>
            <w:tcW w:w="0" w:type="auto"/>
            <w:tcBorders>
              <w:top w:val="nil"/>
              <w:left w:val="nil"/>
              <w:bottom w:val="nil"/>
              <w:right w:val="nil"/>
            </w:tcBorders>
            <w:vAlign w:val="center"/>
          </w:tcPr>
          <w:p w14:paraId="6B6EB03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06BE0BD"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15997EB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3C9EF3F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NS</w:t>
            </w:r>
          </w:p>
        </w:tc>
        <w:tc>
          <w:tcPr>
            <w:tcW w:w="0" w:type="auto"/>
            <w:tcBorders>
              <w:top w:val="nil"/>
              <w:left w:val="nil"/>
              <w:bottom w:val="nil"/>
              <w:right w:val="nil"/>
            </w:tcBorders>
            <w:vAlign w:val="center"/>
          </w:tcPr>
          <w:p w14:paraId="3902417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43259F" w:rsidRPr="004714FA" w14:paraId="167FA270" w14:textId="77777777" w:rsidTr="0043259F">
        <w:trPr>
          <w:trHeight w:hRule="exact" w:val="284"/>
          <w:jc w:val="center"/>
        </w:trPr>
        <w:tc>
          <w:tcPr>
            <w:tcW w:w="0" w:type="auto"/>
            <w:tcBorders>
              <w:top w:val="nil"/>
              <w:left w:val="nil"/>
              <w:bottom w:val="single" w:sz="4" w:space="0" w:color="auto"/>
              <w:right w:val="nil"/>
            </w:tcBorders>
            <w:noWrap/>
            <w:vAlign w:val="center"/>
            <w:hideMark/>
          </w:tcPr>
          <w:p w14:paraId="169CB74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Pentadecanal</w:t>
            </w:r>
          </w:p>
        </w:tc>
        <w:tc>
          <w:tcPr>
            <w:tcW w:w="0" w:type="auto"/>
            <w:tcBorders>
              <w:top w:val="nil"/>
              <w:left w:val="nil"/>
              <w:bottom w:val="single" w:sz="4" w:space="0" w:color="auto"/>
              <w:right w:val="nil"/>
            </w:tcBorders>
            <w:noWrap/>
            <w:vAlign w:val="center"/>
            <w:hideMark/>
          </w:tcPr>
          <w:p w14:paraId="1530F0B9"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2025</w:t>
            </w:r>
          </w:p>
        </w:tc>
        <w:tc>
          <w:tcPr>
            <w:tcW w:w="0" w:type="auto"/>
            <w:tcBorders>
              <w:top w:val="nil"/>
              <w:left w:val="nil"/>
              <w:bottom w:val="single" w:sz="4" w:space="0" w:color="auto"/>
              <w:right w:val="nil"/>
            </w:tcBorders>
            <w:vAlign w:val="center"/>
          </w:tcPr>
          <w:p w14:paraId="118FA45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1712</w:t>
            </w:r>
          </w:p>
        </w:tc>
        <w:tc>
          <w:tcPr>
            <w:tcW w:w="0" w:type="auto"/>
            <w:tcBorders>
              <w:top w:val="nil"/>
              <w:left w:val="nil"/>
              <w:bottom w:val="single" w:sz="4" w:space="0" w:color="auto"/>
              <w:right w:val="nil"/>
            </w:tcBorders>
            <w:vAlign w:val="center"/>
          </w:tcPr>
          <w:p w14:paraId="4E9FEA0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w:t>
            </w:r>
          </w:p>
        </w:tc>
        <w:tc>
          <w:tcPr>
            <w:tcW w:w="0" w:type="auto"/>
            <w:tcBorders>
              <w:top w:val="nil"/>
              <w:left w:val="nil"/>
              <w:bottom w:val="single" w:sz="4" w:space="0" w:color="auto"/>
              <w:right w:val="nil"/>
            </w:tcBorders>
            <w:vAlign w:val="center"/>
          </w:tcPr>
          <w:p w14:paraId="67E2F61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p>
        </w:tc>
        <w:tc>
          <w:tcPr>
            <w:tcW w:w="0" w:type="auto"/>
            <w:tcBorders>
              <w:top w:val="nil"/>
              <w:left w:val="nil"/>
              <w:bottom w:val="single" w:sz="4" w:space="0" w:color="auto"/>
              <w:right w:val="nil"/>
            </w:tcBorders>
            <w:vAlign w:val="center"/>
          </w:tcPr>
          <w:p w14:paraId="0908F7B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p>
        </w:tc>
        <w:tc>
          <w:tcPr>
            <w:tcW w:w="0" w:type="auto"/>
            <w:tcBorders>
              <w:top w:val="nil"/>
              <w:left w:val="nil"/>
              <w:bottom w:val="single" w:sz="4" w:space="0" w:color="auto"/>
              <w:right w:val="nil"/>
            </w:tcBorders>
            <w:vAlign w:val="center"/>
          </w:tcPr>
          <w:p w14:paraId="3813723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single" w:sz="4" w:space="0" w:color="auto"/>
              <w:right w:val="nil"/>
            </w:tcBorders>
            <w:vAlign w:val="center"/>
          </w:tcPr>
          <w:p w14:paraId="5D112F7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0.0</w:t>
            </w:r>
          </w:p>
        </w:tc>
        <w:tc>
          <w:tcPr>
            <w:tcW w:w="0" w:type="auto"/>
            <w:tcBorders>
              <w:top w:val="nil"/>
              <w:left w:val="nil"/>
              <w:bottom w:val="single" w:sz="4" w:space="0" w:color="auto"/>
              <w:right w:val="nil"/>
            </w:tcBorders>
            <w:vAlign w:val="center"/>
          </w:tcPr>
          <w:p w14:paraId="7757151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c>
          <w:tcPr>
            <w:tcW w:w="0" w:type="auto"/>
            <w:tcBorders>
              <w:top w:val="nil"/>
              <w:left w:val="nil"/>
              <w:bottom w:val="single" w:sz="4" w:space="0" w:color="auto"/>
              <w:right w:val="nil"/>
            </w:tcBorders>
            <w:vAlign w:val="center"/>
          </w:tcPr>
          <w:p w14:paraId="62D0EEEB"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single" w:sz="4" w:space="0" w:color="auto"/>
              <w:right w:val="nil"/>
            </w:tcBorders>
            <w:vAlign w:val="center"/>
          </w:tcPr>
          <w:p w14:paraId="046A860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single" w:sz="4" w:space="0" w:color="auto"/>
              <w:right w:val="nil"/>
            </w:tcBorders>
            <w:vAlign w:val="center"/>
          </w:tcPr>
          <w:p w14:paraId="05A3F65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single" w:sz="4" w:space="0" w:color="auto"/>
              <w:right w:val="nil"/>
            </w:tcBorders>
            <w:vAlign w:val="center"/>
          </w:tcPr>
          <w:p w14:paraId="7E2EF60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211.8</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single" w:sz="4" w:space="0" w:color="auto"/>
              <w:right w:val="nil"/>
            </w:tcBorders>
            <w:vAlign w:val="center"/>
          </w:tcPr>
          <w:p w14:paraId="6AA10C6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35.3</w:t>
            </w:r>
          </w:p>
        </w:tc>
        <w:tc>
          <w:tcPr>
            <w:tcW w:w="0" w:type="auto"/>
            <w:tcBorders>
              <w:top w:val="nil"/>
              <w:left w:val="nil"/>
              <w:bottom w:val="single" w:sz="4" w:space="0" w:color="auto"/>
              <w:right w:val="nil"/>
            </w:tcBorders>
            <w:vAlign w:val="center"/>
          </w:tcPr>
          <w:p w14:paraId="3F65F5E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single" w:sz="4" w:space="0" w:color="auto"/>
              <w:right w:val="nil"/>
            </w:tcBorders>
            <w:vAlign w:val="center"/>
          </w:tcPr>
          <w:p w14:paraId="45969B7E"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single" w:sz="4" w:space="0" w:color="auto"/>
              <w:right w:val="nil"/>
            </w:tcBorders>
            <w:vAlign w:val="center"/>
          </w:tcPr>
          <w:p w14:paraId="3DD81A0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NS</w:t>
            </w:r>
          </w:p>
        </w:tc>
        <w:tc>
          <w:tcPr>
            <w:tcW w:w="0" w:type="auto"/>
            <w:tcBorders>
              <w:top w:val="nil"/>
              <w:left w:val="nil"/>
              <w:bottom w:val="single" w:sz="4" w:space="0" w:color="auto"/>
              <w:right w:val="nil"/>
            </w:tcBorders>
            <w:vAlign w:val="center"/>
          </w:tcPr>
          <w:p w14:paraId="266C201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NS</w:t>
            </w:r>
          </w:p>
        </w:tc>
        <w:tc>
          <w:tcPr>
            <w:tcW w:w="0" w:type="auto"/>
            <w:tcBorders>
              <w:top w:val="nil"/>
              <w:left w:val="nil"/>
              <w:bottom w:val="single" w:sz="4" w:space="0" w:color="auto"/>
              <w:right w:val="nil"/>
            </w:tcBorders>
            <w:vAlign w:val="center"/>
          </w:tcPr>
          <w:p w14:paraId="1D17009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43259F" w:rsidRPr="004714FA" w14:paraId="764BC6A8" w14:textId="77777777" w:rsidTr="0043259F">
        <w:trPr>
          <w:trHeight w:hRule="exact" w:val="284"/>
          <w:jc w:val="center"/>
        </w:trPr>
        <w:tc>
          <w:tcPr>
            <w:tcW w:w="0" w:type="auto"/>
            <w:tcBorders>
              <w:top w:val="single" w:sz="4" w:space="0" w:color="auto"/>
              <w:left w:val="nil"/>
              <w:bottom w:val="nil"/>
              <w:right w:val="nil"/>
            </w:tcBorders>
            <w:noWrap/>
            <w:vAlign w:val="center"/>
            <w:hideMark/>
          </w:tcPr>
          <w:p w14:paraId="398771E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lastRenderedPageBreak/>
              <w:t>Hexadecanal</w:t>
            </w:r>
          </w:p>
        </w:tc>
        <w:tc>
          <w:tcPr>
            <w:tcW w:w="0" w:type="auto"/>
            <w:tcBorders>
              <w:top w:val="single" w:sz="4" w:space="0" w:color="auto"/>
              <w:left w:val="nil"/>
              <w:bottom w:val="nil"/>
              <w:right w:val="nil"/>
            </w:tcBorders>
            <w:noWrap/>
            <w:vAlign w:val="center"/>
            <w:hideMark/>
          </w:tcPr>
          <w:p w14:paraId="1C28EB15"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2132</w:t>
            </w:r>
          </w:p>
        </w:tc>
        <w:tc>
          <w:tcPr>
            <w:tcW w:w="0" w:type="auto"/>
            <w:tcBorders>
              <w:top w:val="single" w:sz="4" w:space="0" w:color="auto"/>
              <w:left w:val="nil"/>
              <w:bottom w:val="nil"/>
              <w:right w:val="nil"/>
            </w:tcBorders>
            <w:vAlign w:val="center"/>
          </w:tcPr>
          <w:p w14:paraId="68CF416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1832</w:t>
            </w:r>
          </w:p>
        </w:tc>
        <w:tc>
          <w:tcPr>
            <w:tcW w:w="0" w:type="auto"/>
            <w:tcBorders>
              <w:top w:val="single" w:sz="4" w:space="0" w:color="auto"/>
              <w:left w:val="nil"/>
              <w:bottom w:val="nil"/>
              <w:right w:val="nil"/>
            </w:tcBorders>
            <w:vAlign w:val="center"/>
          </w:tcPr>
          <w:p w14:paraId="720CA57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w:t>
            </w:r>
          </w:p>
        </w:tc>
        <w:tc>
          <w:tcPr>
            <w:tcW w:w="0" w:type="auto"/>
            <w:tcBorders>
              <w:top w:val="single" w:sz="4" w:space="0" w:color="auto"/>
              <w:left w:val="nil"/>
              <w:bottom w:val="nil"/>
              <w:right w:val="nil"/>
            </w:tcBorders>
            <w:vAlign w:val="center"/>
          </w:tcPr>
          <w:p w14:paraId="6A33D38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24.0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single" w:sz="4" w:space="0" w:color="auto"/>
              <w:left w:val="nil"/>
              <w:bottom w:val="nil"/>
              <w:right w:val="nil"/>
            </w:tcBorders>
            <w:vAlign w:val="center"/>
          </w:tcPr>
          <w:p w14:paraId="6146455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5.3</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single" w:sz="4" w:space="0" w:color="auto"/>
              <w:left w:val="nil"/>
              <w:bottom w:val="nil"/>
              <w:right w:val="nil"/>
            </w:tcBorders>
            <w:vAlign w:val="center"/>
          </w:tcPr>
          <w:p w14:paraId="5FDF2B5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151.5</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single" w:sz="4" w:space="0" w:color="auto"/>
              <w:left w:val="nil"/>
              <w:bottom w:val="nil"/>
              <w:right w:val="nil"/>
            </w:tcBorders>
            <w:vAlign w:val="center"/>
          </w:tcPr>
          <w:p w14:paraId="0F8F8C4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23.2</w:t>
            </w:r>
          </w:p>
        </w:tc>
        <w:tc>
          <w:tcPr>
            <w:tcW w:w="0" w:type="auto"/>
            <w:tcBorders>
              <w:top w:val="single" w:sz="4" w:space="0" w:color="auto"/>
              <w:left w:val="nil"/>
              <w:bottom w:val="nil"/>
              <w:right w:val="nil"/>
            </w:tcBorders>
            <w:vAlign w:val="center"/>
          </w:tcPr>
          <w:p w14:paraId="1105D63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single" w:sz="4" w:space="0" w:color="auto"/>
              <w:left w:val="nil"/>
              <w:bottom w:val="nil"/>
              <w:right w:val="nil"/>
            </w:tcBorders>
            <w:vAlign w:val="center"/>
          </w:tcPr>
          <w:p w14:paraId="27F8B675"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single" w:sz="4" w:space="0" w:color="auto"/>
              <w:left w:val="nil"/>
              <w:bottom w:val="nil"/>
              <w:right w:val="nil"/>
            </w:tcBorders>
            <w:vAlign w:val="center"/>
          </w:tcPr>
          <w:p w14:paraId="0B7C673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42.4</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single" w:sz="4" w:space="0" w:color="auto"/>
              <w:left w:val="nil"/>
              <w:bottom w:val="nil"/>
              <w:right w:val="nil"/>
            </w:tcBorders>
            <w:vAlign w:val="center"/>
          </w:tcPr>
          <w:p w14:paraId="3E918CF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59.2</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single" w:sz="4" w:space="0" w:color="auto"/>
              <w:left w:val="nil"/>
              <w:bottom w:val="nil"/>
              <w:right w:val="nil"/>
            </w:tcBorders>
            <w:vAlign w:val="center"/>
          </w:tcPr>
          <w:p w14:paraId="70D9B89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989.6</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single" w:sz="4" w:space="0" w:color="auto"/>
              <w:left w:val="nil"/>
              <w:bottom w:val="nil"/>
              <w:right w:val="nil"/>
            </w:tcBorders>
            <w:vAlign w:val="center"/>
          </w:tcPr>
          <w:p w14:paraId="6B8B896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156.5</w:t>
            </w:r>
          </w:p>
        </w:tc>
        <w:tc>
          <w:tcPr>
            <w:tcW w:w="0" w:type="auto"/>
            <w:tcBorders>
              <w:top w:val="single" w:sz="4" w:space="0" w:color="auto"/>
              <w:left w:val="nil"/>
              <w:bottom w:val="nil"/>
              <w:right w:val="nil"/>
            </w:tcBorders>
            <w:vAlign w:val="center"/>
          </w:tcPr>
          <w:p w14:paraId="6322AA0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single" w:sz="4" w:space="0" w:color="auto"/>
              <w:left w:val="nil"/>
              <w:bottom w:val="nil"/>
              <w:right w:val="nil"/>
            </w:tcBorders>
            <w:vAlign w:val="center"/>
          </w:tcPr>
          <w:p w14:paraId="43E0B8C3"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single" w:sz="4" w:space="0" w:color="auto"/>
              <w:left w:val="nil"/>
              <w:bottom w:val="nil"/>
              <w:right w:val="nil"/>
            </w:tcBorders>
            <w:vAlign w:val="center"/>
          </w:tcPr>
          <w:p w14:paraId="1F1CE6D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single" w:sz="4" w:space="0" w:color="auto"/>
              <w:left w:val="nil"/>
              <w:bottom w:val="nil"/>
              <w:right w:val="nil"/>
            </w:tcBorders>
            <w:vAlign w:val="center"/>
          </w:tcPr>
          <w:p w14:paraId="32D14D7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single" w:sz="4" w:space="0" w:color="auto"/>
              <w:left w:val="nil"/>
              <w:bottom w:val="nil"/>
              <w:right w:val="nil"/>
            </w:tcBorders>
            <w:vAlign w:val="center"/>
          </w:tcPr>
          <w:p w14:paraId="22962D1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43259F" w:rsidRPr="004714FA" w14:paraId="47F83D92" w14:textId="77777777" w:rsidTr="0043259F">
        <w:trPr>
          <w:trHeight w:hRule="exact" w:val="284"/>
          <w:jc w:val="center"/>
        </w:trPr>
        <w:tc>
          <w:tcPr>
            <w:tcW w:w="0" w:type="auto"/>
            <w:tcBorders>
              <w:top w:val="nil"/>
              <w:left w:val="nil"/>
              <w:bottom w:val="nil"/>
              <w:right w:val="nil"/>
            </w:tcBorders>
            <w:noWrap/>
            <w:vAlign w:val="center"/>
            <w:hideMark/>
          </w:tcPr>
          <w:p w14:paraId="541100EF" w14:textId="77777777" w:rsidR="00520BE3" w:rsidRPr="004714FA" w:rsidRDefault="00520BE3" w:rsidP="00E95744">
            <w:pPr>
              <w:widowControl/>
              <w:spacing w:after="48"/>
              <w:rPr>
                <w:rFonts w:ascii="Times New Roman" w:eastAsia="宋体" w:hAnsi="Times New Roman" w:cs="Times New Roman"/>
                <w:b/>
                <w:color w:val="000000" w:themeColor="text1"/>
                <w:kern w:val="0"/>
                <w:sz w:val="20"/>
                <w:szCs w:val="20"/>
              </w:rPr>
            </w:pPr>
            <w:r w:rsidRPr="004714FA">
              <w:rPr>
                <w:rFonts w:ascii="Times New Roman" w:eastAsia="宋体" w:hAnsi="Times New Roman" w:cs="Times New Roman"/>
                <w:b/>
                <w:color w:val="000000" w:themeColor="text1"/>
                <w:kern w:val="0"/>
                <w:sz w:val="20"/>
                <w:szCs w:val="20"/>
              </w:rPr>
              <w:t>Alcohols (7)</w:t>
            </w:r>
          </w:p>
        </w:tc>
        <w:tc>
          <w:tcPr>
            <w:tcW w:w="0" w:type="auto"/>
            <w:tcBorders>
              <w:top w:val="nil"/>
              <w:left w:val="nil"/>
              <w:bottom w:val="nil"/>
              <w:right w:val="nil"/>
            </w:tcBorders>
            <w:noWrap/>
            <w:vAlign w:val="center"/>
            <w:hideMark/>
          </w:tcPr>
          <w:p w14:paraId="2B5DABDD"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43970B5C"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149BAC9B"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3339642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534.2</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3BC47F6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298.6</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C57FAE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208.9</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5640D55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48.7</w:t>
            </w:r>
          </w:p>
        </w:tc>
        <w:tc>
          <w:tcPr>
            <w:tcW w:w="0" w:type="auto"/>
            <w:tcBorders>
              <w:top w:val="nil"/>
              <w:left w:val="nil"/>
              <w:bottom w:val="nil"/>
              <w:right w:val="nil"/>
            </w:tcBorders>
            <w:vAlign w:val="center"/>
          </w:tcPr>
          <w:p w14:paraId="1044723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2CDDC5FA"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5300CB2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405.1</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07F88D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305.5</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7B2685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331.8</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325AAF1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15.9</w:t>
            </w:r>
          </w:p>
        </w:tc>
        <w:tc>
          <w:tcPr>
            <w:tcW w:w="0" w:type="auto"/>
            <w:tcBorders>
              <w:top w:val="nil"/>
              <w:left w:val="nil"/>
              <w:bottom w:val="nil"/>
              <w:right w:val="nil"/>
            </w:tcBorders>
            <w:vAlign w:val="center"/>
          </w:tcPr>
          <w:p w14:paraId="5BFB25F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r w:rsidRPr="004714FA">
              <w:rPr>
                <w:rFonts w:ascii="Times New Roman" w:hAnsi="Times New Roman" w:cs="Times New Roman"/>
                <w:color w:val="000000" w:themeColor="text1"/>
                <w:sz w:val="20"/>
                <w:szCs w:val="20"/>
              </w:rPr>
              <w:t>*</w:t>
            </w:r>
          </w:p>
        </w:tc>
        <w:tc>
          <w:tcPr>
            <w:tcW w:w="0" w:type="auto"/>
            <w:tcBorders>
              <w:top w:val="nil"/>
              <w:left w:val="nil"/>
              <w:bottom w:val="nil"/>
              <w:right w:val="nil"/>
            </w:tcBorders>
            <w:vAlign w:val="center"/>
          </w:tcPr>
          <w:p w14:paraId="4CEC9287"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2ABE336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5DC7325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NS</w:t>
            </w:r>
          </w:p>
        </w:tc>
        <w:tc>
          <w:tcPr>
            <w:tcW w:w="0" w:type="auto"/>
            <w:tcBorders>
              <w:top w:val="nil"/>
              <w:left w:val="nil"/>
              <w:bottom w:val="nil"/>
              <w:right w:val="nil"/>
            </w:tcBorders>
            <w:vAlign w:val="center"/>
          </w:tcPr>
          <w:p w14:paraId="3DE2FC5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r>
      <w:tr w:rsidR="00DB1C92" w:rsidRPr="004714FA" w14:paraId="0A60F276" w14:textId="77777777" w:rsidTr="00CF4B8A">
        <w:trPr>
          <w:trHeight w:hRule="exact" w:val="284"/>
          <w:jc w:val="center"/>
        </w:trPr>
        <w:tc>
          <w:tcPr>
            <w:tcW w:w="0" w:type="auto"/>
            <w:tcBorders>
              <w:top w:val="nil"/>
              <w:left w:val="nil"/>
              <w:bottom w:val="nil"/>
              <w:right w:val="nil"/>
            </w:tcBorders>
            <w:noWrap/>
            <w:vAlign w:val="center"/>
            <w:hideMark/>
          </w:tcPr>
          <w:p w14:paraId="195EF650" w14:textId="77777777" w:rsidR="00520BE3" w:rsidRPr="004714FA" w:rsidRDefault="00520BE3" w:rsidP="00E95744">
            <w:pPr>
              <w:widowControl/>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1-Pentanol</w:t>
            </w:r>
          </w:p>
        </w:tc>
        <w:tc>
          <w:tcPr>
            <w:tcW w:w="0" w:type="auto"/>
            <w:tcBorders>
              <w:top w:val="nil"/>
              <w:left w:val="nil"/>
              <w:bottom w:val="nil"/>
              <w:right w:val="nil"/>
            </w:tcBorders>
            <w:noWrap/>
            <w:vAlign w:val="center"/>
            <w:hideMark/>
          </w:tcPr>
          <w:p w14:paraId="6B1C2098"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1245</w:t>
            </w:r>
          </w:p>
        </w:tc>
        <w:tc>
          <w:tcPr>
            <w:tcW w:w="0" w:type="auto"/>
            <w:tcBorders>
              <w:top w:val="nil"/>
              <w:left w:val="nil"/>
              <w:bottom w:val="nil"/>
              <w:right w:val="nil"/>
            </w:tcBorders>
            <w:vAlign w:val="center"/>
          </w:tcPr>
          <w:p w14:paraId="311B56A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756</w:t>
            </w:r>
          </w:p>
        </w:tc>
        <w:tc>
          <w:tcPr>
            <w:tcW w:w="0" w:type="auto"/>
            <w:tcBorders>
              <w:top w:val="nil"/>
              <w:left w:val="nil"/>
              <w:bottom w:val="nil"/>
              <w:right w:val="nil"/>
            </w:tcBorders>
            <w:vAlign w:val="center"/>
          </w:tcPr>
          <w:p w14:paraId="00D788F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67ADB50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72.7</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0E06DD2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32.0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38601AE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31.4</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9F41C8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6.9</w:t>
            </w:r>
          </w:p>
        </w:tc>
        <w:tc>
          <w:tcPr>
            <w:tcW w:w="0" w:type="auto"/>
            <w:tcBorders>
              <w:top w:val="nil"/>
              <w:left w:val="nil"/>
              <w:bottom w:val="nil"/>
              <w:right w:val="nil"/>
            </w:tcBorders>
            <w:vAlign w:val="center"/>
          </w:tcPr>
          <w:p w14:paraId="04F74B6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E135DAC"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67FD410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37.3</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79B3EC6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0680FCD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1D71953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6.2</w:t>
            </w:r>
          </w:p>
        </w:tc>
        <w:tc>
          <w:tcPr>
            <w:tcW w:w="0" w:type="auto"/>
            <w:tcBorders>
              <w:top w:val="nil"/>
              <w:left w:val="nil"/>
              <w:bottom w:val="nil"/>
              <w:right w:val="nil"/>
            </w:tcBorders>
            <w:vAlign w:val="center"/>
          </w:tcPr>
          <w:p w14:paraId="2975F3D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2D173912"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6EF53E7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5169DCF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654E5D5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15BC6F7C" w14:textId="77777777" w:rsidTr="00CF4B8A">
        <w:trPr>
          <w:trHeight w:hRule="exact" w:val="284"/>
          <w:jc w:val="center"/>
        </w:trPr>
        <w:tc>
          <w:tcPr>
            <w:tcW w:w="0" w:type="auto"/>
            <w:tcBorders>
              <w:top w:val="nil"/>
              <w:left w:val="nil"/>
              <w:bottom w:val="nil"/>
              <w:right w:val="nil"/>
            </w:tcBorders>
            <w:noWrap/>
            <w:vAlign w:val="center"/>
            <w:hideMark/>
          </w:tcPr>
          <w:p w14:paraId="4442506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1-Hexanol</w:t>
            </w:r>
          </w:p>
        </w:tc>
        <w:tc>
          <w:tcPr>
            <w:tcW w:w="0" w:type="auto"/>
            <w:tcBorders>
              <w:top w:val="nil"/>
              <w:left w:val="nil"/>
              <w:bottom w:val="nil"/>
              <w:right w:val="nil"/>
            </w:tcBorders>
            <w:noWrap/>
            <w:vAlign w:val="center"/>
            <w:hideMark/>
          </w:tcPr>
          <w:p w14:paraId="3F12D6A8"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1347</w:t>
            </w:r>
          </w:p>
        </w:tc>
        <w:tc>
          <w:tcPr>
            <w:tcW w:w="0" w:type="auto"/>
            <w:tcBorders>
              <w:top w:val="nil"/>
              <w:left w:val="nil"/>
              <w:bottom w:val="nil"/>
              <w:right w:val="nil"/>
            </w:tcBorders>
            <w:vAlign w:val="center"/>
          </w:tcPr>
          <w:p w14:paraId="50C1CC1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865</w:t>
            </w:r>
          </w:p>
        </w:tc>
        <w:tc>
          <w:tcPr>
            <w:tcW w:w="0" w:type="auto"/>
            <w:tcBorders>
              <w:top w:val="nil"/>
              <w:left w:val="nil"/>
              <w:bottom w:val="nil"/>
              <w:right w:val="nil"/>
            </w:tcBorders>
            <w:vAlign w:val="center"/>
          </w:tcPr>
          <w:p w14:paraId="35BE644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6419787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20.7</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02F5F6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p>
        </w:tc>
        <w:tc>
          <w:tcPr>
            <w:tcW w:w="0" w:type="auto"/>
            <w:tcBorders>
              <w:top w:val="nil"/>
              <w:left w:val="nil"/>
              <w:bottom w:val="nil"/>
              <w:right w:val="nil"/>
            </w:tcBorders>
            <w:vAlign w:val="center"/>
          </w:tcPr>
          <w:p w14:paraId="746C852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16.2</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023E127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3.1</w:t>
            </w:r>
          </w:p>
        </w:tc>
        <w:tc>
          <w:tcPr>
            <w:tcW w:w="0" w:type="auto"/>
            <w:tcBorders>
              <w:top w:val="nil"/>
              <w:left w:val="nil"/>
              <w:bottom w:val="nil"/>
              <w:right w:val="nil"/>
            </w:tcBorders>
            <w:vAlign w:val="center"/>
          </w:tcPr>
          <w:p w14:paraId="2257810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1FCBD10"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27EDD40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9ECA3E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3658C31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116.1</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0640171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19.4</w:t>
            </w:r>
          </w:p>
        </w:tc>
        <w:tc>
          <w:tcPr>
            <w:tcW w:w="0" w:type="auto"/>
            <w:tcBorders>
              <w:top w:val="nil"/>
              <w:left w:val="nil"/>
              <w:bottom w:val="nil"/>
              <w:right w:val="nil"/>
            </w:tcBorders>
            <w:vAlign w:val="center"/>
          </w:tcPr>
          <w:p w14:paraId="63C3159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4E1F1C57"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1A8F061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7BE90A4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NS</w:t>
            </w:r>
          </w:p>
        </w:tc>
        <w:tc>
          <w:tcPr>
            <w:tcW w:w="0" w:type="auto"/>
            <w:tcBorders>
              <w:top w:val="nil"/>
              <w:left w:val="nil"/>
              <w:bottom w:val="nil"/>
              <w:right w:val="nil"/>
            </w:tcBorders>
            <w:vAlign w:val="center"/>
          </w:tcPr>
          <w:p w14:paraId="363B230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43174539" w14:textId="77777777" w:rsidTr="00CF4B8A">
        <w:trPr>
          <w:trHeight w:hRule="exact" w:val="284"/>
          <w:jc w:val="center"/>
        </w:trPr>
        <w:tc>
          <w:tcPr>
            <w:tcW w:w="0" w:type="auto"/>
            <w:tcBorders>
              <w:top w:val="nil"/>
              <w:left w:val="nil"/>
              <w:bottom w:val="nil"/>
              <w:right w:val="nil"/>
            </w:tcBorders>
            <w:noWrap/>
            <w:vAlign w:val="center"/>
            <w:hideMark/>
          </w:tcPr>
          <w:p w14:paraId="790D9FA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1-Octen-3-ol</w:t>
            </w:r>
          </w:p>
        </w:tc>
        <w:tc>
          <w:tcPr>
            <w:tcW w:w="0" w:type="auto"/>
            <w:tcBorders>
              <w:top w:val="nil"/>
              <w:left w:val="nil"/>
              <w:bottom w:val="nil"/>
              <w:right w:val="nil"/>
            </w:tcBorders>
            <w:noWrap/>
            <w:vAlign w:val="center"/>
            <w:hideMark/>
          </w:tcPr>
          <w:p w14:paraId="1AB24E3E"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1443</w:t>
            </w:r>
          </w:p>
        </w:tc>
        <w:tc>
          <w:tcPr>
            <w:tcW w:w="0" w:type="auto"/>
            <w:tcBorders>
              <w:top w:val="nil"/>
              <w:left w:val="nil"/>
              <w:bottom w:val="nil"/>
              <w:right w:val="nil"/>
            </w:tcBorders>
            <w:vAlign w:val="center"/>
          </w:tcPr>
          <w:p w14:paraId="4570572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981</w:t>
            </w:r>
          </w:p>
        </w:tc>
        <w:tc>
          <w:tcPr>
            <w:tcW w:w="0" w:type="auto"/>
            <w:tcBorders>
              <w:top w:val="nil"/>
              <w:left w:val="nil"/>
              <w:bottom w:val="nil"/>
              <w:right w:val="nil"/>
            </w:tcBorders>
            <w:vAlign w:val="center"/>
          </w:tcPr>
          <w:p w14:paraId="01CC103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0C97E04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388.6</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3984081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228.9</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19384F3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113.7</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2042CF5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40.0</w:t>
            </w:r>
          </w:p>
        </w:tc>
        <w:tc>
          <w:tcPr>
            <w:tcW w:w="0" w:type="auto"/>
            <w:tcBorders>
              <w:top w:val="nil"/>
              <w:left w:val="nil"/>
              <w:bottom w:val="nil"/>
              <w:right w:val="nil"/>
            </w:tcBorders>
            <w:vAlign w:val="center"/>
          </w:tcPr>
          <w:p w14:paraId="3E19DDF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0165ACB2"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349ED93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306.4</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4D0007C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257.8</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537E2E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155.0</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C08AC8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22.9</w:t>
            </w:r>
          </w:p>
        </w:tc>
        <w:tc>
          <w:tcPr>
            <w:tcW w:w="0" w:type="auto"/>
            <w:tcBorders>
              <w:top w:val="nil"/>
              <w:left w:val="nil"/>
              <w:bottom w:val="nil"/>
              <w:right w:val="nil"/>
            </w:tcBorders>
            <w:vAlign w:val="center"/>
          </w:tcPr>
          <w:p w14:paraId="13CEC2F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7E1AE328"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68897CC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7D84B2E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66CF8B1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43F2C003" w14:textId="77777777" w:rsidTr="00CF4B8A">
        <w:trPr>
          <w:trHeight w:hRule="exact" w:val="284"/>
          <w:jc w:val="center"/>
        </w:trPr>
        <w:tc>
          <w:tcPr>
            <w:tcW w:w="0" w:type="auto"/>
            <w:tcBorders>
              <w:top w:val="nil"/>
              <w:left w:val="nil"/>
              <w:bottom w:val="nil"/>
              <w:right w:val="nil"/>
            </w:tcBorders>
            <w:noWrap/>
            <w:vAlign w:val="center"/>
            <w:hideMark/>
          </w:tcPr>
          <w:p w14:paraId="6EC7761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2-Hexyldecanol</w:t>
            </w:r>
          </w:p>
        </w:tc>
        <w:tc>
          <w:tcPr>
            <w:tcW w:w="0" w:type="auto"/>
            <w:tcBorders>
              <w:top w:val="nil"/>
              <w:left w:val="nil"/>
              <w:bottom w:val="nil"/>
              <w:right w:val="nil"/>
            </w:tcBorders>
            <w:noWrap/>
            <w:vAlign w:val="center"/>
            <w:hideMark/>
          </w:tcPr>
          <w:p w14:paraId="75096C9F"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1546</w:t>
            </w:r>
          </w:p>
        </w:tc>
        <w:tc>
          <w:tcPr>
            <w:tcW w:w="0" w:type="auto"/>
            <w:tcBorders>
              <w:top w:val="nil"/>
              <w:left w:val="nil"/>
              <w:bottom w:val="nil"/>
              <w:right w:val="nil"/>
            </w:tcBorders>
            <w:vAlign w:val="center"/>
          </w:tcPr>
          <w:p w14:paraId="0599191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5D64F8B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w:t>
            </w:r>
          </w:p>
        </w:tc>
        <w:tc>
          <w:tcPr>
            <w:tcW w:w="0" w:type="auto"/>
            <w:tcBorders>
              <w:top w:val="nil"/>
              <w:left w:val="nil"/>
              <w:bottom w:val="nil"/>
              <w:right w:val="nil"/>
            </w:tcBorders>
            <w:vAlign w:val="center"/>
          </w:tcPr>
          <w:p w14:paraId="05A5C75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43DD260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p>
        </w:tc>
        <w:tc>
          <w:tcPr>
            <w:tcW w:w="0" w:type="auto"/>
            <w:tcBorders>
              <w:top w:val="nil"/>
              <w:left w:val="nil"/>
              <w:bottom w:val="nil"/>
              <w:right w:val="nil"/>
            </w:tcBorders>
            <w:vAlign w:val="center"/>
          </w:tcPr>
          <w:p w14:paraId="1609AB9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p>
        </w:tc>
        <w:tc>
          <w:tcPr>
            <w:tcW w:w="0" w:type="auto"/>
            <w:tcBorders>
              <w:top w:val="nil"/>
              <w:left w:val="nil"/>
              <w:bottom w:val="nil"/>
              <w:right w:val="nil"/>
            </w:tcBorders>
            <w:vAlign w:val="center"/>
          </w:tcPr>
          <w:p w14:paraId="0C07DAA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0.0</w:t>
            </w:r>
          </w:p>
        </w:tc>
        <w:tc>
          <w:tcPr>
            <w:tcW w:w="0" w:type="auto"/>
            <w:tcBorders>
              <w:top w:val="nil"/>
              <w:left w:val="nil"/>
              <w:bottom w:val="nil"/>
              <w:right w:val="nil"/>
            </w:tcBorders>
            <w:vAlign w:val="center"/>
          </w:tcPr>
          <w:p w14:paraId="245B1D1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c>
          <w:tcPr>
            <w:tcW w:w="0" w:type="auto"/>
            <w:tcBorders>
              <w:top w:val="nil"/>
              <w:left w:val="nil"/>
              <w:bottom w:val="nil"/>
              <w:right w:val="nil"/>
            </w:tcBorders>
            <w:vAlign w:val="center"/>
          </w:tcPr>
          <w:p w14:paraId="5678DE71"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75FA670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5.3</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224F201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508E837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065580A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0.9</w:t>
            </w:r>
          </w:p>
        </w:tc>
        <w:tc>
          <w:tcPr>
            <w:tcW w:w="0" w:type="auto"/>
            <w:tcBorders>
              <w:top w:val="nil"/>
              <w:left w:val="nil"/>
              <w:bottom w:val="nil"/>
              <w:right w:val="nil"/>
            </w:tcBorders>
            <w:vAlign w:val="center"/>
          </w:tcPr>
          <w:p w14:paraId="1934A6F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3F6ED1D"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02F323A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44ABF81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NS</w:t>
            </w:r>
          </w:p>
        </w:tc>
        <w:tc>
          <w:tcPr>
            <w:tcW w:w="0" w:type="auto"/>
            <w:tcBorders>
              <w:top w:val="nil"/>
              <w:left w:val="nil"/>
              <w:bottom w:val="nil"/>
              <w:right w:val="nil"/>
            </w:tcBorders>
            <w:vAlign w:val="center"/>
          </w:tcPr>
          <w:p w14:paraId="1459613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NS</w:t>
            </w:r>
          </w:p>
        </w:tc>
      </w:tr>
      <w:tr w:rsidR="00DB1C92" w:rsidRPr="004714FA" w14:paraId="19121522" w14:textId="77777777" w:rsidTr="00CF4B8A">
        <w:trPr>
          <w:trHeight w:hRule="exact" w:val="284"/>
          <w:jc w:val="center"/>
        </w:trPr>
        <w:tc>
          <w:tcPr>
            <w:tcW w:w="0" w:type="auto"/>
            <w:tcBorders>
              <w:top w:val="nil"/>
              <w:left w:val="nil"/>
              <w:bottom w:val="nil"/>
              <w:right w:val="nil"/>
            </w:tcBorders>
            <w:noWrap/>
            <w:vAlign w:val="center"/>
            <w:hideMark/>
          </w:tcPr>
          <w:p w14:paraId="52BD0EC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1-Octanol</w:t>
            </w:r>
          </w:p>
        </w:tc>
        <w:tc>
          <w:tcPr>
            <w:tcW w:w="0" w:type="auto"/>
            <w:tcBorders>
              <w:top w:val="nil"/>
              <w:left w:val="nil"/>
              <w:bottom w:val="nil"/>
              <w:right w:val="nil"/>
            </w:tcBorders>
            <w:noWrap/>
            <w:vAlign w:val="center"/>
            <w:hideMark/>
          </w:tcPr>
          <w:p w14:paraId="39EDB4E6"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1552</w:t>
            </w:r>
          </w:p>
        </w:tc>
        <w:tc>
          <w:tcPr>
            <w:tcW w:w="0" w:type="auto"/>
            <w:tcBorders>
              <w:top w:val="nil"/>
              <w:left w:val="nil"/>
              <w:bottom w:val="nil"/>
              <w:right w:val="nil"/>
            </w:tcBorders>
            <w:vAlign w:val="center"/>
          </w:tcPr>
          <w:p w14:paraId="6F41C10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1072</w:t>
            </w:r>
          </w:p>
        </w:tc>
        <w:tc>
          <w:tcPr>
            <w:tcW w:w="0" w:type="auto"/>
            <w:tcBorders>
              <w:top w:val="nil"/>
              <w:left w:val="nil"/>
              <w:bottom w:val="nil"/>
              <w:right w:val="nil"/>
            </w:tcBorders>
            <w:vAlign w:val="center"/>
          </w:tcPr>
          <w:p w14:paraId="4896415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4754A74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19.6</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5A31DE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13.3</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2DBDD93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19.3</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6743E23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1.1</w:t>
            </w:r>
          </w:p>
        </w:tc>
        <w:tc>
          <w:tcPr>
            <w:tcW w:w="0" w:type="auto"/>
            <w:tcBorders>
              <w:top w:val="nil"/>
              <w:left w:val="nil"/>
              <w:bottom w:val="nil"/>
              <w:right w:val="nil"/>
            </w:tcBorders>
            <w:vAlign w:val="center"/>
          </w:tcPr>
          <w:p w14:paraId="3249FE6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5BB22FAD"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5DDBF3C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20.3</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A23599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22.5</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9315A0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19.7</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557029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0.5</w:t>
            </w:r>
          </w:p>
        </w:tc>
        <w:tc>
          <w:tcPr>
            <w:tcW w:w="0" w:type="auto"/>
            <w:tcBorders>
              <w:top w:val="nil"/>
              <w:left w:val="nil"/>
              <w:bottom w:val="nil"/>
              <w:right w:val="nil"/>
            </w:tcBorders>
            <w:vAlign w:val="center"/>
          </w:tcPr>
          <w:p w14:paraId="460B9BC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4664B062"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1FCF803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c>
          <w:tcPr>
            <w:tcW w:w="0" w:type="auto"/>
            <w:tcBorders>
              <w:top w:val="nil"/>
              <w:left w:val="nil"/>
              <w:bottom w:val="nil"/>
              <w:right w:val="nil"/>
            </w:tcBorders>
            <w:vAlign w:val="center"/>
          </w:tcPr>
          <w:p w14:paraId="76756A1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1738DC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r>
      <w:tr w:rsidR="00DB1C92" w:rsidRPr="004714FA" w14:paraId="208EEA40" w14:textId="77777777" w:rsidTr="00CF4B8A">
        <w:trPr>
          <w:trHeight w:hRule="exact" w:val="284"/>
          <w:jc w:val="center"/>
        </w:trPr>
        <w:tc>
          <w:tcPr>
            <w:tcW w:w="0" w:type="auto"/>
            <w:tcBorders>
              <w:top w:val="nil"/>
              <w:left w:val="nil"/>
              <w:bottom w:val="nil"/>
              <w:right w:val="nil"/>
            </w:tcBorders>
            <w:noWrap/>
            <w:vAlign w:val="center"/>
            <w:hideMark/>
          </w:tcPr>
          <w:p w14:paraId="65C1820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t>
            </w:r>
            <w:r w:rsidRPr="004714FA">
              <w:rPr>
                <w:rFonts w:ascii="Times New Roman" w:hAnsi="Times New Roman" w:cs="Times New Roman"/>
                <w:i/>
                <w:color w:val="000000" w:themeColor="text1"/>
                <w:sz w:val="20"/>
                <w:szCs w:val="20"/>
              </w:rPr>
              <w:t>E</w:t>
            </w:r>
            <w:r w:rsidRPr="004714FA">
              <w:rPr>
                <w:rFonts w:ascii="Times New Roman" w:hAnsi="Times New Roman" w:cs="Times New Roman"/>
                <w:color w:val="000000" w:themeColor="text1"/>
                <w:sz w:val="20"/>
                <w:szCs w:val="20"/>
              </w:rPr>
              <w:t>)-2-Octen-1-ol</w:t>
            </w:r>
          </w:p>
        </w:tc>
        <w:tc>
          <w:tcPr>
            <w:tcW w:w="0" w:type="auto"/>
            <w:tcBorders>
              <w:top w:val="nil"/>
              <w:left w:val="nil"/>
              <w:bottom w:val="nil"/>
              <w:right w:val="nil"/>
            </w:tcBorders>
            <w:noWrap/>
            <w:vAlign w:val="center"/>
            <w:hideMark/>
          </w:tcPr>
          <w:p w14:paraId="4BA64E16"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1608</w:t>
            </w:r>
          </w:p>
        </w:tc>
        <w:tc>
          <w:tcPr>
            <w:tcW w:w="0" w:type="auto"/>
            <w:tcBorders>
              <w:top w:val="nil"/>
              <w:left w:val="nil"/>
              <w:bottom w:val="nil"/>
              <w:right w:val="nil"/>
            </w:tcBorders>
            <w:vAlign w:val="center"/>
          </w:tcPr>
          <w:p w14:paraId="460E926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1079</w:t>
            </w:r>
          </w:p>
        </w:tc>
        <w:tc>
          <w:tcPr>
            <w:tcW w:w="0" w:type="auto"/>
            <w:tcBorders>
              <w:top w:val="nil"/>
              <w:left w:val="nil"/>
              <w:bottom w:val="nil"/>
              <w:right w:val="nil"/>
            </w:tcBorders>
            <w:vAlign w:val="center"/>
          </w:tcPr>
          <w:p w14:paraId="3812A52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3E55893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32.7</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27D5BC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24.4</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E3754A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13.6</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3BB7B00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2.8</w:t>
            </w:r>
          </w:p>
        </w:tc>
        <w:tc>
          <w:tcPr>
            <w:tcW w:w="0" w:type="auto"/>
            <w:tcBorders>
              <w:top w:val="nil"/>
              <w:left w:val="nil"/>
              <w:bottom w:val="nil"/>
              <w:right w:val="nil"/>
            </w:tcBorders>
            <w:vAlign w:val="center"/>
          </w:tcPr>
          <w:p w14:paraId="10E91E8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5A4562BB"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32E98E8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30.6</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50DAEC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25.2</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38F6EB0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19.0</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3A414A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1.8</w:t>
            </w:r>
          </w:p>
        </w:tc>
        <w:tc>
          <w:tcPr>
            <w:tcW w:w="0" w:type="auto"/>
            <w:tcBorders>
              <w:top w:val="nil"/>
              <w:left w:val="nil"/>
              <w:bottom w:val="nil"/>
              <w:right w:val="nil"/>
            </w:tcBorders>
            <w:vAlign w:val="center"/>
          </w:tcPr>
          <w:p w14:paraId="78B86C8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56297E64"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10E2B77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c>
          <w:tcPr>
            <w:tcW w:w="0" w:type="auto"/>
            <w:tcBorders>
              <w:top w:val="nil"/>
              <w:left w:val="nil"/>
              <w:bottom w:val="nil"/>
              <w:right w:val="nil"/>
            </w:tcBorders>
            <w:vAlign w:val="center"/>
          </w:tcPr>
          <w:p w14:paraId="64A4403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c>
          <w:tcPr>
            <w:tcW w:w="0" w:type="auto"/>
            <w:tcBorders>
              <w:top w:val="nil"/>
              <w:left w:val="nil"/>
              <w:bottom w:val="nil"/>
              <w:right w:val="nil"/>
            </w:tcBorders>
            <w:vAlign w:val="center"/>
          </w:tcPr>
          <w:p w14:paraId="0C4079D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3C509122" w14:textId="77777777" w:rsidTr="00CF4B8A">
        <w:trPr>
          <w:trHeight w:hRule="exact" w:val="284"/>
          <w:jc w:val="center"/>
        </w:trPr>
        <w:tc>
          <w:tcPr>
            <w:tcW w:w="0" w:type="auto"/>
            <w:tcBorders>
              <w:top w:val="nil"/>
              <w:left w:val="nil"/>
              <w:bottom w:val="nil"/>
              <w:right w:val="nil"/>
            </w:tcBorders>
            <w:noWrap/>
            <w:vAlign w:val="center"/>
          </w:tcPr>
          <w:p w14:paraId="25BD551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Anethole</w:t>
            </w:r>
          </w:p>
        </w:tc>
        <w:tc>
          <w:tcPr>
            <w:tcW w:w="0" w:type="auto"/>
            <w:tcBorders>
              <w:top w:val="nil"/>
              <w:left w:val="nil"/>
              <w:bottom w:val="nil"/>
              <w:right w:val="nil"/>
            </w:tcBorders>
            <w:noWrap/>
            <w:vAlign w:val="center"/>
          </w:tcPr>
          <w:p w14:paraId="6B773EC1"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1818</w:t>
            </w:r>
          </w:p>
        </w:tc>
        <w:tc>
          <w:tcPr>
            <w:tcW w:w="0" w:type="auto"/>
            <w:tcBorders>
              <w:top w:val="nil"/>
              <w:left w:val="nil"/>
              <w:bottom w:val="nil"/>
              <w:right w:val="nil"/>
            </w:tcBorders>
            <w:vAlign w:val="center"/>
          </w:tcPr>
          <w:p w14:paraId="58AF70A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5D82220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645FE1B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4D64449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1AA907E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14.7</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1A15D6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2.5</w:t>
            </w:r>
          </w:p>
        </w:tc>
        <w:tc>
          <w:tcPr>
            <w:tcW w:w="0" w:type="auto"/>
            <w:tcBorders>
              <w:top w:val="nil"/>
              <w:left w:val="nil"/>
              <w:bottom w:val="nil"/>
              <w:right w:val="nil"/>
            </w:tcBorders>
            <w:vAlign w:val="center"/>
          </w:tcPr>
          <w:p w14:paraId="0689C1A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6DD770E5"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7D12EEB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5.2</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A5D91B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p>
        </w:tc>
        <w:tc>
          <w:tcPr>
            <w:tcW w:w="0" w:type="auto"/>
            <w:tcBorders>
              <w:top w:val="nil"/>
              <w:left w:val="nil"/>
              <w:bottom w:val="nil"/>
              <w:right w:val="nil"/>
            </w:tcBorders>
            <w:vAlign w:val="center"/>
          </w:tcPr>
          <w:p w14:paraId="52ABF73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22.0</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2A37DBB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3.3</w:t>
            </w:r>
          </w:p>
        </w:tc>
        <w:tc>
          <w:tcPr>
            <w:tcW w:w="0" w:type="auto"/>
            <w:tcBorders>
              <w:top w:val="nil"/>
              <w:left w:val="nil"/>
              <w:bottom w:val="nil"/>
              <w:right w:val="nil"/>
            </w:tcBorders>
            <w:vAlign w:val="center"/>
          </w:tcPr>
          <w:p w14:paraId="3BF5A49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59B756BF"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6987B1D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5BE070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NS</w:t>
            </w:r>
          </w:p>
        </w:tc>
        <w:tc>
          <w:tcPr>
            <w:tcW w:w="0" w:type="auto"/>
            <w:tcBorders>
              <w:top w:val="nil"/>
              <w:left w:val="nil"/>
              <w:bottom w:val="nil"/>
              <w:right w:val="nil"/>
            </w:tcBorders>
            <w:vAlign w:val="center"/>
          </w:tcPr>
          <w:p w14:paraId="3621734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6CDF4840" w14:textId="77777777" w:rsidTr="00CF4B8A">
        <w:trPr>
          <w:trHeight w:hRule="exact" w:val="284"/>
          <w:jc w:val="center"/>
        </w:trPr>
        <w:tc>
          <w:tcPr>
            <w:tcW w:w="0" w:type="auto"/>
            <w:tcBorders>
              <w:top w:val="nil"/>
              <w:left w:val="nil"/>
              <w:bottom w:val="nil"/>
              <w:right w:val="nil"/>
            </w:tcBorders>
            <w:noWrap/>
            <w:vAlign w:val="center"/>
            <w:hideMark/>
          </w:tcPr>
          <w:p w14:paraId="79DCA87A" w14:textId="77777777" w:rsidR="00520BE3" w:rsidRPr="004714FA" w:rsidRDefault="00520BE3" w:rsidP="00E95744">
            <w:pPr>
              <w:widowControl/>
              <w:spacing w:after="48"/>
              <w:rPr>
                <w:rFonts w:ascii="Times New Roman" w:eastAsia="宋体" w:hAnsi="Times New Roman" w:cs="Times New Roman"/>
                <w:b/>
                <w:color w:val="000000" w:themeColor="text1"/>
                <w:kern w:val="0"/>
                <w:sz w:val="20"/>
                <w:szCs w:val="20"/>
              </w:rPr>
            </w:pPr>
            <w:r w:rsidRPr="004714FA">
              <w:rPr>
                <w:rFonts w:ascii="Times New Roman" w:eastAsia="宋体" w:hAnsi="Times New Roman" w:cs="Times New Roman"/>
                <w:b/>
                <w:color w:val="000000" w:themeColor="text1"/>
                <w:kern w:val="0"/>
                <w:sz w:val="20"/>
                <w:szCs w:val="20"/>
              </w:rPr>
              <w:t>Ketones (1)</w:t>
            </w:r>
          </w:p>
        </w:tc>
        <w:tc>
          <w:tcPr>
            <w:tcW w:w="0" w:type="auto"/>
            <w:tcBorders>
              <w:top w:val="nil"/>
              <w:left w:val="nil"/>
              <w:bottom w:val="nil"/>
              <w:right w:val="nil"/>
            </w:tcBorders>
            <w:noWrap/>
            <w:vAlign w:val="center"/>
            <w:hideMark/>
          </w:tcPr>
          <w:p w14:paraId="21385C70"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0A3F01F1"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2E3A3871"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0A94223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35.0</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6FF25A2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13.6</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3F7A25E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23.6</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4C0DA3C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3.1</w:t>
            </w:r>
          </w:p>
        </w:tc>
        <w:tc>
          <w:tcPr>
            <w:tcW w:w="0" w:type="auto"/>
            <w:tcBorders>
              <w:top w:val="nil"/>
              <w:left w:val="nil"/>
              <w:bottom w:val="nil"/>
              <w:right w:val="nil"/>
            </w:tcBorders>
            <w:vAlign w:val="center"/>
          </w:tcPr>
          <w:p w14:paraId="4250E95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3514F64A"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0039518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16.8</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31F83C1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16.3</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B263F1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47.3</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254EF31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5.1</w:t>
            </w:r>
          </w:p>
        </w:tc>
        <w:tc>
          <w:tcPr>
            <w:tcW w:w="0" w:type="auto"/>
            <w:tcBorders>
              <w:top w:val="nil"/>
              <w:left w:val="nil"/>
              <w:bottom w:val="nil"/>
              <w:right w:val="nil"/>
            </w:tcBorders>
            <w:vAlign w:val="center"/>
          </w:tcPr>
          <w:p w14:paraId="60D10A8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4E8EC8D2"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56BAF4F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5D543E9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NS</w:t>
            </w:r>
          </w:p>
        </w:tc>
        <w:tc>
          <w:tcPr>
            <w:tcW w:w="0" w:type="auto"/>
            <w:tcBorders>
              <w:top w:val="nil"/>
              <w:left w:val="nil"/>
              <w:bottom w:val="nil"/>
              <w:right w:val="nil"/>
            </w:tcBorders>
            <w:vAlign w:val="center"/>
          </w:tcPr>
          <w:p w14:paraId="03F1C35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27BBB5F6" w14:textId="77777777" w:rsidTr="00CF4B8A">
        <w:trPr>
          <w:trHeight w:hRule="exact" w:val="284"/>
          <w:jc w:val="center"/>
        </w:trPr>
        <w:tc>
          <w:tcPr>
            <w:tcW w:w="0" w:type="auto"/>
            <w:tcBorders>
              <w:top w:val="nil"/>
              <w:left w:val="nil"/>
              <w:bottom w:val="nil"/>
              <w:right w:val="nil"/>
            </w:tcBorders>
            <w:noWrap/>
            <w:vAlign w:val="center"/>
            <w:hideMark/>
          </w:tcPr>
          <w:p w14:paraId="4CE3BE2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t>
            </w:r>
            <w:r w:rsidRPr="004714FA">
              <w:rPr>
                <w:rFonts w:ascii="Times New Roman" w:hAnsi="Times New Roman" w:cs="Times New Roman"/>
                <w:i/>
                <w:color w:val="000000" w:themeColor="text1"/>
                <w:sz w:val="20"/>
                <w:szCs w:val="20"/>
              </w:rPr>
              <w:t>E,Z</w:t>
            </w:r>
            <w:r w:rsidRPr="004714FA">
              <w:rPr>
                <w:rFonts w:ascii="Times New Roman" w:hAnsi="Times New Roman" w:cs="Times New Roman"/>
                <w:color w:val="000000" w:themeColor="text1"/>
                <w:sz w:val="20"/>
                <w:szCs w:val="20"/>
              </w:rPr>
              <w:t>)-3,5-Octadien-2-one</w:t>
            </w:r>
          </w:p>
        </w:tc>
        <w:tc>
          <w:tcPr>
            <w:tcW w:w="0" w:type="auto"/>
            <w:tcBorders>
              <w:top w:val="nil"/>
              <w:left w:val="nil"/>
              <w:bottom w:val="nil"/>
              <w:right w:val="nil"/>
            </w:tcBorders>
            <w:noWrap/>
            <w:vAlign w:val="center"/>
            <w:hideMark/>
          </w:tcPr>
          <w:p w14:paraId="5803B929"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1564</w:t>
            </w:r>
          </w:p>
        </w:tc>
        <w:tc>
          <w:tcPr>
            <w:tcW w:w="0" w:type="auto"/>
            <w:tcBorders>
              <w:top w:val="nil"/>
              <w:left w:val="nil"/>
              <w:bottom w:val="nil"/>
              <w:right w:val="nil"/>
            </w:tcBorders>
            <w:vAlign w:val="center"/>
          </w:tcPr>
          <w:p w14:paraId="21E33A8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1094</w:t>
            </w:r>
          </w:p>
        </w:tc>
        <w:tc>
          <w:tcPr>
            <w:tcW w:w="0" w:type="auto"/>
            <w:tcBorders>
              <w:top w:val="nil"/>
              <w:left w:val="nil"/>
              <w:bottom w:val="nil"/>
              <w:right w:val="nil"/>
            </w:tcBorders>
            <w:vAlign w:val="center"/>
          </w:tcPr>
          <w:p w14:paraId="254A193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26B59B8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35.0</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201CA0B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13.6</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054EBDC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23.6</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38D2B28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3.1</w:t>
            </w:r>
          </w:p>
        </w:tc>
        <w:tc>
          <w:tcPr>
            <w:tcW w:w="0" w:type="auto"/>
            <w:tcBorders>
              <w:top w:val="nil"/>
              <w:left w:val="nil"/>
              <w:bottom w:val="nil"/>
              <w:right w:val="nil"/>
            </w:tcBorders>
            <w:vAlign w:val="center"/>
          </w:tcPr>
          <w:p w14:paraId="061823A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671CE7D4"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5AF69D4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16.8</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41FBE6B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16.3</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7CF9A8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47.3</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267296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5.1</w:t>
            </w:r>
          </w:p>
        </w:tc>
        <w:tc>
          <w:tcPr>
            <w:tcW w:w="0" w:type="auto"/>
            <w:tcBorders>
              <w:top w:val="nil"/>
              <w:left w:val="nil"/>
              <w:bottom w:val="nil"/>
              <w:right w:val="nil"/>
            </w:tcBorders>
            <w:vAlign w:val="center"/>
          </w:tcPr>
          <w:p w14:paraId="7AABDC2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2E28F977"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74F7207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47A59E6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c>
          <w:tcPr>
            <w:tcW w:w="0" w:type="auto"/>
            <w:tcBorders>
              <w:top w:val="nil"/>
              <w:left w:val="nil"/>
              <w:bottom w:val="nil"/>
              <w:right w:val="nil"/>
            </w:tcBorders>
            <w:vAlign w:val="center"/>
          </w:tcPr>
          <w:p w14:paraId="37BB4E6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6979DAB5" w14:textId="77777777" w:rsidTr="00CF4B8A">
        <w:trPr>
          <w:trHeight w:hRule="exact" w:val="284"/>
          <w:jc w:val="center"/>
        </w:trPr>
        <w:tc>
          <w:tcPr>
            <w:tcW w:w="0" w:type="auto"/>
            <w:tcBorders>
              <w:top w:val="nil"/>
              <w:left w:val="nil"/>
              <w:bottom w:val="nil"/>
              <w:right w:val="nil"/>
            </w:tcBorders>
            <w:noWrap/>
            <w:vAlign w:val="center"/>
          </w:tcPr>
          <w:p w14:paraId="67407176" w14:textId="77777777" w:rsidR="00520BE3" w:rsidRPr="004714FA" w:rsidRDefault="00520BE3" w:rsidP="00E95744">
            <w:pPr>
              <w:widowControl/>
              <w:spacing w:after="48"/>
              <w:rPr>
                <w:rFonts w:ascii="Times New Roman" w:eastAsia="宋体" w:hAnsi="Times New Roman" w:cs="Times New Roman"/>
                <w:b/>
                <w:color w:val="000000" w:themeColor="text1"/>
                <w:kern w:val="0"/>
                <w:sz w:val="20"/>
                <w:szCs w:val="20"/>
              </w:rPr>
            </w:pPr>
            <w:r w:rsidRPr="004714FA">
              <w:rPr>
                <w:rFonts w:ascii="Times New Roman" w:eastAsia="宋体" w:hAnsi="Times New Roman" w:cs="Times New Roman"/>
                <w:b/>
                <w:color w:val="000000" w:themeColor="text1"/>
                <w:kern w:val="0"/>
                <w:sz w:val="20"/>
                <w:szCs w:val="20"/>
              </w:rPr>
              <w:t>Esters (3)</w:t>
            </w:r>
          </w:p>
        </w:tc>
        <w:tc>
          <w:tcPr>
            <w:tcW w:w="0" w:type="auto"/>
            <w:tcBorders>
              <w:top w:val="nil"/>
              <w:left w:val="nil"/>
              <w:bottom w:val="nil"/>
              <w:right w:val="nil"/>
            </w:tcBorders>
            <w:noWrap/>
            <w:vAlign w:val="center"/>
          </w:tcPr>
          <w:p w14:paraId="2E4DA691"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73FBD553"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1F33CA63"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20E80DE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498.7</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016A643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398.8</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69941B4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156.2</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1E83A1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51.3</w:t>
            </w:r>
          </w:p>
        </w:tc>
        <w:tc>
          <w:tcPr>
            <w:tcW w:w="0" w:type="auto"/>
            <w:tcBorders>
              <w:top w:val="nil"/>
              <w:left w:val="nil"/>
              <w:bottom w:val="nil"/>
              <w:right w:val="nil"/>
            </w:tcBorders>
            <w:vAlign w:val="center"/>
          </w:tcPr>
          <w:p w14:paraId="7509062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763DEDCA"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40D866A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259.2</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48E7E44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322.7</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032D1AB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155.1</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466845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25.0</w:t>
            </w:r>
          </w:p>
        </w:tc>
        <w:tc>
          <w:tcPr>
            <w:tcW w:w="0" w:type="auto"/>
            <w:tcBorders>
              <w:top w:val="nil"/>
              <w:left w:val="nil"/>
              <w:bottom w:val="nil"/>
              <w:right w:val="nil"/>
            </w:tcBorders>
            <w:vAlign w:val="center"/>
          </w:tcPr>
          <w:p w14:paraId="1BEF0D3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3CDAD637"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3258D0A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44953E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5C23EE4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NS</w:t>
            </w:r>
          </w:p>
        </w:tc>
      </w:tr>
      <w:tr w:rsidR="00DB1C92" w:rsidRPr="004714FA" w14:paraId="683C909E" w14:textId="77777777" w:rsidTr="00CF4B8A">
        <w:trPr>
          <w:trHeight w:hRule="exact" w:val="284"/>
          <w:jc w:val="center"/>
        </w:trPr>
        <w:tc>
          <w:tcPr>
            <w:tcW w:w="0" w:type="auto"/>
            <w:tcBorders>
              <w:top w:val="nil"/>
              <w:left w:val="nil"/>
              <w:bottom w:val="nil"/>
              <w:right w:val="nil"/>
            </w:tcBorders>
            <w:noWrap/>
            <w:vAlign w:val="center"/>
          </w:tcPr>
          <w:p w14:paraId="02C850B0" w14:textId="77777777" w:rsidR="00520BE3" w:rsidRPr="004714FA" w:rsidRDefault="00520BE3" w:rsidP="00E95744">
            <w:pPr>
              <w:widowControl/>
              <w:spacing w:after="48"/>
              <w:rPr>
                <w:rFonts w:ascii="Times New Roman" w:hAnsi="Times New Roman" w:cs="Times New Roman"/>
                <w:color w:val="000000" w:themeColor="text1"/>
                <w:sz w:val="20"/>
                <w:szCs w:val="20"/>
              </w:rPr>
            </w:pPr>
            <w:bookmarkStart w:id="626" w:name="_Hlk533866589"/>
            <w:r w:rsidRPr="004714FA">
              <w:rPr>
                <w:rFonts w:ascii="Times New Roman" w:hAnsi="Times New Roman" w:cs="Times New Roman"/>
                <w:color w:val="000000" w:themeColor="text1"/>
                <w:sz w:val="20"/>
                <w:szCs w:val="20"/>
              </w:rPr>
              <w:t>Terpinyl acetate</w:t>
            </w:r>
          </w:p>
        </w:tc>
        <w:tc>
          <w:tcPr>
            <w:tcW w:w="0" w:type="auto"/>
            <w:tcBorders>
              <w:top w:val="nil"/>
              <w:left w:val="nil"/>
              <w:bottom w:val="nil"/>
              <w:right w:val="nil"/>
            </w:tcBorders>
            <w:noWrap/>
            <w:vAlign w:val="center"/>
          </w:tcPr>
          <w:p w14:paraId="59CC17DF"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1186</w:t>
            </w:r>
          </w:p>
        </w:tc>
        <w:tc>
          <w:tcPr>
            <w:tcW w:w="0" w:type="auto"/>
            <w:tcBorders>
              <w:top w:val="nil"/>
              <w:left w:val="nil"/>
              <w:bottom w:val="nil"/>
              <w:right w:val="nil"/>
            </w:tcBorders>
            <w:vAlign w:val="center"/>
          </w:tcPr>
          <w:p w14:paraId="05BCBF1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1361</w:t>
            </w:r>
          </w:p>
        </w:tc>
        <w:tc>
          <w:tcPr>
            <w:tcW w:w="0" w:type="auto"/>
            <w:tcBorders>
              <w:top w:val="nil"/>
              <w:left w:val="nil"/>
              <w:bottom w:val="nil"/>
              <w:right w:val="nil"/>
            </w:tcBorders>
            <w:vAlign w:val="center"/>
          </w:tcPr>
          <w:p w14:paraId="34FC00F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42BCF5B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662C4BD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18.1</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C6684C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14014C1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3.0</w:t>
            </w:r>
          </w:p>
        </w:tc>
        <w:tc>
          <w:tcPr>
            <w:tcW w:w="0" w:type="auto"/>
            <w:tcBorders>
              <w:top w:val="nil"/>
              <w:left w:val="nil"/>
              <w:bottom w:val="nil"/>
              <w:right w:val="nil"/>
            </w:tcBorders>
            <w:vAlign w:val="center"/>
          </w:tcPr>
          <w:p w14:paraId="10D1013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3D28ACA4"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5C73ED9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p>
        </w:tc>
        <w:tc>
          <w:tcPr>
            <w:tcW w:w="0" w:type="auto"/>
            <w:tcBorders>
              <w:top w:val="nil"/>
              <w:left w:val="nil"/>
              <w:bottom w:val="nil"/>
              <w:right w:val="nil"/>
            </w:tcBorders>
            <w:vAlign w:val="center"/>
          </w:tcPr>
          <w:p w14:paraId="666F784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5D66FAC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p>
        </w:tc>
        <w:tc>
          <w:tcPr>
            <w:tcW w:w="0" w:type="auto"/>
            <w:tcBorders>
              <w:top w:val="nil"/>
              <w:left w:val="nil"/>
              <w:bottom w:val="nil"/>
              <w:right w:val="nil"/>
            </w:tcBorders>
            <w:vAlign w:val="center"/>
          </w:tcPr>
          <w:p w14:paraId="52AEEE0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0.0</w:t>
            </w:r>
          </w:p>
        </w:tc>
        <w:tc>
          <w:tcPr>
            <w:tcW w:w="0" w:type="auto"/>
            <w:tcBorders>
              <w:top w:val="nil"/>
              <w:left w:val="nil"/>
              <w:bottom w:val="nil"/>
              <w:right w:val="nil"/>
            </w:tcBorders>
            <w:vAlign w:val="center"/>
          </w:tcPr>
          <w:p w14:paraId="1BEF08B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c>
          <w:tcPr>
            <w:tcW w:w="0" w:type="auto"/>
            <w:tcBorders>
              <w:top w:val="nil"/>
              <w:left w:val="nil"/>
              <w:bottom w:val="nil"/>
              <w:right w:val="nil"/>
            </w:tcBorders>
            <w:vAlign w:val="center"/>
          </w:tcPr>
          <w:p w14:paraId="3C2E43D3"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55ECCC5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NS</w:t>
            </w:r>
          </w:p>
        </w:tc>
        <w:tc>
          <w:tcPr>
            <w:tcW w:w="0" w:type="auto"/>
            <w:tcBorders>
              <w:top w:val="nil"/>
              <w:left w:val="nil"/>
              <w:bottom w:val="nil"/>
              <w:right w:val="nil"/>
            </w:tcBorders>
            <w:vAlign w:val="center"/>
          </w:tcPr>
          <w:p w14:paraId="78682BE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4F681D6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NS</w:t>
            </w:r>
          </w:p>
        </w:tc>
      </w:tr>
      <w:bookmarkEnd w:id="626"/>
      <w:tr w:rsidR="00DB1C92" w:rsidRPr="004714FA" w14:paraId="08557AF4" w14:textId="77777777" w:rsidTr="00CF4B8A">
        <w:trPr>
          <w:trHeight w:hRule="exact" w:val="284"/>
          <w:jc w:val="center"/>
        </w:trPr>
        <w:tc>
          <w:tcPr>
            <w:tcW w:w="0" w:type="auto"/>
            <w:tcBorders>
              <w:top w:val="nil"/>
              <w:left w:val="nil"/>
              <w:bottom w:val="nil"/>
              <w:right w:val="nil"/>
            </w:tcBorders>
            <w:noWrap/>
            <w:vAlign w:val="center"/>
          </w:tcPr>
          <w:p w14:paraId="7684F0E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Ethyl hexanoate</w:t>
            </w:r>
          </w:p>
        </w:tc>
        <w:tc>
          <w:tcPr>
            <w:tcW w:w="0" w:type="auto"/>
            <w:tcBorders>
              <w:top w:val="nil"/>
              <w:left w:val="nil"/>
              <w:bottom w:val="nil"/>
              <w:right w:val="nil"/>
            </w:tcBorders>
            <w:noWrap/>
            <w:vAlign w:val="center"/>
          </w:tcPr>
          <w:p w14:paraId="651C0479"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1225</w:t>
            </w:r>
          </w:p>
        </w:tc>
        <w:tc>
          <w:tcPr>
            <w:tcW w:w="0" w:type="auto"/>
            <w:tcBorders>
              <w:top w:val="nil"/>
              <w:left w:val="nil"/>
              <w:bottom w:val="nil"/>
              <w:right w:val="nil"/>
            </w:tcBorders>
            <w:vAlign w:val="center"/>
          </w:tcPr>
          <w:p w14:paraId="7EE4755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1006</w:t>
            </w:r>
          </w:p>
        </w:tc>
        <w:tc>
          <w:tcPr>
            <w:tcW w:w="0" w:type="auto"/>
            <w:tcBorders>
              <w:top w:val="nil"/>
              <w:left w:val="nil"/>
              <w:bottom w:val="nil"/>
              <w:right w:val="nil"/>
            </w:tcBorders>
            <w:vAlign w:val="center"/>
          </w:tcPr>
          <w:p w14:paraId="1D766D3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63488BF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712DF99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7.8</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0BCCE98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4F289C0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1.3</w:t>
            </w:r>
          </w:p>
        </w:tc>
        <w:tc>
          <w:tcPr>
            <w:tcW w:w="0" w:type="auto"/>
            <w:tcBorders>
              <w:top w:val="nil"/>
              <w:left w:val="nil"/>
              <w:bottom w:val="nil"/>
              <w:right w:val="nil"/>
            </w:tcBorders>
            <w:vAlign w:val="center"/>
          </w:tcPr>
          <w:p w14:paraId="63F61E7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73FBB356"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1A1BF0F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3CF7FDF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8.9</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0D7869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3753F54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1.5</w:t>
            </w:r>
          </w:p>
        </w:tc>
        <w:tc>
          <w:tcPr>
            <w:tcW w:w="0" w:type="auto"/>
            <w:tcBorders>
              <w:top w:val="nil"/>
              <w:left w:val="nil"/>
              <w:bottom w:val="nil"/>
              <w:right w:val="nil"/>
            </w:tcBorders>
            <w:vAlign w:val="center"/>
          </w:tcPr>
          <w:p w14:paraId="2AF4654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7CDE2423"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711D60A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NS</w:t>
            </w:r>
          </w:p>
        </w:tc>
        <w:tc>
          <w:tcPr>
            <w:tcW w:w="0" w:type="auto"/>
            <w:tcBorders>
              <w:top w:val="nil"/>
              <w:left w:val="nil"/>
              <w:bottom w:val="nil"/>
              <w:right w:val="nil"/>
            </w:tcBorders>
            <w:vAlign w:val="center"/>
          </w:tcPr>
          <w:p w14:paraId="0F10DB8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4C2983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r>
      <w:tr w:rsidR="00DB1C92" w:rsidRPr="004714FA" w14:paraId="3F4A8580" w14:textId="77777777" w:rsidTr="00CF4B8A">
        <w:trPr>
          <w:trHeight w:hRule="exact" w:val="284"/>
          <w:jc w:val="center"/>
        </w:trPr>
        <w:tc>
          <w:tcPr>
            <w:tcW w:w="0" w:type="auto"/>
            <w:tcBorders>
              <w:top w:val="nil"/>
              <w:left w:val="nil"/>
              <w:bottom w:val="nil"/>
              <w:right w:val="nil"/>
            </w:tcBorders>
            <w:noWrap/>
            <w:vAlign w:val="center"/>
          </w:tcPr>
          <w:p w14:paraId="525A8C60"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bookmarkStart w:id="627" w:name="_Hlk533971783"/>
            <w:r w:rsidRPr="004714FA">
              <w:rPr>
                <w:rFonts w:ascii="Times New Roman" w:hAnsi="Times New Roman" w:cs="Times New Roman"/>
                <w:color w:val="000000" w:themeColor="text1"/>
                <w:kern w:val="0"/>
                <w:sz w:val="20"/>
                <w:szCs w:val="20"/>
              </w:rPr>
              <w:t>Vinyl hexanoate</w:t>
            </w:r>
          </w:p>
        </w:tc>
        <w:tc>
          <w:tcPr>
            <w:tcW w:w="0" w:type="auto"/>
            <w:tcBorders>
              <w:top w:val="nil"/>
              <w:left w:val="nil"/>
              <w:bottom w:val="nil"/>
              <w:right w:val="nil"/>
            </w:tcBorders>
            <w:noWrap/>
            <w:vAlign w:val="center"/>
          </w:tcPr>
          <w:p w14:paraId="76C81F61"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1313</w:t>
            </w:r>
          </w:p>
        </w:tc>
        <w:tc>
          <w:tcPr>
            <w:tcW w:w="0" w:type="auto"/>
            <w:tcBorders>
              <w:top w:val="nil"/>
              <w:left w:val="nil"/>
              <w:bottom w:val="nil"/>
              <w:right w:val="nil"/>
            </w:tcBorders>
            <w:vAlign w:val="center"/>
          </w:tcPr>
          <w:p w14:paraId="7668CAA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2D32DFE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w:t>
            </w:r>
          </w:p>
        </w:tc>
        <w:tc>
          <w:tcPr>
            <w:tcW w:w="0" w:type="auto"/>
            <w:tcBorders>
              <w:top w:val="nil"/>
              <w:left w:val="nil"/>
              <w:bottom w:val="nil"/>
              <w:right w:val="nil"/>
            </w:tcBorders>
            <w:vAlign w:val="center"/>
          </w:tcPr>
          <w:p w14:paraId="13C4712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498.7</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23646B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372.9</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2743373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156.2</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8A9178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50.3</w:t>
            </w:r>
          </w:p>
        </w:tc>
        <w:tc>
          <w:tcPr>
            <w:tcW w:w="0" w:type="auto"/>
            <w:tcBorders>
              <w:top w:val="nil"/>
              <w:left w:val="nil"/>
              <w:bottom w:val="nil"/>
              <w:right w:val="nil"/>
            </w:tcBorders>
            <w:vAlign w:val="center"/>
          </w:tcPr>
          <w:p w14:paraId="69F7C5B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61690879"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1576E1A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259.2</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0CBA7E8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313.8</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995053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155.1</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4F5F8B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23.8</w:t>
            </w:r>
          </w:p>
        </w:tc>
        <w:tc>
          <w:tcPr>
            <w:tcW w:w="0" w:type="auto"/>
            <w:tcBorders>
              <w:top w:val="nil"/>
              <w:left w:val="nil"/>
              <w:bottom w:val="nil"/>
              <w:right w:val="nil"/>
            </w:tcBorders>
            <w:vAlign w:val="center"/>
          </w:tcPr>
          <w:p w14:paraId="3B52F68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78C91493"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552742B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5E363A5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616A1F9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r>
      <w:bookmarkEnd w:id="627"/>
      <w:tr w:rsidR="00DB1C92" w:rsidRPr="004714FA" w14:paraId="34FD381B" w14:textId="77777777" w:rsidTr="00CF4B8A">
        <w:trPr>
          <w:trHeight w:hRule="exact" w:val="284"/>
          <w:jc w:val="center"/>
        </w:trPr>
        <w:tc>
          <w:tcPr>
            <w:tcW w:w="0" w:type="auto"/>
            <w:tcBorders>
              <w:top w:val="nil"/>
              <w:left w:val="nil"/>
              <w:bottom w:val="nil"/>
              <w:right w:val="nil"/>
            </w:tcBorders>
            <w:noWrap/>
            <w:vAlign w:val="center"/>
          </w:tcPr>
          <w:p w14:paraId="28F04855" w14:textId="77777777" w:rsidR="00520BE3" w:rsidRPr="004714FA" w:rsidRDefault="00520BE3" w:rsidP="00E95744">
            <w:pPr>
              <w:widowControl/>
              <w:spacing w:after="48"/>
              <w:rPr>
                <w:rFonts w:ascii="Times New Roman" w:eastAsia="宋体" w:hAnsi="Times New Roman" w:cs="Times New Roman"/>
                <w:b/>
                <w:color w:val="000000" w:themeColor="text1"/>
                <w:kern w:val="0"/>
                <w:sz w:val="20"/>
                <w:szCs w:val="20"/>
              </w:rPr>
            </w:pPr>
            <w:r w:rsidRPr="004714FA">
              <w:rPr>
                <w:rFonts w:ascii="Times New Roman" w:eastAsia="宋体" w:hAnsi="Times New Roman" w:cs="Times New Roman"/>
                <w:b/>
                <w:color w:val="000000" w:themeColor="text1"/>
                <w:kern w:val="0"/>
                <w:sz w:val="20"/>
                <w:szCs w:val="20"/>
              </w:rPr>
              <w:t>Aromatics (8)</w:t>
            </w:r>
          </w:p>
        </w:tc>
        <w:tc>
          <w:tcPr>
            <w:tcW w:w="0" w:type="auto"/>
            <w:tcBorders>
              <w:top w:val="nil"/>
              <w:left w:val="nil"/>
              <w:bottom w:val="nil"/>
              <w:right w:val="nil"/>
            </w:tcBorders>
            <w:noWrap/>
            <w:vAlign w:val="center"/>
          </w:tcPr>
          <w:p w14:paraId="2513ADA3"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7EF90800"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32B4D446"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5E40470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523.0</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62F21AA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19.2</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7CF5789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148.0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701F553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75.6</w:t>
            </w:r>
          </w:p>
        </w:tc>
        <w:tc>
          <w:tcPr>
            <w:tcW w:w="0" w:type="auto"/>
            <w:tcBorders>
              <w:top w:val="nil"/>
              <w:left w:val="nil"/>
              <w:bottom w:val="nil"/>
              <w:right w:val="nil"/>
            </w:tcBorders>
            <w:vAlign w:val="center"/>
          </w:tcPr>
          <w:p w14:paraId="7D146F8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4084EF7"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1DCA0C0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285.5</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B3B7DF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34.0</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645D6E3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239.5</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6F5AE27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38.7</w:t>
            </w:r>
          </w:p>
        </w:tc>
        <w:tc>
          <w:tcPr>
            <w:tcW w:w="0" w:type="auto"/>
            <w:tcBorders>
              <w:top w:val="nil"/>
              <w:left w:val="nil"/>
              <w:bottom w:val="nil"/>
              <w:right w:val="nil"/>
            </w:tcBorders>
            <w:vAlign w:val="center"/>
          </w:tcPr>
          <w:p w14:paraId="0CAED3F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2A055676"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29D2B02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2BCA65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6A46B0E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0BA2A0E4" w14:textId="77777777" w:rsidTr="00CF4B8A">
        <w:trPr>
          <w:trHeight w:hRule="exact" w:val="284"/>
          <w:jc w:val="center"/>
        </w:trPr>
        <w:tc>
          <w:tcPr>
            <w:tcW w:w="0" w:type="auto"/>
            <w:tcBorders>
              <w:top w:val="nil"/>
              <w:left w:val="nil"/>
              <w:bottom w:val="nil"/>
              <w:right w:val="nil"/>
            </w:tcBorders>
            <w:noWrap/>
            <w:vAlign w:val="center"/>
          </w:tcPr>
          <w:p w14:paraId="715E2166" w14:textId="77777777" w:rsidR="00520BE3" w:rsidRPr="004714FA" w:rsidRDefault="00520BE3" w:rsidP="00E95744">
            <w:pPr>
              <w:widowControl/>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Ethylbenzene</w:t>
            </w:r>
          </w:p>
        </w:tc>
        <w:tc>
          <w:tcPr>
            <w:tcW w:w="0" w:type="auto"/>
            <w:tcBorders>
              <w:top w:val="nil"/>
              <w:left w:val="nil"/>
              <w:bottom w:val="nil"/>
              <w:right w:val="nil"/>
            </w:tcBorders>
            <w:noWrap/>
            <w:vAlign w:val="center"/>
          </w:tcPr>
          <w:p w14:paraId="43342BBC"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1112</w:t>
            </w:r>
          </w:p>
        </w:tc>
        <w:tc>
          <w:tcPr>
            <w:tcW w:w="0" w:type="auto"/>
            <w:tcBorders>
              <w:top w:val="nil"/>
              <w:left w:val="nil"/>
              <w:bottom w:val="nil"/>
              <w:right w:val="nil"/>
            </w:tcBorders>
            <w:vAlign w:val="center"/>
          </w:tcPr>
          <w:p w14:paraId="437E918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872</w:t>
            </w:r>
          </w:p>
        </w:tc>
        <w:tc>
          <w:tcPr>
            <w:tcW w:w="0" w:type="auto"/>
            <w:tcBorders>
              <w:top w:val="nil"/>
              <w:left w:val="nil"/>
              <w:bottom w:val="nil"/>
              <w:right w:val="nil"/>
            </w:tcBorders>
            <w:vAlign w:val="center"/>
          </w:tcPr>
          <w:p w14:paraId="69A0E34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5C3BAD0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47.8</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868B82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646DCA9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30210F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8.0</w:t>
            </w:r>
          </w:p>
        </w:tc>
        <w:tc>
          <w:tcPr>
            <w:tcW w:w="0" w:type="auto"/>
            <w:tcBorders>
              <w:top w:val="nil"/>
              <w:left w:val="nil"/>
              <w:bottom w:val="nil"/>
              <w:right w:val="nil"/>
            </w:tcBorders>
            <w:vAlign w:val="center"/>
          </w:tcPr>
          <w:p w14:paraId="6152D01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4104F651"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766A489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24.9</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670519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p>
        </w:tc>
        <w:tc>
          <w:tcPr>
            <w:tcW w:w="0" w:type="auto"/>
            <w:tcBorders>
              <w:top w:val="nil"/>
              <w:left w:val="nil"/>
              <w:bottom w:val="nil"/>
              <w:right w:val="nil"/>
            </w:tcBorders>
            <w:vAlign w:val="center"/>
          </w:tcPr>
          <w:p w14:paraId="7DF66A9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8.4</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163014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3.7</w:t>
            </w:r>
          </w:p>
        </w:tc>
        <w:tc>
          <w:tcPr>
            <w:tcW w:w="0" w:type="auto"/>
            <w:tcBorders>
              <w:top w:val="nil"/>
              <w:left w:val="nil"/>
              <w:bottom w:val="nil"/>
              <w:right w:val="nil"/>
            </w:tcBorders>
            <w:vAlign w:val="center"/>
          </w:tcPr>
          <w:p w14:paraId="7E361C3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7CE59F87"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102602B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D4400E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NS</w:t>
            </w:r>
          </w:p>
        </w:tc>
        <w:tc>
          <w:tcPr>
            <w:tcW w:w="0" w:type="auto"/>
            <w:tcBorders>
              <w:top w:val="nil"/>
              <w:left w:val="nil"/>
              <w:bottom w:val="nil"/>
              <w:right w:val="nil"/>
            </w:tcBorders>
            <w:vAlign w:val="center"/>
          </w:tcPr>
          <w:p w14:paraId="54E260A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13B0723B" w14:textId="77777777" w:rsidTr="00CF4B8A">
        <w:trPr>
          <w:trHeight w:hRule="exact" w:val="284"/>
          <w:jc w:val="center"/>
        </w:trPr>
        <w:tc>
          <w:tcPr>
            <w:tcW w:w="0" w:type="auto"/>
            <w:tcBorders>
              <w:top w:val="nil"/>
              <w:left w:val="nil"/>
              <w:bottom w:val="nil"/>
              <w:right w:val="nil"/>
            </w:tcBorders>
            <w:noWrap/>
            <w:vAlign w:val="center"/>
          </w:tcPr>
          <w:p w14:paraId="7903037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p-Xylene</w:t>
            </w:r>
          </w:p>
        </w:tc>
        <w:tc>
          <w:tcPr>
            <w:tcW w:w="0" w:type="auto"/>
            <w:tcBorders>
              <w:top w:val="nil"/>
              <w:left w:val="nil"/>
              <w:bottom w:val="nil"/>
              <w:right w:val="nil"/>
            </w:tcBorders>
            <w:noWrap/>
            <w:vAlign w:val="center"/>
          </w:tcPr>
          <w:p w14:paraId="03A91F17"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1119</w:t>
            </w:r>
          </w:p>
        </w:tc>
        <w:tc>
          <w:tcPr>
            <w:tcW w:w="0" w:type="auto"/>
            <w:tcBorders>
              <w:top w:val="nil"/>
              <w:left w:val="nil"/>
              <w:bottom w:val="nil"/>
              <w:right w:val="nil"/>
            </w:tcBorders>
            <w:vAlign w:val="center"/>
          </w:tcPr>
          <w:p w14:paraId="0A1A58A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868</w:t>
            </w:r>
          </w:p>
        </w:tc>
        <w:tc>
          <w:tcPr>
            <w:tcW w:w="0" w:type="auto"/>
            <w:tcBorders>
              <w:top w:val="nil"/>
              <w:left w:val="nil"/>
              <w:bottom w:val="nil"/>
              <w:right w:val="nil"/>
            </w:tcBorders>
            <w:vAlign w:val="center"/>
          </w:tcPr>
          <w:p w14:paraId="2FC7A0F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w:t>
            </w:r>
          </w:p>
        </w:tc>
        <w:tc>
          <w:tcPr>
            <w:tcW w:w="0" w:type="auto"/>
            <w:tcBorders>
              <w:top w:val="nil"/>
              <w:left w:val="nil"/>
              <w:bottom w:val="nil"/>
              <w:right w:val="nil"/>
            </w:tcBorders>
            <w:vAlign w:val="center"/>
          </w:tcPr>
          <w:p w14:paraId="1877C4B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71.8</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5C303F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p>
        </w:tc>
        <w:tc>
          <w:tcPr>
            <w:tcW w:w="0" w:type="auto"/>
            <w:tcBorders>
              <w:top w:val="nil"/>
              <w:left w:val="nil"/>
              <w:bottom w:val="nil"/>
              <w:right w:val="nil"/>
            </w:tcBorders>
            <w:vAlign w:val="center"/>
          </w:tcPr>
          <w:p w14:paraId="657BDFE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34.7</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C48FA6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10.4</w:t>
            </w:r>
          </w:p>
        </w:tc>
        <w:tc>
          <w:tcPr>
            <w:tcW w:w="0" w:type="auto"/>
            <w:tcBorders>
              <w:top w:val="nil"/>
              <w:left w:val="nil"/>
              <w:bottom w:val="nil"/>
              <w:right w:val="nil"/>
            </w:tcBorders>
            <w:vAlign w:val="center"/>
          </w:tcPr>
          <w:p w14:paraId="76BB33A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06BA9A7E"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3FC5860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40.5</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17B475F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p>
        </w:tc>
        <w:tc>
          <w:tcPr>
            <w:tcW w:w="0" w:type="auto"/>
            <w:tcBorders>
              <w:top w:val="nil"/>
              <w:left w:val="nil"/>
              <w:bottom w:val="nil"/>
              <w:right w:val="nil"/>
            </w:tcBorders>
            <w:vAlign w:val="center"/>
          </w:tcPr>
          <w:p w14:paraId="011F5FE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35.8</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2BADDC9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6.4</w:t>
            </w:r>
          </w:p>
        </w:tc>
        <w:tc>
          <w:tcPr>
            <w:tcW w:w="0" w:type="auto"/>
            <w:tcBorders>
              <w:top w:val="nil"/>
              <w:left w:val="nil"/>
              <w:bottom w:val="nil"/>
              <w:right w:val="nil"/>
            </w:tcBorders>
            <w:vAlign w:val="center"/>
          </w:tcPr>
          <w:p w14:paraId="47F5040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DA90841"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78AE772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581D452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NS</w:t>
            </w:r>
          </w:p>
        </w:tc>
        <w:tc>
          <w:tcPr>
            <w:tcW w:w="0" w:type="auto"/>
            <w:tcBorders>
              <w:top w:val="nil"/>
              <w:left w:val="nil"/>
              <w:bottom w:val="nil"/>
              <w:right w:val="nil"/>
            </w:tcBorders>
            <w:vAlign w:val="center"/>
          </w:tcPr>
          <w:p w14:paraId="75F3592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r>
      <w:tr w:rsidR="00DB1C92" w:rsidRPr="004714FA" w14:paraId="00445A84" w14:textId="77777777" w:rsidTr="00CF4B8A">
        <w:trPr>
          <w:trHeight w:hRule="exact" w:val="284"/>
          <w:jc w:val="center"/>
        </w:trPr>
        <w:tc>
          <w:tcPr>
            <w:tcW w:w="0" w:type="auto"/>
            <w:tcBorders>
              <w:top w:val="nil"/>
              <w:left w:val="nil"/>
              <w:bottom w:val="nil"/>
              <w:right w:val="nil"/>
            </w:tcBorders>
            <w:noWrap/>
            <w:vAlign w:val="center"/>
          </w:tcPr>
          <w:p w14:paraId="731B107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o-Xylene</w:t>
            </w:r>
          </w:p>
        </w:tc>
        <w:tc>
          <w:tcPr>
            <w:tcW w:w="0" w:type="auto"/>
            <w:tcBorders>
              <w:top w:val="nil"/>
              <w:left w:val="nil"/>
              <w:bottom w:val="nil"/>
              <w:right w:val="nil"/>
            </w:tcBorders>
            <w:noWrap/>
            <w:vAlign w:val="center"/>
          </w:tcPr>
          <w:p w14:paraId="705430B9"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1126</w:t>
            </w:r>
          </w:p>
        </w:tc>
        <w:tc>
          <w:tcPr>
            <w:tcW w:w="0" w:type="auto"/>
            <w:tcBorders>
              <w:top w:val="nil"/>
              <w:left w:val="nil"/>
              <w:bottom w:val="nil"/>
              <w:right w:val="nil"/>
            </w:tcBorders>
            <w:vAlign w:val="center"/>
          </w:tcPr>
          <w:p w14:paraId="68DE14B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888</w:t>
            </w:r>
          </w:p>
        </w:tc>
        <w:tc>
          <w:tcPr>
            <w:tcW w:w="0" w:type="auto"/>
            <w:tcBorders>
              <w:top w:val="nil"/>
              <w:left w:val="nil"/>
              <w:bottom w:val="nil"/>
              <w:right w:val="nil"/>
            </w:tcBorders>
            <w:vAlign w:val="center"/>
          </w:tcPr>
          <w:p w14:paraId="2ACE169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w:t>
            </w:r>
          </w:p>
        </w:tc>
        <w:tc>
          <w:tcPr>
            <w:tcW w:w="0" w:type="auto"/>
            <w:tcBorders>
              <w:top w:val="nil"/>
              <w:left w:val="nil"/>
              <w:bottom w:val="nil"/>
              <w:right w:val="nil"/>
            </w:tcBorders>
            <w:vAlign w:val="center"/>
          </w:tcPr>
          <w:p w14:paraId="3F454B5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96.9</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6069049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37E17AC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0301C6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16.2</w:t>
            </w:r>
          </w:p>
        </w:tc>
        <w:tc>
          <w:tcPr>
            <w:tcW w:w="0" w:type="auto"/>
            <w:tcBorders>
              <w:top w:val="nil"/>
              <w:left w:val="nil"/>
              <w:bottom w:val="nil"/>
              <w:right w:val="nil"/>
            </w:tcBorders>
            <w:vAlign w:val="center"/>
          </w:tcPr>
          <w:p w14:paraId="30BE7BC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69F4B66"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781C542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56.5</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71D6578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p>
        </w:tc>
        <w:tc>
          <w:tcPr>
            <w:tcW w:w="0" w:type="auto"/>
            <w:tcBorders>
              <w:top w:val="nil"/>
              <w:left w:val="nil"/>
              <w:bottom w:val="nil"/>
              <w:right w:val="nil"/>
            </w:tcBorders>
            <w:vAlign w:val="center"/>
          </w:tcPr>
          <w:p w14:paraId="46E8C8C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34.1</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6B6A97E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8.2</w:t>
            </w:r>
          </w:p>
        </w:tc>
        <w:tc>
          <w:tcPr>
            <w:tcW w:w="0" w:type="auto"/>
            <w:tcBorders>
              <w:top w:val="nil"/>
              <w:left w:val="nil"/>
              <w:bottom w:val="nil"/>
              <w:right w:val="nil"/>
            </w:tcBorders>
            <w:vAlign w:val="center"/>
          </w:tcPr>
          <w:p w14:paraId="7352B2E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46A5A860"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5C3932B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95C113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NS</w:t>
            </w:r>
          </w:p>
        </w:tc>
        <w:tc>
          <w:tcPr>
            <w:tcW w:w="0" w:type="auto"/>
            <w:tcBorders>
              <w:top w:val="nil"/>
              <w:left w:val="nil"/>
              <w:bottom w:val="nil"/>
              <w:right w:val="nil"/>
            </w:tcBorders>
            <w:vAlign w:val="center"/>
          </w:tcPr>
          <w:p w14:paraId="7C0C55CC" w14:textId="77777777" w:rsidR="00520BE3" w:rsidRPr="004714FA" w:rsidRDefault="00520BE3" w:rsidP="00E95744">
            <w:pPr>
              <w:spacing w:after="48"/>
              <w:rPr>
                <w:rFonts w:ascii="Times New Roman" w:hAnsi="Times New Roman" w:cs="Times New Roman"/>
                <w:color w:val="000000" w:themeColor="text1"/>
                <w:kern w:val="0"/>
                <w:sz w:val="20"/>
                <w:szCs w:val="20"/>
              </w:rPr>
            </w:pPr>
          </w:p>
        </w:tc>
      </w:tr>
      <w:tr w:rsidR="00DB1C92" w:rsidRPr="004714FA" w14:paraId="360E0EC0" w14:textId="77777777" w:rsidTr="00CF4B8A">
        <w:trPr>
          <w:trHeight w:hRule="exact" w:val="284"/>
          <w:jc w:val="center"/>
        </w:trPr>
        <w:tc>
          <w:tcPr>
            <w:tcW w:w="0" w:type="auto"/>
            <w:tcBorders>
              <w:top w:val="nil"/>
              <w:left w:val="nil"/>
              <w:bottom w:val="nil"/>
              <w:right w:val="nil"/>
            </w:tcBorders>
            <w:noWrap/>
            <w:vAlign w:val="center"/>
          </w:tcPr>
          <w:p w14:paraId="5951208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Styrene</w:t>
            </w:r>
          </w:p>
        </w:tc>
        <w:tc>
          <w:tcPr>
            <w:tcW w:w="0" w:type="auto"/>
            <w:tcBorders>
              <w:top w:val="nil"/>
              <w:left w:val="nil"/>
              <w:bottom w:val="nil"/>
              <w:right w:val="nil"/>
            </w:tcBorders>
            <w:noWrap/>
            <w:vAlign w:val="center"/>
          </w:tcPr>
          <w:p w14:paraId="185A3CE2"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1246</w:t>
            </w:r>
          </w:p>
        </w:tc>
        <w:tc>
          <w:tcPr>
            <w:tcW w:w="0" w:type="auto"/>
            <w:tcBorders>
              <w:top w:val="nil"/>
              <w:left w:val="nil"/>
              <w:bottom w:val="nil"/>
              <w:right w:val="nil"/>
            </w:tcBorders>
            <w:vAlign w:val="center"/>
          </w:tcPr>
          <w:p w14:paraId="58DE576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895</w:t>
            </w:r>
          </w:p>
        </w:tc>
        <w:tc>
          <w:tcPr>
            <w:tcW w:w="0" w:type="auto"/>
            <w:tcBorders>
              <w:top w:val="nil"/>
              <w:left w:val="nil"/>
              <w:bottom w:val="nil"/>
              <w:right w:val="nil"/>
            </w:tcBorders>
            <w:vAlign w:val="center"/>
          </w:tcPr>
          <w:p w14:paraId="64CD130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2A605F0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244.1</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E2AFED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p>
        </w:tc>
        <w:tc>
          <w:tcPr>
            <w:tcW w:w="0" w:type="auto"/>
            <w:tcBorders>
              <w:top w:val="nil"/>
              <w:left w:val="nil"/>
              <w:bottom w:val="nil"/>
              <w:right w:val="nil"/>
            </w:tcBorders>
            <w:vAlign w:val="center"/>
          </w:tcPr>
          <w:p w14:paraId="6280444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91.3</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DC7D8B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35.6</w:t>
            </w:r>
          </w:p>
        </w:tc>
        <w:tc>
          <w:tcPr>
            <w:tcW w:w="0" w:type="auto"/>
            <w:tcBorders>
              <w:top w:val="nil"/>
              <w:left w:val="nil"/>
              <w:bottom w:val="nil"/>
              <w:right w:val="nil"/>
            </w:tcBorders>
            <w:vAlign w:val="center"/>
          </w:tcPr>
          <w:p w14:paraId="26D0DF0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360922EE"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178DC2F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131.3</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347CD0D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p>
        </w:tc>
        <w:tc>
          <w:tcPr>
            <w:tcW w:w="0" w:type="auto"/>
            <w:tcBorders>
              <w:top w:val="nil"/>
              <w:left w:val="nil"/>
              <w:bottom w:val="nil"/>
              <w:right w:val="nil"/>
            </w:tcBorders>
            <w:vAlign w:val="center"/>
          </w:tcPr>
          <w:p w14:paraId="3364F63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111.7</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347611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20.5</w:t>
            </w:r>
          </w:p>
        </w:tc>
        <w:tc>
          <w:tcPr>
            <w:tcW w:w="0" w:type="auto"/>
            <w:tcBorders>
              <w:top w:val="nil"/>
              <w:left w:val="nil"/>
              <w:bottom w:val="nil"/>
              <w:right w:val="nil"/>
            </w:tcBorders>
            <w:vAlign w:val="center"/>
          </w:tcPr>
          <w:p w14:paraId="2464B4E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467BE970"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1AB7556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06539FC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NS</w:t>
            </w:r>
          </w:p>
        </w:tc>
        <w:tc>
          <w:tcPr>
            <w:tcW w:w="0" w:type="auto"/>
            <w:tcBorders>
              <w:top w:val="nil"/>
              <w:left w:val="nil"/>
              <w:bottom w:val="nil"/>
              <w:right w:val="nil"/>
            </w:tcBorders>
            <w:vAlign w:val="center"/>
          </w:tcPr>
          <w:p w14:paraId="5125E6A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0E2E6790" w14:textId="77777777" w:rsidTr="00CF4B8A">
        <w:trPr>
          <w:trHeight w:hRule="exact" w:val="284"/>
          <w:jc w:val="center"/>
        </w:trPr>
        <w:tc>
          <w:tcPr>
            <w:tcW w:w="0" w:type="auto"/>
            <w:tcBorders>
              <w:top w:val="nil"/>
              <w:left w:val="nil"/>
              <w:bottom w:val="nil"/>
              <w:right w:val="nil"/>
            </w:tcBorders>
            <w:noWrap/>
            <w:vAlign w:val="center"/>
          </w:tcPr>
          <w:p w14:paraId="5458A82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1,2,4-Trimethylbenzene</w:t>
            </w:r>
          </w:p>
        </w:tc>
        <w:tc>
          <w:tcPr>
            <w:tcW w:w="0" w:type="auto"/>
            <w:tcBorders>
              <w:top w:val="nil"/>
              <w:left w:val="nil"/>
              <w:bottom w:val="nil"/>
              <w:right w:val="nil"/>
            </w:tcBorders>
            <w:noWrap/>
            <w:vAlign w:val="center"/>
          </w:tcPr>
          <w:p w14:paraId="6838AAAD"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1271</w:t>
            </w:r>
          </w:p>
        </w:tc>
        <w:tc>
          <w:tcPr>
            <w:tcW w:w="0" w:type="auto"/>
            <w:tcBorders>
              <w:top w:val="nil"/>
              <w:left w:val="nil"/>
              <w:bottom w:val="nil"/>
              <w:right w:val="nil"/>
            </w:tcBorders>
            <w:vAlign w:val="center"/>
          </w:tcPr>
          <w:p w14:paraId="60F8910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945</w:t>
            </w:r>
          </w:p>
        </w:tc>
        <w:tc>
          <w:tcPr>
            <w:tcW w:w="0" w:type="auto"/>
            <w:tcBorders>
              <w:top w:val="nil"/>
              <w:left w:val="nil"/>
              <w:bottom w:val="nil"/>
              <w:right w:val="nil"/>
            </w:tcBorders>
            <w:vAlign w:val="center"/>
          </w:tcPr>
          <w:p w14:paraId="3ADFAB4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w:t>
            </w:r>
          </w:p>
        </w:tc>
        <w:tc>
          <w:tcPr>
            <w:tcW w:w="0" w:type="auto"/>
            <w:tcBorders>
              <w:top w:val="nil"/>
              <w:left w:val="nil"/>
              <w:bottom w:val="nil"/>
              <w:right w:val="nil"/>
            </w:tcBorders>
            <w:vAlign w:val="center"/>
          </w:tcPr>
          <w:p w14:paraId="31B9B8E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15.9</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3CF82D8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17F8185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23CAC28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2.7</w:t>
            </w:r>
          </w:p>
        </w:tc>
        <w:tc>
          <w:tcPr>
            <w:tcW w:w="0" w:type="auto"/>
            <w:tcBorders>
              <w:top w:val="nil"/>
              <w:left w:val="nil"/>
              <w:bottom w:val="nil"/>
              <w:right w:val="nil"/>
            </w:tcBorders>
            <w:vAlign w:val="center"/>
          </w:tcPr>
          <w:p w14:paraId="3496B29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44DAE50"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0324DEA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4.5</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387F3B6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8.0</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041602B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4.5</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B72BE0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0.6</w:t>
            </w:r>
          </w:p>
        </w:tc>
        <w:tc>
          <w:tcPr>
            <w:tcW w:w="0" w:type="auto"/>
            <w:tcBorders>
              <w:top w:val="nil"/>
              <w:left w:val="nil"/>
              <w:bottom w:val="nil"/>
              <w:right w:val="nil"/>
            </w:tcBorders>
            <w:vAlign w:val="center"/>
          </w:tcPr>
          <w:p w14:paraId="5BF02DE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281E4606"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2C7109C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0790061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3B462CB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2F510A57" w14:textId="77777777" w:rsidTr="00CF4B8A">
        <w:trPr>
          <w:trHeight w:hRule="exact" w:val="284"/>
          <w:jc w:val="center"/>
        </w:trPr>
        <w:tc>
          <w:tcPr>
            <w:tcW w:w="0" w:type="auto"/>
            <w:tcBorders>
              <w:top w:val="nil"/>
              <w:left w:val="nil"/>
              <w:bottom w:val="nil"/>
              <w:right w:val="nil"/>
            </w:tcBorders>
            <w:noWrap/>
            <w:vAlign w:val="center"/>
          </w:tcPr>
          <w:p w14:paraId="2547B53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1,2,4,5-Tetramethylbenzene</w:t>
            </w:r>
          </w:p>
        </w:tc>
        <w:tc>
          <w:tcPr>
            <w:tcW w:w="0" w:type="auto"/>
            <w:tcBorders>
              <w:top w:val="nil"/>
              <w:left w:val="nil"/>
              <w:bottom w:val="nil"/>
              <w:right w:val="nil"/>
            </w:tcBorders>
            <w:noWrap/>
            <w:vAlign w:val="center"/>
          </w:tcPr>
          <w:p w14:paraId="4AFEBCEA"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1418</w:t>
            </w:r>
          </w:p>
        </w:tc>
        <w:tc>
          <w:tcPr>
            <w:tcW w:w="0" w:type="auto"/>
            <w:tcBorders>
              <w:top w:val="nil"/>
              <w:left w:val="nil"/>
              <w:bottom w:val="nil"/>
              <w:right w:val="nil"/>
            </w:tcBorders>
            <w:vAlign w:val="center"/>
          </w:tcPr>
          <w:p w14:paraId="29A24BF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1218</w:t>
            </w:r>
          </w:p>
        </w:tc>
        <w:tc>
          <w:tcPr>
            <w:tcW w:w="0" w:type="auto"/>
            <w:tcBorders>
              <w:top w:val="nil"/>
              <w:left w:val="nil"/>
              <w:bottom w:val="nil"/>
              <w:right w:val="nil"/>
            </w:tcBorders>
            <w:vAlign w:val="center"/>
          </w:tcPr>
          <w:p w14:paraId="5249900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w:t>
            </w:r>
          </w:p>
        </w:tc>
        <w:tc>
          <w:tcPr>
            <w:tcW w:w="0" w:type="auto"/>
            <w:tcBorders>
              <w:top w:val="nil"/>
              <w:left w:val="nil"/>
              <w:bottom w:val="nil"/>
              <w:right w:val="nil"/>
            </w:tcBorders>
            <w:vAlign w:val="center"/>
          </w:tcPr>
          <w:p w14:paraId="6B27776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37.2</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641D2F0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15.0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4EA1A31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29F98B4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5.4</w:t>
            </w:r>
          </w:p>
        </w:tc>
        <w:tc>
          <w:tcPr>
            <w:tcW w:w="0" w:type="auto"/>
            <w:tcBorders>
              <w:top w:val="nil"/>
              <w:left w:val="nil"/>
              <w:bottom w:val="nil"/>
              <w:right w:val="nil"/>
            </w:tcBorders>
            <w:vAlign w:val="center"/>
          </w:tcPr>
          <w:p w14:paraId="656032C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3688C0EE"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375E2CA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21.9</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32E2B88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20.1</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3ECD50E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13.2</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65A4B90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1.4</w:t>
            </w:r>
          </w:p>
        </w:tc>
        <w:tc>
          <w:tcPr>
            <w:tcW w:w="0" w:type="auto"/>
            <w:tcBorders>
              <w:top w:val="nil"/>
              <w:left w:val="nil"/>
              <w:bottom w:val="nil"/>
              <w:right w:val="nil"/>
            </w:tcBorders>
            <w:vAlign w:val="center"/>
          </w:tcPr>
          <w:p w14:paraId="7B5B33F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74E525DA"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15EA131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4FEBD6D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259DBC6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5E05460B" w14:textId="77777777" w:rsidTr="00CF4B8A">
        <w:trPr>
          <w:trHeight w:hRule="exact" w:val="284"/>
          <w:jc w:val="center"/>
        </w:trPr>
        <w:tc>
          <w:tcPr>
            <w:tcW w:w="0" w:type="auto"/>
            <w:tcBorders>
              <w:top w:val="nil"/>
              <w:left w:val="nil"/>
              <w:bottom w:val="nil"/>
              <w:right w:val="nil"/>
            </w:tcBorders>
            <w:noWrap/>
            <w:vAlign w:val="center"/>
          </w:tcPr>
          <w:p w14:paraId="5306866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Naphthalene</w:t>
            </w:r>
          </w:p>
        </w:tc>
        <w:tc>
          <w:tcPr>
            <w:tcW w:w="0" w:type="auto"/>
            <w:tcBorders>
              <w:top w:val="nil"/>
              <w:left w:val="nil"/>
              <w:bottom w:val="nil"/>
              <w:right w:val="nil"/>
            </w:tcBorders>
            <w:noWrap/>
            <w:vAlign w:val="center"/>
          </w:tcPr>
          <w:p w14:paraId="3C5F9668"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1733</w:t>
            </w:r>
          </w:p>
        </w:tc>
        <w:tc>
          <w:tcPr>
            <w:tcW w:w="0" w:type="auto"/>
            <w:tcBorders>
              <w:top w:val="nil"/>
              <w:left w:val="nil"/>
              <w:bottom w:val="nil"/>
              <w:right w:val="nil"/>
            </w:tcBorders>
            <w:vAlign w:val="center"/>
          </w:tcPr>
          <w:p w14:paraId="3A19DDF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0D64F97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75C30E9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9.2</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7129D5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4.2</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002A727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13.2</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7775F5A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1.3</w:t>
            </w:r>
          </w:p>
        </w:tc>
        <w:tc>
          <w:tcPr>
            <w:tcW w:w="0" w:type="auto"/>
            <w:tcBorders>
              <w:top w:val="nil"/>
              <w:left w:val="nil"/>
              <w:bottom w:val="nil"/>
              <w:right w:val="nil"/>
            </w:tcBorders>
            <w:vAlign w:val="center"/>
          </w:tcPr>
          <w:p w14:paraId="035CF66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2064EE30"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5B12601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5.9</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AFCEBC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5.9</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03ED3B0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18.6</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3EFF705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2.1</w:t>
            </w:r>
          </w:p>
        </w:tc>
        <w:tc>
          <w:tcPr>
            <w:tcW w:w="0" w:type="auto"/>
            <w:tcBorders>
              <w:top w:val="nil"/>
              <w:left w:val="nil"/>
              <w:bottom w:val="nil"/>
              <w:right w:val="nil"/>
            </w:tcBorders>
            <w:vAlign w:val="center"/>
          </w:tcPr>
          <w:p w14:paraId="688479F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3D46D3F7"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613E742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33FB230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447BD77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6DDB6D8D" w14:textId="77777777" w:rsidTr="00CF4B8A">
        <w:trPr>
          <w:trHeight w:hRule="exact" w:val="284"/>
          <w:jc w:val="center"/>
        </w:trPr>
        <w:tc>
          <w:tcPr>
            <w:tcW w:w="0" w:type="auto"/>
            <w:tcBorders>
              <w:top w:val="nil"/>
              <w:left w:val="nil"/>
              <w:bottom w:val="nil"/>
              <w:right w:val="nil"/>
            </w:tcBorders>
            <w:noWrap/>
            <w:vAlign w:val="center"/>
          </w:tcPr>
          <w:p w14:paraId="0B5D0A1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2-Methylnaphthalene</w:t>
            </w:r>
          </w:p>
        </w:tc>
        <w:tc>
          <w:tcPr>
            <w:tcW w:w="0" w:type="auto"/>
            <w:tcBorders>
              <w:top w:val="nil"/>
              <w:left w:val="nil"/>
              <w:bottom w:val="nil"/>
              <w:right w:val="nil"/>
            </w:tcBorders>
            <w:noWrap/>
            <w:vAlign w:val="center"/>
          </w:tcPr>
          <w:p w14:paraId="0B58ABA9"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1845</w:t>
            </w:r>
          </w:p>
        </w:tc>
        <w:tc>
          <w:tcPr>
            <w:tcW w:w="0" w:type="auto"/>
            <w:tcBorders>
              <w:top w:val="nil"/>
              <w:left w:val="nil"/>
              <w:bottom w:val="nil"/>
              <w:right w:val="nil"/>
            </w:tcBorders>
            <w:vAlign w:val="center"/>
          </w:tcPr>
          <w:p w14:paraId="63BE38A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3912D3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w:t>
            </w:r>
          </w:p>
        </w:tc>
        <w:tc>
          <w:tcPr>
            <w:tcW w:w="0" w:type="auto"/>
            <w:tcBorders>
              <w:top w:val="nil"/>
              <w:left w:val="nil"/>
              <w:bottom w:val="nil"/>
              <w:right w:val="nil"/>
            </w:tcBorders>
            <w:vAlign w:val="center"/>
          </w:tcPr>
          <w:p w14:paraId="4380BE8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3D19D3D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22E11C6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8.7</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310A61F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1.5</w:t>
            </w:r>
          </w:p>
        </w:tc>
        <w:tc>
          <w:tcPr>
            <w:tcW w:w="0" w:type="auto"/>
            <w:tcBorders>
              <w:top w:val="nil"/>
              <w:left w:val="nil"/>
              <w:bottom w:val="nil"/>
              <w:right w:val="nil"/>
            </w:tcBorders>
            <w:vAlign w:val="center"/>
          </w:tcPr>
          <w:p w14:paraId="765D51C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7517A565"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27310D0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1FCC95D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069D0E9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13.4</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2461E4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2.2</w:t>
            </w:r>
          </w:p>
        </w:tc>
        <w:tc>
          <w:tcPr>
            <w:tcW w:w="0" w:type="auto"/>
            <w:tcBorders>
              <w:top w:val="nil"/>
              <w:left w:val="nil"/>
              <w:bottom w:val="nil"/>
              <w:right w:val="nil"/>
            </w:tcBorders>
            <w:vAlign w:val="center"/>
          </w:tcPr>
          <w:p w14:paraId="670599E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5CEE57FC"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3EB23E4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NS</w:t>
            </w:r>
          </w:p>
        </w:tc>
        <w:tc>
          <w:tcPr>
            <w:tcW w:w="0" w:type="auto"/>
            <w:tcBorders>
              <w:top w:val="nil"/>
              <w:left w:val="nil"/>
              <w:bottom w:val="nil"/>
              <w:right w:val="nil"/>
            </w:tcBorders>
            <w:vAlign w:val="center"/>
          </w:tcPr>
          <w:p w14:paraId="570D156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NS</w:t>
            </w:r>
          </w:p>
        </w:tc>
        <w:tc>
          <w:tcPr>
            <w:tcW w:w="0" w:type="auto"/>
            <w:tcBorders>
              <w:top w:val="nil"/>
              <w:left w:val="nil"/>
              <w:bottom w:val="nil"/>
              <w:right w:val="nil"/>
            </w:tcBorders>
            <w:vAlign w:val="center"/>
          </w:tcPr>
          <w:p w14:paraId="2BFB96F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4C742B07" w14:textId="77777777" w:rsidTr="00CF4B8A">
        <w:trPr>
          <w:trHeight w:hRule="exact" w:val="284"/>
          <w:jc w:val="center"/>
        </w:trPr>
        <w:tc>
          <w:tcPr>
            <w:tcW w:w="0" w:type="auto"/>
            <w:tcBorders>
              <w:top w:val="nil"/>
              <w:left w:val="nil"/>
              <w:bottom w:val="nil"/>
              <w:right w:val="nil"/>
            </w:tcBorders>
            <w:noWrap/>
            <w:vAlign w:val="center"/>
            <w:hideMark/>
          </w:tcPr>
          <w:p w14:paraId="1606A2AD" w14:textId="77777777" w:rsidR="00520BE3" w:rsidRPr="004714FA" w:rsidRDefault="00520BE3" w:rsidP="00E95744">
            <w:pPr>
              <w:widowControl/>
              <w:spacing w:after="48"/>
              <w:rPr>
                <w:rFonts w:ascii="Times New Roman" w:eastAsia="宋体" w:hAnsi="Times New Roman" w:cs="Times New Roman"/>
                <w:b/>
                <w:color w:val="000000" w:themeColor="text1"/>
                <w:kern w:val="0"/>
                <w:sz w:val="20"/>
                <w:szCs w:val="20"/>
              </w:rPr>
            </w:pPr>
            <w:r w:rsidRPr="004714FA">
              <w:rPr>
                <w:rFonts w:ascii="Times New Roman" w:eastAsia="宋体" w:hAnsi="Times New Roman" w:cs="Times New Roman"/>
                <w:b/>
                <w:color w:val="000000" w:themeColor="text1"/>
                <w:kern w:val="0"/>
                <w:sz w:val="20"/>
                <w:szCs w:val="20"/>
              </w:rPr>
              <w:t>Hydrocarbons (8)</w:t>
            </w:r>
          </w:p>
        </w:tc>
        <w:tc>
          <w:tcPr>
            <w:tcW w:w="0" w:type="auto"/>
            <w:tcBorders>
              <w:top w:val="nil"/>
              <w:left w:val="nil"/>
              <w:bottom w:val="nil"/>
              <w:right w:val="nil"/>
            </w:tcBorders>
            <w:noWrap/>
            <w:vAlign w:val="center"/>
            <w:hideMark/>
          </w:tcPr>
          <w:p w14:paraId="179B826B"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43E705DB"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10D88B3D"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5E624D1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212.2</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C356D4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76.8</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28AF61B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91.5</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B457B2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21.5</w:t>
            </w:r>
          </w:p>
        </w:tc>
        <w:tc>
          <w:tcPr>
            <w:tcW w:w="0" w:type="auto"/>
            <w:tcBorders>
              <w:top w:val="nil"/>
              <w:left w:val="nil"/>
              <w:bottom w:val="nil"/>
              <w:right w:val="nil"/>
            </w:tcBorders>
            <w:vAlign w:val="center"/>
          </w:tcPr>
          <w:p w14:paraId="639386A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2DA180B9"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27D3FAB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122.6</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0A454F1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135.6</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FF6EED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314.2</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F3528E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31.1</w:t>
            </w:r>
          </w:p>
        </w:tc>
        <w:tc>
          <w:tcPr>
            <w:tcW w:w="0" w:type="auto"/>
            <w:tcBorders>
              <w:top w:val="nil"/>
              <w:left w:val="nil"/>
              <w:bottom w:val="nil"/>
              <w:right w:val="nil"/>
            </w:tcBorders>
            <w:vAlign w:val="center"/>
          </w:tcPr>
          <w:p w14:paraId="1570449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0F037686"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12E6B23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374FE96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0FB922A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2FED768A" w14:textId="77777777" w:rsidTr="00CF4B8A">
        <w:trPr>
          <w:trHeight w:hRule="exact" w:val="284"/>
          <w:jc w:val="center"/>
        </w:trPr>
        <w:tc>
          <w:tcPr>
            <w:tcW w:w="0" w:type="auto"/>
            <w:tcBorders>
              <w:top w:val="nil"/>
              <w:left w:val="nil"/>
              <w:bottom w:val="nil"/>
              <w:right w:val="nil"/>
            </w:tcBorders>
            <w:noWrap/>
            <w:vAlign w:val="center"/>
            <w:hideMark/>
          </w:tcPr>
          <w:p w14:paraId="1FA37FC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Limonene</w:t>
            </w:r>
          </w:p>
        </w:tc>
        <w:tc>
          <w:tcPr>
            <w:tcW w:w="0" w:type="auto"/>
            <w:tcBorders>
              <w:top w:val="nil"/>
              <w:left w:val="nil"/>
              <w:bottom w:val="nil"/>
              <w:right w:val="nil"/>
            </w:tcBorders>
            <w:noWrap/>
            <w:vAlign w:val="center"/>
            <w:hideMark/>
          </w:tcPr>
          <w:p w14:paraId="5E693BF9"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1190</w:t>
            </w:r>
          </w:p>
        </w:tc>
        <w:tc>
          <w:tcPr>
            <w:tcW w:w="0" w:type="auto"/>
            <w:tcBorders>
              <w:top w:val="nil"/>
              <w:left w:val="nil"/>
              <w:bottom w:val="nil"/>
              <w:right w:val="nil"/>
            </w:tcBorders>
            <w:vAlign w:val="center"/>
          </w:tcPr>
          <w:p w14:paraId="062E9B0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1032</w:t>
            </w:r>
          </w:p>
        </w:tc>
        <w:tc>
          <w:tcPr>
            <w:tcW w:w="0" w:type="auto"/>
            <w:tcBorders>
              <w:top w:val="nil"/>
              <w:left w:val="nil"/>
              <w:bottom w:val="nil"/>
              <w:right w:val="nil"/>
            </w:tcBorders>
            <w:vAlign w:val="center"/>
          </w:tcPr>
          <w:p w14:paraId="44FDE74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5B9F890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1258CEC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p>
        </w:tc>
        <w:tc>
          <w:tcPr>
            <w:tcW w:w="0" w:type="auto"/>
            <w:tcBorders>
              <w:top w:val="nil"/>
              <w:left w:val="nil"/>
              <w:bottom w:val="nil"/>
              <w:right w:val="nil"/>
            </w:tcBorders>
            <w:vAlign w:val="center"/>
          </w:tcPr>
          <w:p w14:paraId="7400633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p>
        </w:tc>
        <w:tc>
          <w:tcPr>
            <w:tcW w:w="0" w:type="auto"/>
            <w:tcBorders>
              <w:top w:val="nil"/>
              <w:left w:val="nil"/>
              <w:bottom w:val="nil"/>
              <w:right w:val="nil"/>
            </w:tcBorders>
            <w:vAlign w:val="center"/>
          </w:tcPr>
          <w:p w14:paraId="4DEBB33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0.0</w:t>
            </w:r>
          </w:p>
        </w:tc>
        <w:tc>
          <w:tcPr>
            <w:tcW w:w="0" w:type="auto"/>
            <w:tcBorders>
              <w:top w:val="nil"/>
              <w:left w:val="nil"/>
              <w:bottom w:val="nil"/>
              <w:right w:val="nil"/>
            </w:tcBorders>
            <w:vAlign w:val="center"/>
          </w:tcPr>
          <w:p w14:paraId="6647044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c>
          <w:tcPr>
            <w:tcW w:w="0" w:type="auto"/>
            <w:tcBorders>
              <w:top w:val="nil"/>
              <w:left w:val="nil"/>
              <w:bottom w:val="nil"/>
              <w:right w:val="nil"/>
            </w:tcBorders>
            <w:vAlign w:val="center"/>
          </w:tcPr>
          <w:p w14:paraId="4D7C9DBE"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40BC5C7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14.4</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533FDE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06A1258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6F29308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2.4</w:t>
            </w:r>
          </w:p>
        </w:tc>
        <w:tc>
          <w:tcPr>
            <w:tcW w:w="0" w:type="auto"/>
            <w:tcBorders>
              <w:top w:val="nil"/>
              <w:left w:val="nil"/>
              <w:bottom w:val="nil"/>
              <w:right w:val="nil"/>
            </w:tcBorders>
            <w:vAlign w:val="center"/>
          </w:tcPr>
          <w:p w14:paraId="1A37F41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6F9B63ED"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375571E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6400BAF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NS</w:t>
            </w:r>
          </w:p>
        </w:tc>
        <w:tc>
          <w:tcPr>
            <w:tcW w:w="0" w:type="auto"/>
            <w:tcBorders>
              <w:top w:val="nil"/>
              <w:left w:val="nil"/>
              <w:bottom w:val="nil"/>
              <w:right w:val="nil"/>
            </w:tcBorders>
            <w:vAlign w:val="center"/>
          </w:tcPr>
          <w:p w14:paraId="0B1140B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NS</w:t>
            </w:r>
          </w:p>
        </w:tc>
      </w:tr>
      <w:tr w:rsidR="00DB1C92" w:rsidRPr="004714FA" w14:paraId="6D5CCBEB" w14:textId="77777777" w:rsidTr="00CF4B8A">
        <w:trPr>
          <w:trHeight w:hRule="exact" w:val="284"/>
          <w:jc w:val="center"/>
        </w:trPr>
        <w:tc>
          <w:tcPr>
            <w:tcW w:w="0" w:type="auto"/>
            <w:tcBorders>
              <w:top w:val="nil"/>
              <w:left w:val="nil"/>
              <w:bottom w:val="nil"/>
              <w:right w:val="nil"/>
            </w:tcBorders>
            <w:noWrap/>
            <w:vAlign w:val="center"/>
            <w:hideMark/>
          </w:tcPr>
          <w:p w14:paraId="43E96AD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Dodecane</w:t>
            </w:r>
          </w:p>
        </w:tc>
        <w:tc>
          <w:tcPr>
            <w:tcW w:w="0" w:type="auto"/>
            <w:tcBorders>
              <w:top w:val="nil"/>
              <w:left w:val="nil"/>
              <w:bottom w:val="nil"/>
              <w:right w:val="nil"/>
            </w:tcBorders>
            <w:noWrap/>
            <w:vAlign w:val="center"/>
            <w:hideMark/>
          </w:tcPr>
          <w:p w14:paraId="6CB4AAB8"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1195</w:t>
            </w:r>
          </w:p>
        </w:tc>
        <w:tc>
          <w:tcPr>
            <w:tcW w:w="0" w:type="auto"/>
            <w:tcBorders>
              <w:top w:val="nil"/>
              <w:left w:val="nil"/>
              <w:bottom w:val="nil"/>
              <w:right w:val="nil"/>
            </w:tcBorders>
            <w:vAlign w:val="center"/>
          </w:tcPr>
          <w:p w14:paraId="6A06554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1104</w:t>
            </w:r>
          </w:p>
        </w:tc>
        <w:tc>
          <w:tcPr>
            <w:tcW w:w="0" w:type="auto"/>
            <w:tcBorders>
              <w:top w:val="nil"/>
              <w:left w:val="nil"/>
              <w:bottom w:val="nil"/>
              <w:right w:val="nil"/>
            </w:tcBorders>
            <w:vAlign w:val="center"/>
          </w:tcPr>
          <w:p w14:paraId="10021EC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3C642CB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39.7</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6A14093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15.7</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DB2B80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p>
        </w:tc>
        <w:tc>
          <w:tcPr>
            <w:tcW w:w="0" w:type="auto"/>
            <w:tcBorders>
              <w:top w:val="nil"/>
              <w:left w:val="nil"/>
              <w:bottom w:val="nil"/>
              <w:right w:val="nil"/>
            </w:tcBorders>
            <w:vAlign w:val="center"/>
          </w:tcPr>
          <w:p w14:paraId="6C49F89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5.8</w:t>
            </w:r>
          </w:p>
        </w:tc>
        <w:tc>
          <w:tcPr>
            <w:tcW w:w="0" w:type="auto"/>
            <w:tcBorders>
              <w:top w:val="nil"/>
              <w:left w:val="nil"/>
              <w:bottom w:val="nil"/>
              <w:right w:val="nil"/>
            </w:tcBorders>
            <w:vAlign w:val="center"/>
          </w:tcPr>
          <w:p w14:paraId="6CD1DCB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4A0C629E"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58302C0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10.4</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4B15E03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21473F0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4549A6F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1.7</w:t>
            </w:r>
          </w:p>
        </w:tc>
        <w:tc>
          <w:tcPr>
            <w:tcW w:w="0" w:type="auto"/>
            <w:tcBorders>
              <w:top w:val="nil"/>
              <w:left w:val="nil"/>
              <w:bottom w:val="nil"/>
              <w:right w:val="nil"/>
            </w:tcBorders>
            <w:vAlign w:val="center"/>
          </w:tcPr>
          <w:p w14:paraId="359821A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284F2902"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7FE4ED7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0C75FF5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25D166A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NS</w:t>
            </w:r>
          </w:p>
        </w:tc>
      </w:tr>
      <w:tr w:rsidR="0043259F" w:rsidRPr="004714FA" w14:paraId="13853FA5" w14:textId="77777777" w:rsidTr="0043259F">
        <w:trPr>
          <w:trHeight w:hRule="exact" w:val="284"/>
          <w:jc w:val="center"/>
        </w:trPr>
        <w:tc>
          <w:tcPr>
            <w:tcW w:w="0" w:type="auto"/>
            <w:tcBorders>
              <w:top w:val="nil"/>
              <w:left w:val="nil"/>
              <w:bottom w:val="nil"/>
              <w:right w:val="nil"/>
            </w:tcBorders>
            <w:noWrap/>
            <w:vAlign w:val="center"/>
            <w:hideMark/>
          </w:tcPr>
          <w:p w14:paraId="1C07E4B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Tridecane</w:t>
            </w:r>
          </w:p>
        </w:tc>
        <w:tc>
          <w:tcPr>
            <w:tcW w:w="0" w:type="auto"/>
            <w:tcBorders>
              <w:top w:val="nil"/>
              <w:left w:val="nil"/>
              <w:bottom w:val="nil"/>
              <w:right w:val="nil"/>
            </w:tcBorders>
            <w:noWrap/>
            <w:vAlign w:val="center"/>
            <w:hideMark/>
          </w:tcPr>
          <w:p w14:paraId="75DF15ED"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1296</w:t>
            </w:r>
          </w:p>
        </w:tc>
        <w:tc>
          <w:tcPr>
            <w:tcW w:w="0" w:type="auto"/>
            <w:tcBorders>
              <w:top w:val="nil"/>
              <w:left w:val="nil"/>
              <w:bottom w:val="nil"/>
              <w:right w:val="nil"/>
            </w:tcBorders>
            <w:vAlign w:val="center"/>
          </w:tcPr>
          <w:p w14:paraId="0A591B3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1301</w:t>
            </w:r>
          </w:p>
        </w:tc>
        <w:tc>
          <w:tcPr>
            <w:tcW w:w="0" w:type="auto"/>
            <w:tcBorders>
              <w:top w:val="nil"/>
              <w:left w:val="nil"/>
              <w:bottom w:val="nil"/>
              <w:right w:val="nil"/>
            </w:tcBorders>
            <w:vAlign w:val="center"/>
          </w:tcPr>
          <w:p w14:paraId="1774BE1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w:t>
            </w:r>
          </w:p>
        </w:tc>
        <w:tc>
          <w:tcPr>
            <w:tcW w:w="0" w:type="auto"/>
            <w:tcBorders>
              <w:top w:val="nil"/>
              <w:left w:val="nil"/>
              <w:bottom w:val="nil"/>
              <w:right w:val="nil"/>
            </w:tcBorders>
            <w:vAlign w:val="center"/>
          </w:tcPr>
          <w:p w14:paraId="74ADD81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42.7</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C47D2B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20.9</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7A6C2AD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24.6</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22B3A0C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3.4</w:t>
            </w:r>
          </w:p>
        </w:tc>
        <w:tc>
          <w:tcPr>
            <w:tcW w:w="0" w:type="auto"/>
            <w:tcBorders>
              <w:top w:val="nil"/>
              <w:left w:val="nil"/>
              <w:bottom w:val="nil"/>
              <w:right w:val="nil"/>
            </w:tcBorders>
            <w:vAlign w:val="center"/>
          </w:tcPr>
          <w:p w14:paraId="602C51C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F4B1F4F"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1FFCDA8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25.3</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4257B20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52.2</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39547EB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43.1</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98F299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4.2</w:t>
            </w:r>
          </w:p>
        </w:tc>
        <w:tc>
          <w:tcPr>
            <w:tcW w:w="0" w:type="auto"/>
            <w:tcBorders>
              <w:top w:val="nil"/>
              <w:left w:val="nil"/>
              <w:bottom w:val="nil"/>
              <w:right w:val="nil"/>
            </w:tcBorders>
            <w:vAlign w:val="center"/>
          </w:tcPr>
          <w:p w14:paraId="043AAB1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59C37916"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3B091D0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67AA8B4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4AEDDF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43259F" w:rsidRPr="004714FA" w14:paraId="58AD560C" w14:textId="77777777" w:rsidTr="0043259F">
        <w:trPr>
          <w:trHeight w:hRule="exact" w:val="284"/>
          <w:jc w:val="center"/>
        </w:trPr>
        <w:tc>
          <w:tcPr>
            <w:tcW w:w="0" w:type="auto"/>
            <w:tcBorders>
              <w:top w:val="nil"/>
              <w:left w:val="nil"/>
              <w:bottom w:val="single" w:sz="4" w:space="0" w:color="auto"/>
              <w:right w:val="nil"/>
            </w:tcBorders>
            <w:noWrap/>
            <w:vAlign w:val="center"/>
            <w:hideMark/>
          </w:tcPr>
          <w:p w14:paraId="79E74F4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3-Methyltridecane</w:t>
            </w:r>
          </w:p>
        </w:tc>
        <w:tc>
          <w:tcPr>
            <w:tcW w:w="0" w:type="auto"/>
            <w:tcBorders>
              <w:top w:val="nil"/>
              <w:left w:val="nil"/>
              <w:bottom w:val="single" w:sz="4" w:space="0" w:color="auto"/>
              <w:right w:val="nil"/>
            </w:tcBorders>
            <w:noWrap/>
            <w:vAlign w:val="center"/>
            <w:hideMark/>
          </w:tcPr>
          <w:p w14:paraId="39D9CC7C"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1368</w:t>
            </w:r>
          </w:p>
        </w:tc>
        <w:tc>
          <w:tcPr>
            <w:tcW w:w="0" w:type="auto"/>
            <w:tcBorders>
              <w:top w:val="nil"/>
              <w:left w:val="nil"/>
              <w:bottom w:val="single" w:sz="4" w:space="0" w:color="auto"/>
              <w:right w:val="nil"/>
            </w:tcBorders>
            <w:vAlign w:val="center"/>
          </w:tcPr>
          <w:p w14:paraId="73867B9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single" w:sz="4" w:space="0" w:color="auto"/>
              <w:right w:val="nil"/>
            </w:tcBorders>
            <w:vAlign w:val="center"/>
          </w:tcPr>
          <w:p w14:paraId="0940928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w:t>
            </w:r>
          </w:p>
        </w:tc>
        <w:tc>
          <w:tcPr>
            <w:tcW w:w="0" w:type="auto"/>
            <w:tcBorders>
              <w:top w:val="nil"/>
              <w:left w:val="nil"/>
              <w:bottom w:val="single" w:sz="4" w:space="0" w:color="auto"/>
              <w:right w:val="nil"/>
            </w:tcBorders>
            <w:vAlign w:val="center"/>
          </w:tcPr>
          <w:p w14:paraId="0D41CE9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single" w:sz="4" w:space="0" w:color="auto"/>
              <w:right w:val="nil"/>
            </w:tcBorders>
            <w:vAlign w:val="center"/>
          </w:tcPr>
          <w:p w14:paraId="309E206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p>
        </w:tc>
        <w:tc>
          <w:tcPr>
            <w:tcW w:w="0" w:type="auto"/>
            <w:tcBorders>
              <w:top w:val="nil"/>
              <w:left w:val="nil"/>
              <w:bottom w:val="single" w:sz="4" w:space="0" w:color="auto"/>
              <w:right w:val="nil"/>
            </w:tcBorders>
            <w:vAlign w:val="center"/>
          </w:tcPr>
          <w:p w14:paraId="3D4E3B8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p>
        </w:tc>
        <w:tc>
          <w:tcPr>
            <w:tcW w:w="0" w:type="auto"/>
            <w:tcBorders>
              <w:top w:val="nil"/>
              <w:left w:val="nil"/>
              <w:bottom w:val="single" w:sz="4" w:space="0" w:color="auto"/>
              <w:right w:val="nil"/>
            </w:tcBorders>
            <w:vAlign w:val="center"/>
          </w:tcPr>
          <w:p w14:paraId="7D4E8CA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0.0</w:t>
            </w:r>
          </w:p>
        </w:tc>
        <w:tc>
          <w:tcPr>
            <w:tcW w:w="0" w:type="auto"/>
            <w:tcBorders>
              <w:top w:val="nil"/>
              <w:left w:val="nil"/>
              <w:bottom w:val="single" w:sz="4" w:space="0" w:color="auto"/>
              <w:right w:val="nil"/>
            </w:tcBorders>
            <w:vAlign w:val="center"/>
          </w:tcPr>
          <w:p w14:paraId="497697A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c>
          <w:tcPr>
            <w:tcW w:w="0" w:type="auto"/>
            <w:tcBorders>
              <w:top w:val="nil"/>
              <w:left w:val="nil"/>
              <w:bottom w:val="single" w:sz="4" w:space="0" w:color="auto"/>
              <w:right w:val="nil"/>
            </w:tcBorders>
            <w:vAlign w:val="center"/>
          </w:tcPr>
          <w:p w14:paraId="65A4589A"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single" w:sz="4" w:space="0" w:color="auto"/>
              <w:right w:val="nil"/>
            </w:tcBorders>
            <w:vAlign w:val="center"/>
          </w:tcPr>
          <w:p w14:paraId="6CE7E69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6.4</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single" w:sz="4" w:space="0" w:color="auto"/>
              <w:right w:val="nil"/>
            </w:tcBorders>
            <w:vAlign w:val="center"/>
          </w:tcPr>
          <w:p w14:paraId="1786C04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single" w:sz="4" w:space="0" w:color="auto"/>
              <w:right w:val="nil"/>
            </w:tcBorders>
            <w:vAlign w:val="center"/>
          </w:tcPr>
          <w:p w14:paraId="278AE99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single" w:sz="4" w:space="0" w:color="auto"/>
              <w:right w:val="nil"/>
            </w:tcBorders>
            <w:vAlign w:val="center"/>
          </w:tcPr>
          <w:p w14:paraId="172F12A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1.1</w:t>
            </w:r>
          </w:p>
        </w:tc>
        <w:tc>
          <w:tcPr>
            <w:tcW w:w="0" w:type="auto"/>
            <w:tcBorders>
              <w:top w:val="nil"/>
              <w:left w:val="nil"/>
              <w:bottom w:val="single" w:sz="4" w:space="0" w:color="auto"/>
              <w:right w:val="nil"/>
            </w:tcBorders>
            <w:vAlign w:val="center"/>
          </w:tcPr>
          <w:p w14:paraId="03EA71C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single" w:sz="4" w:space="0" w:color="auto"/>
              <w:right w:val="nil"/>
            </w:tcBorders>
            <w:vAlign w:val="center"/>
          </w:tcPr>
          <w:p w14:paraId="541A7C42"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single" w:sz="4" w:space="0" w:color="auto"/>
              <w:right w:val="nil"/>
            </w:tcBorders>
            <w:vAlign w:val="center"/>
          </w:tcPr>
          <w:p w14:paraId="171DE1F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single" w:sz="4" w:space="0" w:color="auto"/>
              <w:right w:val="nil"/>
            </w:tcBorders>
            <w:vAlign w:val="center"/>
          </w:tcPr>
          <w:p w14:paraId="7071BEF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NS</w:t>
            </w:r>
          </w:p>
        </w:tc>
        <w:tc>
          <w:tcPr>
            <w:tcW w:w="0" w:type="auto"/>
            <w:tcBorders>
              <w:top w:val="nil"/>
              <w:left w:val="nil"/>
              <w:bottom w:val="single" w:sz="4" w:space="0" w:color="auto"/>
              <w:right w:val="nil"/>
            </w:tcBorders>
            <w:vAlign w:val="center"/>
          </w:tcPr>
          <w:p w14:paraId="56B77FC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NS</w:t>
            </w:r>
          </w:p>
        </w:tc>
      </w:tr>
      <w:tr w:rsidR="0043259F" w:rsidRPr="004714FA" w14:paraId="303A7C52" w14:textId="77777777" w:rsidTr="0043259F">
        <w:trPr>
          <w:trHeight w:hRule="exact" w:val="284"/>
          <w:jc w:val="center"/>
        </w:trPr>
        <w:tc>
          <w:tcPr>
            <w:tcW w:w="0" w:type="auto"/>
            <w:tcBorders>
              <w:top w:val="single" w:sz="4" w:space="0" w:color="auto"/>
              <w:left w:val="nil"/>
              <w:bottom w:val="nil"/>
              <w:right w:val="nil"/>
            </w:tcBorders>
            <w:noWrap/>
            <w:vAlign w:val="center"/>
            <w:hideMark/>
          </w:tcPr>
          <w:p w14:paraId="0CCAEE0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lastRenderedPageBreak/>
              <w:t>Tetradecane</w:t>
            </w:r>
          </w:p>
        </w:tc>
        <w:tc>
          <w:tcPr>
            <w:tcW w:w="0" w:type="auto"/>
            <w:tcBorders>
              <w:top w:val="single" w:sz="4" w:space="0" w:color="auto"/>
              <w:left w:val="nil"/>
              <w:bottom w:val="nil"/>
              <w:right w:val="nil"/>
            </w:tcBorders>
            <w:noWrap/>
            <w:vAlign w:val="center"/>
            <w:hideMark/>
          </w:tcPr>
          <w:p w14:paraId="6019D942"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1400</w:t>
            </w:r>
          </w:p>
        </w:tc>
        <w:tc>
          <w:tcPr>
            <w:tcW w:w="0" w:type="auto"/>
            <w:tcBorders>
              <w:top w:val="single" w:sz="4" w:space="0" w:color="auto"/>
              <w:left w:val="nil"/>
              <w:bottom w:val="nil"/>
              <w:right w:val="nil"/>
            </w:tcBorders>
            <w:vAlign w:val="center"/>
          </w:tcPr>
          <w:p w14:paraId="5AB08F9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1401</w:t>
            </w:r>
          </w:p>
        </w:tc>
        <w:tc>
          <w:tcPr>
            <w:tcW w:w="0" w:type="auto"/>
            <w:tcBorders>
              <w:top w:val="single" w:sz="4" w:space="0" w:color="auto"/>
              <w:left w:val="nil"/>
              <w:bottom w:val="nil"/>
              <w:right w:val="nil"/>
            </w:tcBorders>
            <w:vAlign w:val="center"/>
          </w:tcPr>
          <w:p w14:paraId="4281932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w:t>
            </w:r>
          </w:p>
        </w:tc>
        <w:tc>
          <w:tcPr>
            <w:tcW w:w="0" w:type="auto"/>
            <w:tcBorders>
              <w:top w:val="single" w:sz="4" w:space="0" w:color="auto"/>
              <w:left w:val="nil"/>
              <w:bottom w:val="nil"/>
              <w:right w:val="nil"/>
            </w:tcBorders>
            <w:vAlign w:val="center"/>
          </w:tcPr>
          <w:p w14:paraId="7FF756A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103.3</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single" w:sz="4" w:space="0" w:color="auto"/>
              <w:left w:val="nil"/>
              <w:bottom w:val="nil"/>
              <w:right w:val="nil"/>
            </w:tcBorders>
            <w:vAlign w:val="center"/>
          </w:tcPr>
          <w:p w14:paraId="4EC4E8F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29.0</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single" w:sz="4" w:space="0" w:color="auto"/>
              <w:left w:val="nil"/>
              <w:bottom w:val="nil"/>
              <w:right w:val="nil"/>
            </w:tcBorders>
            <w:vAlign w:val="center"/>
          </w:tcPr>
          <w:p w14:paraId="732A158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32.5</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single" w:sz="4" w:space="0" w:color="auto"/>
              <w:left w:val="nil"/>
              <w:bottom w:val="nil"/>
              <w:right w:val="nil"/>
            </w:tcBorders>
            <w:vAlign w:val="center"/>
          </w:tcPr>
          <w:p w14:paraId="3088FF6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12.1</w:t>
            </w:r>
          </w:p>
        </w:tc>
        <w:tc>
          <w:tcPr>
            <w:tcW w:w="0" w:type="auto"/>
            <w:tcBorders>
              <w:top w:val="single" w:sz="4" w:space="0" w:color="auto"/>
              <w:left w:val="nil"/>
              <w:bottom w:val="nil"/>
              <w:right w:val="nil"/>
            </w:tcBorders>
            <w:vAlign w:val="center"/>
          </w:tcPr>
          <w:p w14:paraId="12BA51E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single" w:sz="4" w:space="0" w:color="auto"/>
              <w:left w:val="nil"/>
              <w:bottom w:val="nil"/>
              <w:right w:val="nil"/>
            </w:tcBorders>
            <w:vAlign w:val="center"/>
          </w:tcPr>
          <w:p w14:paraId="10E4FC10"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single" w:sz="4" w:space="0" w:color="auto"/>
              <w:left w:val="nil"/>
              <w:bottom w:val="nil"/>
              <w:right w:val="nil"/>
            </w:tcBorders>
            <w:vAlign w:val="center"/>
          </w:tcPr>
          <w:p w14:paraId="3BA6AFE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44.2</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single" w:sz="4" w:space="0" w:color="auto"/>
              <w:left w:val="nil"/>
              <w:bottom w:val="nil"/>
              <w:right w:val="nil"/>
            </w:tcBorders>
            <w:vAlign w:val="center"/>
          </w:tcPr>
          <w:p w14:paraId="04B8073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46.8</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single" w:sz="4" w:space="0" w:color="auto"/>
              <w:left w:val="nil"/>
              <w:bottom w:val="nil"/>
              <w:right w:val="nil"/>
            </w:tcBorders>
            <w:vAlign w:val="center"/>
          </w:tcPr>
          <w:p w14:paraId="22F8B27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94.8</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single" w:sz="4" w:space="0" w:color="auto"/>
              <w:left w:val="nil"/>
              <w:bottom w:val="nil"/>
              <w:right w:val="nil"/>
            </w:tcBorders>
            <w:vAlign w:val="center"/>
          </w:tcPr>
          <w:p w14:paraId="39E2C2D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8.2</w:t>
            </w:r>
          </w:p>
        </w:tc>
        <w:tc>
          <w:tcPr>
            <w:tcW w:w="0" w:type="auto"/>
            <w:tcBorders>
              <w:top w:val="single" w:sz="4" w:space="0" w:color="auto"/>
              <w:left w:val="nil"/>
              <w:bottom w:val="nil"/>
              <w:right w:val="nil"/>
            </w:tcBorders>
            <w:vAlign w:val="center"/>
          </w:tcPr>
          <w:p w14:paraId="4B597C8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single" w:sz="4" w:space="0" w:color="auto"/>
              <w:left w:val="nil"/>
              <w:bottom w:val="nil"/>
              <w:right w:val="nil"/>
            </w:tcBorders>
            <w:vAlign w:val="center"/>
          </w:tcPr>
          <w:p w14:paraId="430A6F3A"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single" w:sz="4" w:space="0" w:color="auto"/>
              <w:left w:val="nil"/>
              <w:bottom w:val="nil"/>
              <w:right w:val="nil"/>
            </w:tcBorders>
            <w:vAlign w:val="center"/>
          </w:tcPr>
          <w:p w14:paraId="0259E26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single" w:sz="4" w:space="0" w:color="auto"/>
              <w:left w:val="nil"/>
              <w:bottom w:val="nil"/>
              <w:right w:val="nil"/>
            </w:tcBorders>
            <w:vAlign w:val="center"/>
          </w:tcPr>
          <w:p w14:paraId="4D4F7D8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single" w:sz="4" w:space="0" w:color="auto"/>
              <w:left w:val="nil"/>
              <w:bottom w:val="nil"/>
              <w:right w:val="nil"/>
            </w:tcBorders>
            <w:vAlign w:val="center"/>
          </w:tcPr>
          <w:p w14:paraId="7D909F4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43259F" w:rsidRPr="004714FA" w14:paraId="5E238F8B" w14:textId="77777777" w:rsidTr="0043259F">
        <w:trPr>
          <w:trHeight w:hRule="exact" w:val="284"/>
          <w:jc w:val="center"/>
        </w:trPr>
        <w:tc>
          <w:tcPr>
            <w:tcW w:w="0" w:type="auto"/>
            <w:tcBorders>
              <w:top w:val="nil"/>
              <w:left w:val="nil"/>
              <w:bottom w:val="nil"/>
              <w:right w:val="nil"/>
            </w:tcBorders>
            <w:noWrap/>
            <w:vAlign w:val="center"/>
          </w:tcPr>
          <w:p w14:paraId="4EC02B6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Pentadecane</w:t>
            </w:r>
          </w:p>
        </w:tc>
        <w:tc>
          <w:tcPr>
            <w:tcW w:w="0" w:type="auto"/>
            <w:tcBorders>
              <w:top w:val="nil"/>
              <w:left w:val="nil"/>
              <w:bottom w:val="nil"/>
              <w:right w:val="nil"/>
            </w:tcBorders>
            <w:noWrap/>
            <w:vAlign w:val="center"/>
            <w:hideMark/>
          </w:tcPr>
          <w:p w14:paraId="3D4F0C67"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1501</w:t>
            </w:r>
          </w:p>
        </w:tc>
        <w:tc>
          <w:tcPr>
            <w:tcW w:w="0" w:type="auto"/>
            <w:tcBorders>
              <w:top w:val="nil"/>
              <w:left w:val="nil"/>
              <w:bottom w:val="nil"/>
              <w:right w:val="nil"/>
            </w:tcBorders>
            <w:vAlign w:val="center"/>
          </w:tcPr>
          <w:p w14:paraId="1C9BA56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1500</w:t>
            </w:r>
          </w:p>
        </w:tc>
        <w:tc>
          <w:tcPr>
            <w:tcW w:w="0" w:type="auto"/>
            <w:tcBorders>
              <w:top w:val="nil"/>
              <w:left w:val="nil"/>
              <w:bottom w:val="nil"/>
              <w:right w:val="nil"/>
            </w:tcBorders>
            <w:vAlign w:val="center"/>
          </w:tcPr>
          <w:p w14:paraId="1A25666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w:t>
            </w:r>
          </w:p>
        </w:tc>
        <w:tc>
          <w:tcPr>
            <w:tcW w:w="0" w:type="auto"/>
            <w:tcBorders>
              <w:top w:val="nil"/>
              <w:left w:val="nil"/>
              <w:bottom w:val="nil"/>
              <w:right w:val="nil"/>
            </w:tcBorders>
            <w:vAlign w:val="center"/>
          </w:tcPr>
          <w:p w14:paraId="27D5DB7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26.5</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251A64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11.2</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2165765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34.4</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4C78F0E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3.4</w:t>
            </w:r>
          </w:p>
        </w:tc>
        <w:tc>
          <w:tcPr>
            <w:tcW w:w="0" w:type="auto"/>
            <w:tcBorders>
              <w:top w:val="nil"/>
              <w:left w:val="nil"/>
              <w:bottom w:val="nil"/>
              <w:right w:val="nil"/>
            </w:tcBorders>
            <w:vAlign w:val="center"/>
          </w:tcPr>
          <w:p w14:paraId="56BF4C0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03D373AC"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62092E8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21.8</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154ACED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36.6</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1EE6AE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138.2</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62889E8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18.4</w:t>
            </w:r>
          </w:p>
        </w:tc>
        <w:tc>
          <w:tcPr>
            <w:tcW w:w="0" w:type="auto"/>
            <w:tcBorders>
              <w:top w:val="nil"/>
              <w:left w:val="nil"/>
              <w:bottom w:val="nil"/>
              <w:right w:val="nil"/>
            </w:tcBorders>
            <w:vAlign w:val="center"/>
          </w:tcPr>
          <w:p w14:paraId="2E365CE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76973580"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21EC6E0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0646E0F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6831EB7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3300CA55" w14:textId="77777777" w:rsidTr="00CF4B8A">
        <w:trPr>
          <w:trHeight w:hRule="exact" w:val="284"/>
          <w:jc w:val="center"/>
        </w:trPr>
        <w:tc>
          <w:tcPr>
            <w:tcW w:w="0" w:type="auto"/>
            <w:tcBorders>
              <w:top w:val="nil"/>
              <w:left w:val="nil"/>
              <w:bottom w:val="nil"/>
              <w:right w:val="nil"/>
            </w:tcBorders>
            <w:noWrap/>
            <w:vAlign w:val="center"/>
          </w:tcPr>
          <w:p w14:paraId="1546BAB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Longifolene</w:t>
            </w:r>
          </w:p>
        </w:tc>
        <w:tc>
          <w:tcPr>
            <w:tcW w:w="0" w:type="auto"/>
            <w:tcBorders>
              <w:top w:val="nil"/>
              <w:left w:val="nil"/>
              <w:bottom w:val="nil"/>
              <w:right w:val="nil"/>
            </w:tcBorders>
            <w:noWrap/>
            <w:vAlign w:val="center"/>
            <w:hideMark/>
          </w:tcPr>
          <w:p w14:paraId="5576A612"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1574</w:t>
            </w:r>
          </w:p>
        </w:tc>
        <w:tc>
          <w:tcPr>
            <w:tcW w:w="0" w:type="auto"/>
            <w:tcBorders>
              <w:top w:val="nil"/>
              <w:left w:val="nil"/>
              <w:bottom w:val="nil"/>
              <w:right w:val="nil"/>
            </w:tcBorders>
            <w:vAlign w:val="center"/>
          </w:tcPr>
          <w:p w14:paraId="43CDF05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1403</w:t>
            </w:r>
          </w:p>
        </w:tc>
        <w:tc>
          <w:tcPr>
            <w:tcW w:w="0" w:type="auto"/>
            <w:tcBorders>
              <w:top w:val="nil"/>
              <w:left w:val="nil"/>
              <w:bottom w:val="nil"/>
              <w:right w:val="nil"/>
            </w:tcBorders>
            <w:vAlign w:val="center"/>
          </w:tcPr>
          <w:p w14:paraId="4E89C70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w:t>
            </w:r>
          </w:p>
        </w:tc>
        <w:tc>
          <w:tcPr>
            <w:tcW w:w="0" w:type="auto"/>
            <w:tcBorders>
              <w:top w:val="nil"/>
              <w:left w:val="nil"/>
              <w:bottom w:val="nil"/>
              <w:right w:val="nil"/>
            </w:tcBorders>
            <w:vAlign w:val="center"/>
          </w:tcPr>
          <w:p w14:paraId="16A4D20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p>
        </w:tc>
        <w:tc>
          <w:tcPr>
            <w:tcW w:w="0" w:type="auto"/>
            <w:tcBorders>
              <w:top w:val="nil"/>
              <w:left w:val="nil"/>
              <w:bottom w:val="nil"/>
              <w:right w:val="nil"/>
            </w:tcBorders>
            <w:vAlign w:val="center"/>
          </w:tcPr>
          <w:p w14:paraId="4C1912E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p>
        </w:tc>
        <w:tc>
          <w:tcPr>
            <w:tcW w:w="0" w:type="auto"/>
            <w:tcBorders>
              <w:top w:val="nil"/>
              <w:left w:val="nil"/>
              <w:bottom w:val="nil"/>
              <w:right w:val="nil"/>
            </w:tcBorders>
            <w:vAlign w:val="center"/>
          </w:tcPr>
          <w:p w14:paraId="78F71E0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3B46F06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0.0</w:t>
            </w:r>
          </w:p>
        </w:tc>
        <w:tc>
          <w:tcPr>
            <w:tcW w:w="0" w:type="auto"/>
            <w:tcBorders>
              <w:top w:val="nil"/>
              <w:left w:val="nil"/>
              <w:bottom w:val="nil"/>
              <w:right w:val="nil"/>
            </w:tcBorders>
            <w:vAlign w:val="center"/>
          </w:tcPr>
          <w:p w14:paraId="2B81190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c>
          <w:tcPr>
            <w:tcW w:w="0" w:type="auto"/>
            <w:tcBorders>
              <w:top w:val="nil"/>
              <w:left w:val="nil"/>
              <w:bottom w:val="nil"/>
              <w:right w:val="nil"/>
            </w:tcBorders>
            <w:vAlign w:val="center"/>
          </w:tcPr>
          <w:p w14:paraId="12AAD0B5"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3E15601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5513E58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7759A5C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16.4</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53A1B3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2.7</w:t>
            </w:r>
          </w:p>
        </w:tc>
        <w:tc>
          <w:tcPr>
            <w:tcW w:w="0" w:type="auto"/>
            <w:tcBorders>
              <w:top w:val="nil"/>
              <w:left w:val="nil"/>
              <w:bottom w:val="nil"/>
              <w:right w:val="nil"/>
            </w:tcBorders>
            <w:vAlign w:val="center"/>
          </w:tcPr>
          <w:p w14:paraId="6133B98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860EC4D"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5955F64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sz w:val="20"/>
                <w:szCs w:val="20"/>
              </w:rPr>
              <w:t>NS</w:t>
            </w:r>
          </w:p>
        </w:tc>
        <w:tc>
          <w:tcPr>
            <w:tcW w:w="0" w:type="auto"/>
            <w:tcBorders>
              <w:top w:val="nil"/>
              <w:left w:val="nil"/>
              <w:bottom w:val="nil"/>
              <w:right w:val="nil"/>
            </w:tcBorders>
            <w:vAlign w:val="center"/>
          </w:tcPr>
          <w:p w14:paraId="51D6C7E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sz w:val="20"/>
                <w:szCs w:val="20"/>
              </w:rPr>
              <w:t>NS</w:t>
            </w:r>
          </w:p>
        </w:tc>
        <w:tc>
          <w:tcPr>
            <w:tcW w:w="0" w:type="auto"/>
            <w:tcBorders>
              <w:top w:val="nil"/>
              <w:left w:val="nil"/>
              <w:bottom w:val="nil"/>
              <w:right w:val="nil"/>
            </w:tcBorders>
            <w:vAlign w:val="center"/>
          </w:tcPr>
          <w:p w14:paraId="37BEEFC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1C48845A" w14:textId="77777777" w:rsidTr="00CF4B8A">
        <w:trPr>
          <w:trHeight w:hRule="exact" w:val="284"/>
          <w:jc w:val="center"/>
        </w:trPr>
        <w:tc>
          <w:tcPr>
            <w:tcW w:w="0" w:type="auto"/>
            <w:tcBorders>
              <w:top w:val="nil"/>
              <w:left w:val="nil"/>
              <w:bottom w:val="nil"/>
              <w:right w:val="nil"/>
            </w:tcBorders>
            <w:noWrap/>
            <w:vAlign w:val="center"/>
          </w:tcPr>
          <w:p w14:paraId="405EE51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Hexadecane</w:t>
            </w:r>
          </w:p>
        </w:tc>
        <w:tc>
          <w:tcPr>
            <w:tcW w:w="0" w:type="auto"/>
            <w:tcBorders>
              <w:top w:val="nil"/>
              <w:left w:val="nil"/>
              <w:bottom w:val="nil"/>
              <w:right w:val="nil"/>
            </w:tcBorders>
            <w:noWrap/>
            <w:vAlign w:val="center"/>
            <w:hideMark/>
          </w:tcPr>
          <w:p w14:paraId="13875E67"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1600</w:t>
            </w:r>
          </w:p>
        </w:tc>
        <w:tc>
          <w:tcPr>
            <w:tcW w:w="0" w:type="auto"/>
            <w:tcBorders>
              <w:top w:val="nil"/>
              <w:left w:val="nil"/>
              <w:bottom w:val="nil"/>
              <w:right w:val="nil"/>
            </w:tcBorders>
            <w:vAlign w:val="center"/>
          </w:tcPr>
          <w:p w14:paraId="4B3D4DF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1600</w:t>
            </w:r>
          </w:p>
        </w:tc>
        <w:tc>
          <w:tcPr>
            <w:tcW w:w="0" w:type="auto"/>
            <w:tcBorders>
              <w:top w:val="nil"/>
              <w:left w:val="nil"/>
              <w:bottom w:val="nil"/>
              <w:right w:val="nil"/>
            </w:tcBorders>
            <w:vAlign w:val="center"/>
          </w:tcPr>
          <w:p w14:paraId="09E5C21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w:t>
            </w:r>
          </w:p>
        </w:tc>
        <w:tc>
          <w:tcPr>
            <w:tcW w:w="0" w:type="auto"/>
            <w:tcBorders>
              <w:top w:val="nil"/>
              <w:left w:val="nil"/>
              <w:bottom w:val="nil"/>
              <w:right w:val="nil"/>
            </w:tcBorders>
            <w:vAlign w:val="center"/>
          </w:tcPr>
          <w:p w14:paraId="4E52FA3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p>
        </w:tc>
        <w:tc>
          <w:tcPr>
            <w:tcW w:w="0" w:type="auto"/>
            <w:tcBorders>
              <w:top w:val="nil"/>
              <w:left w:val="nil"/>
              <w:bottom w:val="nil"/>
              <w:right w:val="nil"/>
            </w:tcBorders>
            <w:vAlign w:val="center"/>
          </w:tcPr>
          <w:p w14:paraId="6056DDD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p>
        </w:tc>
        <w:tc>
          <w:tcPr>
            <w:tcW w:w="0" w:type="auto"/>
            <w:tcBorders>
              <w:top w:val="nil"/>
              <w:left w:val="nil"/>
              <w:bottom w:val="nil"/>
              <w:right w:val="nil"/>
            </w:tcBorders>
            <w:vAlign w:val="center"/>
          </w:tcPr>
          <w:p w14:paraId="7F8A29B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727062A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0.0</w:t>
            </w:r>
          </w:p>
        </w:tc>
        <w:tc>
          <w:tcPr>
            <w:tcW w:w="0" w:type="auto"/>
            <w:tcBorders>
              <w:top w:val="nil"/>
              <w:left w:val="nil"/>
              <w:bottom w:val="nil"/>
              <w:right w:val="nil"/>
            </w:tcBorders>
            <w:vAlign w:val="center"/>
          </w:tcPr>
          <w:p w14:paraId="5C85414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c>
          <w:tcPr>
            <w:tcW w:w="0" w:type="auto"/>
            <w:tcBorders>
              <w:top w:val="nil"/>
              <w:left w:val="nil"/>
              <w:bottom w:val="nil"/>
              <w:right w:val="nil"/>
            </w:tcBorders>
            <w:vAlign w:val="center"/>
          </w:tcPr>
          <w:p w14:paraId="7F2581C6"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5CF0925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142B3F4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5A26F2D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21.6</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233FD5F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3.6</w:t>
            </w:r>
          </w:p>
        </w:tc>
        <w:tc>
          <w:tcPr>
            <w:tcW w:w="0" w:type="auto"/>
            <w:tcBorders>
              <w:top w:val="nil"/>
              <w:left w:val="nil"/>
              <w:bottom w:val="nil"/>
              <w:right w:val="nil"/>
            </w:tcBorders>
            <w:vAlign w:val="center"/>
          </w:tcPr>
          <w:p w14:paraId="63010C3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3A3FB5B6"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392AE56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sz w:val="20"/>
                <w:szCs w:val="20"/>
              </w:rPr>
              <w:t>NS</w:t>
            </w:r>
          </w:p>
        </w:tc>
        <w:tc>
          <w:tcPr>
            <w:tcW w:w="0" w:type="auto"/>
            <w:tcBorders>
              <w:top w:val="nil"/>
              <w:left w:val="nil"/>
              <w:bottom w:val="nil"/>
              <w:right w:val="nil"/>
            </w:tcBorders>
            <w:vAlign w:val="center"/>
          </w:tcPr>
          <w:p w14:paraId="3DAE810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sz w:val="20"/>
                <w:szCs w:val="20"/>
              </w:rPr>
              <w:t>NS</w:t>
            </w:r>
          </w:p>
        </w:tc>
        <w:tc>
          <w:tcPr>
            <w:tcW w:w="0" w:type="auto"/>
            <w:tcBorders>
              <w:top w:val="nil"/>
              <w:left w:val="nil"/>
              <w:bottom w:val="nil"/>
              <w:right w:val="nil"/>
            </w:tcBorders>
            <w:vAlign w:val="center"/>
          </w:tcPr>
          <w:p w14:paraId="6A9975C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4C4A19FE" w14:textId="77777777" w:rsidTr="00CF4B8A">
        <w:trPr>
          <w:trHeight w:hRule="exact" w:val="284"/>
          <w:jc w:val="center"/>
        </w:trPr>
        <w:tc>
          <w:tcPr>
            <w:tcW w:w="0" w:type="auto"/>
            <w:tcBorders>
              <w:top w:val="nil"/>
              <w:left w:val="nil"/>
              <w:bottom w:val="nil"/>
              <w:right w:val="nil"/>
            </w:tcBorders>
            <w:noWrap/>
            <w:vAlign w:val="center"/>
          </w:tcPr>
          <w:p w14:paraId="250A2C7D" w14:textId="77777777" w:rsidR="00520BE3" w:rsidRPr="004714FA" w:rsidRDefault="00520BE3" w:rsidP="00E95744">
            <w:pPr>
              <w:widowControl/>
              <w:spacing w:after="48"/>
              <w:rPr>
                <w:rFonts w:ascii="Times New Roman" w:eastAsia="宋体" w:hAnsi="Times New Roman" w:cs="Times New Roman"/>
                <w:b/>
                <w:color w:val="000000" w:themeColor="text1"/>
                <w:kern w:val="0"/>
                <w:sz w:val="20"/>
                <w:szCs w:val="20"/>
              </w:rPr>
            </w:pPr>
            <w:r w:rsidRPr="004714FA">
              <w:rPr>
                <w:rFonts w:ascii="Times New Roman" w:eastAsia="宋体" w:hAnsi="Times New Roman" w:cs="Times New Roman"/>
                <w:b/>
                <w:color w:val="000000" w:themeColor="text1"/>
                <w:kern w:val="0"/>
                <w:sz w:val="20"/>
                <w:szCs w:val="20"/>
              </w:rPr>
              <w:t>Furans (3)</w:t>
            </w:r>
          </w:p>
        </w:tc>
        <w:tc>
          <w:tcPr>
            <w:tcW w:w="0" w:type="auto"/>
            <w:tcBorders>
              <w:top w:val="nil"/>
              <w:left w:val="nil"/>
              <w:bottom w:val="nil"/>
              <w:right w:val="nil"/>
            </w:tcBorders>
            <w:noWrap/>
            <w:vAlign w:val="center"/>
          </w:tcPr>
          <w:p w14:paraId="12598F4E"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10DB594A"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49FD16F7"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0D66EC9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335.7</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08EC45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251.5</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00FA1B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226.6</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32BAB37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16.9</w:t>
            </w:r>
          </w:p>
        </w:tc>
        <w:tc>
          <w:tcPr>
            <w:tcW w:w="0" w:type="auto"/>
            <w:tcBorders>
              <w:top w:val="nil"/>
              <w:left w:val="nil"/>
              <w:bottom w:val="nil"/>
              <w:right w:val="nil"/>
            </w:tcBorders>
            <w:vAlign w:val="center"/>
          </w:tcPr>
          <w:p w14:paraId="3F8447A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50BDC6EE"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1B857C9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192.0</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B0893E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240.0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431FCF5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316.3</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36628B0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18.2</w:t>
            </w:r>
          </w:p>
        </w:tc>
        <w:tc>
          <w:tcPr>
            <w:tcW w:w="0" w:type="auto"/>
            <w:tcBorders>
              <w:top w:val="nil"/>
              <w:left w:val="nil"/>
              <w:bottom w:val="nil"/>
              <w:right w:val="nil"/>
            </w:tcBorders>
            <w:vAlign w:val="center"/>
          </w:tcPr>
          <w:p w14:paraId="7D7C9BD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3073F441"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6B6E376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7E5069C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NS</w:t>
            </w:r>
          </w:p>
        </w:tc>
        <w:tc>
          <w:tcPr>
            <w:tcW w:w="0" w:type="auto"/>
            <w:tcBorders>
              <w:top w:val="nil"/>
              <w:left w:val="nil"/>
              <w:bottom w:val="nil"/>
              <w:right w:val="nil"/>
            </w:tcBorders>
            <w:vAlign w:val="center"/>
          </w:tcPr>
          <w:p w14:paraId="6DF788D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6DA58E16" w14:textId="77777777" w:rsidTr="00CF4B8A">
        <w:trPr>
          <w:trHeight w:hRule="exact" w:val="284"/>
          <w:jc w:val="center"/>
        </w:trPr>
        <w:tc>
          <w:tcPr>
            <w:tcW w:w="0" w:type="auto"/>
            <w:tcBorders>
              <w:top w:val="nil"/>
              <w:left w:val="nil"/>
              <w:bottom w:val="nil"/>
              <w:right w:val="nil"/>
            </w:tcBorders>
            <w:noWrap/>
            <w:vAlign w:val="center"/>
          </w:tcPr>
          <w:p w14:paraId="51D3F66C"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2-Ethylfuran</w:t>
            </w:r>
          </w:p>
        </w:tc>
        <w:tc>
          <w:tcPr>
            <w:tcW w:w="0" w:type="auto"/>
            <w:tcBorders>
              <w:top w:val="nil"/>
              <w:left w:val="nil"/>
              <w:bottom w:val="nil"/>
              <w:right w:val="nil"/>
            </w:tcBorders>
            <w:noWrap/>
            <w:vAlign w:val="center"/>
          </w:tcPr>
          <w:p w14:paraId="4BA15C35"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952</w:t>
            </w:r>
          </w:p>
        </w:tc>
        <w:tc>
          <w:tcPr>
            <w:tcW w:w="0" w:type="auto"/>
            <w:tcBorders>
              <w:top w:val="nil"/>
              <w:left w:val="nil"/>
              <w:bottom w:val="nil"/>
              <w:right w:val="nil"/>
            </w:tcBorders>
            <w:vAlign w:val="center"/>
          </w:tcPr>
          <w:p w14:paraId="085B485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708</w:t>
            </w:r>
          </w:p>
        </w:tc>
        <w:tc>
          <w:tcPr>
            <w:tcW w:w="0" w:type="auto"/>
            <w:tcBorders>
              <w:top w:val="nil"/>
              <w:left w:val="nil"/>
              <w:bottom w:val="nil"/>
              <w:right w:val="nil"/>
            </w:tcBorders>
            <w:vAlign w:val="center"/>
          </w:tcPr>
          <w:p w14:paraId="30F287A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634AA99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39.8</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2581DB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42.5</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4978702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52.2</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2C73B2B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2.0</w:t>
            </w:r>
          </w:p>
        </w:tc>
        <w:tc>
          <w:tcPr>
            <w:tcW w:w="0" w:type="auto"/>
            <w:tcBorders>
              <w:top w:val="nil"/>
              <w:left w:val="nil"/>
              <w:bottom w:val="nil"/>
              <w:right w:val="nil"/>
            </w:tcBorders>
            <w:vAlign w:val="center"/>
          </w:tcPr>
          <w:p w14:paraId="6D9B8D1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038176B1"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18B3202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41.1</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2AE5F07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50.6</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24776E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47.7</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AA8413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1.4</w:t>
            </w:r>
          </w:p>
        </w:tc>
        <w:tc>
          <w:tcPr>
            <w:tcW w:w="0" w:type="auto"/>
            <w:tcBorders>
              <w:top w:val="nil"/>
              <w:left w:val="nil"/>
              <w:bottom w:val="nil"/>
              <w:right w:val="nil"/>
            </w:tcBorders>
            <w:vAlign w:val="center"/>
          </w:tcPr>
          <w:p w14:paraId="43DA027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D9E61C2"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60191BF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c>
          <w:tcPr>
            <w:tcW w:w="0" w:type="auto"/>
            <w:tcBorders>
              <w:top w:val="nil"/>
              <w:left w:val="nil"/>
              <w:bottom w:val="nil"/>
              <w:right w:val="nil"/>
            </w:tcBorders>
            <w:vAlign w:val="center"/>
          </w:tcPr>
          <w:p w14:paraId="3E53311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89029F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r>
      <w:tr w:rsidR="00DB1C92" w:rsidRPr="004714FA" w14:paraId="01C58A01" w14:textId="77777777" w:rsidTr="00CF4B8A">
        <w:trPr>
          <w:trHeight w:hRule="exact" w:val="284"/>
          <w:jc w:val="center"/>
        </w:trPr>
        <w:tc>
          <w:tcPr>
            <w:tcW w:w="0" w:type="auto"/>
            <w:tcBorders>
              <w:top w:val="nil"/>
              <w:left w:val="nil"/>
              <w:bottom w:val="nil"/>
              <w:right w:val="nil"/>
            </w:tcBorders>
            <w:noWrap/>
            <w:vAlign w:val="center"/>
          </w:tcPr>
          <w:p w14:paraId="0348E126" w14:textId="77777777" w:rsidR="00520BE3" w:rsidRPr="004714FA" w:rsidRDefault="00520BE3" w:rsidP="00E95744">
            <w:pPr>
              <w:widowControl/>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2-Pentylfuran</w:t>
            </w:r>
          </w:p>
        </w:tc>
        <w:tc>
          <w:tcPr>
            <w:tcW w:w="0" w:type="auto"/>
            <w:tcBorders>
              <w:top w:val="nil"/>
              <w:left w:val="nil"/>
              <w:bottom w:val="nil"/>
              <w:right w:val="nil"/>
            </w:tcBorders>
            <w:noWrap/>
            <w:vAlign w:val="center"/>
          </w:tcPr>
          <w:p w14:paraId="1DF22BB9"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1218</w:t>
            </w:r>
          </w:p>
        </w:tc>
        <w:tc>
          <w:tcPr>
            <w:tcW w:w="0" w:type="auto"/>
            <w:tcBorders>
              <w:top w:val="nil"/>
              <w:left w:val="nil"/>
              <w:bottom w:val="nil"/>
              <w:right w:val="nil"/>
            </w:tcBorders>
            <w:vAlign w:val="center"/>
          </w:tcPr>
          <w:p w14:paraId="6E84258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988</w:t>
            </w:r>
          </w:p>
        </w:tc>
        <w:tc>
          <w:tcPr>
            <w:tcW w:w="0" w:type="auto"/>
            <w:tcBorders>
              <w:top w:val="nil"/>
              <w:left w:val="nil"/>
              <w:bottom w:val="nil"/>
              <w:right w:val="nil"/>
            </w:tcBorders>
            <w:vAlign w:val="center"/>
          </w:tcPr>
          <w:p w14:paraId="5EA0D4A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5B0A190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244.0</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2D6E002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162.6</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00881E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132.6</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116C5B6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17.0</w:t>
            </w:r>
          </w:p>
        </w:tc>
        <w:tc>
          <w:tcPr>
            <w:tcW w:w="0" w:type="auto"/>
            <w:tcBorders>
              <w:top w:val="nil"/>
              <w:left w:val="nil"/>
              <w:bottom w:val="nil"/>
              <w:right w:val="nil"/>
            </w:tcBorders>
            <w:vAlign w:val="center"/>
          </w:tcPr>
          <w:p w14:paraId="04FC3CA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5BAF2376"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68F0556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108.5</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70A6EE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155.5</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64E274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231.4</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F45BCF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18.0</w:t>
            </w:r>
          </w:p>
        </w:tc>
        <w:tc>
          <w:tcPr>
            <w:tcW w:w="0" w:type="auto"/>
            <w:tcBorders>
              <w:top w:val="nil"/>
              <w:left w:val="nil"/>
              <w:bottom w:val="nil"/>
              <w:right w:val="nil"/>
            </w:tcBorders>
            <w:vAlign w:val="center"/>
          </w:tcPr>
          <w:p w14:paraId="416E1D7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386DA671"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6196FDB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789025F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c>
          <w:tcPr>
            <w:tcW w:w="0" w:type="auto"/>
            <w:tcBorders>
              <w:top w:val="nil"/>
              <w:left w:val="nil"/>
              <w:bottom w:val="nil"/>
              <w:right w:val="nil"/>
            </w:tcBorders>
            <w:vAlign w:val="center"/>
          </w:tcPr>
          <w:p w14:paraId="4D0CDEA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5F38E1E8" w14:textId="77777777" w:rsidTr="00CF4B8A">
        <w:trPr>
          <w:trHeight w:hRule="exact" w:val="284"/>
          <w:jc w:val="center"/>
        </w:trPr>
        <w:tc>
          <w:tcPr>
            <w:tcW w:w="0" w:type="auto"/>
            <w:tcBorders>
              <w:top w:val="nil"/>
              <w:left w:val="nil"/>
              <w:bottom w:val="nil"/>
              <w:right w:val="nil"/>
            </w:tcBorders>
            <w:noWrap/>
            <w:vAlign w:val="center"/>
          </w:tcPr>
          <w:p w14:paraId="124BEEBB" w14:textId="77777777" w:rsidR="00520BE3" w:rsidRPr="004714FA" w:rsidRDefault="00520BE3" w:rsidP="00E95744">
            <w:pPr>
              <w:widowControl/>
              <w:spacing w:after="48"/>
              <w:rPr>
                <w:rFonts w:ascii="Times New Roman" w:hAnsi="Times New Roman" w:cs="Times New Roman"/>
                <w:color w:val="000000" w:themeColor="text1"/>
                <w:sz w:val="20"/>
                <w:szCs w:val="20"/>
              </w:rPr>
            </w:pPr>
            <w:r w:rsidRPr="004714FA">
              <w:rPr>
                <w:rFonts w:ascii="Times New Roman" w:eastAsia="宋体" w:hAnsi="Times New Roman" w:cs="Times New Roman"/>
                <w:color w:val="000000" w:themeColor="text1"/>
                <w:kern w:val="0"/>
                <w:sz w:val="20"/>
                <w:szCs w:val="20"/>
              </w:rPr>
              <w:t>2-Furanmethanol</w:t>
            </w:r>
          </w:p>
        </w:tc>
        <w:tc>
          <w:tcPr>
            <w:tcW w:w="0" w:type="auto"/>
            <w:tcBorders>
              <w:top w:val="nil"/>
              <w:left w:val="nil"/>
              <w:bottom w:val="nil"/>
              <w:right w:val="nil"/>
            </w:tcBorders>
            <w:noWrap/>
            <w:vAlign w:val="center"/>
          </w:tcPr>
          <w:p w14:paraId="06122F6A"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1625</w:t>
            </w:r>
          </w:p>
        </w:tc>
        <w:tc>
          <w:tcPr>
            <w:tcW w:w="0" w:type="auto"/>
            <w:tcBorders>
              <w:top w:val="nil"/>
              <w:left w:val="nil"/>
              <w:bottom w:val="nil"/>
              <w:right w:val="nil"/>
            </w:tcBorders>
            <w:vAlign w:val="center"/>
          </w:tcPr>
          <w:p w14:paraId="02B1B7D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851</w:t>
            </w:r>
          </w:p>
        </w:tc>
        <w:tc>
          <w:tcPr>
            <w:tcW w:w="0" w:type="auto"/>
            <w:tcBorders>
              <w:top w:val="nil"/>
              <w:left w:val="nil"/>
              <w:bottom w:val="nil"/>
              <w:right w:val="nil"/>
            </w:tcBorders>
            <w:vAlign w:val="center"/>
          </w:tcPr>
          <w:p w14:paraId="76E5C39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678E2D1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51.9</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46487A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46.5</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2FB5B3C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41.8</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68BF323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1.5</w:t>
            </w:r>
          </w:p>
        </w:tc>
        <w:tc>
          <w:tcPr>
            <w:tcW w:w="0" w:type="auto"/>
            <w:tcBorders>
              <w:top w:val="nil"/>
              <w:left w:val="nil"/>
              <w:bottom w:val="nil"/>
              <w:right w:val="nil"/>
            </w:tcBorders>
            <w:vAlign w:val="center"/>
          </w:tcPr>
          <w:p w14:paraId="09F615B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40AAD322"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7472A32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42.4</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CEA0D4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33.9</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A0C04E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37.3</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A240C7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1.3</w:t>
            </w:r>
          </w:p>
        </w:tc>
        <w:tc>
          <w:tcPr>
            <w:tcW w:w="0" w:type="auto"/>
            <w:tcBorders>
              <w:top w:val="nil"/>
              <w:left w:val="nil"/>
              <w:bottom w:val="nil"/>
              <w:right w:val="nil"/>
            </w:tcBorders>
            <w:vAlign w:val="center"/>
          </w:tcPr>
          <w:p w14:paraId="03FF448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72F54004"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45A5CA2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0448CE7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7825DA6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1D8DE666" w14:textId="77777777" w:rsidTr="00CF4B8A">
        <w:trPr>
          <w:trHeight w:hRule="exact" w:val="284"/>
          <w:jc w:val="center"/>
        </w:trPr>
        <w:tc>
          <w:tcPr>
            <w:tcW w:w="0" w:type="auto"/>
            <w:tcBorders>
              <w:top w:val="nil"/>
              <w:left w:val="nil"/>
              <w:bottom w:val="nil"/>
              <w:right w:val="nil"/>
            </w:tcBorders>
            <w:noWrap/>
            <w:vAlign w:val="center"/>
          </w:tcPr>
          <w:p w14:paraId="243F738D" w14:textId="77777777" w:rsidR="00520BE3" w:rsidRPr="004714FA" w:rsidRDefault="00520BE3" w:rsidP="00E95744">
            <w:pPr>
              <w:widowControl/>
              <w:spacing w:after="48"/>
              <w:rPr>
                <w:rFonts w:ascii="Times New Roman" w:hAnsi="Times New Roman" w:cs="Times New Roman"/>
                <w:b/>
                <w:color w:val="000000" w:themeColor="text1"/>
                <w:sz w:val="20"/>
                <w:szCs w:val="20"/>
              </w:rPr>
            </w:pPr>
            <w:r w:rsidRPr="004714FA">
              <w:rPr>
                <w:rFonts w:ascii="Times New Roman" w:hAnsi="Times New Roman" w:cs="Times New Roman"/>
                <w:b/>
                <w:color w:val="000000" w:themeColor="text1"/>
                <w:sz w:val="20"/>
                <w:szCs w:val="20"/>
              </w:rPr>
              <w:t>N-containing compounds (2)</w:t>
            </w:r>
          </w:p>
        </w:tc>
        <w:tc>
          <w:tcPr>
            <w:tcW w:w="0" w:type="auto"/>
            <w:tcBorders>
              <w:top w:val="nil"/>
              <w:left w:val="nil"/>
              <w:bottom w:val="nil"/>
              <w:right w:val="nil"/>
            </w:tcBorders>
            <w:noWrap/>
            <w:vAlign w:val="center"/>
          </w:tcPr>
          <w:p w14:paraId="31409BC6"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16A4D393"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4C555D4F"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01E96E4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311.0</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339483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259.4</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793D0A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278.3</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CB783E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7.6</w:t>
            </w:r>
          </w:p>
        </w:tc>
        <w:tc>
          <w:tcPr>
            <w:tcW w:w="0" w:type="auto"/>
            <w:tcBorders>
              <w:top w:val="nil"/>
              <w:left w:val="nil"/>
              <w:bottom w:val="nil"/>
              <w:right w:val="nil"/>
            </w:tcBorders>
            <w:vAlign w:val="center"/>
          </w:tcPr>
          <w:p w14:paraId="274B556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0177A2E"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6FB6E79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233.5</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56DE69A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209.7</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2D87627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214.6</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3DD9375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3.7</w:t>
            </w:r>
          </w:p>
        </w:tc>
        <w:tc>
          <w:tcPr>
            <w:tcW w:w="0" w:type="auto"/>
            <w:tcBorders>
              <w:top w:val="nil"/>
              <w:left w:val="nil"/>
              <w:bottom w:val="nil"/>
              <w:right w:val="nil"/>
            </w:tcBorders>
            <w:vAlign w:val="center"/>
          </w:tcPr>
          <w:p w14:paraId="512BC7D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79F2DEC"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50B178E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4377D1F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66BDE1D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60113230" w14:textId="77777777" w:rsidTr="00CF4B8A">
        <w:trPr>
          <w:trHeight w:hRule="exact" w:val="284"/>
          <w:jc w:val="center"/>
        </w:trPr>
        <w:tc>
          <w:tcPr>
            <w:tcW w:w="0" w:type="auto"/>
            <w:tcBorders>
              <w:top w:val="nil"/>
              <w:left w:val="nil"/>
              <w:bottom w:val="nil"/>
              <w:right w:val="nil"/>
            </w:tcBorders>
            <w:noWrap/>
            <w:vAlign w:val="center"/>
          </w:tcPr>
          <w:p w14:paraId="67CCA31B" w14:textId="77777777" w:rsidR="00520BE3" w:rsidRPr="004714FA" w:rsidRDefault="00520BE3" w:rsidP="00E95744">
            <w:pPr>
              <w:widowControl/>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Pyridine</w:t>
            </w:r>
          </w:p>
        </w:tc>
        <w:tc>
          <w:tcPr>
            <w:tcW w:w="0" w:type="auto"/>
            <w:tcBorders>
              <w:top w:val="nil"/>
              <w:left w:val="nil"/>
              <w:bottom w:val="nil"/>
              <w:right w:val="nil"/>
            </w:tcBorders>
            <w:noWrap/>
            <w:vAlign w:val="center"/>
          </w:tcPr>
          <w:p w14:paraId="309A2AA9"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1156</w:t>
            </w:r>
          </w:p>
        </w:tc>
        <w:tc>
          <w:tcPr>
            <w:tcW w:w="0" w:type="auto"/>
            <w:tcBorders>
              <w:top w:val="nil"/>
              <w:left w:val="nil"/>
              <w:bottom w:val="nil"/>
              <w:right w:val="nil"/>
            </w:tcBorders>
            <w:vAlign w:val="center"/>
          </w:tcPr>
          <w:p w14:paraId="256365C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751</w:t>
            </w:r>
          </w:p>
        </w:tc>
        <w:tc>
          <w:tcPr>
            <w:tcW w:w="0" w:type="auto"/>
            <w:tcBorders>
              <w:top w:val="nil"/>
              <w:left w:val="nil"/>
              <w:bottom w:val="nil"/>
              <w:right w:val="nil"/>
            </w:tcBorders>
            <w:vAlign w:val="center"/>
          </w:tcPr>
          <w:p w14:paraId="7144F2C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7D2210C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223.0</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EE9CE4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175.2</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0A9C222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183.6</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22D65B1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7.4</w:t>
            </w:r>
          </w:p>
        </w:tc>
        <w:tc>
          <w:tcPr>
            <w:tcW w:w="0" w:type="auto"/>
            <w:tcBorders>
              <w:top w:val="nil"/>
              <w:left w:val="nil"/>
              <w:bottom w:val="nil"/>
              <w:right w:val="nil"/>
            </w:tcBorders>
            <w:vAlign w:val="center"/>
          </w:tcPr>
          <w:p w14:paraId="1471CBB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6CA1DC96"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189858E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182.7</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2797A43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157.5</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7F835C9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152.8</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D8511A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4.7</w:t>
            </w:r>
          </w:p>
        </w:tc>
        <w:tc>
          <w:tcPr>
            <w:tcW w:w="0" w:type="auto"/>
            <w:tcBorders>
              <w:top w:val="nil"/>
              <w:left w:val="nil"/>
              <w:bottom w:val="nil"/>
              <w:right w:val="nil"/>
            </w:tcBorders>
            <w:vAlign w:val="center"/>
          </w:tcPr>
          <w:p w14:paraId="2503486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09FD6054"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58651FE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3A84B86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0A3341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001B4474" w14:textId="77777777" w:rsidTr="00CF4B8A">
        <w:trPr>
          <w:trHeight w:hRule="exact" w:val="284"/>
          <w:jc w:val="center"/>
        </w:trPr>
        <w:tc>
          <w:tcPr>
            <w:tcW w:w="0" w:type="auto"/>
            <w:tcBorders>
              <w:top w:val="nil"/>
              <w:left w:val="nil"/>
              <w:bottom w:val="nil"/>
              <w:right w:val="nil"/>
            </w:tcBorders>
            <w:noWrap/>
            <w:vAlign w:val="center"/>
          </w:tcPr>
          <w:p w14:paraId="0EBF3641" w14:textId="77777777" w:rsidR="00520BE3" w:rsidRPr="004714FA" w:rsidRDefault="00520BE3" w:rsidP="00E95744">
            <w:pPr>
              <w:widowControl/>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2-Acetylpyrazine</w:t>
            </w:r>
          </w:p>
        </w:tc>
        <w:tc>
          <w:tcPr>
            <w:tcW w:w="0" w:type="auto"/>
            <w:tcBorders>
              <w:top w:val="nil"/>
              <w:left w:val="nil"/>
              <w:bottom w:val="nil"/>
              <w:right w:val="nil"/>
            </w:tcBorders>
            <w:noWrap/>
            <w:vAlign w:val="center"/>
          </w:tcPr>
          <w:p w14:paraId="589114C8"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1978</w:t>
            </w:r>
          </w:p>
        </w:tc>
        <w:tc>
          <w:tcPr>
            <w:tcW w:w="0" w:type="auto"/>
            <w:tcBorders>
              <w:top w:val="nil"/>
              <w:left w:val="nil"/>
              <w:bottom w:val="nil"/>
              <w:right w:val="nil"/>
            </w:tcBorders>
            <w:vAlign w:val="center"/>
          </w:tcPr>
          <w:p w14:paraId="50D72D3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1095</w:t>
            </w:r>
          </w:p>
        </w:tc>
        <w:tc>
          <w:tcPr>
            <w:tcW w:w="0" w:type="auto"/>
            <w:tcBorders>
              <w:top w:val="nil"/>
              <w:left w:val="nil"/>
              <w:bottom w:val="nil"/>
              <w:right w:val="nil"/>
            </w:tcBorders>
            <w:vAlign w:val="center"/>
          </w:tcPr>
          <w:p w14:paraId="69EDD09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63694E7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88.0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9F3D18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84.3</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9B9AE2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94.7</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635C3D3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1.5</w:t>
            </w:r>
          </w:p>
        </w:tc>
        <w:tc>
          <w:tcPr>
            <w:tcW w:w="0" w:type="auto"/>
            <w:tcBorders>
              <w:top w:val="nil"/>
              <w:left w:val="nil"/>
              <w:bottom w:val="nil"/>
              <w:right w:val="nil"/>
            </w:tcBorders>
            <w:vAlign w:val="center"/>
          </w:tcPr>
          <w:p w14:paraId="64A5D98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4996C265"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37AC78E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50.8</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EA80CF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52.2</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4005422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61.8</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24C7D2D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1.8</w:t>
            </w:r>
          </w:p>
        </w:tc>
        <w:tc>
          <w:tcPr>
            <w:tcW w:w="0" w:type="auto"/>
            <w:tcBorders>
              <w:top w:val="nil"/>
              <w:left w:val="nil"/>
              <w:bottom w:val="nil"/>
              <w:right w:val="nil"/>
            </w:tcBorders>
            <w:vAlign w:val="center"/>
          </w:tcPr>
          <w:p w14:paraId="20EF976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229057CF"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168570A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840537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76CF0C6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3E1A67E6" w14:textId="77777777" w:rsidTr="00CF4B8A">
        <w:trPr>
          <w:trHeight w:hRule="exact" w:val="284"/>
          <w:jc w:val="center"/>
        </w:trPr>
        <w:tc>
          <w:tcPr>
            <w:tcW w:w="0" w:type="auto"/>
            <w:tcBorders>
              <w:top w:val="nil"/>
              <w:left w:val="nil"/>
              <w:bottom w:val="nil"/>
              <w:right w:val="nil"/>
            </w:tcBorders>
            <w:noWrap/>
            <w:vAlign w:val="center"/>
          </w:tcPr>
          <w:p w14:paraId="311DCDD0" w14:textId="77777777" w:rsidR="00520BE3" w:rsidRPr="004714FA" w:rsidRDefault="00520BE3" w:rsidP="00E95744">
            <w:pPr>
              <w:widowControl/>
              <w:spacing w:after="48"/>
              <w:rPr>
                <w:rFonts w:ascii="Times New Roman" w:hAnsi="Times New Roman" w:cs="Times New Roman"/>
                <w:b/>
                <w:color w:val="000000" w:themeColor="text1"/>
                <w:sz w:val="20"/>
                <w:szCs w:val="20"/>
              </w:rPr>
            </w:pPr>
            <w:r w:rsidRPr="004714FA">
              <w:rPr>
                <w:rFonts w:ascii="Times New Roman" w:hAnsi="Times New Roman" w:cs="Times New Roman"/>
                <w:b/>
                <w:color w:val="000000" w:themeColor="text1"/>
                <w:sz w:val="20"/>
                <w:szCs w:val="20"/>
              </w:rPr>
              <w:t>S-containing compounds (4)</w:t>
            </w:r>
          </w:p>
        </w:tc>
        <w:tc>
          <w:tcPr>
            <w:tcW w:w="0" w:type="auto"/>
            <w:tcBorders>
              <w:top w:val="nil"/>
              <w:left w:val="nil"/>
              <w:bottom w:val="nil"/>
              <w:right w:val="nil"/>
            </w:tcBorders>
            <w:noWrap/>
            <w:vAlign w:val="center"/>
          </w:tcPr>
          <w:p w14:paraId="5F6D7CD4"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065AB832"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61590E35"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3083025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246.4</w:t>
            </w:r>
            <w:r w:rsidRPr="004714FA">
              <w:rPr>
                <w:rFonts w:ascii="Times New Roman" w:hAnsi="Times New Roman" w:cs="Times New Roman"/>
                <w:color w:val="000000" w:themeColor="text1"/>
                <w:kern w:val="0"/>
                <w:sz w:val="20"/>
                <w:szCs w:val="20"/>
                <w:vertAlign w:val="subscript"/>
              </w:rPr>
              <w:t>c</w:t>
            </w:r>
            <w:r w:rsidRPr="004714FA">
              <w:rPr>
                <w:rFonts w:ascii="Times New Roman" w:hAnsi="Times New Roman" w:cs="Times New Roman"/>
                <w:color w:val="000000" w:themeColor="text1"/>
                <w:kern w:val="0"/>
                <w:sz w:val="20"/>
                <w:szCs w:val="20"/>
                <w:vertAlign w:val="superscript"/>
              </w:rPr>
              <w:t>x</w:t>
            </w:r>
          </w:p>
        </w:tc>
        <w:tc>
          <w:tcPr>
            <w:tcW w:w="0" w:type="auto"/>
            <w:tcBorders>
              <w:top w:val="nil"/>
              <w:left w:val="nil"/>
              <w:bottom w:val="nil"/>
              <w:right w:val="nil"/>
            </w:tcBorders>
            <w:vAlign w:val="center"/>
          </w:tcPr>
          <w:p w14:paraId="2CFE6DF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309.1</w:t>
            </w:r>
            <w:r w:rsidRPr="004714FA">
              <w:rPr>
                <w:rFonts w:ascii="Times New Roman" w:hAnsi="Times New Roman" w:cs="Times New Roman"/>
                <w:color w:val="000000" w:themeColor="text1"/>
                <w:kern w:val="0"/>
                <w:sz w:val="20"/>
                <w:szCs w:val="20"/>
                <w:vertAlign w:val="subscript"/>
              </w:rPr>
              <w:t>b</w:t>
            </w:r>
          </w:p>
        </w:tc>
        <w:tc>
          <w:tcPr>
            <w:tcW w:w="0" w:type="auto"/>
            <w:tcBorders>
              <w:top w:val="nil"/>
              <w:left w:val="nil"/>
              <w:bottom w:val="nil"/>
              <w:right w:val="nil"/>
            </w:tcBorders>
            <w:vAlign w:val="center"/>
          </w:tcPr>
          <w:p w14:paraId="37CDA82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347.5</w:t>
            </w:r>
            <w:r w:rsidRPr="004714FA">
              <w:rPr>
                <w:rFonts w:ascii="Times New Roman" w:hAnsi="Times New Roman" w:cs="Times New Roman"/>
                <w:color w:val="000000" w:themeColor="text1"/>
                <w:kern w:val="0"/>
                <w:sz w:val="20"/>
                <w:szCs w:val="20"/>
                <w:vertAlign w:val="subscript"/>
              </w:rPr>
              <w:t>a</w:t>
            </w:r>
          </w:p>
        </w:tc>
        <w:tc>
          <w:tcPr>
            <w:tcW w:w="0" w:type="auto"/>
            <w:tcBorders>
              <w:top w:val="nil"/>
              <w:left w:val="nil"/>
              <w:bottom w:val="nil"/>
              <w:right w:val="nil"/>
            </w:tcBorders>
            <w:vAlign w:val="center"/>
          </w:tcPr>
          <w:p w14:paraId="67B97B1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14.8</w:t>
            </w:r>
          </w:p>
        </w:tc>
        <w:tc>
          <w:tcPr>
            <w:tcW w:w="0" w:type="auto"/>
            <w:tcBorders>
              <w:top w:val="nil"/>
              <w:left w:val="nil"/>
              <w:bottom w:val="nil"/>
              <w:right w:val="nil"/>
            </w:tcBorders>
            <w:vAlign w:val="center"/>
          </w:tcPr>
          <w:p w14:paraId="51B4432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0B8002B0"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48F3C82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243.7</w:t>
            </w:r>
            <w:r w:rsidRPr="004714FA">
              <w:rPr>
                <w:rFonts w:ascii="Times New Roman" w:hAnsi="Times New Roman" w:cs="Times New Roman"/>
                <w:color w:val="000000" w:themeColor="text1"/>
                <w:kern w:val="0"/>
                <w:sz w:val="20"/>
                <w:szCs w:val="20"/>
                <w:vertAlign w:val="subscript"/>
              </w:rPr>
              <w:t>c</w:t>
            </w:r>
            <w:r w:rsidRPr="004714FA">
              <w:rPr>
                <w:rFonts w:ascii="Times New Roman" w:hAnsi="Times New Roman" w:cs="Times New Roman"/>
                <w:color w:val="000000" w:themeColor="text1"/>
                <w:kern w:val="0"/>
                <w:sz w:val="20"/>
                <w:szCs w:val="20"/>
                <w:vertAlign w:val="superscript"/>
              </w:rPr>
              <w:t>x</w:t>
            </w:r>
          </w:p>
        </w:tc>
        <w:tc>
          <w:tcPr>
            <w:tcW w:w="0" w:type="auto"/>
            <w:tcBorders>
              <w:top w:val="nil"/>
              <w:left w:val="nil"/>
              <w:bottom w:val="nil"/>
              <w:right w:val="nil"/>
            </w:tcBorders>
            <w:vAlign w:val="center"/>
          </w:tcPr>
          <w:p w14:paraId="4B52F63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310.4</w:t>
            </w:r>
            <w:r w:rsidRPr="004714FA">
              <w:rPr>
                <w:rFonts w:ascii="Times New Roman" w:hAnsi="Times New Roman" w:cs="Times New Roman"/>
                <w:color w:val="000000" w:themeColor="text1"/>
                <w:kern w:val="0"/>
                <w:sz w:val="20"/>
                <w:szCs w:val="20"/>
                <w:vertAlign w:val="subscript"/>
              </w:rPr>
              <w:t>b</w:t>
            </w:r>
          </w:p>
        </w:tc>
        <w:tc>
          <w:tcPr>
            <w:tcW w:w="0" w:type="auto"/>
            <w:tcBorders>
              <w:top w:val="nil"/>
              <w:left w:val="nil"/>
              <w:bottom w:val="nil"/>
              <w:right w:val="nil"/>
            </w:tcBorders>
            <w:vAlign w:val="center"/>
          </w:tcPr>
          <w:p w14:paraId="48BD22C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341.8</w:t>
            </w:r>
            <w:r w:rsidRPr="004714FA">
              <w:rPr>
                <w:rFonts w:ascii="Times New Roman" w:hAnsi="Times New Roman" w:cs="Times New Roman"/>
                <w:color w:val="000000" w:themeColor="text1"/>
                <w:kern w:val="0"/>
                <w:sz w:val="20"/>
                <w:szCs w:val="20"/>
                <w:vertAlign w:val="subscript"/>
              </w:rPr>
              <w:t>a</w:t>
            </w:r>
          </w:p>
        </w:tc>
        <w:tc>
          <w:tcPr>
            <w:tcW w:w="0" w:type="auto"/>
            <w:tcBorders>
              <w:top w:val="nil"/>
              <w:left w:val="nil"/>
              <w:bottom w:val="nil"/>
              <w:right w:val="nil"/>
            </w:tcBorders>
            <w:vAlign w:val="center"/>
          </w:tcPr>
          <w:p w14:paraId="1AEB207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14.5</w:t>
            </w:r>
          </w:p>
        </w:tc>
        <w:tc>
          <w:tcPr>
            <w:tcW w:w="0" w:type="auto"/>
            <w:tcBorders>
              <w:top w:val="nil"/>
              <w:left w:val="nil"/>
              <w:bottom w:val="nil"/>
              <w:right w:val="nil"/>
            </w:tcBorders>
            <w:vAlign w:val="center"/>
          </w:tcPr>
          <w:p w14:paraId="4949C46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2E00ACB0"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6AEDACC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c>
          <w:tcPr>
            <w:tcW w:w="0" w:type="auto"/>
            <w:tcBorders>
              <w:top w:val="nil"/>
              <w:left w:val="nil"/>
              <w:bottom w:val="nil"/>
              <w:right w:val="nil"/>
            </w:tcBorders>
            <w:vAlign w:val="center"/>
          </w:tcPr>
          <w:p w14:paraId="3B0A747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c>
          <w:tcPr>
            <w:tcW w:w="0" w:type="auto"/>
            <w:tcBorders>
              <w:top w:val="nil"/>
              <w:left w:val="nil"/>
              <w:bottom w:val="nil"/>
              <w:right w:val="nil"/>
            </w:tcBorders>
            <w:vAlign w:val="center"/>
          </w:tcPr>
          <w:p w14:paraId="1B238E6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r>
      <w:tr w:rsidR="00DB1C92" w:rsidRPr="004714FA" w14:paraId="2C765A97" w14:textId="77777777" w:rsidTr="00CF4B8A">
        <w:trPr>
          <w:trHeight w:hRule="exact" w:val="284"/>
          <w:jc w:val="center"/>
        </w:trPr>
        <w:tc>
          <w:tcPr>
            <w:tcW w:w="0" w:type="auto"/>
            <w:tcBorders>
              <w:top w:val="nil"/>
              <w:left w:val="nil"/>
              <w:bottom w:val="nil"/>
              <w:right w:val="nil"/>
            </w:tcBorders>
            <w:noWrap/>
            <w:vAlign w:val="center"/>
          </w:tcPr>
          <w:p w14:paraId="1610A6AB" w14:textId="77777777" w:rsidR="00520BE3" w:rsidRPr="004714FA" w:rsidRDefault="00520BE3" w:rsidP="00E95744">
            <w:pPr>
              <w:widowControl/>
              <w:spacing w:after="48"/>
              <w:rPr>
                <w:rFonts w:ascii="Times New Roman" w:hAnsi="Times New Roman" w:cs="Times New Roman"/>
                <w:color w:val="000000" w:themeColor="text1"/>
                <w:sz w:val="20"/>
                <w:szCs w:val="20"/>
              </w:rPr>
            </w:pPr>
            <w:bookmarkStart w:id="628" w:name="OLE_LINK108"/>
            <w:bookmarkStart w:id="629" w:name="OLE_LINK109"/>
            <w:r w:rsidRPr="004714FA">
              <w:rPr>
                <w:rFonts w:ascii="Times New Roman" w:hAnsi="Times New Roman" w:cs="Times New Roman"/>
                <w:color w:val="000000" w:themeColor="text1"/>
                <w:sz w:val="20"/>
                <w:szCs w:val="20"/>
              </w:rPr>
              <w:t>Dimethyl disulphide</w:t>
            </w:r>
            <w:bookmarkEnd w:id="628"/>
            <w:bookmarkEnd w:id="629"/>
          </w:p>
        </w:tc>
        <w:tc>
          <w:tcPr>
            <w:tcW w:w="0" w:type="auto"/>
            <w:tcBorders>
              <w:top w:val="nil"/>
              <w:left w:val="nil"/>
              <w:bottom w:val="nil"/>
              <w:right w:val="nil"/>
            </w:tcBorders>
            <w:noWrap/>
            <w:vAlign w:val="center"/>
          </w:tcPr>
          <w:p w14:paraId="17D6A5DF"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1109</w:t>
            </w:r>
          </w:p>
        </w:tc>
        <w:tc>
          <w:tcPr>
            <w:tcW w:w="0" w:type="auto"/>
            <w:tcBorders>
              <w:top w:val="nil"/>
              <w:left w:val="nil"/>
              <w:bottom w:val="nil"/>
              <w:right w:val="nil"/>
            </w:tcBorders>
            <w:vAlign w:val="center"/>
          </w:tcPr>
          <w:p w14:paraId="20A614E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785</w:t>
            </w:r>
          </w:p>
        </w:tc>
        <w:tc>
          <w:tcPr>
            <w:tcW w:w="0" w:type="auto"/>
            <w:tcBorders>
              <w:top w:val="nil"/>
              <w:left w:val="nil"/>
              <w:bottom w:val="nil"/>
              <w:right w:val="nil"/>
            </w:tcBorders>
            <w:vAlign w:val="center"/>
          </w:tcPr>
          <w:p w14:paraId="1E7BF6C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14B6C72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84.5</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302BFA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128.2</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B7ED15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155.5</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2B30E8F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10.4</w:t>
            </w:r>
          </w:p>
        </w:tc>
        <w:tc>
          <w:tcPr>
            <w:tcW w:w="0" w:type="auto"/>
            <w:tcBorders>
              <w:top w:val="nil"/>
              <w:left w:val="nil"/>
              <w:bottom w:val="nil"/>
              <w:right w:val="nil"/>
            </w:tcBorders>
            <w:vAlign w:val="center"/>
          </w:tcPr>
          <w:p w14:paraId="0E67269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263FA820"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73219B7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54.0</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B569EF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116.5</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751C54B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140.2</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5AEA261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12.9</w:t>
            </w:r>
          </w:p>
        </w:tc>
        <w:tc>
          <w:tcPr>
            <w:tcW w:w="0" w:type="auto"/>
            <w:tcBorders>
              <w:top w:val="nil"/>
              <w:left w:val="nil"/>
              <w:bottom w:val="nil"/>
              <w:right w:val="nil"/>
            </w:tcBorders>
            <w:vAlign w:val="center"/>
          </w:tcPr>
          <w:p w14:paraId="63C3990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61D220CB"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5540ECA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36C2B10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660D6F5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79D85BDC" w14:textId="77777777" w:rsidTr="00CF4B8A">
        <w:trPr>
          <w:trHeight w:hRule="exact" w:val="284"/>
          <w:jc w:val="center"/>
        </w:trPr>
        <w:tc>
          <w:tcPr>
            <w:tcW w:w="0" w:type="auto"/>
            <w:tcBorders>
              <w:top w:val="nil"/>
              <w:left w:val="nil"/>
              <w:bottom w:val="nil"/>
              <w:right w:val="nil"/>
            </w:tcBorders>
            <w:noWrap/>
            <w:vAlign w:val="center"/>
          </w:tcPr>
          <w:p w14:paraId="537E2CD8" w14:textId="77777777" w:rsidR="00520BE3" w:rsidRPr="004714FA" w:rsidRDefault="00520BE3" w:rsidP="00E95744">
            <w:pPr>
              <w:widowControl/>
              <w:spacing w:after="48"/>
              <w:rPr>
                <w:rFonts w:ascii="Times New Roman" w:hAnsi="Times New Roman" w:cs="Times New Roman"/>
                <w:color w:val="000000" w:themeColor="text1"/>
                <w:sz w:val="20"/>
                <w:szCs w:val="20"/>
              </w:rPr>
            </w:pPr>
            <w:r w:rsidRPr="004714FA">
              <w:rPr>
                <w:rFonts w:ascii="Times New Roman" w:eastAsia="宋体" w:hAnsi="Times New Roman" w:cs="Times New Roman"/>
                <w:color w:val="000000" w:themeColor="text1"/>
                <w:kern w:val="0"/>
                <w:sz w:val="20"/>
                <w:szCs w:val="20"/>
              </w:rPr>
              <w:t>3-</w:t>
            </w:r>
            <w:bookmarkStart w:id="630" w:name="OLE_LINK105"/>
            <w:r w:rsidRPr="004714FA">
              <w:rPr>
                <w:rFonts w:ascii="Times New Roman" w:eastAsia="宋体" w:hAnsi="Times New Roman" w:cs="Times New Roman"/>
                <w:color w:val="000000" w:themeColor="text1"/>
                <w:kern w:val="0"/>
                <w:sz w:val="20"/>
                <w:szCs w:val="20"/>
              </w:rPr>
              <w:t>Methylthiophene</w:t>
            </w:r>
            <w:bookmarkEnd w:id="630"/>
          </w:p>
        </w:tc>
        <w:tc>
          <w:tcPr>
            <w:tcW w:w="0" w:type="auto"/>
            <w:tcBorders>
              <w:top w:val="nil"/>
              <w:left w:val="nil"/>
              <w:bottom w:val="nil"/>
              <w:right w:val="nil"/>
            </w:tcBorders>
            <w:noWrap/>
            <w:vAlign w:val="center"/>
          </w:tcPr>
          <w:p w14:paraId="2A8B3A14"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1185</w:t>
            </w:r>
          </w:p>
        </w:tc>
        <w:tc>
          <w:tcPr>
            <w:tcW w:w="0" w:type="auto"/>
            <w:tcBorders>
              <w:top w:val="nil"/>
              <w:left w:val="nil"/>
              <w:bottom w:val="nil"/>
              <w:right w:val="nil"/>
            </w:tcBorders>
            <w:vAlign w:val="center"/>
          </w:tcPr>
          <w:p w14:paraId="3A3FE26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773</w:t>
            </w:r>
          </w:p>
        </w:tc>
        <w:tc>
          <w:tcPr>
            <w:tcW w:w="0" w:type="auto"/>
            <w:tcBorders>
              <w:top w:val="nil"/>
              <w:left w:val="nil"/>
              <w:bottom w:val="nil"/>
              <w:right w:val="nil"/>
            </w:tcBorders>
            <w:vAlign w:val="center"/>
          </w:tcPr>
          <w:p w14:paraId="3FDDCB7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3AD418C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20.3</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75C6939B"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17.2</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5E1985F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18.2</w:t>
            </w:r>
            <w:r w:rsidRPr="004714FA">
              <w:rPr>
                <w:rFonts w:ascii="Times New Roman" w:hAnsi="Times New Roman" w:cs="Times New Roman"/>
                <w:color w:val="000000" w:themeColor="text1"/>
                <w:sz w:val="20"/>
                <w:szCs w:val="20"/>
                <w:vertAlign w:val="subscript"/>
              </w:rPr>
              <w:t>ab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14341FE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0.6</w:t>
            </w:r>
          </w:p>
        </w:tc>
        <w:tc>
          <w:tcPr>
            <w:tcW w:w="0" w:type="auto"/>
            <w:tcBorders>
              <w:top w:val="nil"/>
              <w:left w:val="nil"/>
              <w:bottom w:val="nil"/>
              <w:right w:val="nil"/>
            </w:tcBorders>
            <w:vAlign w:val="center"/>
          </w:tcPr>
          <w:p w14:paraId="2EB9BBD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2667DA6F"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7933980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25.7</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B5D591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27.4</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72F482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25.4</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BF0E67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0.5</w:t>
            </w:r>
          </w:p>
        </w:tc>
        <w:tc>
          <w:tcPr>
            <w:tcW w:w="0" w:type="auto"/>
            <w:tcBorders>
              <w:top w:val="nil"/>
              <w:left w:val="nil"/>
              <w:bottom w:val="nil"/>
              <w:right w:val="nil"/>
            </w:tcBorders>
            <w:vAlign w:val="center"/>
          </w:tcPr>
          <w:p w14:paraId="73C6A10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NS</w:t>
            </w:r>
          </w:p>
        </w:tc>
        <w:tc>
          <w:tcPr>
            <w:tcW w:w="0" w:type="auto"/>
            <w:tcBorders>
              <w:top w:val="nil"/>
              <w:left w:val="nil"/>
              <w:bottom w:val="nil"/>
              <w:right w:val="nil"/>
            </w:tcBorders>
            <w:vAlign w:val="center"/>
          </w:tcPr>
          <w:p w14:paraId="261C40B1"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24EA942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56426B7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4D20AEA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4C8CBAE3" w14:textId="77777777" w:rsidTr="00CF4B8A">
        <w:trPr>
          <w:trHeight w:hRule="exact" w:val="284"/>
          <w:jc w:val="center"/>
        </w:trPr>
        <w:tc>
          <w:tcPr>
            <w:tcW w:w="0" w:type="auto"/>
            <w:tcBorders>
              <w:top w:val="nil"/>
              <w:left w:val="nil"/>
              <w:bottom w:val="nil"/>
              <w:right w:val="nil"/>
            </w:tcBorders>
            <w:noWrap/>
            <w:vAlign w:val="center"/>
          </w:tcPr>
          <w:p w14:paraId="7C48ED0C" w14:textId="77777777" w:rsidR="00520BE3" w:rsidRPr="004714FA" w:rsidRDefault="00520BE3" w:rsidP="00E95744">
            <w:pPr>
              <w:widowControl/>
              <w:spacing w:after="48"/>
              <w:rPr>
                <w:rFonts w:ascii="Times New Roman" w:hAnsi="Times New Roman" w:cs="Times New Roman"/>
                <w:i/>
                <w:color w:val="000000" w:themeColor="text1"/>
                <w:sz w:val="20"/>
                <w:szCs w:val="20"/>
              </w:rPr>
            </w:pPr>
            <w:r w:rsidRPr="004714FA">
              <w:rPr>
                <w:rFonts w:ascii="Times New Roman" w:hAnsi="Times New Roman" w:cs="Times New Roman"/>
                <w:color w:val="000000" w:themeColor="text1"/>
                <w:sz w:val="20"/>
                <w:szCs w:val="20"/>
              </w:rPr>
              <w:t>2-Acetylthiazole</w:t>
            </w:r>
          </w:p>
        </w:tc>
        <w:tc>
          <w:tcPr>
            <w:tcW w:w="0" w:type="auto"/>
            <w:tcBorders>
              <w:top w:val="nil"/>
              <w:left w:val="nil"/>
              <w:bottom w:val="nil"/>
              <w:right w:val="nil"/>
            </w:tcBorders>
            <w:noWrap/>
            <w:vAlign w:val="center"/>
          </w:tcPr>
          <w:p w14:paraId="14BAD561"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1632</w:t>
            </w:r>
          </w:p>
        </w:tc>
        <w:tc>
          <w:tcPr>
            <w:tcW w:w="0" w:type="auto"/>
            <w:tcBorders>
              <w:top w:val="nil"/>
              <w:left w:val="nil"/>
              <w:bottom w:val="nil"/>
              <w:right w:val="nil"/>
            </w:tcBorders>
            <w:vAlign w:val="center"/>
          </w:tcPr>
          <w:p w14:paraId="5E98B2F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1016</w:t>
            </w:r>
          </w:p>
        </w:tc>
        <w:tc>
          <w:tcPr>
            <w:tcW w:w="0" w:type="auto"/>
            <w:tcBorders>
              <w:top w:val="nil"/>
              <w:left w:val="nil"/>
              <w:bottom w:val="nil"/>
              <w:right w:val="nil"/>
            </w:tcBorders>
            <w:vAlign w:val="center"/>
          </w:tcPr>
          <w:p w14:paraId="2317A26D"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5CBEF58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32.8</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24DD41C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68.3</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7309EE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69.5</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F4C94D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6.0</w:t>
            </w:r>
          </w:p>
        </w:tc>
        <w:tc>
          <w:tcPr>
            <w:tcW w:w="0" w:type="auto"/>
            <w:tcBorders>
              <w:top w:val="nil"/>
              <w:left w:val="nil"/>
              <w:bottom w:val="nil"/>
              <w:right w:val="nil"/>
            </w:tcBorders>
            <w:vAlign w:val="center"/>
          </w:tcPr>
          <w:p w14:paraId="37F74AF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25046CA8"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35C92AF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42.6</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01823FF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49.9</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7CDBBDD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51.3</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150ED14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1.4</w:t>
            </w:r>
          </w:p>
        </w:tc>
        <w:tc>
          <w:tcPr>
            <w:tcW w:w="0" w:type="auto"/>
            <w:tcBorders>
              <w:top w:val="nil"/>
              <w:left w:val="nil"/>
              <w:bottom w:val="nil"/>
              <w:right w:val="nil"/>
            </w:tcBorders>
            <w:vAlign w:val="center"/>
          </w:tcPr>
          <w:p w14:paraId="747F4CA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52ACCE41"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4A716BF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7C474F65"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56BDDB2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5B30E1A6" w14:textId="77777777" w:rsidTr="00CF4B8A">
        <w:trPr>
          <w:trHeight w:hRule="exact" w:val="284"/>
          <w:jc w:val="center"/>
        </w:trPr>
        <w:tc>
          <w:tcPr>
            <w:tcW w:w="0" w:type="auto"/>
            <w:tcBorders>
              <w:top w:val="nil"/>
              <w:left w:val="nil"/>
              <w:bottom w:val="nil"/>
              <w:right w:val="nil"/>
            </w:tcBorders>
            <w:noWrap/>
            <w:vAlign w:val="center"/>
          </w:tcPr>
          <w:p w14:paraId="4DEA62E4" w14:textId="77777777" w:rsidR="00520BE3" w:rsidRPr="004714FA" w:rsidRDefault="00520BE3" w:rsidP="00E95744">
            <w:pPr>
              <w:widowControl/>
              <w:spacing w:after="48"/>
              <w:rPr>
                <w:rFonts w:ascii="Times New Roman" w:hAnsi="Times New Roman" w:cs="Times New Roman"/>
                <w:i/>
                <w:color w:val="000000" w:themeColor="text1"/>
                <w:sz w:val="20"/>
                <w:szCs w:val="20"/>
              </w:rPr>
            </w:pPr>
            <w:bookmarkStart w:id="631" w:name="OLE_LINK104"/>
            <w:r w:rsidRPr="004714FA">
              <w:rPr>
                <w:rFonts w:ascii="Times New Roman" w:hAnsi="Times New Roman" w:cs="Times New Roman"/>
                <w:color w:val="000000" w:themeColor="text1"/>
                <w:sz w:val="20"/>
                <w:szCs w:val="20"/>
              </w:rPr>
              <w:t>Benzothiazole</w:t>
            </w:r>
            <w:bookmarkEnd w:id="631"/>
          </w:p>
        </w:tc>
        <w:tc>
          <w:tcPr>
            <w:tcW w:w="0" w:type="auto"/>
            <w:tcBorders>
              <w:top w:val="nil"/>
              <w:left w:val="nil"/>
              <w:bottom w:val="nil"/>
              <w:right w:val="nil"/>
            </w:tcBorders>
            <w:noWrap/>
            <w:vAlign w:val="center"/>
          </w:tcPr>
          <w:p w14:paraId="33E0A928"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1934</w:t>
            </w:r>
          </w:p>
        </w:tc>
        <w:tc>
          <w:tcPr>
            <w:tcW w:w="0" w:type="auto"/>
            <w:tcBorders>
              <w:top w:val="nil"/>
              <w:left w:val="nil"/>
              <w:bottom w:val="nil"/>
              <w:right w:val="nil"/>
            </w:tcBorders>
            <w:vAlign w:val="center"/>
          </w:tcPr>
          <w:p w14:paraId="4CC645B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1225</w:t>
            </w:r>
          </w:p>
        </w:tc>
        <w:tc>
          <w:tcPr>
            <w:tcW w:w="0" w:type="auto"/>
            <w:tcBorders>
              <w:top w:val="nil"/>
              <w:left w:val="nil"/>
              <w:bottom w:val="nil"/>
              <w:right w:val="nil"/>
            </w:tcBorders>
            <w:vAlign w:val="center"/>
          </w:tcPr>
          <w:p w14:paraId="6D6C48D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rPr>
              <w:t>MS,RI,O</w:t>
            </w:r>
          </w:p>
        </w:tc>
        <w:tc>
          <w:tcPr>
            <w:tcW w:w="0" w:type="auto"/>
            <w:tcBorders>
              <w:top w:val="nil"/>
              <w:left w:val="nil"/>
              <w:bottom w:val="nil"/>
              <w:right w:val="nil"/>
            </w:tcBorders>
            <w:vAlign w:val="center"/>
          </w:tcPr>
          <w:p w14:paraId="6E32C95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108.7</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2D626CF7"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95.4</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33FB044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104.3</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3FE06C71"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2.0</w:t>
            </w:r>
          </w:p>
        </w:tc>
        <w:tc>
          <w:tcPr>
            <w:tcW w:w="0" w:type="auto"/>
            <w:tcBorders>
              <w:top w:val="nil"/>
              <w:left w:val="nil"/>
              <w:bottom w:val="nil"/>
              <w:right w:val="nil"/>
            </w:tcBorders>
            <w:vAlign w:val="center"/>
          </w:tcPr>
          <w:p w14:paraId="1FACF190"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48BBD1DE"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686F0019"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121.5</w:t>
            </w:r>
            <w:r w:rsidRPr="004714FA">
              <w:rPr>
                <w:rFonts w:ascii="Times New Roman" w:hAnsi="Times New Roman" w:cs="Times New Roman"/>
                <w:color w:val="000000" w:themeColor="text1"/>
                <w:sz w:val="20"/>
                <w:szCs w:val="20"/>
                <w:vertAlign w:val="subscript"/>
              </w:rPr>
              <w:t>ab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05639FBE"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116.7</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9F3FBA3"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sz w:val="20"/>
                <w:szCs w:val="20"/>
              </w:rPr>
              <w:t>124.9</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00097E3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1.5</w:t>
            </w:r>
          </w:p>
        </w:tc>
        <w:tc>
          <w:tcPr>
            <w:tcW w:w="0" w:type="auto"/>
            <w:tcBorders>
              <w:top w:val="nil"/>
              <w:left w:val="nil"/>
              <w:bottom w:val="nil"/>
              <w:right w:val="nil"/>
            </w:tcBorders>
            <w:vAlign w:val="center"/>
          </w:tcPr>
          <w:p w14:paraId="073C1AAA"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p w14:paraId="27D7A9F4"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8</w:t>
            </w:r>
          </w:p>
          <w:p w14:paraId="179FADA2" w14:textId="77777777" w:rsidR="00520BE3" w:rsidRPr="004714FA" w:rsidRDefault="00520BE3" w:rsidP="00E95744">
            <w:pPr>
              <w:spacing w:after="48"/>
              <w:rPr>
                <w:rFonts w:ascii="Times New Roman" w:hAnsi="Times New Roman" w:cs="Times New Roman"/>
                <w:color w:val="000000" w:themeColor="text1"/>
                <w:kern w:val="0"/>
                <w:sz w:val="20"/>
                <w:szCs w:val="20"/>
              </w:rPr>
            </w:pPr>
          </w:p>
          <w:p w14:paraId="63D4E5C2" w14:textId="77777777" w:rsidR="00520BE3" w:rsidRPr="004714FA" w:rsidRDefault="00520BE3" w:rsidP="00E95744">
            <w:pPr>
              <w:spacing w:after="48"/>
              <w:rPr>
                <w:rFonts w:ascii="Times New Roman" w:hAnsi="Times New Roman" w:cs="Times New Roman"/>
                <w:color w:val="000000" w:themeColor="text1"/>
                <w:kern w:val="0"/>
                <w:sz w:val="20"/>
                <w:szCs w:val="20"/>
              </w:rPr>
            </w:pPr>
          </w:p>
          <w:p w14:paraId="797F2F5F"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8</w:t>
            </w:r>
          </w:p>
        </w:tc>
        <w:tc>
          <w:tcPr>
            <w:tcW w:w="0" w:type="auto"/>
            <w:tcBorders>
              <w:top w:val="nil"/>
              <w:left w:val="nil"/>
              <w:bottom w:val="nil"/>
              <w:right w:val="nil"/>
            </w:tcBorders>
            <w:vAlign w:val="center"/>
          </w:tcPr>
          <w:p w14:paraId="1F493EEF" w14:textId="77777777" w:rsidR="00520BE3" w:rsidRPr="004714FA" w:rsidRDefault="00520BE3" w:rsidP="00E95744">
            <w:pPr>
              <w:spacing w:after="48"/>
              <w:rPr>
                <w:rFonts w:ascii="Times New Roman" w:hAnsi="Times New Roman" w:cs="Times New Roman"/>
                <w:color w:val="000000" w:themeColor="text1"/>
                <w:kern w:val="0"/>
                <w:sz w:val="20"/>
                <w:szCs w:val="20"/>
              </w:rPr>
            </w:pPr>
          </w:p>
        </w:tc>
        <w:tc>
          <w:tcPr>
            <w:tcW w:w="0" w:type="auto"/>
            <w:tcBorders>
              <w:top w:val="nil"/>
              <w:left w:val="nil"/>
              <w:bottom w:val="nil"/>
              <w:right w:val="nil"/>
            </w:tcBorders>
            <w:vAlign w:val="center"/>
          </w:tcPr>
          <w:p w14:paraId="58000E32"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152D76EC"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nil"/>
              <w:right w:val="nil"/>
            </w:tcBorders>
            <w:vAlign w:val="center"/>
          </w:tcPr>
          <w:p w14:paraId="0C37FEA6"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hint="eastAsia"/>
                <w:color w:val="000000" w:themeColor="text1"/>
                <w:kern w:val="0"/>
                <w:sz w:val="20"/>
                <w:szCs w:val="20"/>
              </w:rPr>
              <w:t>**</w:t>
            </w:r>
          </w:p>
        </w:tc>
      </w:tr>
      <w:tr w:rsidR="00DB1C92" w:rsidRPr="004714FA" w14:paraId="3DD483AA" w14:textId="77777777" w:rsidTr="00CF4B8A">
        <w:trPr>
          <w:trHeight w:hRule="exact" w:val="284"/>
          <w:jc w:val="center"/>
        </w:trPr>
        <w:tc>
          <w:tcPr>
            <w:tcW w:w="0" w:type="auto"/>
            <w:tcBorders>
              <w:top w:val="nil"/>
              <w:left w:val="nil"/>
              <w:bottom w:val="single" w:sz="12" w:space="0" w:color="auto"/>
              <w:right w:val="nil"/>
            </w:tcBorders>
            <w:noWrap/>
            <w:vAlign w:val="center"/>
          </w:tcPr>
          <w:p w14:paraId="7D4D71B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Total</w:t>
            </w:r>
          </w:p>
        </w:tc>
        <w:tc>
          <w:tcPr>
            <w:tcW w:w="0" w:type="auto"/>
            <w:tcBorders>
              <w:top w:val="nil"/>
              <w:left w:val="nil"/>
              <w:bottom w:val="single" w:sz="12" w:space="0" w:color="auto"/>
              <w:right w:val="nil"/>
            </w:tcBorders>
            <w:noWrap/>
            <w:vAlign w:val="center"/>
          </w:tcPr>
          <w:p w14:paraId="1F11A16D" w14:textId="77777777" w:rsidR="00520BE3" w:rsidRPr="004714FA" w:rsidRDefault="00520BE3" w:rsidP="00E95744">
            <w:pPr>
              <w:widowControl/>
              <w:spacing w:after="48"/>
              <w:rPr>
                <w:rFonts w:ascii="Times New Roman" w:hAnsi="Times New Roman" w:cs="Times New Roman"/>
                <w:color w:val="000000" w:themeColor="text1"/>
                <w:kern w:val="0"/>
                <w:sz w:val="20"/>
                <w:szCs w:val="20"/>
              </w:rPr>
            </w:pPr>
          </w:p>
        </w:tc>
        <w:tc>
          <w:tcPr>
            <w:tcW w:w="0" w:type="auto"/>
            <w:tcBorders>
              <w:top w:val="nil"/>
              <w:left w:val="nil"/>
              <w:bottom w:val="single" w:sz="12" w:space="0" w:color="auto"/>
              <w:right w:val="nil"/>
            </w:tcBorders>
            <w:vAlign w:val="center"/>
          </w:tcPr>
          <w:p w14:paraId="026AA1F3"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single" w:sz="12" w:space="0" w:color="auto"/>
              <w:right w:val="nil"/>
            </w:tcBorders>
            <w:vAlign w:val="center"/>
          </w:tcPr>
          <w:p w14:paraId="4FD3A877"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single" w:sz="12" w:space="0" w:color="auto"/>
              <w:right w:val="nil"/>
            </w:tcBorders>
            <w:vAlign w:val="center"/>
          </w:tcPr>
          <w:p w14:paraId="05F2B82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6202.1</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single" w:sz="12" w:space="0" w:color="auto"/>
              <w:right w:val="nil"/>
            </w:tcBorders>
            <w:vAlign w:val="center"/>
          </w:tcPr>
          <w:p w14:paraId="4B8E546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3253.6</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single" w:sz="12" w:space="0" w:color="auto"/>
              <w:right w:val="nil"/>
            </w:tcBorders>
            <w:vAlign w:val="center"/>
          </w:tcPr>
          <w:p w14:paraId="2E48D6C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4313.2</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single" w:sz="12" w:space="0" w:color="auto"/>
              <w:right w:val="nil"/>
            </w:tcBorders>
            <w:vAlign w:val="center"/>
          </w:tcPr>
          <w:p w14:paraId="3B643E3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431.5</w:t>
            </w:r>
          </w:p>
        </w:tc>
        <w:tc>
          <w:tcPr>
            <w:tcW w:w="0" w:type="auto"/>
            <w:tcBorders>
              <w:top w:val="nil"/>
              <w:left w:val="nil"/>
              <w:bottom w:val="single" w:sz="12" w:space="0" w:color="auto"/>
              <w:right w:val="nil"/>
            </w:tcBorders>
            <w:vAlign w:val="center"/>
          </w:tcPr>
          <w:p w14:paraId="0FB3F7D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single" w:sz="12" w:space="0" w:color="auto"/>
              <w:right w:val="nil"/>
            </w:tcBorders>
            <w:vAlign w:val="center"/>
          </w:tcPr>
          <w:p w14:paraId="063697A5"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single" w:sz="12" w:space="0" w:color="auto"/>
              <w:right w:val="nil"/>
            </w:tcBorders>
            <w:vAlign w:val="center"/>
          </w:tcPr>
          <w:p w14:paraId="7764477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3916.6</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single" w:sz="12" w:space="0" w:color="auto"/>
              <w:right w:val="nil"/>
            </w:tcBorders>
            <w:vAlign w:val="center"/>
          </w:tcPr>
          <w:p w14:paraId="5D15A43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3597.8</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single" w:sz="12" w:space="0" w:color="auto"/>
              <w:right w:val="nil"/>
            </w:tcBorders>
            <w:vAlign w:val="center"/>
          </w:tcPr>
          <w:p w14:paraId="224A076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5472.4</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single" w:sz="12" w:space="0" w:color="auto"/>
              <w:right w:val="nil"/>
            </w:tcBorders>
            <w:vAlign w:val="center"/>
          </w:tcPr>
          <w:p w14:paraId="0D0A0AE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291.0</w:t>
            </w:r>
          </w:p>
        </w:tc>
        <w:tc>
          <w:tcPr>
            <w:tcW w:w="0" w:type="auto"/>
            <w:tcBorders>
              <w:top w:val="nil"/>
              <w:left w:val="nil"/>
              <w:bottom w:val="single" w:sz="12" w:space="0" w:color="auto"/>
              <w:right w:val="nil"/>
            </w:tcBorders>
            <w:vAlign w:val="center"/>
          </w:tcPr>
          <w:p w14:paraId="5551F52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single" w:sz="12" w:space="0" w:color="auto"/>
              <w:right w:val="nil"/>
            </w:tcBorders>
            <w:vAlign w:val="center"/>
          </w:tcPr>
          <w:p w14:paraId="44367E7B"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single" w:sz="12" w:space="0" w:color="auto"/>
              <w:right w:val="nil"/>
            </w:tcBorders>
            <w:vAlign w:val="center"/>
          </w:tcPr>
          <w:p w14:paraId="799F200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kern w:val="0"/>
                <w:sz w:val="20"/>
                <w:szCs w:val="20"/>
              </w:rPr>
              <w:t>***</w:t>
            </w:r>
          </w:p>
        </w:tc>
        <w:tc>
          <w:tcPr>
            <w:tcW w:w="0" w:type="auto"/>
            <w:tcBorders>
              <w:top w:val="nil"/>
              <w:left w:val="nil"/>
              <w:bottom w:val="single" w:sz="12" w:space="0" w:color="auto"/>
              <w:right w:val="nil"/>
            </w:tcBorders>
            <w:vAlign w:val="center"/>
          </w:tcPr>
          <w:p w14:paraId="689D9E1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single" w:sz="12" w:space="0" w:color="auto"/>
              <w:right w:val="nil"/>
            </w:tcBorders>
            <w:vAlign w:val="center"/>
          </w:tcPr>
          <w:p w14:paraId="01C6AC8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kern w:val="0"/>
                <w:sz w:val="20"/>
                <w:szCs w:val="20"/>
              </w:rPr>
              <w:t>***</w:t>
            </w:r>
          </w:p>
        </w:tc>
      </w:tr>
    </w:tbl>
    <w:p w14:paraId="1CCBF072" w14:textId="77777777" w:rsidR="00520BE3" w:rsidRPr="004714FA" w:rsidRDefault="00520BE3" w:rsidP="00E95744">
      <w:pPr>
        <w:spacing w:after="48" w:line="220" w:lineRule="exact"/>
        <w:jc w:val="left"/>
        <w:rPr>
          <w:rFonts w:ascii="Times New Roman" w:hAnsi="Times New Roman" w:cs="Times New Roman"/>
          <w:color w:val="000000" w:themeColor="text1"/>
          <w:sz w:val="20"/>
          <w:szCs w:val="20"/>
        </w:rPr>
      </w:pPr>
      <w:r w:rsidRPr="004714FA">
        <w:rPr>
          <w:rFonts w:ascii="Times New Roman" w:hAnsi="Times New Roman" w:cs="Times New Roman"/>
          <w:b/>
          <w:i/>
          <w:color w:val="000000" w:themeColor="text1"/>
          <w:sz w:val="20"/>
          <w:szCs w:val="20"/>
        </w:rPr>
        <w:t>Note:</w:t>
      </w:r>
      <w:r w:rsidRPr="004714FA">
        <w:rPr>
          <w:rFonts w:ascii="Times New Roman" w:hAnsi="Times New Roman" w:cs="Times New Roman" w:hint="eastAsia"/>
          <w:color w:val="000000" w:themeColor="text1"/>
          <w:sz w:val="20"/>
          <w:szCs w:val="20"/>
        </w:rPr>
        <w:t xml:space="preserve"> </w:t>
      </w:r>
      <w:r w:rsidRPr="004714FA">
        <w:rPr>
          <w:rFonts w:ascii="Times New Roman" w:eastAsia="宋体" w:hAnsi="Times New Roman" w:cs="Times New Roman"/>
          <w:color w:val="000000" w:themeColor="text1"/>
          <w:kern w:val="0"/>
          <w:sz w:val="20"/>
          <w:szCs w:val="20"/>
        </w:rPr>
        <w:t>DLY,</w:t>
      </w:r>
      <w:r w:rsidRPr="004714FA">
        <w:rPr>
          <w:rFonts w:ascii="Times New Roman" w:hAnsi="Times New Roman" w:cs="Times New Roman"/>
          <w:color w:val="000000" w:themeColor="text1"/>
          <w:sz w:val="20"/>
          <w:szCs w:val="20"/>
        </w:rPr>
        <w:t xml:space="preserve"> Duroc × (Landrace × Yorkshire); SMX, Sanmenxi</w:t>
      </w:r>
      <w:r w:rsidRPr="004714FA">
        <w:rPr>
          <w:rFonts w:ascii="Times New Roman" w:hAnsi="Times New Roman" w:cs="Times New Roman" w:hint="eastAsia"/>
          <w:color w:val="000000" w:themeColor="text1"/>
          <w:sz w:val="20"/>
          <w:szCs w:val="20"/>
        </w:rPr>
        <w:t xml:space="preserve">a </w:t>
      </w:r>
      <w:r w:rsidRPr="004714FA">
        <w:rPr>
          <w:rFonts w:ascii="Times New Roman" w:hAnsi="Times New Roman" w:cs="Times New Roman"/>
          <w:color w:val="000000" w:themeColor="text1"/>
          <w:sz w:val="20"/>
          <w:szCs w:val="20"/>
        </w:rPr>
        <w:t xml:space="preserve">pig; TB, Tibetan pig. </w:t>
      </w:r>
      <w:r w:rsidRPr="004714FA">
        <w:rPr>
          <w:rFonts w:ascii="Times New Roman" w:hAnsi="Times New Roman" w:cs="Times New Roman"/>
          <w:color w:val="000000" w:themeColor="text1"/>
          <w:sz w:val="20"/>
          <w:szCs w:val="20"/>
          <w:vertAlign w:val="superscript"/>
        </w:rPr>
        <w:t>a-b</w:t>
      </w:r>
      <w:r w:rsidRPr="004714FA">
        <w:rPr>
          <w:rFonts w:ascii="Times New Roman" w:hAnsi="Times New Roman" w:cs="Times New Roman"/>
          <w:color w:val="000000" w:themeColor="text1"/>
          <w:sz w:val="20"/>
          <w:szCs w:val="20"/>
        </w:rPr>
        <w:t>means in the same row not followed by a common subscript letter differ significantly (</w:t>
      </w:r>
      <w:r w:rsidRPr="004714FA">
        <w:rPr>
          <w:rFonts w:ascii="Times New Roman" w:hAnsi="Times New Roman" w:cs="Times New Roman"/>
          <w:i/>
          <w:color w:val="000000" w:themeColor="text1"/>
          <w:sz w:val="20"/>
          <w:szCs w:val="20"/>
        </w:rPr>
        <w:t xml:space="preserve">P &lt; 0.05, </w:t>
      </w:r>
      <w:r w:rsidRPr="004714FA">
        <w:rPr>
          <w:rFonts w:ascii="Times New Roman" w:hAnsi="Times New Roman" w:cs="Times New Roman"/>
          <w:color w:val="000000" w:themeColor="text1"/>
          <w:sz w:val="20"/>
          <w:szCs w:val="20"/>
        </w:rPr>
        <w:t xml:space="preserve">Duncan test) (differences among the breeds of pigs). </w:t>
      </w:r>
      <w:r w:rsidRPr="004714FA">
        <w:rPr>
          <w:rFonts w:ascii="Times New Roman" w:hAnsi="Times New Roman" w:cs="Times New Roman"/>
          <w:color w:val="000000" w:themeColor="text1"/>
          <w:sz w:val="20"/>
          <w:szCs w:val="20"/>
          <w:vertAlign w:val="superscript"/>
        </w:rPr>
        <w:t>x-y</w:t>
      </w:r>
      <w:r w:rsidRPr="004714FA">
        <w:rPr>
          <w:rFonts w:ascii="Times New Roman" w:hAnsi="Times New Roman" w:cs="Times New Roman"/>
          <w:color w:val="000000" w:themeColor="text1"/>
          <w:sz w:val="20"/>
          <w:szCs w:val="20"/>
        </w:rPr>
        <w:t>means in the same row not followed by a common superscript letter differ significantly (</w:t>
      </w:r>
      <w:r w:rsidRPr="004714FA">
        <w:rPr>
          <w:rFonts w:ascii="Times New Roman" w:hAnsi="Times New Roman" w:cs="Times New Roman"/>
          <w:i/>
          <w:color w:val="000000" w:themeColor="text1"/>
          <w:sz w:val="20"/>
          <w:szCs w:val="20"/>
        </w:rPr>
        <w:t xml:space="preserve">P &lt; 0.05, </w:t>
      </w:r>
      <w:r w:rsidRPr="004714FA">
        <w:rPr>
          <w:rFonts w:ascii="Times New Roman" w:hAnsi="Times New Roman" w:cs="Times New Roman"/>
          <w:color w:val="000000" w:themeColor="text1"/>
          <w:sz w:val="20"/>
          <w:szCs w:val="20"/>
        </w:rPr>
        <w:t xml:space="preserve">Duncan test) (differences between </w:t>
      </w:r>
      <w:r w:rsidRPr="004714FA">
        <w:rPr>
          <w:rFonts w:ascii="Times New Roman" w:eastAsia="仿宋" w:hAnsi="Times New Roman" w:cs="Times New Roman"/>
          <w:color w:val="000000" w:themeColor="text1"/>
          <w:kern w:val="0"/>
          <w:sz w:val="20"/>
          <w:szCs w:val="20"/>
        </w:rPr>
        <w:t>fore leg</w:t>
      </w:r>
      <w:r w:rsidRPr="004714FA">
        <w:rPr>
          <w:rFonts w:ascii="Times New Roman" w:eastAsia="MyriadPro-Regular" w:hAnsi="Times New Roman" w:cs="Times New Roman"/>
          <w:color w:val="000000" w:themeColor="text1"/>
          <w:kern w:val="0"/>
          <w:sz w:val="20"/>
          <w:szCs w:val="20"/>
        </w:rPr>
        <w:t xml:space="preserve"> and hind leg muscle</w:t>
      </w:r>
      <w:r w:rsidRPr="004714FA">
        <w:rPr>
          <w:rFonts w:ascii="Times New Roman" w:hAnsi="Times New Roman" w:cs="Times New Roman"/>
          <w:color w:val="000000" w:themeColor="text1"/>
          <w:sz w:val="20"/>
          <w:szCs w:val="20"/>
        </w:rPr>
        <w:t xml:space="preserve"> of pigs). All experiments done in n=3 independent</w:t>
      </w:r>
      <w:r w:rsidRPr="004714FA">
        <w:rPr>
          <w:rFonts w:ascii="Times New Roman" w:hAnsi="Times New Roman" w:cs="Times New Roman" w:hint="eastAsia"/>
          <w:color w:val="000000" w:themeColor="text1"/>
          <w:sz w:val="20"/>
          <w:szCs w:val="20"/>
        </w:rPr>
        <w:t xml:space="preserve"> </w:t>
      </w:r>
      <w:r w:rsidRPr="004714FA">
        <w:rPr>
          <w:rFonts w:ascii="Times New Roman" w:hAnsi="Times New Roman" w:cs="Times New Roman"/>
          <w:color w:val="000000" w:themeColor="text1"/>
          <w:sz w:val="20"/>
          <w:szCs w:val="20"/>
        </w:rPr>
        <w:t>boiled pork</w:t>
      </w:r>
      <w:r w:rsidRPr="004714FA">
        <w:rPr>
          <w:rFonts w:ascii="Times New Roman" w:hAnsi="Times New Roman" w:cs="Times New Roman" w:hint="eastAsia"/>
          <w:color w:val="000000" w:themeColor="text1"/>
          <w:sz w:val="20"/>
          <w:szCs w:val="20"/>
        </w:rPr>
        <w:t xml:space="preserve"> samples.</w:t>
      </w:r>
      <w:r w:rsidRPr="004714FA">
        <w:rPr>
          <w:rFonts w:ascii="Times New Roman" w:hAnsi="Times New Roman" w:cs="Times New Roman"/>
          <w:color w:val="000000" w:themeColor="text1"/>
          <w:sz w:val="20"/>
          <w:szCs w:val="20"/>
        </w:rPr>
        <w:t xml:space="preserve"> Significance: ***</w:t>
      </w:r>
      <w:r w:rsidRPr="004714FA">
        <w:rPr>
          <w:rFonts w:ascii="Times New Roman" w:hAnsi="Times New Roman" w:cs="Times New Roman"/>
          <w:i/>
          <w:color w:val="000000" w:themeColor="text1"/>
          <w:sz w:val="20"/>
          <w:szCs w:val="20"/>
        </w:rPr>
        <w:t>P &lt; 0.001, ** P &lt; 0.01, *P &lt; 0.05</w:t>
      </w:r>
      <w:r w:rsidRPr="004714FA">
        <w:rPr>
          <w:rFonts w:ascii="Times New Roman" w:hAnsi="Times New Roman" w:cs="Times New Roman"/>
          <w:color w:val="000000" w:themeColor="text1"/>
          <w:sz w:val="20"/>
          <w:szCs w:val="20"/>
        </w:rPr>
        <w:t>; NS, not significant; SEM, standard error of the mean.</w:t>
      </w:r>
    </w:p>
    <w:p w14:paraId="56D40E2B" w14:textId="77777777" w:rsidR="00520BE3" w:rsidRPr="004714FA" w:rsidRDefault="00520BE3" w:rsidP="00E95744">
      <w:pPr>
        <w:spacing w:after="48" w:line="220" w:lineRule="exact"/>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vertAlign w:val="superscript"/>
        </w:rPr>
        <w:t>1</w:t>
      </w:r>
      <w:r w:rsidRPr="004714FA">
        <w:rPr>
          <w:rFonts w:ascii="Times New Roman" w:hAnsi="Times New Roman" w:cs="Times New Roman"/>
          <w:color w:val="000000" w:themeColor="text1"/>
          <w:sz w:val="20"/>
          <w:szCs w:val="20"/>
        </w:rPr>
        <w:t xml:space="preserve"> Linear retention index calculated on DB-Wax capillary column.</w:t>
      </w:r>
    </w:p>
    <w:p w14:paraId="20306FC6" w14:textId="257BD21C" w:rsidR="00520BE3" w:rsidRPr="004714FA" w:rsidRDefault="00520BE3" w:rsidP="00E95744">
      <w:pPr>
        <w:spacing w:after="48" w:line="220" w:lineRule="exact"/>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vertAlign w:val="superscript"/>
        </w:rPr>
        <w:t>2</w:t>
      </w:r>
      <w:r w:rsidRPr="004714FA">
        <w:rPr>
          <w:rFonts w:ascii="Times New Roman" w:hAnsi="Times New Roman" w:cs="Times New Roman"/>
          <w:color w:val="000000" w:themeColor="text1"/>
          <w:sz w:val="20"/>
          <w:szCs w:val="20"/>
        </w:rPr>
        <w:t xml:space="preserve"> Linear retention </w:t>
      </w:r>
      <w:r w:rsidR="0043259F" w:rsidRPr="004714FA">
        <w:rPr>
          <w:rFonts w:ascii="Times New Roman" w:hAnsi="Times New Roman" w:cs="Times New Roman"/>
          <w:color w:val="000000" w:themeColor="text1"/>
          <w:sz w:val="20"/>
          <w:szCs w:val="20"/>
        </w:rPr>
        <w:t>indexes</w:t>
      </w:r>
      <w:r w:rsidRPr="004714FA">
        <w:rPr>
          <w:rFonts w:ascii="Times New Roman" w:hAnsi="Times New Roman" w:cs="Times New Roman"/>
          <w:color w:val="000000" w:themeColor="text1"/>
          <w:sz w:val="20"/>
          <w:szCs w:val="20"/>
        </w:rPr>
        <w:t xml:space="preserve"> calculated on DB-5 capillary column.</w:t>
      </w:r>
    </w:p>
    <w:p w14:paraId="7D3CC4D6" w14:textId="77777777" w:rsidR="00520BE3" w:rsidRPr="004714FA" w:rsidRDefault="00520BE3" w:rsidP="00E95744">
      <w:pPr>
        <w:spacing w:after="48" w:line="220" w:lineRule="exact"/>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vertAlign w:val="superscript"/>
        </w:rPr>
        <w:t xml:space="preserve">3 </w:t>
      </w:r>
      <w:r w:rsidRPr="004714FA">
        <w:rPr>
          <w:rFonts w:ascii="Times New Roman" w:hAnsi="Times New Roman" w:cs="Times New Roman"/>
          <w:color w:val="000000" w:themeColor="text1"/>
          <w:sz w:val="20"/>
          <w:szCs w:val="20"/>
        </w:rPr>
        <w:t>Means of identification: MS, mass spectrum comparison using NIST libraries; RI, retention index compared with literature value; O, aroma description (odor).</w:t>
      </w:r>
    </w:p>
    <w:p w14:paraId="1F5831A4" w14:textId="77777777" w:rsidR="00520BE3" w:rsidRPr="004714FA" w:rsidRDefault="00520BE3" w:rsidP="00E95744">
      <w:pPr>
        <w:spacing w:after="48" w:line="220" w:lineRule="exact"/>
        <w:jc w:val="left"/>
        <w:rPr>
          <w:rFonts w:ascii="Times New Roman" w:hAnsi="Times New Roman" w:cs="Times New Roman"/>
          <w:color w:val="000000" w:themeColor="text1"/>
          <w:sz w:val="20"/>
          <w:szCs w:val="20"/>
        </w:rPr>
      </w:pPr>
    </w:p>
    <w:p w14:paraId="157529A3" w14:textId="77777777" w:rsidR="00520BE3" w:rsidRPr="004714FA" w:rsidRDefault="00520BE3" w:rsidP="00E95744">
      <w:pPr>
        <w:pStyle w:val="3"/>
        <w:spacing w:before="120" w:after="48" w:line="220" w:lineRule="exact"/>
        <w:jc w:val="left"/>
        <w:rPr>
          <w:rFonts w:ascii="Times New Roman" w:eastAsia="MyriadPro-Regular" w:hAnsi="Times New Roman" w:cs="Times New Roman"/>
          <w:b w:val="0"/>
          <w:bCs w:val="0"/>
          <w:i/>
          <w:color w:val="000000" w:themeColor="text1"/>
          <w:kern w:val="0"/>
          <w:sz w:val="24"/>
          <w:szCs w:val="24"/>
        </w:rPr>
        <w:sectPr w:rsidR="00520BE3" w:rsidRPr="004714FA" w:rsidSect="00CF4B8A">
          <w:pgSz w:w="16838" w:h="11906" w:orient="landscape"/>
          <w:pgMar w:top="1797" w:right="1440" w:bottom="1797" w:left="1440" w:header="851" w:footer="992" w:gutter="0"/>
          <w:cols w:space="425"/>
          <w:docGrid w:type="linesAndChars" w:linePitch="312"/>
        </w:sectPr>
      </w:pPr>
    </w:p>
    <w:p w14:paraId="4ACB0983" w14:textId="77777777" w:rsidR="00520BE3" w:rsidRPr="004714FA" w:rsidRDefault="00520BE3" w:rsidP="00C240CD">
      <w:pPr>
        <w:pStyle w:val="3"/>
        <w:spacing w:before="113" w:after="57" w:line="220" w:lineRule="exact"/>
        <w:ind w:firstLine="170"/>
        <w:rPr>
          <w:rFonts w:ascii="Times New Roman" w:hAnsi="Times New Roman" w:cs="Times New Roman"/>
          <w:color w:val="000000" w:themeColor="text1"/>
          <w:sz w:val="22"/>
          <w:szCs w:val="22"/>
        </w:rPr>
      </w:pPr>
      <w:bookmarkStart w:id="632" w:name="_Toc40032002"/>
      <w:bookmarkStart w:id="633" w:name="_Toc40350383"/>
      <w:bookmarkStart w:id="634" w:name="_Toc40354535"/>
      <w:bookmarkStart w:id="635" w:name="_Toc40354805"/>
      <w:bookmarkStart w:id="636" w:name="_Toc40357165"/>
      <w:bookmarkStart w:id="637" w:name="_Toc44495053"/>
      <w:r w:rsidRPr="004714FA">
        <w:rPr>
          <w:rFonts w:ascii="Times New Roman" w:hAnsi="Times New Roman" w:cs="Times New Roman"/>
          <w:color w:val="000000" w:themeColor="text1"/>
          <w:sz w:val="22"/>
          <w:szCs w:val="22"/>
        </w:rPr>
        <w:lastRenderedPageBreak/>
        <w:t>3.1.2. Odour-active compounds in</w:t>
      </w:r>
      <w:r w:rsidRPr="004714FA">
        <w:rPr>
          <w:rFonts w:ascii="Times New Roman" w:hAnsi="Times New Roman" w:cs="Times New Roman" w:hint="eastAsia"/>
          <w:color w:val="000000" w:themeColor="text1"/>
          <w:sz w:val="22"/>
          <w:szCs w:val="22"/>
        </w:rPr>
        <w:t xml:space="preserve"> </w:t>
      </w:r>
      <w:r w:rsidRPr="004714FA">
        <w:rPr>
          <w:rFonts w:ascii="Times New Roman" w:hAnsi="Times New Roman" w:cs="Times New Roman"/>
          <w:color w:val="000000" w:themeColor="text1"/>
          <w:sz w:val="22"/>
          <w:szCs w:val="22"/>
        </w:rPr>
        <w:t>boiled pork</w:t>
      </w:r>
      <w:bookmarkEnd w:id="632"/>
      <w:bookmarkEnd w:id="633"/>
      <w:bookmarkEnd w:id="634"/>
      <w:bookmarkEnd w:id="635"/>
      <w:bookmarkEnd w:id="636"/>
      <w:bookmarkEnd w:id="637"/>
      <w:r w:rsidRPr="004714FA">
        <w:rPr>
          <w:rFonts w:ascii="Times New Roman" w:hAnsi="Times New Roman" w:cs="Times New Roman"/>
          <w:color w:val="000000" w:themeColor="text1"/>
          <w:sz w:val="22"/>
          <w:szCs w:val="22"/>
        </w:rPr>
        <w:t xml:space="preserve"> </w:t>
      </w:r>
    </w:p>
    <w:p w14:paraId="6A38C260" w14:textId="425FA5DA" w:rsidR="00520BE3" w:rsidRPr="004714FA" w:rsidRDefault="00520BE3" w:rsidP="00E95744">
      <w:pPr>
        <w:autoSpaceDE w:val="0"/>
        <w:autoSpaceDN w:val="0"/>
        <w:spacing w:before="120" w:after="48"/>
        <w:ind w:firstLine="170"/>
        <w:rPr>
          <w:rFonts w:ascii="Times New Roman" w:eastAsia="仿宋" w:hAnsi="Times New Roman" w:cs="Times New Roman"/>
          <w:color w:val="000000" w:themeColor="text1"/>
          <w:kern w:val="0"/>
          <w:sz w:val="22"/>
        </w:rPr>
      </w:pPr>
      <w:r w:rsidRPr="004714FA">
        <w:rPr>
          <w:rFonts w:ascii="Times New Roman" w:eastAsia="仿宋" w:hAnsi="Times New Roman" w:cs="Times New Roman"/>
          <w:color w:val="000000" w:themeColor="text1"/>
          <w:kern w:val="0"/>
          <w:sz w:val="22"/>
        </w:rPr>
        <w:t xml:space="preserve">The odour-active compounds in this study were defined as the compounds with OAVs &gt; 1. The OAVs of odour-active compounds in boiled pork are presented in Table </w:t>
      </w:r>
      <w:r w:rsidR="002616CD" w:rsidRPr="004714FA">
        <w:rPr>
          <w:rFonts w:ascii="Times New Roman" w:eastAsia="仿宋" w:hAnsi="Times New Roman" w:cs="Times New Roman"/>
          <w:color w:val="000000" w:themeColor="text1"/>
          <w:kern w:val="0"/>
          <w:sz w:val="22"/>
        </w:rPr>
        <w:t>3</w:t>
      </w:r>
      <w:r w:rsidR="007A320C" w:rsidRPr="004714FA">
        <w:rPr>
          <w:rFonts w:ascii="Times New Roman" w:eastAsia="仿宋" w:hAnsi="Times New Roman" w:cs="Times New Roman"/>
          <w:color w:val="000000" w:themeColor="text1"/>
          <w:kern w:val="0"/>
          <w:sz w:val="22"/>
        </w:rPr>
        <w:t xml:space="preserve"> - 4</w:t>
      </w:r>
      <w:r w:rsidRPr="004714FA">
        <w:rPr>
          <w:rFonts w:ascii="Times New Roman" w:eastAsia="仿宋" w:hAnsi="Times New Roman" w:cs="Times New Roman"/>
          <w:color w:val="000000" w:themeColor="text1"/>
          <w:kern w:val="0"/>
          <w:sz w:val="22"/>
        </w:rPr>
        <w:t>. Statistical analysis showed that the OAVs of 25 volatile compounds showed significant differences (</w:t>
      </w:r>
      <w:r w:rsidRPr="004714FA">
        <w:rPr>
          <w:rFonts w:ascii="Times New Roman" w:eastAsia="MyriadPro-Regular" w:hAnsi="Times New Roman" w:cs="Times New Roman"/>
          <w:i/>
          <w:color w:val="000000" w:themeColor="text1"/>
          <w:kern w:val="0"/>
          <w:sz w:val="22"/>
        </w:rPr>
        <w:t>P &lt; 0.05</w:t>
      </w:r>
      <w:r w:rsidRPr="004714FA">
        <w:rPr>
          <w:rFonts w:ascii="Times New Roman" w:eastAsia="MyriadPro-Regular" w:hAnsi="Times New Roman" w:cs="Times New Roman"/>
          <w:color w:val="000000" w:themeColor="text1"/>
          <w:kern w:val="0"/>
          <w:sz w:val="22"/>
        </w:rPr>
        <w:t>)</w:t>
      </w:r>
      <w:r w:rsidRPr="004714FA">
        <w:rPr>
          <w:rFonts w:ascii="Times New Roman" w:eastAsia="仿宋" w:hAnsi="Times New Roman" w:cs="Times New Roman"/>
          <w:color w:val="000000" w:themeColor="text1"/>
          <w:kern w:val="0"/>
          <w:sz w:val="22"/>
        </w:rPr>
        <w:t xml:space="preserve"> in boiled pork from the three pig breeds. Among the three varieties of boiled pork, TB contained the largest number of the</w:t>
      </w:r>
      <w:r w:rsidRPr="004714FA">
        <w:rPr>
          <w:color w:val="000000" w:themeColor="text1"/>
          <w:sz w:val="22"/>
        </w:rPr>
        <w:t xml:space="preserve"> </w:t>
      </w:r>
      <w:r w:rsidRPr="004714FA">
        <w:rPr>
          <w:rFonts w:ascii="Times New Roman" w:eastAsia="仿宋" w:hAnsi="Times New Roman" w:cs="Times New Roman"/>
          <w:color w:val="000000" w:themeColor="text1"/>
          <w:kern w:val="0"/>
          <w:sz w:val="22"/>
        </w:rPr>
        <w:t xml:space="preserve">odour-active constituents, including fourteen aldehydes, three alcohols, one hydrocarbon, two furans, one N-containing compound and three S-containing compounds (total of twenty-five), which indicated that TB displayed the most overall flavour among the meat samples. Compared with fore leg muscle from TB, there was a greater variety of odour-active compounds in </w:t>
      </w:r>
      <w:r w:rsidRPr="004714FA">
        <w:rPr>
          <w:rFonts w:ascii="Times New Roman" w:eastAsia="MyriadPro-Regular" w:hAnsi="Times New Roman" w:cs="Times New Roman"/>
          <w:color w:val="000000" w:themeColor="text1"/>
          <w:kern w:val="0"/>
          <w:sz w:val="22"/>
        </w:rPr>
        <w:t>hind leg muscle</w:t>
      </w:r>
      <w:r w:rsidRPr="004714FA">
        <w:rPr>
          <w:rFonts w:ascii="Times New Roman" w:eastAsia="仿宋" w:hAnsi="Times New Roman" w:cs="Times New Roman"/>
          <w:color w:val="000000" w:themeColor="text1"/>
          <w:kern w:val="0"/>
          <w:sz w:val="22"/>
        </w:rPr>
        <w:t xml:space="preserve"> from TB. SMX contained 22 aroma-active constituents, which was the fewest odour-active compounds among the boiled pork from the three different pig breeds. For boiled pork from both the fore leg and </w:t>
      </w:r>
      <w:r w:rsidRPr="004714FA">
        <w:rPr>
          <w:rFonts w:ascii="Times New Roman" w:eastAsia="MyriadPro-Regular" w:hAnsi="Times New Roman" w:cs="Times New Roman"/>
          <w:color w:val="000000" w:themeColor="text1"/>
          <w:kern w:val="0"/>
          <w:sz w:val="22"/>
        </w:rPr>
        <w:t>hind leg muscles</w:t>
      </w:r>
      <w:r w:rsidRPr="004714FA">
        <w:rPr>
          <w:rFonts w:ascii="Times New Roman" w:eastAsia="仿宋" w:hAnsi="Times New Roman" w:cs="Times New Roman"/>
          <w:color w:val="000000" w:themeColor="text1"/>
          <w:kern w:val="0"/>
          <w:sz w:val="22"/>
        </w:rPr>
        <w:t>, the OAVs of half of the odour-active compounds did not show significant differences (</w:t>
      </w:r>
      <w:r w:rsidRPr="004714FA">
        <w:rPr>
          <w:rFonts w:ascii="Times New Roman" w:eastAsia="MyriadPro-Regular" w:hAnsi="Times New Roman" w:cs="Times New Roman"/>
          <w:i/>
          <w:color w:val="000000" w:themeColor="text1"/>
          <w:kern w:val="0"/>
          <w:sz w:val="22"/>
        </w:rPr>
        <w:t>P &gt; 0.05</w:t>
      </w:r>
      <w:r w:rsidRPr="004714FA">
        <w:rPr>
          <w:rFonts w:ascii="Times New Roman" w:eastAsia="仿宋" w:hAnsi="Times New Roman" w:cs="Times New Roman"/>
          <w:color w:val="000000" w:themeColor="text1"/>
          <w:kern w:val="0"/>
          <w:sz w:val="22"/>
        </w:rPr>
        <w:t xml:space="preserve">), indicating that the muscles (fore leg and </w:t>
      </w:r>
      <w:r w:rsidRPr="004714FA">
        <w:rPr>
          <w:rFonts w:ascii="Times New Roman" w:eastAsia="MyriadPro-Regular" w:hAnsi="Times New Roman" w:cs="Times New Roman"/>
          <w:color w:val="000000" w:themeColor="text1"/>
          <w:kern w:val="0"/>
          <w:sz w:val="22"/>
        </w:rPr>
        <w:t>hind leg</w:t>
      </w:r>
      <w:r w:rsidRPr="004714FA">
        <w:rPr>
          <w:rFonts w:ascii="Times New Roman" w:eastAsia="仿宋" w:hAnsi="Times New Roman" w:cs="Times New Roman"/>
          <w:color w:val="000000" w:themeColor="text1"/>
          <w:kern w:val="0"/>
          <w:sz w:val="22"/>
        </w:rPr>
        <w:t>) presented similar flavour characteristics. In a word, the breed was considered as the main influencing factor for the overall flavour of boiled meat.</w:t>
      </w:r>
    </w:p>
    <w:p w14:paraId="1E85CA46" w14:textId="77777777" w:rsidR="00520BE3" w:rsidRPr="004714FA" w:rsidRDefault="00520BE3" w:rsidP="00E95744">
      <w:pPr>
        <w:autoSpaceDE w:val="0"/>
        <w:autoSpaceDN w:val="0"/>
        <w:adjustRightInd w:val="0"/>
        <w:spacing w:after="48"/>
        <w:ind w:firstLine="170"/>
        <w:rPr>
          <w:rFonts w:ascii="Times New Roman" w:eastAsia="仿宋" w:hAnsi="Times New Roman" w:cs="Times New Roman"/>
          <w:color w:val="000000" w:themeColor="text1"/>
          <w:kern w:val="0"/>
          <w:sz w:val="22"/>
        </w:rPr>
        <w:sectPr w:rsidR="00520BE3" w:rsidRPr="004714FA" w:rsidSect="00D17EBD">
          <w:pgSz w:w="12242" w:h="15842" w:code="1"/>
          <w:pgMar w:top="1361" w:right="907" w:bottom="1021" w:left="1247" w:header="709" w:footer="709" w:gutter="0"/>
          <w:cols w:space="425"/>
          <w:docGrid w:type="lines" w:linePitch="312"/>
        </w:sectPr>
      </w:pPr>
      <w:r w:rsidRPr="004714FA">
        <w:rPr>
          <w:rFonts w:ascii="Times New Roman" w:eastAsia="仿宋" w:hAnsi="Times New Roman" w:cs="Times New Roman"/>
          <w:color w:val="000000" w:themeColor="text1"/>
          <w:kern w:val="0"/>
          <w:sz w:val="22"/>
        </w:rPr>
        <w:t xml:space="preserve">As shown in Table </w:t>
      </w:r>
      <w:r w:rsidR="002616CD" w:rsidRPr="004714FA">
        <w:rPr>
          <w:rFonts w:ascii="Times New Roman" w:eastAsia="仿宋" w:hAnsi="Times New Roman" w:cs="Times New Roman"/>
          <w:color w:val="000000" w:themeColor="text1"/>
          <w:kern w:val="0"/>
          <w:sz w:val="22"/>
        </w:rPr>
        <w:t>3.</w:t>
      </w:r>
      <w:r w:rsidRPr="004714FA">
        <w:rPr>
          <w:rFonts w:ascii="Times New Roman" w:eastAsia="仿宋" w:hAnsi="Times New Roman" w:cs="Times New Roman"/>
          <w:color w:val="000000" w:themeColor="text1"/>
          <w:kern w:val="0"/>
          <w:sz w:val="22"/>
        </w:rPr>
        <w:t>4, the following seven odour-active constituents with relatively high OAVs were detected in all samples: hexanal (OAV at 213.9-524.2), nonanal (OAV at 248.7-454.6), 1-octen-3-ol (OAV at 56.9-194.3), dimethyl disulphide (OAV at 76.8-141.3), heptanal (OAV at 19.0-41.7), 2-pentylfuran (OAV at 18.1-40.7) and 2-ethylfuran (OAV at 17.3-22.9). These constituents were regarded as key odour-active compounds due to their significant contributions to the integral flavour. Linear aldehydes such as hexanal, nonanal and heptanal, with grass and fatty notes</w:t>
      </w:r>
      <w:r w:rsidRPr="004714FA">
        <w:rPr>
          <w:rFonts w:ascii="Times New Roman" w:hAnsi="Times New Roman" w:cs="Times New Roman"/>
          <w:color w:val="000000" w:themeColor="text1"/>
          <w:sz w:val="22"/>
        </w:rPr>
        <w:t xml:space="preserve"> (</w:t>
      </w:r>
      <w:r w:rsidRPr="004714FA">
        <w:rPr>
          <w:rFonts w:ascii="Times New Roman" w:hAnsi="Times New Roman" w:cs="Times New Roman"/>
          <w:noProof/>
          <w:color w:val="000000" w:themeColor="text1"/>
          <w:sz w:val="22"/>
        </w:rPr>
        <w:t>Petričević, Radovčić, Lukić, Listeš, &amp; Medić, 2018</w:t>
      </w:r>
      <w:r w:rsidRPr="004714FA">
        <w:rPr>
          <w:rFonts w:ascii="Times New Roman" w:hAnsi="Times New Roman" w:cs="Times New Roman"/>
          <w:color w:val="000000" w:themeColor="text1"/>
          <w:sz w:val="22"/>
        </w:rPr>
        <w:t>),</w:t>
      </w:r>
      <w:r w:rsidRPr="004714FA">
        <w:rPr>
          <w:rFonts w:ascii="Times New Roman" w:eastAsia="仿宋" w:hAnsi="Times New Roman" w:cs="Times New Roman"/>
          <w:color w:val="000000" w:themeColor="text1"/>
          <w:kern w:val="0"/>
          <w:sz w:val="22"/>
        </w:rPr>
        <w:t xml:space="preserve"> come from lipid oxidation and may contribute to the overall flavour. 1-Octen-3-ol was the only alcohol among the odour-active compounds and has been reported to be generated by β-oxidation</w:t>
      </w:r>
      <w:r w:rsidRPr="004714FA">
        <w:rPr>
          <w:rFonts w:ascii="Times New Roman" w:hAnsi="Times New Roman" w:cs="Times New Roman"/>
          <w:color w:val="000000" w:themeColor="text1"/>
          <w:sz w:val="22"/>
        </w:rPr>
        <w:t xml:space="preserve"> (Girard &amp; Durance, 2010).</w:t>
      </w:r>
      <w:r w:rsidRPr="004714FA">
        <w:rPr>
          <w:rFonts w:ascii="Times New Roman" w:eastAsia="仿宋" w:hAnsi="Times New Roman" w:cs="Times New Roman"/>
          <w:color w:val="000000" w:themeColor="text1"/>
          <w:kern w:val="0"/>
          <w:sz w:val="22"/>
        </w:rPr>
        <w:t xml:space="preserve"> Two furans, namely, 2-pentylfuran and 2-ethylfuran, might impart rubber and sweet flavours to the boiled pork, respectively. Dimethyl disulphide, with cooked cabbage notes, is an important fraction of aroma in fish paste products </w:t>
      </w:r>
      <w:r w:rsidRPr="004714FA">
        <w:rPr>
          <w:rFonts w:ascii="Times New Roman" w:hAnsi="Times New Roman" w:cs="Times New Roman"/>
          <w:color w:val="000000" w:themeColor="text1"/>
          <w:sz w:val="22"/>
        </w:rPr>
        <w:t>(Giri, Osako, &amp; Ohshima, 2010).</w:t>
      </w:r>
      <w:r w:rsidRPr="004714FA">
        <w:rPr>
          <w:rFonts w:ascii="Times New Roman" w:eastAsia="仿宋" w:hAnsi="Times New Roman" w:cs="Times New Roman"/>
          <w:color w:val="000000" w:themeColor="text1"/>
          <w:kern w:val="0"/>
          <w:sz w:val="22"/>
        </w:rPr>
        <w:t xml:space="preserve"> </w:t>
      </w:r>
    </w:p>
    <w:p w14:paraId="0DAD9A67" w14:textId="77777777" w:rsidR="00520BE3" w:rsidRPr="004714FA" w:rsidRDefault="00B6269A" w:rsidP="0043259F">
      <w:pPr>
        <w:pStyle w:val="afd"/>
        <w:spacing w:before="170" w:after="170"/>
        <w:jc w:val="center"/>
        <w:rPr>
          <w:rFonts w:ascii="Times New Roman" w:eastAsia="宋体" w:hAnsi="Times New Roman" w:cs="Times New Roman"/>
          <w:b/>
          <w:color w:val="000000" w:themeColor="text1"/>
          <w:kern w:val="0"/>
          <w:sz w:val="18"/>
          <w:szCs w:val="18"/>
        </w:rPr>
      </w:pPr>
      <w:bookmarkStart w:id="638" w:name="_Toc40026616"/>
      <w:bookmarkStart w:id="639" w:name="_Toc40030768"/>
      <w:bookmarkStart w:id="640" w:name="_Toc40355598"/>
      <w:bookmarkStart w:id="641" w:name="_Toc40355654"/>
      <w:bookmarkStart w:id="642" w:name="_Toc44494575"/>
      <w:r w:rsidRPr="004714FA">
        <w:rPr>
          <w:rFonts w:ascii="Times New Roman" w:hAnsi="Times New Roman" w:cs="Times New Roman"/>
          <w:b/>
          <w:bCs/>
          <w:color w:val="000000" w:themeColor="text1"/>
          <w:sz w:val="18"/>
          <w:szCs w:val="18"/>
        </w:rPr>
        <w:lastRenderedPageBreak/>
        <w:t>Table 3</w:t>
      </w:r>
      <w:r w:rsidR="00944E49" w:rsidRPr="004714FA">
        <w:rPr>
          <w:rFonts w:ascii="Times New Roman" w:hAnsi="Times New Roman" w:cs="Times New Roman"/>
          <w:b/>
          <w:bCs/>
          <w:color w:val="000000" w:themeColor="text1"/>
          <w:sz w:val="18"/>
          <w:szCs w:val="18"/>
        </w:rPr>
        <w:t xml:space="preserve"> - </w:t>
      </w:r>
      <w:r w:rsidRPr="004714FA">
        <w:rPr>
          <w:rFonts w:ascii="Times New Roman" w:hAnsi="Times New Roman" w:cs="Times New Roman"/>
          <w:b/>
          <w:bCs/>
          <w:color w:val="000000" w:themeColor="text1"/>
          <w:sz w:val="18"/>
          <w:szCs w:val="18"/>
        </w:rPr>
        <w:fldChar w:fldCharType="begin"/>
      </w:r>
      <w:r w:rsidRPr="004714FA">
        <w:rPr>
          <w:rFonts w:ascii="Times New Roman" w:hAnsi="Times New Roman" w:cs="Times New Roman"/>
          <w:b/>
          <w:bCs/>
          <w:color w:val="000000" w:themeColor="text1"/>
          <w:sz w:val="18"/>
          <w:szCs w:val="18"/>
        </w:rPr>
        <w:instrText xml:space="preserve"> SEQ Table_3. \* ARABIC </w:instrText>
      </w:r>
      <w:r w:rsidRPr="004714FA">
        <w:rPr>
          <w:rFonts w:ascii="Times New Roman" w:hAnsi="Times New Roman" w:cs="Times New Roman"/>
          <w:b/>
          <w:bCs/>
          <w:color w:val="000000" w:themeColor="text1"/>
          <w:sz w:val="18"/>
          <w:szCs w:val="18"/>
        </w:rPr>
        <w:fldChar w:fldCharType="separate"/>
      </w:r>
      <w:r w:rsidR="004F2584" w:rsidRPr="004714FA">
        <w:rPr>
          <w:rFonts w:ascii="Times New Roman" w:hAnsi="Times New Roman" w:cs="Times New Roman"/>
          <w:b/>
          <w:bCs/>
          <w:noProof/>
          <w:color w:val="000000" w:themeColor="text1"/>
          <w:sz w:val="18"/>
          <w:szCs w:val="18"/>
        </w:rPr>
        <w:t>4</w:t>
      </w:r>
      <w:r w:rsidRPr="004714FA">
        <w:rPr>
          <w:rFonts w:ascii="Times New Roman" w:hAnsi="Times New Roman" w:cs="Times New Roman"/>
          <w:b/>
          <w:bCs/>
          <w:color w:val="000000" w:themeColor="text1"/>
          <w:sz w:val="18"/>
          <w:szCs w:val="18"/>
        </w:rPr>
        <w:fldChar w:fldCharType="end"/>
      </w:r>
      <w:r w:rsidR="00944E49" w:rsidRPr="004714FA">
        <w:rPr>
          <w:rFonts w:ascii="Times New Roman" w:hAnsi="Times New Roman" w:cs="Times New Roman"/>
          <w:b/>
          <w:bCs/>
          <w:color w:val="000000" w:themeColor="text1"/>
          <w:sz w:val="18"/>
          <w:szCs w:val="18"/>
        </w:rPr>
        <w:t>:</w:t>
      </w:r>
      <w:r w:rsidR="002616CD" w:rsidRPr="004714FA">
        <w:rPr>
          <w:rFonts w:ascii="Times New Roman" w:hAnsi="Times New Roman" w:cs="Times New Roman"/>
          <w:b/>
          <w:color w:val="000000" w:themeColor="text1"/>
          <w:sz w:val="18"/>
          <w:szCs w:val="18"/>
        </w:rPr>
        <w:t xml:space="preserve"> </w:t>
      </w:r>
      <w:r w:rsidR="002616CD" w:rsidRPr="004714FA">
        <w:rPr>
          <w:rFonts w:ascii="Times New Roman" w:hAnsi="Times New Roman" w:cs="Times New Roman"/>
          <w:color w:val="000000" w:themeColor="text1"/>
          <w:sz w:val="18"/>
          <w:szCs w:val="18"/>
        </w:rPr>
        <w:t>Odour-active compounds (OAVs &gt; 1) in boiled pork from different breeds of pigs.</w:t>
      </w:r>
      <w:bookmarkEnd w:id="638"/>
      <w:bookmarkEnd w:id="639"/>
      <w:bookmarkEnd w:id="640"/>
      <w:bookmarkEnd w:id="641"/>
      <w:bookmarkEnd w:id="642"/>
    </w:p>
    <w:tbl>
      <w:tblPr>
        <w:tblStyle w:val="af2"/>
        <w:tblW w:w="16263" w:type="dxa"/>
        <w:jc w:val="center"/>
        <w:tblLook w:val="04A0" w:firstRow="1" w:lastRow="0" w:firstColumn="1" w:lastColumn="0" w:noHBand="0" w:noVBand="1"/>
      </w:tblPr>
      <w:tblGrid>
        <w:gridCol w:w="2046"/>
        <w:gridCol w:w="1643"/>
        <w:gridCol w:w="2046"/>
        <w:gridCol w:w="933"/>
        <w:gridCol w:w="828"/>
        <w:gridCol w:w="940"/>
        <w:gridCol w:w="699"/>
        <w:gridCol w:w="664"/>
        <w:gridCol w:w="233"/>
        <w:gridCol w:w="940"/>
        <w:gridCol w:w="940"/>
        <w:gridCol w:w="933"/>
        <w:gridCol w:w="659"/>
        <w:gridCol w:w="664"/>
        <w:gridCol w:w="233"/>
        <w:gridCol w:w="638"/>
        <w:gridCol w:w="682"/>
        <w:gridCol w:w="542"/>
      </w:tblGrid>
      <w:tr w:rsidR="00DB1C92" w:rsidRPr="004714FA" w14:paraId="657BCB83" w14:textId="77777777" w:rsidTr="00CF4B8A">
        <w:trPr>
          <w:trHeight w:val="118"/>
          <w:jc w:val="center"/>
        </w:trPr>
        <w:tc>
          <w:tcPr>
            <w:tcW w:w="0" w:type="auto"/>
            <w:vMerge w:val="restart"/>
            <w:tcBorders>
              <w:top w:val="single" w:sz="12" w:space="0" w:color="auto"/>
              <w:left w:val="nil"/>
              <w:right w:val="nil"/>
            </w:tcBorders>
            <w:vAlign w:val="center"/>
          </w:tcPr>
          <w:p w14:paraId="5809130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Compounds</w:t>
            </w:r>
          </w:p>
        </w:tc>
        <w:tc>
          <w:tcPr>
            <w:tcW w:w="0" w:type="auto"/>
            <w:vMerge w:val="restart"/>
            <w:tcBorders>
              <w:top w:val="single" w:sz="12" w:space="0" w:color="auto"/>
              <w:left w:val="nil"/>
              <w:right w:val="nil"/>
            </w:tcBorders>
            <w:vAlign w:val="center"/>
          </w:tcPr>
          <w:p w14:paraId="6F2B8A18" w14:textId="77777777" w:rsidR="00520BE3" w:rsidRPr="004714FA" w:rsidRDefault="00520BE3" w:rsidP="00E95744">
            <w:pPr>
              <w:spacing w:after="48"/>
              <w:rPr>
                <w:rFonts w:ascii="Times New Roman" w:hAnsi="Times New Roman" w:cs="Times New Roman"/>
                <w:color w:val="000000" w:themeColor="text1"/>
                <w:kern w:val="0"/>
                <w:sz w:val="20"/>
                <w:szCs w:val="20"/>
              </w:rPr>
            </w:pPr>
            <w:r w:rsidRPr="004714FA">
              <w:rPr>
                <w:rFonts w:ascii="Times New Roman" w:hAnsi="Times New Roman" w:cs="Times New Roman"/>
                <w:color w:val="000000" w:themeColor="text1"/>
                <w:kern w:val="0"/>
                <w:sz w:val="20"/>
                <w:szCs w:val="20"/>
                <w:vertAlign w:val="superscript"/>
              </w:rPr>
              <w:t>1</w:t>
            </w:r>
            <w:r w:rsidRPr="004714FA">
              <w:rPr>
                <w:rFonts w:ascii="Times New Roman" w:hAnsi="Times New Roman" w:cs="Times New Roman"/>
                <w:color w:val="000000" w:themeColor="text1"/>
                <w:kern w:val="0"/>
                <w:sz w:val="20"/>
                <w:szCs w:val="20"/>
              </w:rPr>
              <w:t>Odor thresholds</w:t>
            </w:r>
          </w:p>
          <w:p w14:paraId="745DAE6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(μg·kg</w:t>
            </w:r>
            <w:r w:rsidRPr="004714FA">
              <w:rPr>
                <w:rFonts w:ascii="Times New Roman" w:hAnsi="Times New Roman" w:cs="Times New Roman"/>
                <w:color w:val="000000" w:themeColor="text1"/>
                <w:sz w:val="20"/>
                <w:szCs w:val="20"/>
                <w:vertAlign w:val="superscript"/>
              </w:rPr>
              <w:t>-1</w:t>
            </w:r>
            <w:r w:rsidRPr="004714FA">
              <w:rPr>
                <w:rFonts w:ascii="Times New Roman" w:hAnsi="Times New Roman" w:cs="Times New Roman"/>
                <w:color w:val="000000" w:themeColor="text1"/>
                <w:sz w:val="20"/>
                <w:szCs w:val="20"/>
              </w:rPr>
              <w:t>)</w:t>
            </w:r>
          </w:p>
        </w:tc>
        <w:tc>
          <w:tcPr>
            <w:tcW w:w="0" w:type="auto"/>
            <w:vMerge w:val="restart"/>
            <w:tcBorders>
              <w:top w:val="single" w:sz="12" w:space="0" w:color="auto"/>
              <w:left w:val="nil"/>
              <w:right w:val="nil"/>
            </w:tcBorders>
            <w:vAlign w:val="center"/>
          </w:tcPr>
          <w:p w14:paraId="48F8B70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vertAlign w:val="superscript"/>
              </w:rPr>
              <w:t>2</w:t>
            </w:r>
            <w:r w:rsidRPr="004714FA">
              <w:rPr>
                <w:rFonts w:ascii="Times New Roman" w:hAnsi="Times New Roman" w:cs="Times New Roman"/>
                <w:color w:val="000000" w:themeColor="text1"/>
                <w:kern w:val="0"/>
                <w:sz w:val="20"/>
                <w:szCs w:val="20"/>
              </w:rPr>
              <w:t>Odor descriptions</w:t>
            </w:r>
          </w:p>
        </w:tc>
        <w:tc>
          <w:tcPr>
            <w:tcW w:w="0" w:type="auto"/>
            <w:gridSpan w:val="5"/>
            <w:tcBorders>
              <w:top w:val="single" w:sz="12" w:space="0" w:color="auto"/>
              <w:left w:val="nil"/>
              <w:bottom w:val="single" w:sz="4" w:space="0" w:color="auto"/>
              <w:right w:val="nil"/>
            </w:tcBorders>
            <w:vAlign w:val="center"/>
          </w:tcPr>
          <w:p w14:paraId="0891788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eastAsia="仿宋" w:hAnsi="Times New Roman" w:cs="Times New Roman"/>
                <w:color w:val="000000" w:themeColor="text1"/>
                <w:kern w:val="0"/>
                <w:sz w:val="20"/>
                <w:szCs w:val="20"/>
              </w:rPr>
              <w:t xml:space="preserve">Fore leg </w:t>
            </w:r>
            <w:r w:rsidRPr="004714FA">
              <w:rPr>
                <w:rFonts w:ascii="Times New Roman" w:eastAsia="MyriadPro-Regular" w:hAnsi="Times New Roman" w:cs="Times New Roman"/>
                <w:color w:val="000000" w:themeColor="text1"/>
                <w:kern w:val="0"/>
                <w:sz w:val="20"/>
                <w:szCs w:val="20"/>
              </w:rPr>
              <w:t>muscle</w:t>
            </w:r>
          </w:p>
        </w:tc>
        <w:tc>
          <w:tcPr>
            <w:tcW w:w="0" w:type="auto"/>
            <w:tcBorders>
              <w:top w:val="single" w:sz="12" w:space="0" w:color="auto"/>
              <w:left w:val="nil"/>
              <w:bottom w:val="nil"/>
              <w:right w:val="nil"/>
            </w:tcBorders>
            <w:vAlign w:val="center"/>
          </w:tcPr>
          <w:p w14:paraId="4FC8D038"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gridSpan w:val="5"/>
            <w:tcBorders>
              <w:top w:val="single" w:sz="12" w:space="0" w:color="auto"/>
              <w:left w:val="nil"/>
              <w:bottom w:val="single" w:sz="4" w:space="0" w:color="auto"/>
              <w:right w:val="nil"/>
            </w:tcBorders>
            <w:vAlign w:val="center"/>
          </w:tcPr>
          <w:p w14:paraId="65E8C8A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eastAsia="MyriadPro-Regular" w:hAnsi="Times New Roman" w:cs="Times New Roman"/>
                <w:color w:val="000000" w:themeColor="text1"/>
                <w:kern w:val="0"/>
                <w:sz w:val="20"/>
                <w:szCs w:val="20"/>
              </w:rPr>
              <w:t>Hind leg muscle</w:t>
            </w:r>
          </w:p>
        </w:tc>
        <w:tc>
          <w:tcPr>
            <w:tcW w:w="0" w:type="auto"/>
            <w:tcBorders>
              <w:top w:val="single" w:sz="12" w:space="0" w:color="auto"/>
              <w:left w:val="nil"/>
              <w:bottom w:val="nil"/>
              <w:right w:val="nil"/>
            </w:tcBorders>
            <w:vAlign w:val="center"/>
          </w:tcPr>
          <w:p w14:paraId="2E65FC51"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gridSpan w:val="3"/>
            <w:tcBorders>
              <w:top w:val="single" w:sz="12" w:space="0" w:color="auto"/>
              <w:left w:val="nil"/>
              <w:bottom w:val="single" w:sz="4" w:space="0" w:color="auto"/>
              <w:right w:val="nil"/>
            </w:tcBorders>
            <w:vAlign w:val="center"/>
          </w:tcPr>
          <w:p w14:paraId="198D86D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eastAsia="宋体" w:hAnsi="Times New Roman" w:cs="Times New Roman" w:hint="eastAsia"/>
                <w:color w:val="000000" w:themeColor="text1"/>
                <w:kern w:val="0"/>
                <w:sz w:val="20"/>
                <w:szCs w:val="20"/>
              </w:rPr>
              <w:t xml:space="preserve">Sign. </w:t>
            </w:r>
            <w:r w:rsidRPr="004714FA">
              <w:rPr>
                <w:rFonts w:ascii="Times New Roman" w:eastAsia="宋体" w:hAnsi="Times New Roman" w:cs="Times New Roman"/>
                <w:color w:val="000000" w:themeColor="text1"/>
                <w:kern w:val="0"/>
                <w:sz w:val="20"/>
                <w:szCs w:val="20"/>
              </w:rPr>
              <w:t>parts</w:t>
            </w:r>
          </w:p>
        </w:tc>
      </w:tr>
      <w:tr w:rsidR="00DB1C92" w:rsidRPr="004714FA" w14:paraId="50DE50F6" w14:textId="77777777" w:rsidTr="00CF4B8A">
        <w:trPr>
          <w:trHeight w:val="118"/>
          <w:jc w:val="center"/>
        </w:trPr>
        <w:tc>
          <w:tcPr>
            <w:tcW w:w="0" w:type="auto"/>
            <w:vMerge/>
            <w:tcBorders>
              <w:top w:val="nil"/>
              <w:left w:val="nil"/>
              <w:bottom w:val="single" w:sz="4" w:space="0" w:color="auto"/>
              <w:right w:val="nil"/>
            </w:tcBorders>
            <w:vAlign w:val="center"/>
          </w:tcPr>
          <w:p w14:paraId="593B4AC3"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vMerge/>
            <w:tcBorders>
              <w:top w:val="nil"/>
              <w:left w:val="nil"/>
              <w:bottom w:val="single" w:sz="4" w:space="0" w:color="auto"/>
              <w:right w:val="nil"/>
            </w:tcBorders>
            <w:vAlign w:val="center"/>
          </w:tcPr>
          <w:p w14:paraId="52B00370"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vMerge/>
            <w:tcBorders>
              <w:top w:val="nil"/>
              <w:left w:val="nil"/>
              <w:bottom w:val="single" w:sz="4" w:space="0" w:color="auto"/>
              <w:right w:val="nil"/>
            </w:tcBorders>
            <w:vAlign w:val="center"/>
          </w:tcPr>
          <w:p w14:paraId="4580CF68"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left w:val="nil"/>
              <w:bottom w:val="single" w:sz="4" w:space="0" w:color="auto"/>
              <w:right w:val="nil"/>
            </w:tcBorders>
            <w:vAlign w:val="center"/>
          </w:tcPr>
          <w:p w14:paraId="79A19BF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DLY</w:t>
            </w:r>
          </w:p>
        </w:tc>
        <w:tc>
          <w:tcPr>
            <w:tcW w:w="0" w:type="auto"/>
            <w:tcBorders>
              <w:left w:val="nil"/>
              <w:bottom w:val="single" w:sz="4" w:space="0" w:color="auto"/>
              <w:right w:val="nil"/>
            </w:tcBorders>
            <w:vAlign w:val="center"/>
          </w:tcPr>
          <w:p w14:paraId="47E8AAF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SMX</w:t>
            </w:r>
          </w:p>
        </w:tc>
        <w:tc>
          <w:tcPr>
            <w:tcW w:w="0" w:type="auto"/>
            <w:tcBorders>
              <w:left w:val="nil"/>
              <w:bottom w:val="single" w:sz="4" w:space="0" w:color="auto"/>
              <w:right w:val="nil"/>
            </w:tcBorders>
            <w:vAlign w:val="center"/>
          </w:tcPr>
          <w:p w14:paraId="43F2CE8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TB</w:t>
            </w:r>
          </w:p>
        </w:tc>
        <w:tc>
          <w:tcPr>
            <w:tcW w:w="0" w:type="auto"/>
            <w:tcBorders>
              <w:left w:val="nil"/>
              <w:bottom w:val="single" w:sz="4" w:space="0" w:color="auto"/>
              <w:right w:val="nil"/>
            </w:tcBorders>
            <w:vAlign w:val="center"/>
          </w:tcPr>
          <w:p w14:paraId="54E99E8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SEM</w:t>
            </w:r>
          </w:p>
        </w:tc>
        <w:tc>
          <w:tcPr>
            <w:tcW w:w="0" w:type="auto"/>
            <w:tcBorders>
              <w:left w:val="nil"/>
              <w:bottom w:val="single" w:sz="4" w:space="0" w:color="auto"/>
              <w:right w:val="nil"/>
            </w:tcBorders>
            <w:vAlign w:val="center"/>
          </w:tcPr>
          <w:p w14:paraId="2173958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Sign.</w:t>
            </w:r>
          </w:p>
        </w:tc>
        <w:tc>
          <w:tcPr>
            <w:tcW w:w="0" w:type="auto"/>
            <w:tcBorders>
              <w:top w:val="nil"/>
              <w:left w:val="nil"/>
              <w:bottom w:val="single" w:sz="4" w:space="0" w:color="auto"/>
              <w:right w:val="nil"/>
            </w:tcBorders>
            <w:vAlign w:val="center"/>
          </w:tcPr>
          <w:p w14:paraId="6A3D53BB"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left w:val="nil"/>
              <w:bottom w:val="single" w:sz="4" w:space="0" w:color="auto"/>
              <w:right w:val="nil"/>
            </w:tcBorders>
            <w:vAlign w:val="center"/>
          </w:tcPr>
          <w:p w14:paraId="4DC2236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DLY</w:t>
            </w:r>
          </w:p>
        </w:tc>
        <w:tc>
          <w:tcPr>
            <w:tcW w:w="0" w:type="auto"/>
            <w:tcBorders>
              <w:left w:val="nil"/>
              <w:bottom w:val="single" w:sz="4" w:space="0" w:color="auto"/>
              <w:right w:val="nil"/>
            </w:tcBorders>
            <w:vAlign w:val="center"/>
          </w:tcPr>
          <w:p w14:paraId="2BD4BA3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SMX</w:t>
            </w:r>
          </w:p>
        </w:tc>
        <w:tc>
          <w:tcPr>
            <w:tcW w:w="0" w:type="auto"/>
            <w:tcBorders>
              <w:left w:val="nil"/>
              <w:bottom w:val="single" w:sz="4" w:space="0" w:color="auto"/>
              <w:right w:val="nil"/>
            </w:tcBorders>
            <w:vAlign w:val="center"/>
          </w:tcPr>
          <w:p w14:paraId="1AF80E9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TB</w:t>
            </w:r>
          </w:p>
        </w:tc>
        <w:tc>
          <w:tcPr>
            <w:tcW w:w="0" w:type="auto"/>
            <w:tcBorders>
              <w:left w:val="nil"/>
              <w:bottom w:val="single" w:sz="4" w:space="0" w:color="auto"/>
              <w:right w:val="nil"/>
            </w:tcBorders>
            <w:vAlign w:val="center"/>
          </w:tcPr>
          <w:p w14:paraId="3953BAE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SEM</w:t>
            </w:r>
          </w:p>
        </w:tc>
        <w:tc>
          <w:tcPr>
            <w:tcW w:w="0" w:type="auto"/>
            <w:tcBorders>
              <w:left w:val="nil"/>
              <w:bottom w:val="single" w:sz="4" w:space="0" w:color="auto"/>
              <w:right w:val="nil"/>
            </w:tcBorders>
            <w:vAlign w:val="center"/>
          </w:tcPr>
          <w:p w14:paraId="5C36DF4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Sign.</w:t>
            </w:r>
          </w:p>
        </w:tc>
        <w:tc>
          <w:tcPr>
            <w:tcW w:w="0" w:type="auto"/>
            <w:tcBorders>
              <w:top w:val="nil"/>
              <w:left w:val="nil"/>
              <w:bottom w:val="single" w:sz="4" w:space="0" w:color="auto"/>
              <w:right w:val="nil"/>
            </w:tcBorders>
            <w:vAlign w:val="center"/>
          </w:tcPr>
          <w:p w14:paraId="40217892"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left w:val="nil"/>
              <w:bottom w:val="single" w:sz="4" w:space="0" w:color="auto"/>
              <w:right w:val="nil"/>
            </w:tcBorders>
            <w:vAlign w:val="center"/>
          </w:tcPr>
          <w:p w14:paraId="5F1B4C9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DLY</w:t>
            </w:r>
          </w:p>
        </w:tc>
        <w:tc>
          <w:tcPr>
            <w:tcW w:w="0" w:type="auto"/>
            <w:tcBorders>
              <w:left w:val="nil"/>
              <w:bottom w:val="single" w:sz="4" w:space="0" w:color="auto"/>
              <w:right w:val="nil"/>
            </w:tcBorders>
            <w:vAlign w:val="center"/>
          </w:tcPr>
          <w:p w14:paraId="3555DE4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SMX</w:t>
            </w:r>
          </w:p>
        </w:tc>
        <w:tc>
          <w:tcPr>
            <w:tcW w:w="0" w:type="auto"/>
            <w:tcBorders>
              <w:left w:val="nil"/>
              <w:bottom w:val="single" w:sz="4" w:space="0" w:color="auto"/>
              <w:right w:val="nil"/>
            </w:tcBorders>
            <w:vAlign w:val="center"/>
          </w:tcPr>
          <w:p w14:paraId="3A3CFDB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TB</w:t>
            </w:r>
          </w:p>
        </w:tc>
      </w:tr>
      <w:tr w:rsidR="00DB1C92" w:rsidRPr="004714FA" w14:paraId="748E7B9F" w14:textId="77777777" w:rsidTr="00CF4B8A">
        <w:trPr>
          <w:trHeight w:val="118"/>
          <w:jc w:val="center"/>
        </w:trPr>
        <w:tc>
          <w:tcPr>
            <w:tcW w:w="0" w:type="auto"/>
            <w:tcBorders>
              <w:left w:val="nil"/>
              <w:bottom w:val="nil"/>
              <w:right w:val="nil"/>
            </w:tcBorders>
            <w:vAlign w:val="center"/>
          </w:tcPr>
          <w:p w14:paraId="7BD4D46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Pentanal</w:t>
            </w:r>
          </w:p>
        </w:tc>
        <w:tc>
          <w:tcPr>
            <w:tcW w:w="0" w:type="auto"/>
            <w:tcBorders>
              <w:left w:val="nil"/>
              <w:bottom w:val="nil"/>
              <w:right w:val="nil"/>
            </w:tcBorders>
            <w:vAlign w:val="center"/>
          </w:tcPr>
          <w:p w14:paraId="2EE4F72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9</w:t>
            </w:r>
          </w:p>
        </w:tc>
        <w:tc>
          <w:tcPr>
            <w:tcW w:w="0" w:type="auto"/>
            <w:tcBorders>
              <w:left w:val="nil"/>
              <w:bottom w:val="nil"/>
              <w:right w:val="nil"/>
            </w:tcBorders>
            <w:vAlign w:val="center"/>
          </w:tcPr>
          <w:p w14:paraId="20EAE36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Fruity</w:t>
            </w:r>
          </w:p>
        </w:tc>
        <w:tc>
          <w:tcPr>
            <w:tcW w:w="0" w:type="auto"/>
            <w:tcBorders>
              <w:left w:val="nil"/>
              <w:bottom w:val="nil"/>
              <w:right w:val="nil"/>
            </w:tcBorders>
            <w:vAlign w:val="center"/>
          </w:tcPr>
          <w:p w14:paraId="6E226B1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4.6</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left w:val="nil"/>
              <w:bottom w:val="nil"/>
              <w:right w:val="nil"/>
            </w:tcBorders>
            <w:vAlign w:val="center"/>
          </w:tcPr>
          <w:p w14:paraId="397228B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left w:val="nil"/>
              <w:bottom w:val="nil"/>
              <w:right w:val="nil"/>
            </w:tcBorders>
            <w:vAlign w:val="center"/>
          </w:tcPr>
          <w:p w14:paraId="6B8FED1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16.1</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left w:val="nil"/>
              <w:bottom w:val="nil"/>
              <w:right w:val="nil"/>
            </w:tcBorders>
            <w:vAlign w:val="center"/>
          </w:tcPr>
          <w:p w14:paraId="0B87363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2.2</w:t>
            </w:r>
          </w:p>
        </w:tc>
        <w:tc>
          <w:tcPr>
            <w:tcW w:w="0" w:type="auto"/>
            <w:tcBorders>
              <w:left w:val="nil"/>
              <w:bottom w:val="nil"/>
              <w:right w:val="nil"/>
            </w:tcBorders>
            <w:vAlign w:val="center"/>
          </w:tcPr>
          <w:p w14:paraId="5D37B1E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left w:val="nil"/>
              <w:bottom w:val="nil"/>
              <w:right w:val="nil"/>
            </w:tcBorders>
            <w:vAlign w:val="center"/>
          </w:tcPr>
          <w:p w14:paraId="3CB191B0"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left w:val="nil"/>
              <w:bottom w:val="nil"/>
              <w:right w:val="nil"/>
            </w:tcBorders>
            <w:vAlign w:val="center"/>
          </w:tcPr>
          <w:p w14:paraId="032ED67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6.8</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left w:val="nil"/>
              <w:bottom w:val="nil"/>
              <w:right w:val="nil"/>
            </w:tcBorders>
            <w:vAlign w:val="center"/>
          </w:tcPr>
          <w:p w14:paraId="36E58E2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2.9</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left w:val="nil"/>
              <w:bottom w:val="nil"/>
              <w:right w:val="nil"/>
            </w:tcBorders>
            <w:vAlign w:val="center"/>
          </w:tcPr>
          <w:p w14:paraId="1F8B7DF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left w:val="nil"/>
              <w:bottom w:val="nil"/>
              <w:right w:val="nil"/>
            </w:tcBorders>
            <w:vAlign w:val="center"/>
          </w:tcPr>
          <w:p w14:paraId="456C004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1.0</w:t>
            </w:r>
          </w:p>
        </w:tc>
        <w:tc>
          <w:tcPr>
            <w:tcW w:w="0" w:type="auto"/>
            <w:tcBorders>
              <w:left w:val="nil"/>
              <w:bottom w:val="nil"/>
              <w:right w:val="nil"/>
            </w:tcBorders>
            <w:vAlign w:val="center"/>
          </w:tcPr>
          <w:p w14:paraId="5B53DA0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left w:val="nil"/>
              <w:bottom w:val="nil"/>
              <w:right w:val="nil"/>
            </w:tcBorders>
            <w:vAlign w:val="center"/>
          </w:tcPr>
          <w:p w14:paraId="3ADFC211"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left w:val="nil"/>
              <w:bottom w:val="nil"/>
              <w:right w:val="nil"/>
            </w:tcBorders>
            <w:vAlign w:val="center"/>
          </w:tcPr>
          <w:p w14:paraId="3524CE4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left w:val="nil"/>
              <w:bottom w:val="nil"/>
              <w:right w:val="nil"/>
            </w:tcBorders>
            <w:vAlign w:val="center"/>
          </w:tcPr>
          <w:p w14:paraId="600989C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left w:val="nil"/>
              <w:bottom w:val="nil"/>
              <w:right w:val="nil"/>
            </w:tcBorders>
            <w:vAlign w:val="center"/>
          </w:tcPr>
          <w:p w14:paraId="68F75BE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r>
      <w:tr w:rsidR="00DB1C92" w:rsidRPr="004714FA" w14:paraId="759F2667" w14:textId="77777777" w:rsidTr="00CF4B8A">
        <w:trPr>
          <w:trHeight w:val="118"/>
          <w:jc w:val="center"/>
        </w:trPr>
        <w:tc>
          <w:tcPr>
            <w:tcW w:w="0" w:type="auto"/>
            <w:tcBorders>
              <w:top w:val="nil"/>
              <w:left w:val="nil"/>
              <w:bottom w:val="nil"/>
              <w:right w:val="nil"/>
            </w:tcBorders>
            <w:vAlign w:val="center"/>
          </w:tcPr>
          <w:p w14:paraId="19296B8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Hexanal</w:t>
            </w:r>
          </w:p>
        </w:tc>
        <w:tc>
          <w:tcPr>
            <w:tcW w:w="0" w:type="auto"/>
            <w:tcBorders>
              <w:top w:val="nil"/>
              <w:left w:val="nil"/>
              <w:bottom w:val="nil"/>
              <w:right w:val="nil"/>
            </w:tcBorders>
            <w:vAlign w:val="center"/>
          </w:tcPr>
          <w:p w14:paraId="650E580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5</w:t>
            </w:r>
          </w:p>
        </w:tc>
        <w:tc>
          <w:tcPr>
            <w:tcW w:w="0" w:type="auto"/>
            <w:tcBorders>
              <w:top w:val="nil"/>
              <w:left w:val="nil"/>
              <w:bottom w:val="nil"/>
              <w:right w:val="nil"/>
            </w:tcBorders>
            <w:vAlign w:val="center"/>
          </w:tcPr>
          <w:p w14:paraId="725403C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Green, grass</w:t>
            </w:r>
          </w:p>
        </w:tc>
        <w:tc>
          <w:tcPr>
            <w:tcW w:w="0" w:type="auto"/>
            <w:tcBorders>
              <w:top w:val="nil"/>
              <w:left w:val="nil"/>
              <w:bottom w:val="nil"/>
              <w:right w:val="nil"/>
            </w:tcBorders>
            <w:vAlign w:val="center"/>
          </w:tcPr>
          <w:p w14:paraId="1C2186B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524.2</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D3AE95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225.7</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816589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301.9</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3C5081B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44.9</w:t>
            </w:r>
          </w:p>
        </w:tc>
        <w:tc>
          <w:tcPr>
            <w:tcW w:w="0" w:type="auto"/>
            <w:tcBorders>
              <w:top w:val="nil"/>
              <w:left w:val="nil"/>
              <w:bottom w:val="nil"/>
              <w:right w:val="nil"/>
            </w:tcBorders>
            <w:vAlign w:val="center"/>
          </w:tcPr>
          <w:p w14:paraId="778D883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0BB0C443"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1765FD0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274.7</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3EA9DD3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268.2</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597C29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213.9</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7A103B1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10.2</w:t>
            </w:r>
          </w:p>
        </w:tc>
        <w:tc>
          <w:tcPr>
            <w:tcW w:w="0" w:type="auto"/>
            <w:tcBorders>
              <w:top w:val="nil"/>
              <w:left w:val="nil"/>
              <w:bottom w:val="nil"/>
              <w:right w:val="nil"/>
            </w:tcBorders>
            <w:vAlign w:val="center"/>
          </w:tcPr>
          <w:p w14:paraId="5BB802A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3D4B8389"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1501ECB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05E23EE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539426B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r>
      <w:tr w:rsidR="00DB1C92" w:rsidRPr="004714FA" w14:paraId="2C49F561" w14:textId="77777777" w:rsidTr="00CF4B8A">
        <w:trPr>
          <w:trHeight w:val="118"/>
          <w:jc w:val="center"/>
        </w:trPr>
        <w:tc>
          <w:tcPr>
            <w:tcW w:w="0" w:type="auto"/>
            <w:tcBorders>
              <w:top w:val="nil"/>
              <w:left w:val="nil"/>
              <w:bottom w:val="nil"/>
              <w:right w:val="nil"/>
            </w:tcBorders>
            <w:vAlign w:val="center"/>
          </w:tcPr>
          <w:p w14:paraId="7591466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Heptanal</w:t>
            </w:r>
          </w:p>
        </w:tc>
        <w:tc>
          <w:tcPr>
            <w:tcW w:w="0" w:type="auto"/>
            <w:tcBorders>
              <w:top w:val="nil"/>
              <w:left w:val="nil"/>
              <w:bottom w:val="nil"/>
              <w:right w:val="nil"/>
            </w:tcBorders>
            <w:vAlign w:val="center"/>
          </w:tcPr>
          <w:p w14:paraId="61461F4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3</w:t>
            </w:r>
          </w:p>
        </w:tc>
        <w:tc>
          <w:tcPr>
            <w:tcW w:w="0" w:type="auto"/>
            <w:tcBorders>
              <w:top w:val="nil"/>
              <w:left w:val="nil"/>
              <w:bottom w:val="nil"/>
              <w:right w:val="nil"/>
            </w:tcBorders>
            <w:vAlign w:val="center"/>
          </w:tcPr>
          <w:p w14:paraId="5A2BB6F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Fatty, putty</w:t>
            </w:r>
          </w:p>
        </w:tc>
        <w:tc>
          <w:tcPr>
            <w:tcW w:w="0" w:type="auto"/>
            <w:tcBorders>
              <w:top w:val="nil"/>
              <w:left w:val="nil"/>
              <w:bottom w:val="nil"/>
              <w:right w:val="nil"/>
            </w:tcBorders>
            <w:vAlign w:val="center"/>
          </w:tcPr>
          <w:p w14:paraId="5A182F4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41.7</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6CDB6E9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19.0</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392DA97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32.2</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27CAE63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3.4</w:t>
            </w:r>
          </w:p>
        </w:tc>
        <w:tc>
          <w:tcPr>
            <w:tcW w:w="0" w:type="auto"/>
            <w:tcBorders>
              <w:top w:val="nil"/>
              <w:left w:val="nil"/>
              <w:bottom w:val="nil"/>
              <w:right w:val="nil"/>
            </w:tcBorders>
            <w:vAlign w:val="center"/>
          </w:tcPr>
          <w:p w14:paraId="2DEE975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353173EC"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4538F3D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28.4</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34F0119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20.7</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8DECEE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30.5</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6B53F7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1.5</w:t>
            </w:r>
          </w:p>
        </w:tc>
        <w:tc>
          <w:tcPr>
            <w:tcW w:w="0" w:type="auto"/>
            <w:tcBorders>
              <w:top w:val="nil"/>
              <w:left w:val="nil"/>
              <w:bottom w:val="nil"/>
              <w:right w:val="nil"/>
            </w:tcBorders>
            <w:vAlign w:val="center"/>
          </w:tcPr>
          <w:p w14:paraId="4250FC0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37E11758"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5149686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083724A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NS</w:t>
            </w:r>
          </w:p>
        </w:tc>
        <w:tc>
          <w:tcPr>
            <w:tcW w:w="0" w:type="auto"/>
            <w:tcBorders>
              <w:top w:val="nil"/>
              <w:left w:val="nil"/>
              <w:bottom w:val="nil"/>
              <w:right w:val="nil"/>
            </w:tcBorders>
            <w:vAlign w:val="center"/>
          </w:tcPr>
          <w:p w14:paraId="4686612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NS</w:t>
            </w:r>
          </w:p>
        </w:tc>
      </w:tr>
      <w:tr w:rsidR="00DB1C92" w:rsidRPr="004714FA" w14:paraId="42081A88" w14:textId="77777777" w:rsidTr="00CF4B8A">
        <w:trPr>
          <w:trHeight w:val="118"/>
          <w:jc w:val="center"/>
        </w:trPr>
        <w:tc>
          <w:tcPr>
            <w:tcW w:w="0" w:type="auto"/>
            <w:tcBorders>
              <w:top w:val="nil"/>
              <w:left w:val="nil"/>
              <w:bottom w:val="nil"/>
              <w:right w:val="nil"/>
            </w:tcBorders>
            <w:vAlign w:val="center"/>
          </w:tcPr>
          <w:p w14:paraId="2C57466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Octanal</w:t>
            </w:r>
          </w:p>
        </w:tc>
        <w:tc>
          <w:tcPr>
            <w:tcW w:w="0" w:type="auto"/>
            <w:tcBorders>
              <w:top w:val="nil"/>
              <w:left w:val="nil"/>
              <w:bottom w:val="nil"/>
              <w:right w:val="nil"/>
            </w:tcBorders>
            <w:vAlign w:val="center"/>
          </w:tcPr>
          <w:p w14:paraId="2B34D82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0.578</w:t>
            </w:r>
          </w:p>
        </w:tc>
        <w:tc>
          <w:tcPr>
            <w:tcW w:w="0" w:type="auto"/>
            <w:tcBorders>
              <w:top w:val="nil"/>
              <w:left w:val="nil"/>
              <w:bottom w:val="nil"/>
              <w:right w:val="nil"/>
            </w:tcBorders>
            <w:vAlign w:val="center"/>
          </w:tcPr>
          <w:p w14:paraId="255517E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Fatty, pungent</w:t>
            </w:r>
          </w:p>
        </w:tc>
        <w:tc>
          <w:tcPr>
            <w:tcW w:w="0" w:type="auto"/>
            <w:tcBorders>
              <w:top w:val="nil"/>
              <w:left w:val="nil"/>
              <w:bottom w:val="nil"/>
              <w:right w:val="nil"/>
            </w:tcBorders>
            <w:vAlign w:val="center"/>
          </w:tcPr>
          <w:p w14:paraId="4C81BFB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142.2</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28A3E8E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332ACC9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150.5</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0BF6D10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24.4</w:t>
            </w:r>
          </w:p>
        </w:tc>
        <w:tc>
          <w:tcPr>
            <w:tcW w:w="0" w:type="auto"/>
            <w:tcBorders>
              <w:top w:val="nil"/>
              <w:left w:val="nil"/>
              <w:bottom w:val="nil"/>
              <w:right w:val="nil"/>
            </w:tcBorders>
            <w:vAlign w:val="center"/>
          </w:tcPr>
          <w:p w14:paraId="16BE118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14B21D11"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1011C62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98.5</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14ECA49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107.6</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573BC9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147.3</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5417482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7.5</w:t>
            </w:r>
          </w:p>
        </w:tc>
        <w:tc>
          <w:tcPr>
            <w:tcW w:w="0" w:type="auto"/>
            <w:tcBorders>
              <w:top w:val="nil"/>
              <w:left w:val="nil"/>
              <w:bottom w:val="nil"/>
              <w:right w:val="nil"/>
            </w:tcBorders>
            <w:vAlign w:val="center"/>
          </w:tcPr>
          <w:p w14:paraId="1C388CD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4080BBB3"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25AD8B7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0DCBE1A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619C3E1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r>
      <w:tr w:rsidR="00DB1C92" w:rsidRPr="004714FA" w14:paraId="0B02605D" w14:textId="77777777" w:rsidTr="00CF4B8A">
        <w:trPr>
          <w:trHeight w:val="118"/>
          <w:jc w:val="center"/>
        </w:trPr>
        <w:tc>
          <w:tcPr>
            <w:tcW w:w="0" w:type="auto"/>
            <w:tcBorders>
              <w:top w:val="nil"/>
              <w:left w:val="nil"/>
              <w:bottom w:val="nil"/>
              <w:right w:val="nil"/>
            </w:tcBorders>
            <w:vAlign w:val="center"/>
          </w:tcPr>
          <w:p w14:paraId="4BEEA32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Nonanal</w:t>
            </w:r>
          </w:p>
        </w:tc>
        <w:tc>
          <w:tcPr>
            <w:tcW w:w="0" w:type="auto"/>
            <w:tcBorders>
              <w:top w:val="nil"/>
              <w:left w:val="nil"/>
              <w:bottom w:val="nil"/>
              <w:right w:val="nil"/>
            </w:tcBorders>
            <w:vAlign w:val="center"/>
          </w:tcPr>
          <w:p w14:paraId="1CF50D0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1</w:t>
            </w:r>
          </w:p>
        </w:tc>
        <w:tc>
          <w:tcPr>
            <w:tcW w:w="0" w:type="auto"/>
            <w:tcBorders>
              <w:top w:val="nil"/>
              <w:left w:val="nil"/>
              <w:bottom w:val="nil"/>
              <w:right w:val="nil"/>
            </w:tcBorders>
            <w:vAlign w:val="center"/>
          </w:tcPr>
          <w:p w14:paraId="00013F1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Fatty, floral, wax</w:t>
            </w:r>
          </w:p>
        </w:tc>
        <w:tc>
          <w:tcPr>
            <w:tcW w:w="0" w:type="auto"/>
            <w:tcBorders>
              <w:top w:val="nil"/>
              <w:left w:val="nil"/>
              <w:bottom w:val="nil"/>
              <w:right w:val="nil"/>
            </w:tcBorders>
            <w:vAlign w:val="center"/>
          </w:tcPr>
          <w:p w14:paraId="4ADE8A7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333.8</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672855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255.7</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027161D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454.6</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2C2969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29.4</w:t>
            </w:r>
          </w:p>
        </w:tc>
        <w:tc>
          <w:tcPr>
            <w:tcW w:w="0" w:type="auto"/>
            <w:tcBorders>
              <w:top w:val="nil"/>
              <w:left w:val="nil"/>
              <w:bottom w:val="nil"/>
              <w:right w:val="nil"/>
            </w:tcBorders>
            <w:vAlign w:val="center"/>
          </w:tcPr>
          <w:p w14:paraId="0E1929B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7662BEDA"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45409BD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267.4</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5AA68D0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248.7</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27DE35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362.6</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7286921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18.1</w:t>
            </w:r>
          </w:p>
        </w:tc>
        <w:tc>
          <w:tcPr>
            <w:tcW w:w="0" w:type="auto"/>
            <w:tcBorders>
              <w:top w:val="nil"/>
              <w:left w:val="nil"/>
              <w:bottom w:val="nil"/>
              <w:right w:val="nil"/>
            </w:tcBorders>
            <w:vAlign w:val="center"/>
          </w:tcPr>
          <w:p w14:paraId="2F9F32E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0970AAC1"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425351A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116F6B1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NS</w:t>
            </w:r>
          </w:p>
        </w:tc>
        <w:tc>
          <w:tcPr>
            <w:tcW w:w="0" w:type="auto"/>
            <w:tcBorders>
              <w:top w:val="nil"/>
              <w:left w:val="nil"/>
              <w:bottom w:val="nil"/>
              <w:right w:val="nil"/>
            </w:tcBorders>
            <w:vAlign w:val="center"/>
          </w:tcPr>
          <w:p w14:paraId="7A6B8CB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r>
      <w:tr w:rsidR="00DB1C92" w:rsidRPr="004714FA" w14:paraId="67660773" w14:textId="77777777" w:rsidTr="00CF4B8A">
        <w:trPr>
          <w:trHeight w:val="118"/>
          <w:jc w:val="center"/>
        </w:trPr>
        <w:tc>
          <w:tcPr>
            <w:tcW w:w="0" w:type="auto"/>
            <w:tcBorders>
              <w:top w:val="nil"/>
              <w:left w:val="nil"/>
              <w:bottom w:val="nil"/>
              <w:right w:val="nil"/>
            </w:tcBorders>
            <w:vAlign w:val="center"/>
          </w:tcPr>
          <w:p w14:paraId="75378A7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t>
            </w:r>
            <w:r w:rsidRPr="004714FA">
              <w:rPr>
                <w:rFonts w:ascii="Times New Roman" w:hAnsi="Times New Roman" w:cs="Times New Roman"/>
                <w:i/>
                <w:color w:val="000000" w:themeColor="text1"/>
                <w:sz w:val="20"/>
                <w:szCs w:val="20"/>
              </w:rPr>
              <w:t>E</w:t>
            </w:r>
            <w:r w:rsidRPr="004714FA">
              <w:rPr>
                <w:rFonts w:ascii="Times New Roman" w:hAnsi="Times New Roman" w:cs="Times New Roman"/>
                <w:color w:val="000000" w:themeColor="text1"/>
                <w:sz w:val="20"/>
                <w:szCs w:val="20"/>
              </w:rPr>
              <w:t>)-2-Octenal</w:t>
            </w:r>
          </w:p>
        </w:tc>
        <w:tc>
          <w:tcPr>
            <w:tcW w:w="0" w:type="auto"/>
            <w:tcBorders>
              <w:top w:val="nil"/>
              <w:left w:val="nil"/>
              <w:bottom w:val="nil"/>
              <w:right w:val="nil"/>
            </w:tcBorders>
            <w:vAlign w:val="center"/>
          </w:tcPr>
          <w:p w14:paraId="6EC7669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3</w:t>
            </w:r>
          </w:p>
        </w:tc>
        <w:tc>
          <w:tcPr>
            <w:tcW w:w="0" w:type="auto"/>
            <w:tcBorders>
              <w:top w:val="nil"/>
              <w:left w:val="nil"/>
              <w:bottom w:val="nil"/>
              <w:right w:val="nil"/>
            </w:tcBorders>
            <w:vAlign w:val="center"/>
          </w:tcPr>
          <w:p w14:paraId="72B7C92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Burdock, fatty</w:t>
            </w:r>
          </w:p>
        </w:tc>
        <w:tc>
          <w:tcPr>
            <w:tcW w:w="0" w:type="auto"/>
            <w:tcBorders>
              <w:top w:val="nil"/>
              <w:left w:val="nil"/>
              <w:bottom w:val="nil"/>
              <w:right w:val="nil"/>
            </w:tcBorders>
            <w:vAlign w:val="center"/>
          </w:tcPr>
          <w:p w14:paraId="0FABF73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15.7</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336E48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7.1</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BEAAF3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7.7</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550C17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1.4</w:t>
            </w:r>
          </w:p>
        </w:tc>
        <w:tc>
          <w:tcPr>
            <w:tcW w:w="0" w:type="auto"/>
            <w:tcBorders>
              <w:top w:val="nil"/>
              <w:left w:val="nil"/>
              <w:bottom w:val="nil"/>
              <w:right w:val="nil"/>
            </w:tcBorders>
            <w:vAlign w:val="center"/>
          </w:tcPr>
          <w:p w14:paraId="361A24F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240980AF"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1B9A88B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10.4</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127B0DA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7.8</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5C866B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41A1FA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0.4</w:t>
            </w:r>
          </w:p>
        </w:tc>
        <w:tc>
          <w:tcPr>
            <w:tcW w:w="0" w:type="auto"/>
            <w:tcBorders>
              <w:top w:val="nil"/>
              <w:left w:val="nil"/>
              <w:bottom w:val="nil"/>
              <w:right w:val="nil"/>
            </w:tcBorders>
            <w:vAlign w:val="center"/>
          </w:tcPr>
          <w:p w14:paraId="393E007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1AA4E685"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432C378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125A631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NS</w:t>
            </w:r>
          </w:p>
        </w:tc>
        <w:tc>
          <w:tcPr>
            <w:tcW w:w="0" w:type="auto"/>
            <w:tcBorders>
              <w:top w:val="nil"/>
              <w:left w:val="nil"/>
              <w:bottom w:val="nil"/>
              <w:right w:val="nil"/>
            </w:tcBorders>
            <w:vAlign w:val="center"/>
          </w:tcPr>
          <w:p w14:paraId="30988D0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NS</w:t>
            </w:r>
          </w:p>
        </w:tc>
      </w:tr>
      <w:tr w:rsidR="00DB1C92" w:rsidRPr="004714FA" w14:paraId="3A212A17" w14:textId="77777777" w:rsidTr="00CF4B8A">
        <w:trPr>
          <w:trHeight w:val="118"/>
          <w:jc w:val="center"/>
        </w:trPr>
        <w:tc>
          <w:tcPr>
            <w:tcW w:w="0" w:type="auto"/>
            <w:tcBorders>
              <w:top w:val="nil"/>
              <w:left w:val="nil"/>
              <w:bottom w:val="nil"/>
              <w:right w:val="nil"/>
            </w:tcBorders>
            <w:vAlign w:val="center"/>
          </w:tcPr>
          <w:p w14:paraId="5038A76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Decanal</w:t>
            </w:r>
          </w:p>
        </w:tc>
        <w:tc>
          <w:tcPr>
            <w:tcW w:w="0" w:type="auto"/>
            <w:tcBorders>
              <w:top w:val="nil"/>
              <w:left w:val="nil"/>
              <w:bottom w:val="nil"/>
              <w:right w:val="nil"/>
            </w:tcBorders>
            <w:vAlign w:val="center"/>
          </w:tcPr>
          <w:p w14:paraId="287C334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2</w:t>
            </w:r>
          </w:p>
        </w:tc>
        <w:tc>
          <w:tcPr>
            <w:tcW w:w="0" w:type="auto"/>
            <w:tcBorders>
              <w:top w:val="nil"/>
              <w:left w:val="nil"/>
              <w:bottom w:val="nil"/>
              <w:right w:val="nil"/>
            </w:tcBorders>
            <w:vAlign w:val="center"/>
          </w:tcPr>
          <w:p w14:paraId="3FC8F2F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Orange peel, soapy</w:t>
            </w:r>
          </w:p>
        </w:tc>
        <w:tc>
          <w:tcPr>
            <w:tcW w:w="0" w:type="auto"/>
            <w:tcBorders>
              <w:top w:val="nil"/>
              <w:left w:val="nil"/>
              <w:bottom w:val="nil"/>
              <w:right w:val="nil"/>
            </w:tcBorders>
            <w:vAlign w:val="center"/>
          </w:tcPr>
          <w:p w14:paraId="1B1E512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751B904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5.5</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3D7A77C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1E5165C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0.9</w:t>
            </w:r>
          </w:p>
        </w:tc>
        <w:tc>
          <w:tcPr>
            <w:tcW w:w="0" w:type="auto"/>
            <w:tcBorders>
              <w:top w:val="nil"/>
              <w:left w:val="nil"/>
              <w:bottom w:val="nil"/>
              <w:right w:val="nil"/>
            </w:tcBorders>
            <w:vAlign w:val="center"/>
          </w:tcPr>
          <w:p w14:paraId="33BB743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39673149"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46DA914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10.9</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A04A09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2E90CEF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6.9</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0460AFF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1.6</w:t>
            </w:r>
          </w:p>
        </w:tc>
        <w:tc>
          <w:tcPr>
            <w:tcW w:w="0" w:type="auto"/>
            <w:tcBorders>
              <w:top w:val="nil"/>
              <w:left w:val="nil"/>
              <w:bottom w:val="nil"/>
              <w:right w:val="nil"/>
            </w:tcBorders>
            <w:vAlign w:val="center"/>
          </w:tcPr>
          <w:p w14:paraId="0C4BBFE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510E79C1"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3361C3B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489E452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7AD0DFA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r>
      <w:tr w:rsidR="00DB1C92" w:rsidRPr="004714FA" w14:paraId="76BE2529" w14:textId="77777777" w:rsidTr="00CF4B8A">
        <w:trPr>
          <w:trHeight w:val="118"/>
          <w:jc w:val="center"/>
        </w:trPr>
        <w:tc>
          <w:tcPr>
            <w:tcW w:w="0" w:type="auto"/>
            <w:tcBorders>
              <w:top w:val="nil"/>
              <w:left w:val="nil"/>
              <w:bottom w:val="nil"/>
              <w:right w:val="nil"/>
            </w:tcBorders>
            <w:vAlign w:val="center"/>
          </w:tcPr>
          <w:p w14:paraId="25588A2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Benzaldehyde</w:t>
            </w:r>
          </w:p>
        </w:tc>
        <w:tc>
          <w:tcPr>
            <w:tcW w:w="0" w:type="auto"/>
            <w:tcBorders>
              <w:top w:val="nil"/>
              <w:left w:val="nil"/>
              <w:bottom w:val="nil"/>
              <w:right w:val="nil"/>
            </w:tcBorders>
            <w:vAlign w:val="center"/>
          </w:tcPr>
          <w:p w14:paraId="50B8ACD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41.7</w:t>
            </w:r>
          </w:p>
        </w:tc>
        <w:tc>
          <w:tcPr>
            <w:tcW w:w="0" w:type="auto"/>
            <w:tcBorders>
              <w:top w:val="nil"/>
              <w:left w:val="nil"/>
              <w:bottom w:val="nil"/>
              <w:right w:val="nil"/>
            </w:tcBorders>
            <w:vAlign w:val="center"/>
          </w:tcPr>
          <w:p w14:paraId="57CAC60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Bitter, almond</w:t>
            </w:r>
          </w:p>
        </w:tc>
        <w:tc>
          <w:tcPr>
            <w:tcW w:w="0" w:type="auto"/>
            <w:tcBorders>
              <w:top w:val="nil"/>
              <w:left w:val="nil"/>
              <w:bottom w:val="nil"/>
              <w:right w:val="nil"/>
            </w:tcBorders>
            <w:vAlign w:val="center"/>
          </w:tcPr>
          <w:p w14:paraId="191C27A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3.3</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6829159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0B2E345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7.1</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069B02C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0.8</w:t>
            </w:r>
          </w:p>
        </w:tc>
        <w:tc>
          <w:tcPr>
            <w:tcW w:w="0" w:type="auto"/>
            <w:tcBorders>
              <w:top w:val="nil"/>
              <w:left w:val="nil"/>
              <w:bottom w:val="nil"/>
              <w:right w:val="nil"/>
            </w:tcBorders>
            <w:vAlign w:val="center"/>
          </w:tcPr>
          <w:p w14:paraId="03C6CBA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7C7FE8C9"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5212516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2.6</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23CA4D0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2.7</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22F94F7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6.6</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51699CB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0.7</w:t>
            </w:r>
          </w:p>
        </w:tc>
        <w:tc>
          <w:tcPr>
            <w:tcW w:w="0" w:type="auto"/>
            <w:tcBorders>
              <w:top w:val="nil"/>
              <w:left w:val="nil"/>
              <w:bottom w:val="nil"/>
              <w:right w:val="nil"/>
            </w:tcBorders>
            <w:vAlign w:val="center"/>
          </w:tcPr>
          <w:p w14:paraId="5BADB2D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31B35300"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4783FFD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2DFBAB7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2AED901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r>
      <w:tr w:rsidR="00DB1C92" w:rsidRPr="004714FA" w14:paraId="385B747A" w14:textId="77777777" w:rsidTr="00CF4B8A">
        <w:trPr>
          <w:trHeight w:val="118"/>
          <w:jc w:val="center"/>
        </w:trPr>
        <w:tc>
          <w:tcPr>
            <w:tcW w:w="0" w:type="auto"/>
            <w:tcBorders>
              <w:top w:val="nil"/>
              <w:left w:val="nil"/>
              <w:bottom w:val="nil"/>
              <w:right w:val="nil"/>
            </w:tcBorders>
            <w:vAlign w:val="center"/>
          </w:tcPr>
          <w:p w14:paraId="77A48F6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t>
            </w:r>
            <w:r w:rsidRPr="004714FA">
              <w:rPr>
                <w:rFonts w:ascii="Times New Roman" w:hAnsi="Times New Roman" w:cs="Times New Roman"/>
                <w:i/>
                <w:color w:val="000000" w:themeColor="text1"/>
                <w:sz w:val="20"/>
                <w:szCs w:val="20"/>
              </w:rPr>
              <w:t>E</w:t>
            </w:r>
            <w:r w:rsidRPr="004714FA">
              <w:rPr>
                <w:rFonts w:ascii="Times New Roman" w:hAnsi="Times New Roman" w:cs="Times New Roman"/>
                <w:color w:val="000000" w:themeColor="text1"/>
                <w:sz w:val="20"/>
                <w:szCs w:val="20"/>
              </w:rPr>
              <w:t>)-2-Nonenal</w:t>
            </w:r>
          </w:p>
        </w:tc>
        <w:tc>
          <w:tcPr>
            <w:tcW w:w="0" w:type="auto"/>
            <w:tcBorders>
              <w:top w:val="nil"/>
              <w:left w:val="nil"/>
              <w:bottom w:val="nil"/>
              <w:right w:val="nil"/>
            </w:tcBorders>
            <w:vAlign w:val="center"/>
          </w:tcPr>
          <w:p w14:paraId="7F1F3A6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1</w:t>
            </w:r>
          </w:p>
        </w:tc>
        <w:tc>
          <w:tcPr>
            <w:tcW w:w="0" w:type="auto"/>
            <w:tcBorders>
              <w:top w:val="nil"/>
              <w:left w:val="nil"/>
              <w:bottom w:val="nil"/>
              <w:right w:val="nil"/>
            </w:tcBorders>
            <w:vAlign w:val="center"/>
          </w:tcPr>
          <w:p w14:paraId="6C10CB0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Cardboard, cucumber</w:t>
            </w:r>
          </w:p>
        </w:tc>
        <w:tc>
          <w:tcPr>
            <w:tcW w:w="0" w:type="auto"/>
            <w:tcBorders>
              <w:top w:val="nil"/>
              <w:left w:val="nil"/>
              <w:bottom w:val="nil"/>
              <w:right w:val="nil"/>
            </w:tcBorders>
            <w:vAlign w:val="center"/>
          </w:tcPr>
          <w:p w14:paraId="5B4A83C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16.6</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4ADF28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8.7</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303D4C2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13.9</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3AA04A3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w:t>
            </w:r>
          </w:p>
        </w:tc>
        <w:tc>
          <w:tcPr>
            <w:tcW w:w="0" w:type="auto"/>
            <w:tcBorders>
              <w:top w:val="nil"/>
              <w:left w:val="nil"/>
              <w:bottom w:val="nil"/>
              <w:right w:val="nil"/>
            </w:tcBorders>
            <w:vAlign w:val="center"/>
          </w:tcPr>
          <w:p w14:paraId="324C011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28D2926B"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3147DC2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14.2</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2CD5905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8105BF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18.6</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6A3CE5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0.9</w:t>
            </w:r>
          </w:p>
        </w:tc>
        <w:tc>
          <w:tcPr>
            <w:tcW w:w="0" w:type="auto"/>
            <w:tcBorders>
              <w:top w:val="nil"/>
              <w:left w:val="nil"/>
              <w:bottom w:val="nil"/>
              <w:right w:val="nil"/>
            </w:tcBorders>
            <w:vAlign w:val="center"/>
          </w:tcPr>
          <w:p w14:paraId="152FDCB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6833FF2C"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2DD123E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4B5A7A5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6913D19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r>
      <w:tr w:rsidR="00DB1C92" w:rsidRPr="004714FA" w14:paraId="7145E420" w14:textId="77777777" w:rsidTr="00CF4B8A">
        <w:trPr>
          <w:trHeight w:val="118"/>
          <w:jc w:val="center"/>
        </w:trPr>
        <w:tc>
          <w:tcPr>
            <w:tcW w:w="0" w:type="auto"/>
            <w:tcBorders>
              <w:top w:val="nil"/>
              <w:left w:val="nil"/>
              <w:bottom w:val="nil"/>
              <w:right w:val="nil"/>
            </w:tcBorders>
            <w:vAlign w:val="center"/>
          </w:tcPr>
          <w:p w14:paraId="27904D2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t>
            </w:r>
            <w:r w:rsidRPr="004714FA">
              <w:rPr>
                <w:rFonts w:ascii="Times New Roman" w:hAnsi="Times New Roman" w:cs="Times New Roman"/>
                <w:i/>
                <w:color w:val="000000" w:themeColor="text1"/>
                <w:sz w:val="20"/>
                <w:szCs w:val="20"/>
              </w:rPr>
              <w:t>E</w:t>
            </w:r>
            <w:r w:rsidRPr="004714FA">
              <w:rPr>
                <w:rFonts w:ascii="Times New Roman" w:hAnsi="Times New Roman" w:cs="Times New Roman"/>
                <w:color w:val="000000" w:themeColor="text1"/>
                <w:sz w:val="20"/>
                <w:szCs w:val="20"/>
              </w:rPr>
              <w:t>)-2-Decenal</w:t>
            </w:r>
          </w:p>
        </w:tc>
        <w:tc>
          <w:tcPr>
            <w:tcW w:w="0" w:type="auto"/>
            <w:tcBorders>
              <w:top w:val="nil"/>
              <w:left w:val="nil"/>
              <w:bottom w:val="nil"/>
              <w:right w:val="nil"/>
            </w:tcBorders>
            <w:vAlign w:val="center"/>
          </w:tcPr>
          <w:p w14:paraId="65EBB88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0.4</w:t>
            </w:r>
          </w:p>
        </w:tc>
        <w:tc>
          <w:tcPr>
            <w:tcW w:w="0" w:type="auto"/>
            <w:tcBorders>
              <w:top w:val="nil"/>
              <w:left w:val="nil"/>
              <w:bottom w:val="nil"/>
              <w:right w:val="nil"/>
            </w:tcBorders>
            <w:vAlign w:val="center"/>
          </w:tcPr>
          <w:p w14:paraId="1F135FE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Fatty</w:t>
            </w:r>
            <w:r w:rsidRPr="004714FA">
              <w:rPr>
                <w:rFonts w:ascii="Times New Roman" w:hAnsi="Times New Roman" w:cs="Times New Roman"/>
                <w:color w:val="000000" w:themeColor="text1"/>
                <w:sz w:val="20"/>
                <w:szCs w:val="20"/>
              </w:rPr>
              <w:t>, green</w:t>
            </w:r>
          </w:p>
        </w:tc>
        <w:tc>
          <w:tcPr>
            <w:tcW w:w="0" w:type="auto"/>
            <w:tcBorders>
              <w:top w:val="nil"/>
              <w:left w:val="nil"/>
              <w:bottom w:val="nil"/>
              <w:right w:val="nil"/>
            </w:tcBorders>
            <w:vAlign w:val="center"/>
          </w:tcPr>
          <w:p w14:paraId="4552C54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1366527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34.0</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5777534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17C2009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5.7</w:t>
            </w:r>
          </w:p>
        </w:tc>
        <w:tc>
          <w:tcPr>
            <w:tcW w:w="0" w:type="auto"/>
            <w:tcBorders>
              <w:top w:val="nil"/>
              <w:left w:val="nil"/>
              <w:bottom w:val="nil"/>
              <w:right w:val="nil"/>
            </w:tcBorders>
            <w:vAlign w:val="center"/>
          </w:tcPr>
          <w:p w14:paraId="089E679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3FF9F768"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739536E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p>
        </w:tc>
        <w:tc>
          <w:tcPr>
            <w:tcW w:w="0" w:type="auto"/>
            <w:tcBorders>
              <w:top w:val="nil"/>
              <w:left w:val="nil"/>
              <w:bottom w:val="nil"/>
              <w:right w:val="nil"/>
            </w:tcBorders>
            <w:vAlign w:val="center"/>
          </w:tcPr>
          <w:p w14:paraId="3E68523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45.2</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3273CE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35.5</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35969B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6.9</w:t>
            </w:r>
          </w:p>
        </w:tc>
        <w:tc>
          <w:tcPr>
            <w:tcW w:w="0" w:type="auto"/>
            <w:tcBorders>
              <w:top w:val="nil"/>
              <w:left w:val="nil"/>
              <w:bottom w:val="nil"/>
              <w:right w:val="nil"/>
            </w:tcBorders>
            <w:vAlign w:val="center"/>
          </w:tcPr>
          <w:p w14:paraId="2838DFC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28EEAB44"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672D29D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NS</w:t>
            </w:r>
          </w:p>
        </w:tc>
        <w:tc>
          <w:tcPr>
            <w:tcW w:w="0" w:type="auto"/>
            <w:tcBorders>
              <w:top w:val="nil"/>
              <w:left w:val="nil"/>
              <w:bottom w:val="nil"/>
              <w:right w:val="nil"/>
            </w:tcBorders>
            <w:vAlign w:val="center"/>
          </w:tcPr>
          <w:p w14:paraId="4AAB0AA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1EC4719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r>
      <w:tr w:rsidR="00DB1C92" w:rsidRPr="004714FA" w14:paraId="01448898" w14:textId="77777777" w:rsidTr="00CF4B8A">
        <w:trPr>
          <w:trHeight w:val="118"/>
          <w:jc w:val="center"/>
        </w:trPr>
        <w:tc>
          <w:tcPr>
            <w:tcW w:w="0" w:type="auto"/>
            <w:tcBorders>
              <w:top w:val="nil"/>
              <w:left w:val="nil"/>
              <w:bottom w:val="nil"/>
              <w:right w:val="nil"/>
            </w:tcBorders>
            <w:vAlign w:val="center"/>
          </w:tcPr>
          <w:p w14:paraId="214D83A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t>
            </w:r>
            <w:r w:rsidRPr="004714FA">
              <w:rPr>
                <w:rFonts w:ascii="Times New Roman" w:hAnsi="Times New Roman" w:cs="Times New Roman"/>
                <w:i/>
                <w:color w:val="000000" w:themeColor="text1"/>
                <w:sz w:val="20"/>
                <w:szCs w:val="20"/>
              </w:rPr>
              <w:t>E,E</w:t>
            </w:r>
            <w:r w:rsidRPr="004714FA">
              <w:rPr>
                <w:rFonts w:ascii="Times New Roman" w:hAnsi="Times New Roman" w:cs="Times New Roman"/>
                <w:color w:val="000000" w:themeColor="text1"/>
                <w:sz w:val="20"/>
                <w:szCs w:val="20"/>
              </w:rPr>
              <w:t>)-2,4-Nonadienal</w:t>
            </w:r>
          </w:p>
        </w:tc>
        <w:tc>
          <w:tcPr>
            <w:tcW w:w="0" w:type="auto"/>
            <w:tcBorders>
              <w:top w:val="nil"/>
              <w:left w:val="nil"/>
              <w:bottom w:val="nil"/>
              <w:right w:val="nil"/>
            </w:tcBorders>
            <w:vAlign w:val="center"/>
          </w:tcPr>
          <w:p w14:paraId="35C08A6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0.16</w:t>
            </w:r>
          </w:p>
        </w:tc>
        <w:tc>
          <w:tcPr>
            <w:tcW w:w="0" w:type="auto"/>
            <w:tcBorders>
              <w:top w:val="nil"/>
              <w:left w:val="nil"/>
              <w:bottom w:val="nil"/>
              <w:right w:val="nil"/>
            </w:tcBorders>
            <w:vAlign w:val="center"/>
          </w:tcPr>
          <w:p w14:paraId="3689E74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Fatty, green</w:t>
            </w:r>
          </w:p>
        </w:tc>
        <w:tc>
          <w:tcPr>
            <w:tcW w:w="0" w:type="auto"/>
            <w:tcBorders>
              <w:top w:val="nil"/>
              <w:left w:val="nil"/>
              <w:bottom w:val="nil"/>
              <w:right w:val="nil"/>
            </w:tcBorders>
            <w:vAlign w:val="center"/>
          </w:tcPr>
          <w:p w14:paraId="637B986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55.7</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792143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25.7</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A1F2ED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7953ECC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8.2</w:t>
            </w:r>
          </w:p>
        </w:tc>
        <w:tc>
          <w:tcPr>
            <w:tcW w:w="0" w:type="auto"/>
            <w:tcBorders>
              <w:top w:val="nil"/>
              <w:left w:val="nil"/>
              <w:bottom w:val="nil"/>
              <w:right w:val="nil"/>
            </w:tcBorders>
            <w:vAlign w:val="center"/>
          </w:tcPr>
          <w:p w14:paraId="23AF7AD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1E0951C5"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6692B21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47.5</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24C790D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25.3</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70CA2E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45.9</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AD2827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4.0</w:t>
            </w:r>
          </w:p>
        </w:tc>
        <w:tc>
          <w:tcPr>
            <w:tcW w:w="0" w:type="auto"/>
            <w:tcBorders>
              <w:top w:val="nil"/>
              <w:left w:val="nil"/>
              <w:bottom w:val="nil"/>
              <w:right w:val="nil"/>
            </w:tcBorders>
            <w:vAlign w:val="center"/>
          </w:tcPr>
          <w:p w14:paraId="58E3BD1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33D9D520"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46D2083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NS</w:t>
            </w:r>
          </w:p>
        </w:tc>
        <w:tc>
          <w:tcPr>
            <w:tcW w:w="0" w:type="auto"/>
            <w:tcBorders>
              <w:top w:val="nil"/>
              <w:left w:val="nil"/>
              <w:bottom w:val="nil"/>
              <w:right w:val="nil"/>
            </w:tcBorders>
            <w:vAlign w:val="center"/>
          </w:tcPr>
          <w:p w14:paraId="0290F1E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NS</w:t>
            </w:r>
          </w:p>
        </w:tc>
        <w:tc>
          <w:tcPr>
            <w:tcW w:w="0" w:type="auto"/>
            <w:tcBorders>
              <w:top w:val="nil"/>
              <w:left w:val="nil"/>
              <w:bottom w:val="nil"/>
              <w:right w:val="nil"/>
            </w:tcBorders>
            <w:vAlign w:val="center"/>
          </w:tcPr>
          <w:p w14:paraId="0D9DFEC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r>
      <w:tr w:rsidR="00DB1C92" w:rsidRPr="004714FA" w14:paraId="3027A6DB" w14:textId="77777777" w:rsidTr="00CF4B8A">
        <w:trPr>
          <w:trHeight w:val="118"/>
          <w:jc w:val="center"/>
        </w:trPr>
        <w:tc>
          <w:tcPr>
            <w:tcW w:w="0" w:type="auto"/>
            <w:tcBorders>
              <w:top w:val="nil"/>
              <w:left w:val="nil"/>
              <w:bottom w:val="nil"/>
              <w:right w:val="nil"/>
            </w:tcBorders>
            <w:vAlign w:val="center"/>
          </w:tcPr>
          <w:p w14:paraId="3D38E75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Dodecanal</w:t>
            </w:r>
          </w:p>
        </w:tc>
        <w:tc>
          <w:tcPr>
            <w:tcW w:w="0" w:type="auto"/>
            <w:tcBorders>
              <w:top w:val="nil"/>
              <w:left w:val="nil"/>
              <w:bottom w:val="nil"/>
              <w:right w:val="nil"/>
            </w:tcBorders>
            <w:vAlign w:val="center"/>
          </w:tcPr>
          <w:p w14:paraId="4B0FD05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2</w:t>
            </w:r>
          </w:p>
        </w:tc>
        <w:tc>
          <w:tcPr>
            <w:tcW w:w="0" w:type="auto"/>
            <w:tcBorders>
              <w:top w:val="nil"/>
              <w:left w:val="nil"/>
              <w:bottom w:val="nil"/>
              <w:right w:val="nil"/>
            </w:tcBorders>
            <w:vAlign w:val="center"/>
          </w:tcPr>
          <w:p w14:paraId="38B7A55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Herbaceous, fatty</w:t>
            </w:r>
          </w:p>
        </w:tc>
        <w:tc>
          <w:tcPr>
            <w:tcW w:w="0" w:type="auto"/>
            <w:tcBorders>
              <w:top w:val="nil"/>
              <w:left w:val="nil"/>
              <w:bottom w:val="nil"/>
              <w:right w:val="nil"/>
            </w:tcBorders>
            <w:vAlign w:val="center"/>
          </w:tcPr>
          <w:p w14:paraId="784DF1D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2.2</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144722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19DCAF2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4238CC6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0.3</w:t>
            </w:r>
          </w:p>
        </w:tc>
        <w:tc>
          <w:tcPr>
            <w:tcW w:w="0" w:type="auto"/>
            <w:tcBorders>
              <w:top w:val="nil"/>
              <w:left w:val="nil"/>
              <w:bottom w:val="nil"/>
              <w:right w:val="nil"/>
            </w:tcBorders>
            <w:vAlign w:val="center"/>
          </w:tcPr>
          <w:p w14:paraId="180665B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4878A5DF"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5780430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3.6</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6E98A71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14F93C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11.8</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4E5BC9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1.4</w:t>
            </w:r>
          </w:p>
        </w:tc>
        <w:tc>
          <w:tcPr>
            <w:tcW w:w="0" w:type="auto"/>
            <w:tcBorders>
              <w:top w:val="nil"/>
              <w:left w:val="nil"/>
              <w:bottom w:val="nil"/>
              <w:right w:val="nil"/>
            </w:tcBorders>
            <w:vAlign w:val="center"/>
          </w:tcPr>
          <w:p w14:paraId="4C81EC9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2F5D311F"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25323FD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13C6E85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50CBA93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r>
      <w:tr w:rsidR="00DB1C92" w:rsidRPr="004714FA" w14:paraId="0F2128BD" w14:textId="77777777" w:rsidTr="00CF4B8A">
        <w:trPr>
          <w:trHeight w:val="118"/>
          <w:jc w:val="center"/>
        </w:trPr>
        <w:tc>
          <w:tcPr>
            <w:tcW w:w="0" w:type="auto"/>
            <w:tcBorders>
              <w:top w:val="nil"/>
              <w:left w:val="nil"/>
              <w:bottom w:val="nil"/>
              <w:right w:val="nil"/>
            </w:tcBorders>
            <w:vAlign w:val="center"/>
          </w:tcPr>
          <w:p w14:paraId="7C38ED6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2-Undecenal</w:t>
            </w:r>
          </w:p>
        </w:tc>
        <w:tc>
          <w:tcPr>
            <w:tcW w:w="0" w:type="auto"/>
            <w:tcBorders>
              <w:top w:val="nil"/>
              <w:left w:val="nil"/>
              <w:bottom w:val="nil"/>
              <w:right w:val="nil"/>
            </w:tcBorders>
            <w:vAlign w:val="center"/>
          </w:tcPr>
          <w:p w14:paraId="2EF8A46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0.78</w:t>
            </w:r>
          </w:p>
        </w:tc>
        <w:tc>
          <w:tcPr>
            <w:tcW w:w="0" w:type="auto"/>
            <w:tcBorders>
              <w:top w:val="nil"/>
              <w:left w:val="nil"/>
              <w:bottom w:val="nil"/>
              <w:right w:val="nil"/>
            </w:tcBorders>
            <w:vAlign w:val="center"/>
          </w:tcPr>
          <w:p w14:paraId="13C87D9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Wax, fatty</w:t>
            </w:r>
          </w:p>
        </w:tc>
        <w:tc>
          <w:tcPr>
            <w:tcW w:w="0" w:type="auto"/>
            <w:tcBorders>
              <w:top w:val="nil"/>
              <w:left w:val="nil"/>
              <w:bottom w:val="nil"/>
              <w:right w:val="nil"/>
            </w:tcBorders>
            <w:vAlign w:val="center"/>
          </w:tcPr>
          <w:p w14:paraId="0D8769E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9.3</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EF62DB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65448FC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124DD93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1.6</w:t>
            </w:r>
          </w:p>
        </w:tc>
        <w:tc>
          <w:tcPr>
            <w:tcW w:w="0" w:type="auto"/>
            <w:tcBorders>
              <w:top w:val="nil"/>
              <w:left w:val="nil"/>
              <w:bottom w:val="nil"/>
              <w:right w:val="nil"/>
            </w:tcBorders>
            <w:vAlign w:val="center"/>
          </w:tcPr>
          <w:p w14:paraId="4F938EE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6ADD8E3A"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50A6394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13EF924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68CBD74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25.6</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6F0EBA0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4.5</w:t>
            </w:r>
          </w:p>
        </w:tc>
        <w:tc>
          <w:tcPr>
            <w:tcW w:w="0" w:type="auto"/>
            <w:tcBorders>
              <w:top w:val="nil"/>
              <w:left w:val="nil"/>
              <w:bottom w:val="nil"/>
              <w:right w:val="nil"/>
            </w:tcBorders>
            <w:vAlign w:val="center"/>
          </w:tcPr>
          <w:p w14:paraId="230456D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7884794D"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0D2E813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4C1F4FA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NS</w:t>
            </w:r>
          </w:p>
        </w:tc>
        <w:tc>
          <w:tcPr>
            <w:tcW w:w="0" w:type="auto"/>
            <w:tcBorders>
              <w:top w:val="nil"/>
              <w:left w:val="nil"/>
              <w:bottom w:val="nil"/>
              <w:right w:val="nil"/>
            </w:tcBorders>
            <w:vAlign w:val="center"/>
          </w:tcPr>
          <w:p w14:paraId="68408AF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r>
      <w:tr w:rsidR="00DB1C92" w:rsidRPr="004714FA" w14:paraId="29144C8E" w14:textId="77777777" w:rsidTr="00CF4B8A">
        <w:trPr>
          <w:trHeight w:val="118"/>
          <w:jc w:val="center"/>
        </w:trPr>
        <w:tc>
          <w:tcPr>
            <w:tcW w:w="0" w:type="auto"/>
            <w:tcBorders>
              <w:top w:val="nil"/>
              <w:left w:val="nil"/>
              <w:bottom w:val="nil"/>
              <w:right w:val="nil"/>
            </w:tcBorders>
            <w:vAlign w:val="center"/>
          </w:tcPr>
          <w:p w14:paraId="062494C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t>
            </w:r>
            <w:r w:rsidRPr="004714FA">
              <w:rPr>
                <w:rFonts w:ascii="Times New Roman" w:hAnsi="Times New Roman" w:cs="Times New Roman"/>
                <w:i/>
                <w:color w:val="000000" w:themeColor="text1"/>
                <w:sz w:val="20"/>
                <w:szCs w:val="20"/>
              </w:rPr>
              <w:t>E,E</w:t>
            </w:r>
            <w:r w:rsidRPr="004714FA">
              <w:rPr>
                <w:rFonts w:ascii="Times New Roman" w:hAnsi="Times New Roman" w:cs="Times New Roman"/>
                <w:color w:val="000000" w:themeColor="text1"/>
                <w:sz w:val="20"/>
                <w:szCs w:val="20"/>
              </w:rPr>
              <w:t>)-2,4-Decadienal</w:t>
            </w:r>
          </w:p>
        </w:tc>
        <w:tc>
          <w:tcPr>
            <w:tcW w:w="0" w:type="auto"/>
            <w:tcBorders>
              <w:top w:val="nil"/>
              <w:left w:val="nil"/>
              <w:bottom w:val="nil"/>
              <w:right w:val="nil"/>
            </w:tcBorders>
            <w:vAlign w:val="center"/>
          </w:tcPr>
          <w:p w14:paraId="446D7AE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0.07</w:t>
            </w:r>
          </w:p>
        </w:tc>
        <w:tc>
          <w:tcPr>
            <w:tcW w:w="0" w:type="auto"/>
            <w:tcBorders>
              <w:top w:val="nil"/>
              <w:left w:val="nil"/>
              <w:bottom w:val="nil"/>
              <w:right w:val="nil"/>
            </w:tcBorders>
            <w:vAlign w:val="center"/>
          </w:tcPr>
          <w:p w14:paraId="370FCDA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Fatty, deep-fried</w:t>
            </w:r>
          </w:p>
        </w:tc>
        <w:tc>
          <w:tcPr>
            <w:tcW w:w="0" w:type="auto"/>
            <w:tcBorders>
              <w:top w:val="nil"/>
              <w:left w:val="nil"/>
              <w:bottom w:val="nil"/>
              <w:right w:val="nil"/>
            </w:tcBorders>
            <w:vAlign w:val="center"/>
          </w:tcPr>
          <w:p w14:paraId="74503C5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163.4</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5274E1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83.1</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0FEC821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7F47276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24.0</w:t>
            </w:r>
          </w:p>
        </w:tc>
        <w:tc>
          <w:tcPr>
            <w:tcW w:w="0" w:type="auto"/>
            <w:tcBorders>
              <w:top w:val="nil"/>
              <w:left w:val="nil"/>
              <w:bottom w:val="nil"/>
              <w:right w:val="nil"/>
            </w:tcBorders>
            <w:vAlign w:val="center"/>
          </w:tcPr>
          <w:p w14:paraId="67BFC16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426C9485"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5A8A79F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57.8</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0D752BA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3179CD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107.0</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BE9171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15.5</w:t>
            </w:r>
          </w:p>
        </w:tc>
        <w:tc>
          <w:tcPr>
            <w:tcW w:w="0" w:type="auto"/>
            <w:tcBorders>
              <w:top w:val="nil"/>
              <w:left w:val="nil"/>
              <w:bottom w:val="nil"/>
              <w:right w:val="nil"/>
            </w:tcBorders>
            <w:vAlign w:val="center"/>
          </w:tcPr>
          <w:p w14:paraId="582864B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20AB93C6"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7150D29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44ACE05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372888C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r>
      <w:tr w:rsidR="00DB1C92" w:rsidRPr="004714FA" w14:paraId="504B13E5" w14:textId="77777777" w:rsidTr="00CF4B8A">
        <w:trPr>
          <w:trHeight w:val="118"/>
          <w:jc w:val="center"/>
        </w:trPr>
        <w:tc>
          <w:tcPr>
            <w:tcW w:w="0" w:type="auto"/>
            <w:tcBorders>
              <w:top w:val="nil"/>
              <w:left w:val="nil"/>
              <w:bottom w:val="nil"/>
              <w:right w:val="nil"/>
            </w:tcBorders>
            <w:vAlign w:val="center"/>
          </w:tcPr>
          <w:p w14:paraId="0AC9ACA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1-Octen-3-ol</w:t>
            </w:r>
          </w:p>
        </w:tc>
        <w:tc>
          <w:tcPr>
            <w:tcW w:w="0" w:type="auto"/>
            <w:tcBorders>
              <w:top w:val="nil"/>
              <w:left w:val="nil"/>
              <w:bottom w:val="nil"/>
              <w:right w:val="nil"/>
            </w:tcBorders>
            <w:vAlign w:val="center"/>
          </w:tcPr>
          <w:p w14:paraId="75F0ED3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2</w:t>
            </w:r>
          </w:p>
        </w:tc>
        <w:tc>
          <w:tcPr>
            <w:tcW w:w="0" w:type="auto"/>
            <w:tcBorders>
              <w:top w:val="nil"/>
              <w:left w:val="nil"/>
              <w:bottom w:val="nil"/>
              <w:right w:val="nil"/>
            </w:tcBorders>
            <w:vAlign w:val="center"/>
          </w:tcPr>
          <w:p w14:paraId="36CA18F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Mushroom</w:t>
            </w:r>
          </w:p>
        </w:tc>
        <w:tc>
          <w:tcPr>
            <w:tcW w:w="0" w:type="auto"/>
            <w:tcBorders>
              <w:top w:val="nil"/>
              <w:left w:val="nil"/>
              <w:bottom w:val="nil"/>
              <w:right w:val="nil"/>
            </w:tcBorders>
            <w:vAlign w:val="center"/>
          </w:tcPr>
          <w:p w14:paraId="022BE96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194.3</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69A53CE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114.5</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031E3DC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56.9</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3A345C8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20.0</w:t>
            </w:r>
          </w:p>
        </w:tc>
        <w:tc>
          <w:tcPr>
            <w:tcW w:w="0" w:type="auto"/>
            <w:tcBorders>
              <w:top w:val="nil"/>
              <w:left w:val="nil"/>
              <w:bottom w:val="nil"/>
              <w:right w:val="nil"/>
            </w:tcBorders>
            <w:vAlign w:val="center"/>
          </w:tcPr>
          <w:p w14:paraId="05CD5B3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3232219B"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4840071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153.2</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5B5D81C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128.9</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2D49A45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77.5</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D33462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11.5</w:t>
            </w:r>
          </w:p>
        </w:tc>
        <w:tc>
          <w:tcPr>
            <w:tcW w:w="0" w:type="auto"/>
            <w:tcBorders>
              <w:top w:val="nil"/>
              <w:left w:val="nil"/>
              <w:bottom w:val="nil"/>
              <w:right w:val="nil"/>
            </w:tcBorders>
            <w:vAlign w:val="center"/>
          </w:tcPr>
          <w:p w14:paraId="3317DD4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3590B7CC"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0BE7E02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598E35B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NS</w:t>
            </w:r>
          </w:p>
        </w:tc>
        <w:tc>
          <w:tcPr>
            <w:tcW w:w="0" w:type="auto"/>
            <w:tcBorders>
              <w:top w:val="nil"/>
              <w:left w:val="nil"/>
              <w:bottom w:val="nil"/>
              <w:right w:val="nil"/>
            </w:tcBorders>
            <w:vAlign w:val="center"/>
          </w:tcPr>
          <w:p w14:paraId="3FAFA49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r>
      <w:tr w:rsidR="00DB1C92" w:rsidRPr="004714FA" w14:paraId="220E02FD" w14:textId="77777777" w:rsidTr="00CF4B8A">
        <w:trPr>
          <w:trHeight w:val="118"/>
          <w:jc w:val="center"/>
        </w:trPr>
        <w:tc>
          <w:tcPr>
            <w:tcW w:w="0" w:type="auto"/>
            <w:tcBorders>
              <w:top w:val="nil"/>
              <w:left w:val="nil"/>
              <w:bottom w:val="nil"/>
              <w:right w:val="nil"/>
            </w:tcBorders>
            <w:vAlign w:val="center"/>
          </w:tcPr>
          <w:p w14:paraId="6B47118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t>
            </w:r>
            <w:r w:rsidRPr="004714FA">
              <w:rPr>
                <w:rFonts w:ascii="Times New Roman" w:hAnsi="Times New Roman" w:cs="Times New Roman"/>
                <w:i/>
                <w:color w:val="000000" w:themeColor="text1"/>
                <w:sz w:val="20"/>
                <w:szCs w:val="20"/>
              </w:rPr>
              <w:t>E</w:t>
            </w:r>
            <w:r w:rsidRPr="004714FA">
              <w:rPr>
                <w:rFonts w:ascii="Times New Roman" w:hAnsi="Times New Roman" w:cs="Times New Roman"/>
                <w:color w:val="000000" w:themeColor="text1"/>
                <w:sz w:val="20"/>
                <w:szCs w:val="20"/>
              </w:rPr>
              <w:t>)-2-Octen-1-ol</w:t>
            </w:r>
          </w:p>
        </w:tc>
        <w:tc>
          <w:tcPr>
            <w:tcW w:w="0" w:type="auto"/>
            <w:tcBorders>
              <w:top w:val="nil"/>
              <w:left w:val="nil"/>
              <w:bottom w:val="nil"/>
              <w:right w:val="nil"/>
            </w:tcBorders>
            <w:vAlign w:val="center"/>
          </w:tcPr>
          <w:p w14:paraId="20776F7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3</w:t>
            </w:r>
          </w:p>
        </w:tc>
        <w:tc>
          <w:tcPr>
            <w:tcW w:w="0" w:type="auto"/>
            <w:tcBorders>
              <w:top w:val="nil"/>
              <w:left w:val="nil"/>
              <w:bottom w:val="nil"/>
              <w:right w:val="nil"/>
            </w:tcBorders>
            <w:vAlign w:val="center"/>
          </w:tcPr>
          <w:p w14:paraId="20FCB7F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Fruity, green apple</w:t>
            </w:r>
          </w:p>
        </w:tc>
        <w:tc>
          <w:tcPr>
            <w:tcW w:w="0" w:type="auto"/>
            <w:tcBorders>
              <w:top w:val="nil"/>
              <w:left w:val="nil"/>
              <w:bottom w:val="nil"/>
              <w:right w:val="nil"/>
            </w:tcBorders>
            <w:vAlign w:val="center"/>
          </w:tcPr>
          <w:p w14:paraId="1A2B843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10.9</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27BC58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8.1</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3156024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4.5</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4BA1E15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0.9</w:t>
            </w:r>
          </w:p>
        </w:tc>
        <w:tc>
          <w:tcPr>
            <w:tcW w:w="0" w:type="auto"/>
            <w:tcBorders>
              <w:top w:val="nil"/>
              <w:left w:val="nil"/>
              <w:bottom w:val="nil"/>
              <w:right w:val="nil"/>
            </w:tcBorders>
            <w:vAlign w:val="center"/>
          </w:tcPr>
          <w:p w14:paraId="1C4DA88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6A465306"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26EBF82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10.2</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59CBED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8.4</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295359C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6.3</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DA7652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0.6</w:t>
            </w:r>
          </w:p>
        </w:tc>
        <w:tc>
          <w:tcPr>
            <w:tcW w:w="0" w:type="auto"/>
            <w:tcBorders>
              <w:top w:val="nil"/>
              <w:left w:val="nil"/>
              <w:bottom w:val="nil"/>
              <w:right w:val="nil"/>
            </w:tcBorders>
            <w:vAlign w:val="center"/>
          </w:tcPr>
          <w:p w14:paraId="19DF944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31485A36"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3FB98B1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NS</w:t>
            </w:r>
          </w:p>
        </w:tc>
        <w:tc>
          <w:tcPr>
            <w:tcW w:w="0" w:type="auto"/>
            <w:tcBorders>
              <w:top w:val="nil"/>
              <w:left w:val="nil"/>
              <w:bottom w:val="nil"/>
              <w:right w:val="nil"/>
            </w:tcBorders>
            <w:vAlign w:val="center"/>
          </w:tcPr>
          <w:p w14:paraId="4C1A5B3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NS</w:t>
            </w:r>
          </w:p>
        </w:tc>
        <w:tc>
          <w:tcPr>
            <w:tcW w:w="0" w:type="auto"/>
            <w:tcBorders>
              <w:top w:val="nil"/>
              <w:left w:val="nil"/>
              <w:bottom w:val="nil"/>
              <w:right w:val="nil"/>
            </w:tcBorders>
            <w:vAlign w:val="center"/>
          </w:tcPr>
          <w:p w14:paraId="2A29D64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r>
      <w:tr w:rsidR="0043259F" w:rsidRPr="004714FA" w14:paraId="3AC2752C" w14:textId="77777777" w:rsidTr="0043259F">
        <w:trPr>
          <w:trHeight w:val="118"/>
          <w:jc w:val="center"/>
        </w:trPr>
        <w:tc>
          <w:tcPr>
            <w:tcW w:w="0" w:type="auto"/>
            <w:tcBorders>
              <w:top w:val="nil"/>
              <w:left w:val="nil"/>
              <w:bottom w:val="nil"/>
              <w:right w:val="nil"/>
            </w:tcBorders>
            <w:vAlign w:val="center"/>
          </w:tcPr>
          <w:p w14:paraId="0E95694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Anethole</w:t>
            </w:r>
          </w:p>
        </w:tc>
        <w:tc>
          <w:tcPr>
            <w:tcW w:w="0" w:type="auto"/>
            <w:tcBorders>
              <w:top w:val="nil"/>
              <w:left w:val="nil"/>
              <w:bottom w:val="nil"/>
              <w:right w:val="nil"/>
            </w:tcBorders>
            <w:vAlign w:val="center"/>
          </w:tcPr>
          <w:p w14:paraId="14F543B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15</w:t>
            </w:r>
          </w:p>
        </w:tc>
        <w:tc>
          <w:tcPr>
            <w:tcW w:w="0" w:type="auto"/>
            <w:tcBorders>
              <w:top w:val="nil"/>
              <w:left w:val="nil"/>
              <w:bottom w:val="nil"/>
              <w:right w:val="nil"/>
            </w:tcBorders>
            <w:vAlign w:val="center"/>
          </w:tcPr>
          <w:p w14:paraId="20341C7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Rubber, paint</w:t>
            </w:r>
          </w:p>
        </w:tc>
        <w:tc>
          <w:tcPr>
            <w:tcW w:w="0" w:type="auto"/>
            <w:tcBorders>
              <w:top w:val="nil"/>
              <w:left w:val="nil"/>
              <w:bottom w:val="nil"/>
              <w:right w:val="nil"/>
            </w:tcBorders>
            <w:vAlign w:val="center"/>
          </w:tcPr>
          <w:p w14:paraId="0A35290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34728CB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298D064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223765D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0.2</w:t>
            </w:r>
          </w:p>
        </w:tc>
        <w:tc>
          <w:tcPr>
            <w:tcW w:w="0" w:type="auto"/>
            <w:tcBorders>
              <w:top w:val="nil"/>
              <w:left w:val="nil"/>
              <w:bottom w:val="nil"/>
              <w:right w:val="nil"/>
            </w:tcBorders>
            <w:vAlign w:val="center"/>
          </w:tcPr>
          <w:p w14:paraId="424A562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38D7CB5E"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49A1ADA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0.3</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A8F33E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p>
        </w:tc>
        <w:tc>
          <w:tcPr>
            <w:tcW w:w="0" w:type="auto"/>
            <w:tcBorders>
              <w:top w:val="nil"/>
              <w:left w:val="nil"/>
              <w:bottom w:val="nil"/>
              <w:right w:val="nil"/>
            </w:tcBorders>
            <w:vAlign w:val="center"/>
          </w:tcPr>
          <w:p w14:paraId="42C7487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234AAE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0.2</w:t>
            </w:r>
          </w:p>
        </w:tc>
        <w:tc>
          <w:tcPr>
            <w:tcW w:w="0" w:type="auto"/>
            <w:tcBorders>
              <w:top w:val="nil"/>
              <w:left w:val="nil"/>
              <w:bottom w:val="nil"/>
              <w:right w:val="nil"/>
            </w:tcBorders>
            <w:vAlign w:val="center"/>
          </w:tcPr>
          <w:p w14:paraId="698CD19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5A520CFC"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18C90C0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73DFDC6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NS</w:t>
            </w:r>
          </w:p>
        </w:tc>
        <w:tc>
          <w:tcPr>
            <w:tcW w:w="0" w:type="auto"/>
            <w:tcBorders>
              <w:top w:val="nil"/>
              <w:left w:val="nil"/>
              <w:bottom w:val="nil"/>
              <w:right w:val="nil"/>
            </w:tcBorders>
            <w:vAlign w:val="center"/>
          </w:tcPr>
          <w:p w14:paraId="6E18716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r>
      <w:tr w:rsidR="0043259F" w:rsidRPr="004714FA" w14:paraId="0288EC82" w14:textId="77777777" w:rsidTr="0043259F">
        <w:trPr>
          <w:trHeight w:val="118"/>
          <w:jc w:val="center"/>
        </w:trPr>
        <w:tc>
          <w:tcPr>
            <w:tcW w:w="0" w:type="auto"/>
            <w:tcBorders>
              <w:top w:val="nil"/>
              <w:left w:val="nil"/>
              <w:bottom w:val="nil"/>
              <w:right w:val="nil"/>
            </w:tcBorders>
            <w:vAlign w:val="center"/>
          </w:tcPr>
          <w:p w14:paraId="5115F83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Ethyl hexanoate</w:t>
            </w:r>
          </w:p>
        </w:tc>
        <w:tc>
          <w:tcPr>
            <w:tcW w:w="0" w:type="auto"/>
            <w:tcBorders>
              <w:top w:val="nil"/>
              <w:left w:val="nil"/>
              <w:bottom w:val="nil"/>
              <w:right w:val="nil"/>
            </w:tcBorders>
            <w:vAlign w:val="center"/>
          </w:tcPr>
          <w:p w14:paraId="52E0510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1</w:t>
            </w:r>
          </w:p>
        </w:tc>
        <w:tc>
          <w:tcPr>
            <w:tcW w:w="0" w:type="auto"/>
            <w:tcBorders>
              <w:top w:val="nil"/>
              <w:left w:val="nil"/>
              <w:bottom w:val="nil"/>
              <w:right w:val="nil"/>
            </w:tcBorders>
            <w:vAlign w:val="center"/>
          </w:tcPr>
          <w:p w14:paraId="0290C3A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Fatty, green</w:t>
            </w:r>
          </w:p>
        </w:tc>
        <w:tc>
          <w:tcPr>
            <w:tcW w:w="0" w:type="auto"/>
            <w:tcBorders>
              <w:top w:val="nil"/>
              <w:left w:val="nil"/>
              <w:bottom w:val="nil"/>
              <w:right w:val="nil"/>
            </w:tcBorders>
            <w:vAlign w:val="center"/>
          </w:tcPr>
          <w:p w14:paraId="06AF605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110F048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7.8</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082D9E9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592A564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1.3</w:t>
            </w:r>
          </w:p>
        </w:tc>
        <w:tc>
          <w:tcPr>
            <w:tcW w:w="0" w:type="auto"/>
            <w:tcBorders>
              <w:top w:val="nil"/>
              <w:left w:val="nil"/>
              <w:bottom w:val="nil"/>
              <w:right w:val="nil"/>
            </w:tcBorders>
            <w:vAlign w:val="center"/>
          </w:tcPr>
          <w:p w14:paraId="483D635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761995FD"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4E9BF56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50218EC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8.9</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326F9B3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b</w:t>
            </w:r>
          </w:p>
        </w:tc>
        <w:tc>
          <w:tcPr>
            <w:tcW w:w="0" w:type="auto"/>
            <w:tcBorders>
              <w:top w:val="nil"/>
              <w:left w:val="nil"/>
              <w:bottom w:val="nil"/>
              <w:right w:val="nil"/>
            </w:tcBorders>
            <w:vAlign w:val="center"/>
          </w:tcPr>
          <w:p w14:paraId="7EA2AA4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1.5</w:t>
            </w:r>
          </w:p>
        </w:tc>
        <w:tc>
          <w:tcPr>
            <w:tcW w:w="0" w:type="auto"/>
            <w:tcBorders>
              <w:top w:val="nil"/>
              <w:left w:val="nil"/>
              <w:bottom w:val="nil"/>
              <w:right w:val="nil"/>
            </w:tcBorders>
            <w:vAlign w:val="center"/>
          </w:tcPr>
          <w:p w14:paraId="416A639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297A9781"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5F1303E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NS</w:t>
            </w:r>
          </w:p>
        </w:tc>
        <w:tc>
          <w:tcPr>
            <w:tcW w:w="0" w:type="auto"/>
            <w:tcBorders>
              <w:top w:val="nil"/>
              <w:left w:val="nil"/>
              <w:bottom w:val="nil"/>
              <w:right w:val="nil"/>
            </w:tcBorders>
            <w:vAlign w:val="center"/>
          </w:tcPr>
          <w:p w14:paraId="778ABA0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200F35A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NS</w:t>
            </w:r>
          </w:p>
        </w:tc>
      </w:tr>
      <w:tr w:rsidR="0043259F" w:rsidRPr="004714FA" w14:paraId="76402406" w14:textId="77777777" w:rsidTr="0043259F">
        <w:trPr>
          <w:trHeight w:val="118"/>
          <w:jc w:val="center"/>
        </w:trPr>
        <w:tc>
          <w:tcPr>
            <w:tcW w:w="0" w:type="auto"/>
            <w:tcBorders>
              <w:top w:val="nil"/>
              <w:left w:val="nil"/>
              <w:bottom w:val="single" w:sz="4" w:space="0" w:color="auto"/>
              <w:right w:val="nil"/>
            </w:tcBorders>
            <w:vAlign w:val="center"/>
          </w:tcPr>
          <w:p w14:paraId="59E5DF3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Styrene</w:t>
            </w:r>
          </w:p>
        </w:tc>
        <w:tc>
          <w:tcPr>
            <w:tcW w:w="0" w:type="auto"/>
            <w:tcBorders>
              <w:top w:val="nil"/>
              <w:left w:val="nil"/>
              <w:bottom w:val="single" w:sz="4" w:space="0" w:color="auto"/>
              <w:right w:val="nil"/>
            </w:tcBorders>
            <w:vAlign w:val="center"/>
          </w:tcPr>
          <w:p w14:paraId="62B200D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65</w:t>
            </w:r>
          </w:p>
        </w:tc>
        <w:tc>
          <w:tcPr>
            <w:tcW w:w="0" w:type="auto"/>
            <w:tcBorders>
              <w:top w:val="nil"/>
              <w:left w:val="nil"/>
              <w:bottom w:val="single" w:sz="4" w:space="0" w:color="auto"/>
              <w:right w:val="nil"/>
            </w:tcBorders>
            <w:vAlign w:val="center"/>
          </w:tcPr>
          <w:p w14:paraId="61D785E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Herbaceous, fatty</w:t>
            </w:r>
          </w:p>
        </w:tc>
        <w:tc>
          <w:tcPr>
            <w:tcW w:w="0" w:type="auto"/>
            <w:tcBorders>
              <w:top w:val="nil"/>
              <w:left w:val="nil"/>
              <w:bottom w:val="single" w:sz="4" w:space="0" w:color="auto"/>
              <w:right w:val="nil"/>
            </w:tcBorders>
            <w:vAlign w:val="center"/>
          </w:tcPr>
          <w:p w14:paraId="2439FA6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3.8</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single" w:sz="4" w:space="0" w:color="auto"/>
              <w:right w:val="nil"/>
            </w:tcBorders>
            <w:vAlign w:val="center"/>
          </w:tcPr>
          <w:p w14:paraId="5F479CA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p>
        </w:tc>
        <w:tc>
          <w:tcPr>
            <w:tcW w:w="0" w:type="auto"/>
            <w:tcBorders>
              <w:top w:val="nil"/>
              <w:left w:val="nil"/>
              <w:bottom w:val="single" w:sz="4" w:space="0" w:color="auto"/>
              <w:right w:val="nil"/>
            </w:tcBorders>
            <w:vAlign w:val="center"/>
          </w:tcPr>
          <w:p w14:paraId="59509F3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single" w:sz="4" w:space="0" w:color="auto"/>
              <w:right w:val="nil"/>
            </w:tcBorders>
            <w:vAlign w:val="center"/>
          </w:tcPr>
          <w:p w14:paraId="04F8A27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0.5</w:t>
            </w:r>
          </w:p>
        </w:tc>
        <w:tc>
          <w:tcPr>
            <w:tcW w:w="0" w:type="auto"/>
            <w:tcBorders>
              <w:top w:val="nil"/>
              <w:left w:val="nil"/>
              <w:bottom w:val="single" w:sz="4" w:space="0" w:color="auto"/>
              <w:right w:val="nil"/>
            </w:tcBorders>
            <w:vAlign w:val="center"/>
          </w:tcPr>
          <w:p w14:paraId="517DDD3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single" w:sz="4" w:space="0" w:color="auto"/>
              <w:right w:val="nil"/>
            </w:tcBorders>
            <w:vAlign w:val="center"/>
          </w:tcPr>
          <w:p w14:paraId="649C57FA"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single" w:sz="4" w:space="0" w:color="auto"/>
              <w:right w:val="nil"/>
            </w:tcBorders>
            <w:vAlign w:val="center"/>
          </w:tcPr>
          <w:p w14:paraId="5CE7F93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2.0</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single" w:sz="4" w:space="0" w:color="auto"/>
              <w:right w:val="nil"/>
            </w:tcBorders>
            <w:vAlign w:val="center"/>
          </w:tcPr>
          <w:p w14:paraId="4A50CCA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r w:rsidRPr="004714FA">
              <w:rPr>
                <w:rFonts w:ascii="Times New Roman" w:hAnsi="Times New Roman" w:cs="Times New Roman"/>
                <w:color w:val="000000" w:themeColor="text1"/>
                <w:sz w:val="20"/>
                <w:szCs w:val="20"/>
                <w:vertAlign w:val="subscript"/>
              </w:rPr>
              <w:t>c</w:t>
            </w:r>
          </w:p>
        </w:tc>
        <w:tc>
          <w:tcPr>
            <w:tcW w:w="0" w:type="auto"/>
            <w:tcBorders>
              <w:top w:val="nil"/>
              <w:left w:val="nil"/>
              <w:bottom w:val="single" w:sz="4" w:space="0" w:color="auto"/>
              <w:right w:val="nil"/>
            </w:tcBorders>
            <w:vAlign w:val="center"/>
          </w:tcPr>
          <w:p w14:paraId="18C837C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1.7</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single" w:sz="4" w:space="0" w:color="auto"/>
              <w:right w:val="nil"/>
            </w:tcBorders>
            <w:vAlign w:val="center"/>
          </w:tcPr>
          <w:p w14:paraId="5410929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0.3</w:t>
            </w:r>
          </w:p>
        </w:tc>
        <w:tc>
          <w:tcPr>
            <w:tcW w:w="0" w:type="auto"/>
            <w:tcBorders>
              <w:top w:val="nil"/>
              <w:left w:val="nil"/>
              <w:bottom w:val="single" w:sz="4" w:space="0" w:color="auto"/>
              <w:right w:val="nil"/>
            </w:tcBorders>
            <w:vAlign w:val="center"/>
          </w:tcPr>
          <w:p w14:paraId="1AD4F87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single" w:sz="4" w:space="0" w:color="auto"/>
              <w:right w:val="nil"/>
            </w:tcBorders>
            <w:vAlign w:val="center"/>
          </w:tcPr>
          <w:p w14:paraId="774C8A86"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single" w:sz="4" w:space="0" w:color="auto"/>
              <w:right w:val="nil"/>
            </w:tcBorders>
            <w:vAlign w:val="center"/>
          </w:tcPr>
          <w:p w14:paraId="4E6B37B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single" w:sz="4" w:space="0" w:color="auto"/>
              <w:right w:val="nil"/>
            </w:tcBorders>
            <w:vAlign w:val="center"/>
          </w:tcPr>
          <w:p w14:paraId="0244EC8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NS</w:t>
            </w:r>
          </w:p>
        </w:tc>
        <w:tc>
          <w:tcPr>
            <w:tcW w:w="0" w:type="auto"/>
            <w:tcBorders>
              <w:top w:val="nil"/>
              <w:left w:val="nil"/>
              <w:bottom w:val="single" w:sz="4" w:space="0" w:color="auto"/>
              <w:right w:val="nil"/>
            </w:tcBorders>
            <w:vAlign w:val="center"/>
          </w:tcPr>
          <w:p w14:paraId="2931CAD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r>
      <w:tr w:rsidR="0043259F" w:rsidRPr="004714FA" w14:paraId="2519BC2E" w14:textId="77777777" w:rsidTr="0043259F">
        <w:trPr>
          <w:trHeight w:val="118"/>
          <w:jc w:val="center"/>
        </w:trPr>
        <w:tc>
          <w:tcPr>
            <w:tcW w:w="0" w:type="auto"/>
            <w:tcBorders>
              <w:top w:val="single" w:sz="4" w:space="0" w:color="auto"/>
              <w:left w:val="nil"/>
              <w:bottom w:val="nil"/>
              <w:right w:val="nil"/>
            </w:tcBorders>
            <w:vAlign w:val="center"/>
          </w:tcPr>
          <w:p w14:paraId="15B303A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eastAsia="宋体" w:hAnsi="Times New Roman" w:cs="Times New Roman"/>
                <w:color w:val="000000" w:themeColor="text1"/>
                <w:kern w:val="0"/>
                <w:sz w:val="20"/>
                <w:szCs w:val="20"/>
              </w:rPr>
              <w:lastRenderedPageBreak/>
              <w:t>2-Ethylfuran</w:t>
            </w:r>
          </w:p>
        </w:tc>
        <w:tc>
          <w:tcPr>
            <w:tcW w:w="0" w:type="auto"/>
            <w:tcBorders>
              <w:top w:val="single" w:sz="4" w:space="0" w:color="auto"/>
              <w:left w:val="nil"/>
              <w:bottom w:val="nil"/>
              <w:right w:val="nil"/>
            </w:tcBorders>
            <w:vAlign w:val="center"/>
          </w:tcPr>
          <w:p w14:paraId="0FA0C35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2.3</w:t>
            </w:r>
          </w:p>
        </w:tc>
        <w:tc>
          <w:tcPr>
            <w:tcW w:w="0" w:type="auto"/>
            <w:tcBorders>
              <w:top w:val="single" w:sz="4" w:space="0" w:color="auto"/>
              <w:left w:val="nil"/>
              <w:bottom w:val="nil"/>
              <w:right w:val="nil"/>
            </w:tcBorders>
            <w:vAlign w:val="center"/>
          </w:tcPr>
          <w:p w14:paraId="2571A82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Rubber, pungent</w:t>
            </w:r>
          </w:p>
        </w:tc>
        <w:tc>
          <w:tcPr>
            <w:tcW w:w="0" w:type="auto"/>
            <w:tcBorders>
              <w:top w:val="single" w:sz="4" w:space="0" w:color="auto"/>
              <w:left w:val="nil"/>
              <w:bottom w:val="nil"/>
              <w:right w:val="nil"/>
            </w:tcBorders>
            <w:vAlign w:val="center"/>
          </w:tcPr>
          <w:p w14:paraId="144BF28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17.3</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single" w:sz="4" w:space="0" w:color="auto"/>
              <w:left w:val="nil"/>
              <w:bottom w:val="nil"/>
              <w:right w:val="nil"/>
            </w:tcBorders>
            <w:vAlign w:val="center"/>
          </w:tcPr>
          <w:p w14:paraId="40A4C8A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18.5</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single" w:sz="4" w:space="0" w:color="auto"/>
              <w:left w:val="nil"/>
              <w:bottom w:val="nil"/>
              <w:right w:val="nil"/>
            </w:tcBorders>
            <w:vAlign w:val="center"/>
          </w:tcPr>
          <w:p w14:paraId="0CB2F98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22.7</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single" w:sz="4" w:space="0" w:color="auto"/>
              <w:left w:val="nil"/>
              <w:bottom w:val="nil"/>
              <w:right w:val="nil"/>
            </w:tcBorders>
            <w:vAlign w:val="center"/>
          </w:tcPr>
          <w:p w14:paraId="491A71E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0.8</w:t>
            </w:r>
          </w:p>
        </w:tc>
        <w:tc>
          <w:tcPr>
            <w:tcW w:w="0" w:type="auto"/>
            <w:tcBorders>
              <w:top w:val="single" w:sz="4" w:space="0" w:color="auto"/>
              <w:left w:val="nil"/>
              <w:bottom w:val="nil"/>
              <w:right w:val="nil"/>
            </w:tcBorders>
            <w:vAlign w:val="center"/>
          </w:tcPr>
          <w:p w14:paraId="168F781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single" w:sz="4" w:space="0" w:color="auto"/>
              <w:left w:val="nil"/>
              <w:bottom w:val="nil"/>
              <w:right w:val="nil"/>
            </w:tcBorders>
            <w:vAlign w:val="center"/>
          </w:tcPr>
          <w:p w14:paraId="18FDE7EA"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single" w:sz="4" w:space="0" w:color="auto"/>
              <w:left w:val="nil"/>
              <w:bottom w:val="nil"/>
              <w:right w:val="nil"/>
            </w:tcBorders>
            <w:vAlign w:val="center"/>
          </w:tcPr>
          <w:p w14:paraId="5FB6B74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17.9</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single" w:sz="4" w:space="0" w:color="auto"/>
              <w:left w:val="nil"/>
              <w:bottom w:val="nil"/>
              <w:right w:val="nil"/>
            </w:tcBorders>
            <w:vAlign w:val="center"/>
          </w:tcPr>
          <w:p w14:paraId="7FA1EC4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22.0</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single" w:sz="4" w:space="0" w:color="auto"/>
              <w:left w:val="nil"/>
              <w:bottom w:val="nil"/>
              <w:right w:val="nil"/>
            </w:tcBorders>
            <w:vAlign w:val="center"/>
          </w:tcPr>
          <w:p w14:paraId="01F1E5D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20.7</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single" w:sz="4" w:space="0" w:color="auto"/>
              <w:left w:val="nil"/>
              <w:bottom w:val="nil"/>
              <w:right w:val="nil"/>
            </w:tcBorders>
            <w:vAlign w:val="center"/>
          </w:tcPr>
          <w:p w14:paraId="380C1E2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0.6</w:t>
            </w:r>
          </w:p>
        </w:tc>
        <w:tc>
          <w:tcPr>
            <w:tcW w:w="0" w:type="auto"/>
            <w:tcBorders>
              <w:top w:val="single" w:sz="4" w:space="0" w:color="auto"/>
              <w:left w:val="nil"/>
              <w:bottom w:val="nil"/>
              <w:right w:val="nil"/>
            </w:tcBorders>
            <w:vAlign w:val="center"/>
          </w:tcPr>
          <w:p w14:paraId="43EED52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single" w:sz="4" w:space="0" w:color="auto"/>
              <w:left w:val="nil"/>
              <w:bottom w:val="nil"/>
              <w:right w:val="nil"/>
            </w:tcBorders>
            <w:vAlign w:val="center"/>
          </w:tcPr>
          <w:p w14:paraId="3C7529F7"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single" w:sz="4" w:space="0" w:color="auto"/>
              <w:left w:val="nil"/>
              <w:bottom w:val="nil"/>
              <w:right w:val="nil"/>
            </w:tcBorders>
            <w:vAlign w:val="center"/>
          </w:tcPr>
          <w:p w14:paraId="75D7C3E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NS</w:t>
            </w:r>
          </w:p>
        </w:tc>
        <w:tc>
          <w:tcPr>
            <w:tcW w:w="0" w:type="auto"/>
            <w:tcBorders>
              <w:top w:val="single" w:sz="4" w:space="0" w:color="auto"/>
              <w:left w:val="nil"/>
              <w:bottom w:val="nil"/>
              <w:right w:val="nil"/>
            </w:tcBorders>
            <w:vAlign w:val="center"/>
          </w:tcPr>
          <w:p w14:paraId="7183EA6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single" w:sz="4" w:space="0" w:color="auto"/>
              <w:left w:val="nil"/>
              <w:bottom w:val="nil"/>
              <w:right w:val="nil"/>
            </w:tcBorders>
            <w:vAlign w:val="center"/>
          </w:tcPr>
          <w:p w14:paraId="6CC38D8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NS</w:t>
            </w:r>
          </w:p>
        </w:tc>
      </w:tr>
      <w:tr w:rsidR="00DB1C92" w:rsidRPr="004714FA" w14:paraId="11917F93" w14:textId="77777777" w:rsidTr="00CF4B8A">
        <w:trPr>
          <w:trHeight w:val="118"/>
          <w:jc w:val="center"/>
        </w:trPr>
        <w:tc>
          <w:tcPr>
            <w:tcW w:w="0" w:type="auto"/>
            <w:tcBorders>
              <w:top w:val="nil"/>
              <w:left w:val="nil"/>
              <w:bottom w:val="nil"/>
              <w:right w:val="nil"/>
            </w:tcBorders>
            <w:vAlign w:val="center"/>
          </w:tcPr>
          <w:p w14:paraId="6754EA7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2-Pentylfuran</w:t>
            </w:r>
          </w:p>
        </w:tc>
        <w:tc>
          <w:tcPr>
            <w:tcW w:w="0" w:type="auto"/>
            <w:tcBorders>
              <w:top w:val="nil"/>
              <w:left w:val="nil"/>
              <w:bottom w:val="nil"/>
              <w:right w:val="nil"/>
            </w:tcBorders>
            <w:vAlign w:val="center"/>
          </w:tcPr>
          <w:p w14:paraId="3FB44C3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6</w:t>
            </w:r>
          </w:p>
        </w:tc>
        <w:tc>
          <w:tcPr>
            <w:tcW w:w="0" w:type="auto"/>
            <w:tcBorders>
              <w:top w:val="nil"/>
              <w:left w:val="nil"/>
              <w:bottom w:val="nil"/>
              <w:right w:val="nil"/>
            </w:tcBorders>
            <w:vAlign w:val="center"/>
          </w:tcPr>
          <w:p w14:paraId="02DDE56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Pungent, sweet</w:t>
            </w:r>
          </w:p>
        </w:tc>
        <w:tc>
          <w:tcPr>
            <w:tcW w:w="0" w:type="auto"/>
            <w:tcBorders>
              <w:top w:val="nil"/>
              <w:left w:val="nil"/>
              <w:bottom w:val="nil"/>
              <w:right w:val="nil"/>
            </w:tcBorders>
            <w:vAlign w:val="center"/>
          </w:tcPr>
          <w:p w14:paraId="15B5819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40.7</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6F3894E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27.1</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68B4809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22.1</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FB5D64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2.8</w:t>
            </w:r>
          </w:p>
        </w:tc>
        <w:tc>
          <w:tcPr>
            <w:tcW w:w="0" w:type="auto"/>
            <w:tcBorders>
              <w:top w:val="nil"/>
              <w:left w:val="nil"/>
              <w:bottom w:val="nil"/>
              <w:right w:val="nil"/>
            </w:tcBorders>
            <w:vAlign w:val="center"/>
          </w:tcPr>
          <w:p w14:paraId="2DEA4F3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10ECC5C6"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666BEE8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18.1</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55AABAA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25.9</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1C8BF4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38.6</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D5E589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3.0</w:t>
            </w:r>
          </w:p>
        </w:tc>
        <w:tc>
          <w:tcPr>
            <w:tcW w:w="0" w:type="auto"/>
            <w:tcBorders>
              <w:top w:val="nil"/>
              <w:left w:val="nil"/>
              <w:bottom w:val="nil"/>
              <w:right w:val="nil"/>
            </w:tcBorders>
            <w:vAlign w:val="center"/>
          </w:tcPr>
          <w:p w14:paraId="0778636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30895CA0"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20B33E8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17731AD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NS</w:t>
            </w:r>
          </w:p>
        </w:tc>
        <w:tc>
          <w:tcPr>
            <w:tcW w:w="0" w:type="auto"/>
            <w:tcBorders>
              <w:top w:val="nil"/>
              <w:left w:val="nil"/>
              <w:bottom w:val="nil"/>
              <w:right w:val="nil"/>
            </w:tcBorders>
            <w:vAlign w:val="center"/>
          </w:tcPr>
          <w:p w14:paraId="35DA44E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r>
      <w:tr w:rsidR="00DB1C92" w:rsidRPr="004714FA" w14:paraId="2618231F" w14:textId="77777777" w:rsidTr="007A320C">
        <w:trPr>
          <w:trHeight w:val="118"/>
          <w:jc w:val="center"/>
        </w:trPr>
        <w:tc>
          <w:tcPr>
            <w:tcW w:w="0" w:type="auto"/>
            <w:tcBorders>
              <w:top w:val="nil"/>
              <w:left w:val="nil"/>
              <w:bottom w:val="nil"/>
              <w:right w:val="nil"/>
            </w:tcBorders>
            <w:vAlign w:val="center"/>
          </w:tcPr>
          <w:p w14:paraId="15D7EC5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Dimethyl disulphide</w:t>
            </w:r>
          </w:p>
        </w:tc>
        <w:tc>
          <w:tcPr>
            <w:tcW w:w="0" w:type="auto"/>
            <w:tcBorders>
              <w:top w:val="nil"/>
              <w:left w:val="nil"/>
              <w:bottom w:val="nil"/>
              <w:right w:val="nil"/>
            </w:tcBorders>
            <w:vAlign w:val="center"/>
          </w:tcPr>
          <w:p w14:paraId="1792997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1.1</w:t>
            </w:r>
          </w:p>
        </w:tc>
        <w:tc>
          <w:tcPr>
            <w:tcW w:w="0" w:type="auto"/>
            <w:tcBorders>
              <w:top w:val="nil"/>
              <w:left w:val="nil"/>
              <w:bottom w:val="nil"/>
              <w:right w:val="nil"/>
            </w:tcBorders>
            <w:vAlign w:val="center"/>
          </w:tcPr>
          <w:p w14:paraId="6E15B46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Cooked cabbage</w:t>
            </w:r>
          </w:p>
        </w:tc>
        <w:tc>
          <w:tcPr>
            <w:tcW w:w="0" w:type="auto"/>
            <w:tcBorders>
              <w:top w:val="nil"/>
              <w:left w:val="nil"/>
              <w:bottom w:val="nil"/>
              <w:right w:val="nil"/>
            </w:tcBorders>
            <w:vAlign w:val="center"/>
          </w:tcPr>
          <w:p w14:paraId="51B7D02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76.8</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3B858A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116.5</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222EEB1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141.3</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CFECAE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9.4</w:t>
            </w:r>
          </w:p>
        </w:tc>
        <w:tc>
          <w:tcPr>
            <w:tcW w:w="0" w:type="auto"/>
            <w:tcBorders>
              <w:top w:val="nil"/>
              <w:left w:val="nil"/>
              <w:bottom w:val="nil"/>
              <w:right w:val="nil"/>
            </w:tcBorders>
            <w:vAlign w:val="center"/>
          </w:tcPr>
          <w:p w14:paraId="55BB7E3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14E63D6E"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5FCF6DF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49.1</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33B98D3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105.9</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706C636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127.4</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092F5FF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11.7</w:t>
            </w:r>
          </w:p>
        </w:tc>
        <w:tc>
          <w:tcPr>
            <w:tcW w:w="0" w:type="auto"/>
            <w:tcBorders>
              <w:top w:val="nil"/>
              <w:left w:val="nil"/>
              <w:bottom w:val="nil"/>
              <w:right w:val="nil"/>
            </w:tcBorders>
            <w:vAlign w:val="center"/>
          </w:tcPr>
          <w:p w14:paraId="7982051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0C0AF6B7"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1BA7818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0421EB7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24532DF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r>
      <w:tr w:rsidR="00DB1C92" w:rsidRPr="004714FA" w14:paraId="25986E0E" w14:textId="77777777" w:rsidTr="007A320C">
        <w:trPr>
          <w:trHeight w:val="118"/>
          <w:jc w:val="center"/>
        </w:trPr>
        <w:tc>
          <w:tcPr>
            <w:tcW w:w="0" w:type="auto"/>
            <w:tcBorders>
              <w:top w:val="nil"/>
              <w:left w:val="nil"/>
              <w:bottom w:val="nil"/>
              <w:right w:val="nil"/>
            </w:tcBorders>
            <w:vAlign w:val="center"/>
          </w:tcPr>
          <w:p w14:paraId="0708186F"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2-Acetylpyrazine</w:t>
            </w:r>
          </w:p>
        </w:tc>
        <w:tc>
          <w:tcPr>
            <w:tcW w:w="0" w:type="auto"/>
            <w:tcBorders>
              <w:top w:val="nil"/>
              <w:left w:val="nil"/>
              <w:bottom w:val="nil"/>
              <w:right w:val="nil"/>
            </w:tcBorders>
            <w:vAlign w:val="center"/>
          </w:tcPr>
          <w:p w14:paraId="5C9E085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62</w:t>
            </w:r>
          </w:p>
        </w:tc>
        <w:tc>
          <w:tcPr>
            <w:tcW w:w="0" w:type="auto"/>
            <w:tcBorders>
              <w:top w:val="nil"/>
              <w:left w:val="nil"/>
              <w:bottom w:val="nil"/>
              <w:right w:val="nil"/>
            </w:tcBorders>
            <w:vAlign w:val="center"/>
          </w:tcPr>
          <w:p w14:paraId="35B26C9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Nutty, popcorn</w:t>
            </w:r>
          </w:p>
        </w:tc>
        <w:tc>
          <w:tcPr>
            <w:tcW w:w="0" w:type="auto"/>
            <w:tcBorders>
              <w:top w:val="nil"/>
              <w:left w:val="nil"/>
              <w:bottom w:val="nil"/>
              <w:right w:val="nil"/>
            </w:tcBorders>
            <w:vAlign w:val="center"/>
          </w:tcPr>
          <w:p w14:paraId="18FC89D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2B3FC9C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492DA42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76FE339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0.02</w:t>
            </w:r>
          </w:p>
        </w:tc>
        <w:tc>
          <w:tcPr>
            <w:tcW w:w="0" w:type="auto"/>
            <w:tcBorders>
              <w:top w:val="nil"/>
              <w:left w:val="nil"/>
              <w:bottom w:val="nil"/>
              <w:right w:val="nil"/>
            </w:tcBorders>
            <w:vAlign w:val="center"/>
          </w:tcPr>
          <w:p w14:paraId="110F25F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0D3142D7"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35DDE31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0.8</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1C5E7B1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0.8</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FA4297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07D7C8D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0.03</w:t>
            </w:r>
          </w:p>
        </w:tc>
        <w:tc>
          <w:tcPr>
            <w:tcW w:w="0" w:type="auto"/>
            <w:tcBorders>
              <w:top w:val="nil"/>
              <w:left w:val="nil"/>
              <w:bottom w:val="nil"/>
              <w:right w:val="nil"/>
            </w:tcBorders>
            <w:vAlign w:val="center"/>
          </w:tcPr>
          <w:p w14:paraId="7C3FED3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3B7D2BE8"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4C0A28B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3CC9C31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234EEAF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r>
      <w:tr w:rsidR="00DB1C92" w:rsidRPr="004714FA" w14:paraId="66212C4D" w14:textId="77777777" w:rsidTr="007A320C">
        <w:trPr>
          <w:trHeight w:val="118"/>
          <w:jc w:val="center"/>
        </w:trPr>
        <w:tc>
          <w:tcPr>
            <w:tcW w:w="0" w:type="auto"/>
            <w:tcBorders>
              <w:top w:val="nil"/>
              <w:left w:val="nil"/>
              <w:bottom w:val="nil"/>
              <w:right w:val="nil"/>
            </w:tcBorders>
            <w:vAlign w:val="center"/>
          </w:tcPr>
          <w:p w14:paraId="63C2D9A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2-Acetylthiazole</w:t>
            </w:r>
          </w:p>
        </w:tc>
        <w:tc>
          <w:tcPr>
            <w:tcW w:w="0" w:type="auto"/>
            <w:tcBorders>
              <w:top w:val="nil"/>
              <w:left w:val="nil"/>
              <w:bottom w:val="nil"/>
              <w:right w:val="nil"/>
            </w:tcBorders>
            <w:vAlign w:val="center"/>
          </w:tcPr>
          <w:p w14:paraId="4524382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10</w:t>
            </w:r>
          </w:p>
        </w:tc>
        <w:tc>
          <w:tcPr>
            <w:tcW w:w="0" w:type="auto"/>
            <w:tcBorders>
              <w:top w:val="nil"/>
              <w:left w:val="nil"/>
              <w:bottom w:val="nil"/>
              <w:right w:val="nil"/>
            </w:tcBorders>
            <w:vAlign w:val="center"/>
          </w:tcPr>
          <w:p w14:paraId="198B064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Caramel, sweaty</w:t>
            </w:r>
          </w:p>
        </w:tc>
        <w:tc>
          <w:tcPr>
            <w:tcW w:w="0" w:type="auto"/>
            <w:tcBorders>
              <w:top w:val="nil"/>
              <w:left w:val="nil"/>
              <w:bottom w:val="nil"/>
              <w:right w:val="nil"/>
            </w:tcBorders>
            <w:vAlign w:val="center"/>
          </w:tcPr>
          <w:p w14:paraId="057C06D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3.3</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022033E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6.8</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2874538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7.0</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11B437E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0.6</w:t>
            </w:r>
          </w:p>
        </w:tc>
        <w:tc>
          <w:tcPr>
            <w:tcW w:w="0" w:type="auto"/>
            <w:tcBorders>
              <w:top w:val="nil"/>
              <w:left w:val="nil"/>
              <w:bottom w:val="nil"/>
              <w:right w:val="nil"/>
            </w:tcBorders>
            <w:vAlign w:val="center"/>
          </w:tcPr>
          <w:p w14:paraId="49D0B68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66F79303"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42CFD3D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4.3</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39FF0C0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5.0</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087DBE2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5.1</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5AF525A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0.1</w:t>
            </w:r>
          </w:p>
        </w:tc>
        <w:tc>
          <w:tcPr>
            <w:tcW w:w="0" w:type="auto"/>
            <w:tcBorders>
              <w:top w:val="nil"/>
              <w:left w:val="nil"/>
              <w:bottom w:val="nil"/>
              <w:right w:val="nil"/>
            </w:tcBorders>
            <w:vAlign w:val="center"/>
          </w:tcPr>
          <w:p w14:paraId="09B1593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73B7A67B"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677ABC4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6A96233E"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1CD302D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r>
      <w:tr w:rsidR="00DB1C92" w:rsidRPr="004714FA" w14:paraId="77B22E7C" w14:textId="77777777" w:rsidTr="00CF4B8A">
        <w:trPr>
          <w:trHeight w:val="118"/>
          <w:jc w:val="center"/>
        </w:trPr>
        <w:tc>
          <w:tcPr>
            <w:tcW w:w="0" w:type="auto"/>
            <w:tcBorders>
              <w:top w:val="nil"/>
              <w:left w:val="nil"/>
              <w:bottom w:val="nil"/>
              <w:right w:val="nil"/>
            </w:tcBorders>
            <w:vAlign w:val="center"/>
          </w:tcPr>
          <w:p w14:paraId="21AD6E4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Benzothiazole</w:t>
            </w:r>
          </w:p>
        </w:tc>
        <w:tc>
          <w:tcPr>
            <w:tcW w:w="0" w:type="auto"/>
            <w:tcBorders>
              <w:top w:val="nil"/>
              <w:left w:val="nil"/>
              <w:bottom w:val="nil"/>
              <w:right w:val="nil"/>
            </w:tcBorders>
            <w:vAlign w:val="center"/>
          </w:tcPr>
          <w:p w14:paraId="156C474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kern w:val="0"/>
                <w:sz w:val="20"/>
                <w:szCs w:val="20"/>
              </w:rPr>
              <w:t>80</w:t>
            </w:r>
          </w:p>
        </w:tc>
        <w:tc>
          <w:tcPr>
            <w:tcW w:w="0" w:type="auto"/>
            <w:tcBorders>
              <w:top w:val="nil"/>
              <w:left w:val="nil"/>
              <w:bottom w:val="nil"/>
              <w:right w:val="nil"/>
            </w:tcBorders>
            <w:vAlign w:val="center"/>
          </w:tcPr>
          <w:p w14:paraId="75F72C1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Caramel, cheese</w:t>
            </w:r>
          </w:p>
        </w:tc>
        <w:tc>
          <w:tcPr>
            <w:tcW w:w="0" w:type="auto"/>
            <w:tcBorders>
              <w:top w:val="nil"/>
              <w:left w:val="nil"/>
              <w:bottom w:val="nil"/>
              <w:right w:val="nil"/>
            </w:tcBorders>
            <w:vAlign w:val="center"/>
          </w:tcPr>
          <w:p w14:paraId="266311C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41AE95CD"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61B5B96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nil"/>
              <w:right w:val="nil"/>
            </w:tcBorders>
            <w:vAlign w:val="center"/>
          </w:tcPr>
          <w:p w14:paraId="1395AB4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0.03</w:t>
            </w:r>
          </w:p>
        </w:tc>
        <w:tc>
          <w:tcPr>
            <w:tcW w:w="0" w:type="auto"/>
            <w:tcBorders>
              <w:top w:val="nil"/>
              <w:left w:val="nil"/>
              <w:bottom w:val="nil"/>
              <w:right w:val="nil"/>
            </w:tcBorders>
            <w:vAlign w:val="center"/>
          </w:tcPr>
          <w:p w14:paraId="6FD7E7D4"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48E59C96"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2BB507F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5AFFC15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20A9C176"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nil"/>
              <w:right w:val="nil"/>
            </w:tcBorders>
            <w:vAlign w:val="center"/>
          </w:tcPr>
          <w:p w14:paraId="2B6F99F2"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0.02</w:t>
            </w:r>
          </w:p>
        </w:tc>
        <w:tc>
          <w:tcPr>
            <w:tcW w:w="0" w:type="auto"/>
            <w:tcBorders>
              <w:top w:val="nil"/>
              <w:left w:val="nil"/>
              <w:bottom w:val="nil"/>
              <w:right w:val="nil"/>
            </w:tcBorders>
            <w:vAlign w:val="center"/>
          </w:tcPr>
          <w:p w14:paraId="737196B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67B05827"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7332B04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7AA25588"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nil"/>
              <w:right w:val="nil"/>
            </w:tcBorders>
            <w:vAlign w:val="center"/>
          </w:tcPr>
          <w:p w14:paraId="40B8416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r>
      <w:tr w:rsidR="00DB1C92" w:rsidRPr="004714FA" w14:paraId="4628BFDE" w14:textId="77777777" w:rsidTr="00CF4B8A">
        <w:trPr>
          <w:trHeight w:val="118"/>
          <w:jc w:val="center"/>
        </w:trPr>
        <w:tc>
          <w:tcPr>
            <w:tcW w:w="0" w:type="auto"/>
            <w:tcBorders>
              <w:top w:val="nil"/>
              <w:left w:val="nil"/>
              <w:bottom w:val="single" w:sz="12" w:space="0" w:color="auto"/>
              <w:right w:val="nil"/>
            </w:tcBorders>
            <w:vAlign w:val="center"/>
          </w:tcPr>
          <w:p w14:paraId="09AE46F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Total</w:t>
            </w:r>
          </w:p>
        </w:tc>
        <w:tc>
          <w:tcPr>
            <w:tcW w:w="0" w:type="auto"/>
            <w:tcBorders>
              <w:top w:val="nil"/>
              <w:left w:val="nil"/>
              <w:bottom w:val="single" w:sz="12" w:space="0" w:color="auto"/>
              <w:right w:val="nil"/>
            </w:tcBorders>
            <w:vAlign w:val="center"/>
          </w:tcPr>
          <w:p w14:paraId="7DE5CF71"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single" w:sz="12" w:space="0" w:color="auto"/>
              <w:right w:val="nil"/>
            </w:tcBorders>
            <w:vAlign w:val="center"/>
          </w:tcPr>
          <w:p w14:paraId="74540E18"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single" w:sz="12" w:space="0" w:color="auto"/>
              <w:right w:val="nil"/>
            </w:tcBorders>
            <w:vAlign w:val="center"/>
          </w:tcPr>
          <w:p w14:paraId="57ADAC39"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1662.6</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single" w:sz="12" w:space="0" w:color="auto"/>
              <w:right w:val="nil"/>
            </w:tcBorders>
            <w:vAlign w:val="center"/>
          </w:tcPr>
          <w:p w14:paraId="3CB4EA2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970.6</w:t>
            </w:r>
            <w:r w:rsidRPr="004714FA">
              <w:rPr>
                <w:rFonts w:ascii="Times New Roman" w:hAnsi="Times New Roman" w:cs="Times New Roman"/>
                <w:color w:val="000000" w:themeColor="text1"/>
                <w:sz w:val="20"/>
                <w:szCs w:val="20"/>
                <w:vertAlign w:val="subscript"/>
              </w:rPr>
              <w:t>c</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single" w:sz="12" w:space="0" w:color="auto"/>
              <w:right w:val="nil"/>
            </w:tcBorders>
            <w:vAlign w:val="center"/>
          </w:tcPr>
          <w:p w14:paraId="03871BFB"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1243.7</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single" w:sz="12" w:space="0" w:color="auto"/>
              <w:right w:val="nil"/>
            </w:tcBorders>
            <w:vAlign w:val="center"/>
          </w:tcPr>
          <w:p w14:paraId="714928C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100.9</w:t>
            </w:r>
          </w:p>
        </w:tc>
        <w:tc>
          <w:tcPr>
            <w:tcW w:w="0" w:type="auto"/>
            <w:tcBorders>
              <w:top w:val="nil"/>
              <w:left w:val="nil"/>
              <w:bottom w:val="single" w:sz="12" w:space="0" w:color="auto"/>
              <w:right w:val="nil"/>
            </w:tcBorders>
            <w:vAlign w:val="center"/>
          </w:tcPr>
          <w:p w14:paraId="1EAF184A"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single" w:sz="12" w:space="0" w:color="auto"/>
              <w:right w:val="nil"/>
            </w:tcBorders>
            <w:vAlign w:val="center"/>
          </w:tcPr>
          <w:p w14:paraId="3E43A43A"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single" w:sz="12" w:space="0" w:color="auto"/>
              <w:right w:val="nil"/>
            </w:tcBorders>
            <w:vAlign w:val="center"/>
          </w:tcPr>
          <w:p w14:paraId="44001AA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1080.0</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y</w:t>
            </w:r>
          </w:p>
        </w:tc>
        <w:tc>
          <w:tcPr>
            <w:tcW w:w="0" w:type="auto"/>
            <w:tcBorders>
              <w:top w:val="nil"/>
              <w:left w:val="nil"/>
              <w:bottom w:val="single" w:sz="12" w:space="0" w:color="auto"/>
              <w:right w:val="nil"/>
            </w:tcBorders>
            <w:vAlign w:val="center"/>
          </w:tcPr>
          <w:p w14:paraId="530AC9B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1052.6</w:t>
            </w:r>
            <w:r w:rsidRPr="004714FA">
              <w:rPr>
                <w:rFonts w:ascii="Times New Roman" w:hAnsi="Times New Roman" w:cs="Times New Roman"/>
                <w:color w:val="000000" w:themeColor="text1"/>
                <w:sz w:val="20"/>
                <w:szCs w:val="20"/>
                <w:vertAlign w:val="subscript"/>
              </w:rPr>
              <w:t>b</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single" w:sz="12" w:space="0" w:color="auto"/>
              <w:right w:val="nil"/>
            </w:tcBorders>
            <w:vAlign w:val="center"/>
          </w:tcPr>
          <w:p w14:paraId="5FE8430C"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1302.5</w:t>
            </w:r>
            <w:r w:rsidRPr="004714FA">
              <w:rPr>
                <w:rFonts w:ascii="Times New Roman" w:hAnsi="Times New Roman" w:cs="Times New Roman"/>
                <w:color w:val="000000" w:themeColor="text1"/>
                <w:sz w:val="20"/>
                <w:szCs w:val="20"/>
                <w:vertAlign w:val="subscript"/>
              </w:rPr>
              <w:t>a</w:t>
            </w:r>
            <w:r w:rsidRPr="004714FA">
              <w:rPr>
                <w:rFonts w:ascii="Times New Roman" w:hAnsi="Times New Roman" w:cs="Times New Roman"/>
                <w:color w:val="000000" w:themeColor="text1"/>
                <w:sz w:val="20"/>
                <w:szCs w:val="20"/>
                <w:vertAlign w:val="superscript"/>
              </w:rPr>
              <w:t>x</w:t>
            </w:r>
          </w:p>
        </w:tc>
        <w:tc>
          <w:tcPr>
            <w:tcW w:w="0" w:type="auto"/>
            <w:tcBorders>
              <w:top w:val="nil"/>
              <w:left w:val="nil"/>
              <w:bottom w:val="single" w:sz="12" w:space="0" w:color="auto"/>
              <w:right w:val="nil"/>
            </w:tcBorders>
            <w:vAlign w:val="center"/>
          </w:tcPr>
          <w:p w14:paraId="6C610297"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40.8</w:t>
            </w:r>
          </w:p>
        </w:tc>
        <w:tc>
          <w:tcPr>
            <w:tcW w:w="0" w:type="auto"/>
            <w:tcBorders>
              <w:top w:val="nil"/>
              <w:left w:val="nil"/>
              <w:bottom w:val="single" w:sz="12" w:space="0" w:color="auto"/>
              <w:right w:val="nil"/>
            </w:tcBorders>
            <w:vAlign w:val="center"/>
          </w:tcPr>
          <w:p w14:paraId="60AD55E3"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single" w:sz="12" w:space="0" w:color="auto"/>
              <w:right w:val="nil"/>
            </w:tcBorders>
            <w:vAlign w:val="center"/>
          </w:tcPr>
          <w:p w14:paraId="74C4C931" w14:textId="77777777" w:rsidR="00520BE3" w:rsidRPr="004714FA" w:rsidRDefault="00520BE3" w:rsidP="00E95744">
            <w:pPr>
              <w:spacing w:after="48"/>
              <w:rPr>
                <w:rFonts w:ascii="Times New Roman" w:hAnsi="Times New Roman" w:cs="Times New Roman"/>
                <w:color w:val="000000" w:themeColor="text1"/>
                <w:sz w:val="20"/>
                <w:szCs w:val="20"/>
              </w:rPr>
            </w:pPr>
          </w:p>
        </w:tc>
        <w:tc>
          <w:tcPr>
            <w:tcW w:w="0" w:type="auto"/>
            <w:tcBorders>
              <w:top w:val="nil"/>
              <w:left w:val="nil"/>
              <w:bottom w:val="single" w:sz="12" w:space="0" w:color="auto"/>
              <w:right w:val="nil"/>
            </w:tcBorders>
            <w:vAlign w:val="center"/>
          </w:tcPr>
          <w:p w14:paraId="3C6753F0"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c>
          <w:tcPr>
            <w:tcW w:w="0" w:type="auto"/>
            <w:tcBorders>
              <w:top w:val="nil"/>
              <w:left w:val="nil"/>
              <w:bottom w:val="single" w:sz="12" w:space="0" w:color="auto"/>
              <w:right w:val="nil"/>
            </w:tcBorders>
            <w:vAlign w:val="center"/>
          </w:tcPr>
          <w:p w14:paraId="630BF0D5"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NS</w:t>
            </w:r>
          </w:p>
        </w:tc>
        <w:tc>
          <w:tcPr>
            <w:tcW w:w="0" w:type="auto"/>
            <w:tcBorders>
              <w:top w:val="nil"/>
              <w:left w:val="nil"/>
              <w:bottom w:val="single" w:sz="12" w:space="0" w:color="auto"/>
              <w:right w:val="nil"/>
            </w:tcBorders>
            <w:vAlign w:val="center"/>
          </w:tcPr>
          <w:p w14:paraId="5C2302A1" w14:textId="77777777" w:rsidR="00520BE3" w:rsidRPr="004714FA" w:rsidRDefault="00520BE3"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NS</w:t>
            </w:r>
          </w:p>
        </w:tc>
      </w:tr>
    </w:tbl>
    <w:p w14:paraId="24557846" w14:textId="77777777" w:rsidR="00520BE3" w:rsidRPr="004714FA" w:rsidRDefault="00520BE3" w:rsidP="00E95744">
      <w:pPr>
        <w:spacing w:after="48" w:line="220" w:lineRule="exact"/>
        <w:jc w:val="left"/>
        <w:rPr>
          <w:rFonts w:ascii="Times New Roman" w:hAnsi="Times New Roman" w:cs="Times New Roman"/>
          <w:color w:val="000000" w:themeColor="text1"/>
          <w:sz w:val="20"/>
          <w:szCs w:val="20"/>
        </w:rPr>
      </w:pPr>
      <w:r w:rsidRPr="004714FA">
        <w:rPr>
          <w:rFonts w:ascii="Times New Roman" w:hAnsi="Times New Roman" w:cs="Times New Roman"/>
          <w:b/>
          <w:i/>
          <w:color w:val="000000" w:themeColor="text1"/>
          <w:sz w:val="20"/>
          <w:szCs w:val="20"/>
        </w:rPr>
        <w:t>Note:</w:t>
      </w:r>
      <w:r w:rsidRPr="004714FA">
        <w:rPr>
          <w:rFonts w:ascii="Times New Roman" w:hAnsi="Times New Roman" w:cs="Times New Roman" w:hint="eastAsia"/>
          <w:color w:val="000000" w:themeColor="text1"/>
          <w:sz w:val="20"/>
          <w:szCs w:val="20"/>
        </w:rPr>
        <w:t xml:space="preserve"> </w:t>
      </w:r>
      <w:r w:rsidRPr="004714FA">
        <w:rPr>
          <w:rFonts w:ascii="Times New Roman" w:eastAsia="宋体" w:hAnsi="Times New Roman" w:cs="Times New Roman"/>
          <w:color w:val="000000" w:themeColor="text1"/>
          <w:kern w:val="0"/>
          <w:sz w:val="20"/>
          <w:szCs w:val="20"/>
        </w:rPr>
        <w:t>DLY,</w:t>
      </w:r>
      <w:r w:rsidRPr="004714FA">
        <w:rPr>
          <w:rFonts w:ascii="Times New Roman" w:hAnsi="Times New Roman" w:cs="Times New Roman"/>
          <w:color w:val="000000" w:themeColor="text1"/>
          <w:sz w:val="20"/>
          <w:szCs w:val="20"/>
        </w:rPr>
        <w:t xml:space="preserve"> Duroc × (Landrace × Yorkshire); SMX, Sanmenxi</w:t>
      </w:r>
      <w:r w:rsidRPr="004714FA">
        <w:rPr>
          <w:rFonts w:ascii="Times New Roman" w:hAnsi="Times New Roman" w:cs="Times New Roman" w:hint="eastAsia"/>
          <w:color w:val="000000" w:themeColor="text1"/>
          <w:sz w:val="20"/>
          <w:szCs w:val="20"/>
        </w:rPr>
        <w:t xml:space="preserve">a </w:t>
      </w:r>
      <w:r w:rsidRPr="004714FA">
        <w:rPr>
          <w:rFonts w:ascii="Times New Roman" w:hAnsi="Times New Roman" w:cs="Times New Roman"/>
          <w:color w:val="000000" w:themeColor="text1"/>
          <w:sz w:val="20"/>
          <w:szCs w:val="20"/>
        </w:rPr>
        <w:t xml:space="preserve">pig; TB, Tibetan pig. </w:t>
      </w:r>
      <w:r w:rsidRPr="004714FA">
        <w:rPr>
          <w:rFonts w:ascii="Times New Roman" w:hAnsi="Times New Roman" w:cs="Times New Roman"/>
          <w:color w:val="000000" w:themeColor="text1"/>
          <w:sz w:val="20"/>
          <w:szCs w:val="20"/>
          <w:vertAlign w:val="superscript"/>
        </w:rPr>
        <w:t>a-b</w:t>
      </w:r>
      <w:r w:rsidRPr="004714FA">
        <w:rPr>
          <w:rFonts w:ascii="Times New Roman" w:hAnsi="Times New Roman" w:cs="Times New Roman"/>
          <w:color w:val="000000" w:themeColor="text1"/>
          <w:sz w:val="20"/>
          <w:szCs w:val="20"/>
        </w:rPr>
        <w:t>means in the same row not followed by a common subscript letter differ significantly (</w:t>
      </w:r>
      <w:r w:rsidRPr="004714FA">
        <w:rPr>
          <w:rFonts w:ascii="Times New Roman" w:hAnsi="Times New Roman" w:cs="Times New Roman"/>
          <w:i/>
          <w:color w:val="000000" w:themeColor="text1"/>
          <w:sz w:val="20"/>
          <w:szCs w:val="20"/>
        </w:rPr>
        <w:t xml:space="preserve">P &lt; 0.05, </w:t>
      </w:r>
      <w:r w:rsidRPr="004714FA">
        <w:rPr>
          <w:rFonts w:ascii="Times New Roman" w:hAnsi="Times New Roman" w:cs="Times New Roman"/>
          <w:color w:val="000000" w:themeColor="text1"/>
          <w:sz w:val="20"/>
          <w:szCs w:val="20"/>
        </w:rPr>
        <w:t>Duncan test) (differences among the breeds of pigs).</w:t>
      </w:r>
      <w:r w:rsidRPr="004714FA">
        <w:rPr>
          <w:rFonts w:ascii="Times New Roman" w:hAnsi="Times New Roman" w:cs="Times New Roman"/>
          <w:color w:val="000000" w:themeColor="text1"/>
          <w:sz w:val="20"/>
          <w:szCs w:val="20"/>
          <w:vertAlign w:val="superscript"/>
        </w:rPr>
        <w:t xml:space="preserve"> x-y</w:t>
      </w:r>
      <w:r w:rsidRPr="004714FA">
        <w:rPr>
          <w:rFonts w:ascii="Times New Roman" w:hAnsi="Times New Roman" w:cs="Times New Roman"/>
          <w:color w:val="000000" w:themeColor="text1"/>
          <w:sz w:val="20"/>
          <w:szCs w:val="20"/>
        </w:rPr>
        <w:t>means in the same row not followed by a common superscript letter differ significantly (</w:t>
      </w:r>
      <w:r w:rsidRPr="004714FA">
        <w:rPr>
          <w:rFonts w:ascii="Times New Roman" w:hAnsi="Times New Roman" w:cs="Times New Roman"/>
          <w:i/>
          <w:color w:val="000000" w:themeColor="text1"/>
          <w:sz w:val="20"/>
          <w:szCs w:val="20"/>
        </w:rPr>
        <w:t xml:space="preserve">P &lt; 0.05, </w:t>
      </w:r>
      <w:r w:rsidRPr="004714FA">
        <w:rPr>
          <w:rFonts w:ascii="Times New Roman" w:hAnsi="Times New Roman" w:cs="Times New Roman"/>
          <w:color w:val="000000" w:themeColor="text1"/>
          <w:sz w:val="20"/>
          <w:szCs w:val="20"/>
        </w:rPr>
        <w:t xml:space="preserve">Duncan test) (differences between </w:t>
      </w:r>
      <w:r w:rsidRPr="004714FA">
        <w:rPr>
          <w:rFonts w:ascii="Times New Roman" w:eastAsia="仿宋" w:hAnsi="Times New Roman" w:cs="Times New Roman"/>
          <w:color w:val="000000" w:themeColor="text1"/>
          <w:kern w:val="0"/>
          <w:sz w:val="20"/>
          <w:szCs w:val="20"/>
        </w:rPr>
        <w:t>fore leg</w:t>
      </w:r>
      <w:r w:rsidRPr="004714FA">
        <w:rPr>
          <w:rFonts w:ascii="Times New Roman" w:eastAsia="MyriadPro-Regular" w:hAnsi="Times New Roman" w:cs="Times New Roman"/>
          <w:color w:val="000000" w:themeColor="text1"/>
          <w:kern w:val="0"/>
          <w:sz w:val="20"/>
          <w:szCs w:val="20"/>
        </w:rPr>
        <w:t xml:space="preserve"> and hind leg muscle</w:t>
      </w:r>
      <w:r w:rsidRPr="004714FA">
        <w:rPr>
          <w:rFonts w:ascii="Times New Roman" w:hAnsi="Times New Roman" w:cs="Times New Roman"/>
          <w:color w:val="000000" w:themeColor="text1"/>
          <w:sz w:val="20"/>
          <w:szCs w:val="20"/>
        </w:rPr>
        <w:t xml:space="preserve"> of pigs). All experiments done in n=3 independent</w:t>
      </w:r>
      <w:r w:rsidRPr="004714FA">
        <w:rPr>
          <w:rFonts w:ascii="Times New Roman" w:hAnsi="Times New Roman" w:cs="Times New Roman" w:hint="eastAsia"/>
          <w:color w:val="000000" w:themeColor="text1"/>
          <w:sz w:val="20"/>
          <w:szCs w:val="20"/>
        </w:rPr>
        <w:t xml:space="preserve"> </w:t>
      </w:r>
      <w:r w:rsidRPr="004714FA">
        <w:rPr>
          <w:rFonts w:ascii="Times New Roman" w:hAnsi="Times New Roman" w:cs="Times New Roman"/>
          <w:color w:val="000000" w:themeColor="text1"/>
          <w:sz w:val="20"/>
          <w:szCs w:val="20"/>
        </w:rPr>
        <w:t>boiled pork</w:t>
      </w:r>
      <w:r w:rsidRPr="004714FA">
        <w:rPr>
          <w:rFonts w:ascii="Times New Roman" w:hAnsi="Times New Roman" w:cs="Times New Roman" w:hint="eastAsia"/>
          <w:color w:val="000000" w:themeColor="text1"/>
          <w:sz w:val="20"/>
          <w:szCs w:val="20"/>
        </w:rPr>
        <w:t xml:space="preserve"> samples.</w:t>
      </w:r>
      <w:r w:rsidRPr="004714FA">
        <w:rPr>
          <w:rFonts w:ascii="Times New Roman" w:hAnsi="Times New Roman" w:cs="Times New Roman"/>
          <w:color w:val="000000" w:themeColor="text1"/>
          <w:sz w:val="20"/>
          <w:szCs w:val="20"/>
        </w:rPr>
        <w:t xml:space="preserve"> Significance: ***</w:t>
      </w:r>
      <w:r w:rsidRPr="004714FA">
        <w:rPr>
          <w:rFonts w:ascii="Times New Roman" w:hAnsi="Times New Roman" w:cs="Times New Roman"/>
          <w:i/>
          <w:color w:val="000000" w:themeColor="text1"/>
          <w:sz w:val="20"/>
          <w:szCs w:val="20"/>
        </w:rPr>
        <w:t>P &lt; 0.001, ** P &lt; 0.01, *P &lt; 0.05</w:t>
      </w:r>
      <w:r w:rsidRPr="004714FA">
        <w:rPr>
          <w:rFonts w:ascii="Times New Roman" w:hAnsi="Times New Roman" w:cs="Times New Roman"/>
          <w:color w:val="000000" w:themeColor="text1"/>
          <w:sz w:val="20"/>
          <w:szCs w:val="20"/>
        </w:rPr>
        <w:t>; NS, not significant; SEM, standard error of the mean.</w:t>
      </w:r>
    </w:p>
    <w:p w14:paraId="7DF3D9FC" w14:textId="77777777" w:rsidR="00520BE3" w:rsidRPr="004714FA" w:rsidRDefault="00520BE3" w:rsidP="00E95744">
      <w:pPr>
        <w:spacing w:after="48" w:line="220" w:lineRule="exact"/>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shd w:val="clear" w:color="auto" w:fill="FFFFFF"/>
          <w:vertAlign w:val="superscript"/>
        </w:rPr>
        <w:t xml:space="preserve">1 </w:t>
      </w:r>
      <w:r w:rsidRPr="004714FA">
        <w:rPr>
          <w:rFonts w:ascii="Times New Roman" w:hAnsi="Times New Roman" w:cs="Times New Roman"/>
          <w:color w:val="000000" w:themeColor="text1"/>
          <w:sz w:val="20"/>
          <w:szCs w:val="20"/>
        </w:rPr>
        <w:t>Odor thresholds were mainly obtained from the literature and an online database, with water applied as the matrix:</w:t>
      </w:r>
      <w:r w:rsidRPr="004714FA">
        <w:rPr>
          <w:rFonts w:ascii="Times New Roman" w:hAnsi="Times New Roman" w:cs="Times New Roman" w:hint="eastAsia"/>
          <w:noProof/>
          <w:color w:val="000000" w:themeColor="text1"/>
          <w:sz w:val="20"/>
          <w:szCs w:val="20"/>
        </w:rPr>
        <w:t xml:space="preserve"> </w:t>
      </w:r>
      <w:r w:rsidRPr="004714FA">
        <w:rPr>
          <w:rFonts w:ascii="Times New Roman" w:hAnsi="Times New Roman" w:cs="Times New Roman" w:hint="eastAsia"/>
          <w:color w:val="000000" w:themeColor="text1"/>
          <w:sz w:val="20"/>
          <w:szCs w:val="20"/>
        </w:rPr>
        <w:t>(</w:t>
      </w:r>
      <w:r w:rsidRPr="004714FA">
        <w:rPr>
          <w:rFonts w:ascii="Times New Roman" w:hAnsi="Times New Roman" w:cs="Times New Roman"/>
          <w:color w:val="000000" w:themeColor="text1"/>
          <w:sz w:val="20"/>
          <w:szCs w:val="20"/>
        </w:rPr>
        <w:t>Gu, S. Q., Wang, X. C., Tao, N. P., &amp; Wu, N,</w:t>
      </w:r>
      <w:r w:rsidRPr="004714FA">
        <w:rPr>
          <w:rFonts w:ascii="Times New Roman" w:hAnsi="Times New Roman" w:cs="Times New Roman" w:hint="eastAsia"/>
          <w:color w:val="000000" w:themeColor="text1"/>
          <w:sz w:val="20"/>
          <w:szCs w:val="20"/>
        </w:rPr>
        <w:t xml:space="preserve"> 2013</w:t>
      </w:r>
      <w:r w:rsidRPr="004714FA">
        <w:rPr>
          <w:rFonts w:ascii="Times New Roman" w:hAnsi="Times New Roman" w:cs="Times New Roman"/>
          <w:color w:val="000000" w:themeColor="text1"/>
          <w:sz w:val="20"/>
          <w:szCs w:val="20"/>
        </w:rPr>
        <w:t xml:space="preserve">; Sansone-Land, A., Takeoka, G.R., &amp; Shoemaker, C. F, </w:t>
      </w:r>
      <w:r w:rsidRPr="004714FA">
        <w:rPr>
          <w:rFonts w:ascii="Times New Roman" w:hAnsi="Times New Roman" w:cs="Times New Roman" w:hint="eastAsia"/>
          <w:color w:val="000000" w:themeColor="text1"/>
          <w:sz w:val="20"/>
          <w:szCs w:val="20"/>
        </w:rPr>
        <w:t>2014</w:t>
      </w:r>
      <w:r w:rsidRPr="004714FA">
        <w:rPr>
          <w:rFonts w:ascii="Times New Roman" w:hAnsi="Times New Roman" w:cs="Times New Roman"/>
          <w:color w:val="000000" w:themeColor="text1"/>
          <w:sz w:val="20"/>
          <w:szCs w:val="20"/>
        </w:rPr>
        <w:t xml:space="preserve">; </w:t>
      </w:r>
      <w:r w:rsidRPr="004714FA">
        <w:rPr>
          <w:rFonts w:ascii="Times New Roman" w:hAnsi="Times New Roman" w:cs="Times New Roman" w:hint="eastAsia"/>
          <w:color w:val="000000" w:themeColor="text1"/>
          <w:sz w:val="20"/>
          <w:szCs w:val="20"/>
        </w:rPr>
        <w:t>Czerny et al.</w:t>
      </w:r>
      <w:r w:rsidRPr="004714FA">
        <w:rPr>
          <w:rFonts w:ascii="Times New Roman" w:hAnsi="Times New Roman" w:cs="Times New Roman"/>
          <w:color w:val="000000" w:themeColor="text1"/>
          <w:sz w:val="20"/>
          <w:szCs w:val="20"/>
        </w:rPr>
        <w:t>,</w:t>
      </w:r>
      <w:r w:rsidRPr="004714FA">
        <w:rPr>
          <w:rFonts w:ascii="Times New Roman" w:hAnsi="Times New Roman" w:cs="Times New Roman" w:hint="eastAsia"/>
          <w:color w:val="000000" w:themeColor="text1"/>
          <w:sz w:val="20"/>
          <w:szCs w:val="20"/>
        </w:rPr>
        <w:t xml:space="preserve"> 2008</w:t>
      </w:r>
      <w:r w:rsidRPr="004714FA">
        <w:rPr>
          <w:rFonts w:ascii="Times New Roman" w:hAnsi="Times New Roman" w:cs="Times New Roman"/>
          <w:color w:val="000000" w:themeColor="text1"/>
          <w:sz w:val="20"/>
          <w:szCs w:val="20"/>
        </w:rPr>
        <w:t>; Mayuoni</w:t>
      </w:r>
      <w:r w:rsidRPr="004714FA">
        <w:rPr>
          <w:rFonts w:ascii="Times New Roman" w:hAnsi="Times New Roman" w:cs="Times New Roman" w:hint="eastAsia"/>
          <w:color w:val="000000" w:themeColor="text1"/>
          <w:sz w:val="20"/>
          <w:szCs w:val="20"/>
        </w:rPr>
        <w:t>-</w:t>
      </w:r>
      <w:r w:rsidRPr="004714FA">
        <w:rPr>
          <w:rFonts w:ascii="Times New Roman" w:hAnsi="Times New Roman" w:cs="Times New Roman"/>
          <w:color w:val="000000" w:themeColor="text1"/>
          <w:sz w:val="20"/>
          <w:szCs w:val="20"/>
        </w:rPr>
        <w:t>Kirshinbaum, L., Daus, A., &amp; Porat, R,</w:t>
      </w:r>
      <w:r w:rsidRPr="004714FA">
        <w:rPr>
          <w:rFonts w:ascii="Times New Roman" w:hAnsi="Times New Roman" w:cs="Times New Roman" w:hint="eastAsia"/>
          <w:color w:val="000000" w:themeColor="text1"/>
          <w:sz w:val="20"/>
          <w:szCs w:val="20"/>
        </w:rPr>
        <w:t xml:space="preserve"> 2013</w:t>
      </w:r>
      <w:r w:rsidRPr="004714FA">
        <w:rPr>
          <w:rFonts w:ascii="Times New Roman" w:hAnsi="Times New Roman" w:cs="Times New Roman"/>
          <w:color w:val="000000" w:themeColor="text1"/>
          <w:sz w:val="20"/>
          <w:szCs w:val="20"/>
        </w:rPr>
        <w:t>; Liu, Y., He, C., &amp; Song, H,</w:t>
      </w:r>
      <w:r w:rsidRPr="004714FA">
        <w:rPr>
          <w:rFonts w:ascii="Times New Roman" w:hAnsi="Times New Roman" w:cs="Times New Roman" w:hint="eastAsia"/>
          <w:color w:val="000000" w:themeColor="text1"/>
          <w:sz w:val="20"/>
          <w:szCs w:val="20"/>
        </w:rPr>
        <w:t xml:space="preserve"> 2018)</w:t>
      </w:r>
      <w:r w:rsidRPr="004714FA">
        <w:rPr>
          <w:rFonts w:ascii="Times New Roman" w:hAnsi="Times New Roman" w:cs="Times New Roman"/>
          <w:color w:val="000000" w:themeColor="text1"/>
          <w:sz w:val="20"/>
          <w:szCs w:val="20"/>
        </w:rPr>
        <w:t>, (http://www.flavornet.org, http://www.odour.org.uk).</w:t>
      </w:r>
    </w:p>
    <w:p w14:paraId="0EFEA078" w14:textId="77777777" w:rsidR="00520BE3" w:rsidRPr="004714FA" w:rsidRDefault="00520BE3" w:rsidP="00E95744">
      <w:pPr>
        <w:spacing w:after="48" w:line="220" w:lineRule="exact"/>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vertAlign w:val="superscript"/>
        </w:rPr>
        <w:t>2</w:t>
      </w:r>
      <w:r w:rsidRPr="004714FA">
        <w:rPr>
          <w:rFonts w:ascii="Times New Roman" w:hAnsi="Times New Roman" w:cs="Times New Roman"/>
          <w:color w:val="000000" w:themeColor="text1"/>
          <w:sz w:val="20"/>
          <w:szCs w:val="20"/>
        </w:rPr>
        <w:t xml:space="preserve"> Odor descriptions were mainly gathered from the following literature and online database:</w:t>
      </w:r>
      <w:r w:rsidRPr="004714FA">
        <w:rPr>
          <w:rFonts w:ascii="Times New Roman" w:hAnsi="Times New Roman" w:cs="Times New Roman" w:hint="eastAsia"/>
          <w:noProof/>
          <w:color w:val="000000" w:themeColor="text1"/>
          <w:sz w:val="20"/>
          <w:szCs w:val="20"/>
        </w:rPr>
        <w:t xml:space="preserve"> (</w:t>
      </w:r>
      <w:r w:rsidRPr="004714FA">
        <w:rPr>
          <w:rFonts w:ascii="Times New Roman" w:hAnsi="Times New Roman" w:cs="Times New Roman"/>
          <w:color w:val="000000" w:themeColor="text1"/>
          <w:sz w:val="20"/>
          <w:szCs w:val="20"/>
        </w:rPr>
        <w:t>Gu, S. Q., Wang, X. C., Tao, N. P., &amp; Wu, N,</w:t>
      </w:r>
      <w:r w:rsidRPr="004714FA">
        <w:rPr>
          <w:rFonts w:ascii="Times New Roman" w:hAnsi="Times New Roman" w:cs="Times New Roman" w:hint="eastAsia"/>
          <w:color w:val="000000" w:themeColor="text1"/>
          <w:sz w:val="20"/>
          <w:szCs w:val="20"/>
        </w:rPr>
        <w:t xml:space="preserve"> 2013</w:t>
      </w:r>
      <w:r w:rsidRPr="004714FA">
        <w:rPr>
          <w:rFonts w:ascii="Times New Roman" w:hAnsi="Times New Roman" w:cs="Times New Roman"/>
          <w:color w:val="000000" w:themeColor="text1"/>
          <w:sz w:val="20"/>
          <w:szCs w:val="20"/>
        </w:rPr>
        <w:t>;</w:t>
      </w:r>
      <w:r w:rsidRPr="004714FA">
        <w:rPr>
          <w:rFonts w:ascii="Times New Roman" w:hAnsi="Times New Roman" w:cs="Times New Roman"/>
          <w:noProof/>
          <w:color w:val="000000" w:themeColor="text1"/>
          <w:sz w:val="20"/>
          <w:szCs w:val="20"/>
        </w:rPr>
        <w:t xml:space="preserve"> </w:t>
      </w:r>
      <w:r w:rsidRPr="004714FA">
        <w:rPr>
          <w:rFonts w:ascii="Times New Roman" w:hAnsi="Times New Roman" w:cs="Times New Roman" w:hint="eastAsia"/>
          <w:noProof/>
          <w:color w:val="000000" w:themeColor="text1"/>
          <w:sz w:val="20"/>
          <w:szCs w:val="20"/>
        </w:rPr>
        <w:t>Czerny et al. 2008</w:t>
      </w:r>
      <w:r w:rsidRPr="004714FA">
        <w:rPr>
          <w:rFonts w:ascii="Times New Roman" w:hAnsi="Times New Roman" w:cs="Times New Roman"/>
          <w:noProof/>
          <w:color w:val="000000" w:themeColor="text1"/>
          <w:sz w:val="20"/>
          <w:szCs w:val="20"/>
        </w:rPr>
        <w:t xml:space="preserve">; </w:t>
      </w:r>
      <w:r w:rsidRPr="004714FA">
        <w:rPr>
          <w:rFonts w:ascii="Times New Roman" w:hAnsi="Times New Roman" w:cs="Times New Roman"/>
          <w:color w:val="000000" w:themeColor="text1"/>
          <w:sz w:val="20"/>
          <w:szCs w:val="20"/>
        </w:rPr>
        <w:t>Mayuoni</w:t>
      </w:r>
      <w:r w:rsidRPr="004714FA">
        <w:rPr>
          <w:rFonts w:ascii="Times New Roman" w:hAnsi="Times New Roman" w:cs="Times New Roman" w:hint="eastAsia"/>
          <w:color w:val="000000" w:themeColor="text1"/>
          <w:sz w:val="20"/>
          <w:szCs w:val="20"/>
        </w:rPr>
        <w:t>-</w:t>
      </w:r>
      <w:r w:rsidRPr="004714FA">
        <w:rPr>
          <w:rFonts w:ascii="Times New Roman" w:hAnsi="Times New Roman" w:cs="Times New Roman"/>
          <w:color w:val="000000" w:themeColor="text1"/>
          <w:sz w:val="20"/>
          <w:szCs w:val="20"/>
        </w:rPr>
        <w:t>Kirshinbaum, L., Daus, A., &amp; Porat, R,</w:t>
      </w:r>
      <w:r w:rsidRPr="004714FA">
        <w:rPr>
          <w:rFonts w:ascii="Times New Roman" w:hAnsi="Times New Roman" w:cs="Times New Roman" w:hint="eastAsia"/>
          <w:color w:val="000000" w:themeColor="text1"/>
          <w:sz w:val="20"/>
          <w:szCs w:val="20"/>
        </w:rPr>
        <w:t xml:space="preserve"> 2013</w:t>
      </w:r>
      <w:r w:rsidRPr="004714FA">
        <w:rPr>
          <w:rFonts w:ascii="Times New Roman" w:hAnsi="Times New Roman" w:cs="Times New Roman" w:hint="eastAsia"/>
          <w:noProof/>
          <w:color w:val="000000" w:themeColor="text1"/>
          <w:sz w:val="20"/>
          <w:szCs w:val="20"/>
        </w:rPr>
        <w:t>)</w:t>
      </w:r>
      <w:r w:rsidRPr="004714FA">
        <w:rPr>
          <w:rFonts w:ascii="Times New Roman" w:hAnsi="Times New Roman" w:cs="Times New Roman"/>
          <w:noProof/>
          <w:color w:val="000000" w:themeColor="text1"/>
          <w:sz w:val="20"/>
          <w:szCs w:val="20"/>
        </w:rPr>
        <w:t xml:space="preserve">, </w:t>
      </w:r>
      <w:r w:rsidRPr="004714FA">
        <w:rPr>
          <w:rFonts w:ascii="Times New Roman" w:hAnsi="Times New Roman" w:cs="Times New Roman"/>
          <w:color w:val="000000" w:themeColor="text1"/>
          <w:sz w:val="20"/>
          <w:szCs w:val="20"/>
        </w:rPr>
        <w:t>(http://www.flavornet.org).</w:t>
      </w:r>
    </w:p>
    <w:p w14:paraId="595EE240" w14:textId="77777777" w:rsidR="00520BE3" w:rsidRPr="004714FA" w:rsidRDefault="00520BE3" w:rsidP="00E95744">
      <w:pPr>
        <w:autoSpaceDE w:val="0"/>
        <w:autoSpaceDN w:val="0"/>
        <w:adjustRightInd w:val="0"/>
        <w:spacing w:after="48" w:line="220" w:lineRule="exact"/>
        <w:ind w:firstLineChars="200" w:firstLine="480"/>
        <w:jc w:val="left"/>
        <w:rPr>
          <w:rFonts w:ascii="AdvGulliv-R" w:eastAsia="AdvGulliv-R" w:cs="AdvGulliv-R"/>
          <w:color w:val="000000" w:themeColor="text1"/>
          <w:kern w:val="0"/>
          <w:sz w:val="24"/>
          <w:szCs w:val="24"/>
        </w:rPr>
      </w:pPr>
    </w:p>
    <w:p w14:paraId="281A961B" w14:textId="77777777" w:rsidR="00520BE3" w:rsidRPr="004714FA" w:rsidRDefault="00520BE3" w:rsidP="00E95744">
      <w:pPr>
        <w:pStyle w:val="a9"/>
        <w:numPr>
          <w:ilvl w:val="1"/>
          <w:numId w:val="17"/>
        </w:numPr>
        <w:autoSpaceDE w:val="0"/>
        <w:autoSpaceDN w:val="0"/>
        <w:spacing w:before="120" w:after="48" w:line="220" w:lineRule="exact"/>
        <w:ind w:firstLineChars="0"/>
        <w:jc w:val="left"/>
        <w:outlineLvl w:val="1"/>
        <w:rPr>
          <w:rFonts w:ascii="Times New Roman" w:eastAsia="MyriadPro-Regular" w:hAnsi="Times New Roman" w:cs="Times New Roman"/>
          <w:i/>
          <w:color w:val="000000" w:themeColor="text1"/>
          <w:kern w:val="0"/>
          <w:sz w:val="24"/>
          <w:szCs w:val="24"/>
        </w:rPr>
        <w:sectPr w:rsidR="00520BE3" w:rsidRPr="004714FA" w:rsidSect="00CF4B8A">
          <w:pgSz w:w="16838" w:h="11906" w:orient="landscape"/>
          <w:pgMar w:top="1797" w:right="1440" w:bottom="1797" w:left="1440" w:header="851" w:footer="992" w:gutter="0"/>
          <w:cols w:space="425"/>
          <w:docGrid w:type="linesAndChars" w:linePitch="312"/>
        </w:sectPr>
      </w:pPr>
    </w:p>
    <w:p w14:paraId="1EFD5005" w14:textId="77777777" w:rsidR="00520BE3" w:rsidRPr="004714FA" w:rsidRDefault="00E75A92" w:rsidP="00C240CD">
      <w:pPr>
        <w:pStyle w:val="2"/>
        <w:spacing w:before="170" w:after="113" w:line="240" w:lineRule="exact"/>
        <w:ind w:firstLine="170"/>
        <w:rPr>
          <w:rFonts w:ascii="Times New Roman" w:hAnsi="Times New Roman" w:cs="Times New Roman"/>
          <w:i/>
          <w:color w:val="000000" w:themeColor="text1"/>
          <w:sz w:val="28"/>
          <w:szCs w:val="28"/>
        </w:rPr>
      </w:pPr>
      <w:bookmarkStart w:id="643" w:name="_Toc40350384"/>
      <w:bookmarkStart w:id="644" w:name="_Toc40354536"/>
      <w:bookmarkStart w:id="645" w:name="_Toc40354806"/>
      <w:bookmarkStart w:id="646" w:name="_Toc40357166"/>
      <w:bookmarkStart w:id="647" w:name="_Toc44495054"/>
      <w:r w:rsidRPr="004714FA">
        <w:rPr>
          <w:rFonts w:ascii="Times New Roman" w:hAnsi="Times New Roman" w:cs="Times New Roman"/>
          <w:i/>
          <w:color w:val="000000" w:themeColor="text1"/>
          <w:sz w:val="28"/>
          <w:szCs w:val="28"/>
        </w:rPr>
        <w:lastRenderedPageBreak/>
        <w:t>3.2.</w:t>
      </w:r>
      <w:r w:rsidR="00520BE3" w:rsidRPr="004714FA">
        <w:rPr>
          <w:rFonts w:ascii="Times New Roman" w:hAnsi="Times New Roman" w:cs="Times New Roman"/>
          <w:i/>
          <w:color w:val="000000" w:themeColor="text1"/>
          <w:sz w:val="28"/>
          <w:szCs w:val="28"/>
        </w:rPr>
        <w:t xml:space="preserve"> </w:t>
      </w:r>
      <w:bookmarkStart w:id="648" w:name="_Toc40032003"/>
      <w:r w:rsidR="00520BE3" w:rsidRPr="004714FA">
        <w:rPr>
          <w:rFonts w:ascii="Times New Roman" w:hAnsi="Times New Roman" w:cs="Times New Roman"/>
          <w:i/>
          <w:color w:val="000000" w:themeColor="text1"/>
          <w:sz w:val="28"/>
          <w:szCs w:val="28"/>
        </w:rPr>
        <w:t>Discrimination of boiled pork by PCA, PLS-DA and AHC</w:t>
      </w:r>
      <w:bookmarkEnd w:id="643"/>
      <w:bookmarkEnd w:id="644"/>
      <w:bookmarkEnd w:id="645"/>
      <w:bookmarkEnd w:id="646"/>
      <w:bookmarkEnd w:id="647"/>
      <w:bookmarkEnd w:id="648"/>
    </w:p>
    <w:p w14:paraId="76F38ADB" w14:textId="31BB4EFB" w:rsidR="00713788" w:rsidRPr="004714FA" w:rsidRDefault="00520BE3" w:rsidP="00E95744">
      <w:pPr>
        <w:spacing w:after="48"/>
        <w:ind w:firstLine="170"/>
        <w:rPr>
          <w:rFonts w:ascii="Times New Roman" w:eastAsia="仿宋" w:hAnsi="Times New Roman" w:cs="Times New Roman"/>
          <w:color w:val="000000" w:themeColor="text1"/>
          <w:kern w:val="0"/>
          <w:sz w:val="22"/>
          <w:lang w:val="el-GR"/>
        </w:rPr>
      </w:pPr>
      <w:r w:rsidRPr="004714FA">
        <w:rPr>
          <w:rFonts w:ascii="Times New Roman" w:eastAsia="MyriadPro-Regular" w:hAnsi="Times New Roman" w:cs="Times New Roman"/>
          <w:color w:val="000000" w:themeColor="text1"/>
          <w:kern w:val="0"/>
          <w:sz w:val="22"/>
        </w:rPr>
        <w:t xml:space="preserve">To better visualize the data and reduce the dimensions of the original variables, PCA was performed to discriminate the boiled pork from the </w:t>
      </w:r>
      <w:r w:rsidRPr="004714FA">
        <w:rPr>
          <w:rFonts w:ascii="Times New Roman" w:eastAsia="仿宋" w:hAnsi="Times New Roman" w:cs="Times New Roman"/>
          <w:color w:val="000000" w:themeColor="text1"/>
          <w:kern w:val="0"/>
          <w:sz w:val="22"/>
        </w:rPr>
        <w:t>fore leg</w:t>
      </w:r>
      <w:r w:rsidRPr="004714FA">
        <w:rPr>
          <w:rFonts w:ascii="Times New Roman" w:eastAsia="MyriadPro-Regular" w:hAnsi="Times New Roman" w:cs="Times New Roman"/>
          <w:color w:val="000000" w:themeColor="text1"/>
          <w:kern w:val="0"/>
          <w:sz w:val="22"/>
        </w:rPr>
        <w:t xml:space="preserve"> and hind leg muscles in the three pig breeds. Twenty-five odour-active compounds (</w:t>
      </w:r>
      <w:r w:rsidRPr="004714FA">
        <w:rPr>
          <w:rFonts w:ascii="Times New Roman" w:eastAsia="仿宋" w:hAnsi="Times New Roman" w:cs="Times New Roman"/>
          <w:color w:val="000000" w:themeColor="text1"/>
          <w:kern w:val="0"/>
          <w:sz w:val="22"/>
        </w:rPr>
        <w:t>OAVs &gt; 1)</w:t>
      </w:r>
      <w:r w:rsidRPr="004714FA">
        <w:rPr>
          <w:rFonts w:ascii="Times New Roman" w:eastAsia="MyriadPro-Regular" w:hAnsi="Times New Roman" w:cs="Times New Roman"/>
          <w:color w:val="000000" w:themeColor="text1"/>
          <w:kern w:val="0"/>
          <w:sz w:val="22"/>
        </w:rPr>
        <w:t xml:space="preserve"> were analysed by PCA. PCA scoring and a loading plot are presented in Fig</w:t>
      </w:r>
      <w:r w:rsidR="007A320C" w:rsidRPr="004714FA">
        <w:rPr>
          <w:rFonts w:ascii="Times New Roman" w:eastAsia="MyriadPro-Regular" w:hAnsi="Times New Roman" w:cs="Times New Roman"/>
          <w:color w:val="000000" w:themeColor="text1"/>
          <w:kern w:val="0"/>
          <w:sz w:val="22"/>
        </w:rPr>
        <w:t>ure</w:t>
      </w:r>
      <w:r w:rsidRPr="004714FA">
        <w:rPr>
          <w:rFonts w:ascii="Times New Roman" w:eastAsia="MyriadPro-Regular" w:hAnsi="Times New Roman" w:cs="Times New Roman"/>
          <w:color w:val="000000" w:themeColor="text1"/>
          <w:kern w:val="0"/>
          <w:sz w:val="22"/>
        </w:rPr>
        <w:t xml:space="preserve"> </w:t>
      </w:r>
      <w:r w:rsidR="002616CD" w:rsidRPr="004714FA">
        <w:rPr>
          <w:rFonts w:ascii="Times New Roman" w:eastAsia="MyriadPro-Regular" w:hAnsi="Times New Roman" w:cs="Times New Roman"/>
          <w:color w:val="000000" w:themeColor="text1"/>
          <w:kern w:val="0"/>
          <w:sz w:val="22"/>
        </w:rPr>
        <w:t>3</w:t>
      </w:r>
      <w:r w:rsidR="007A320C" w:rsidRPr="004714FA">
        <w:rPr>
          <w:rFonts w:ascii="Times New Roman" w:eastAsia="MyriadPro-Regular" w:hAnsi="Times New Roman" w:cs="Times New Roman"/>
          <w:color w:val="000000" w:themeColor="text1"/>
          <w:kern w:val="0"/>
          <w:sz w:val="22"/>
        </w:rPr>
        <w:t xml:space="preserve"> - 1</w:t>
      </w:r>
      <w:r w:rsidRPr="004714FA">
        <w:rPr>
          <w:rFonts w:ascii="Times New Roman" w:eastAsia="MyriadPro-Regular" w:hAnsi="Times New Roman" w:cs="Times New Roman"/>
          <w:color w:val="000000" w:themeColor="text1"/>
          <w:kern w:val="0"/>
          <w:sz w:val="22"/>
        </w:rPr>
        <w:t xml:space="preserve">. The first two principal components account for 34.94% and 27.81% of the variance, respectively, (62.76% in total). The six sample groups are clearly were well discriminated from one another. A clear separation between SMX and DLY can be observed for PC1, while TB was significantly different from SMX and DLY with respect to PC2. As shown in </w:t>
      </w:r>
      <w:r w:rsidR="007A320C" w:rsidRPr="004714FA">
        <w:rPr>
          <w:rFonts w:ascii="Times New Roman" w:eastAsia="MyriadPro-Regular" w:hAnsi="Times New Roman" w:cs="Times New Roman"/>
          <w:color w:val="000000" w:themeColor="text1"/>
          <w:kern w:val="0"/>
          <w:sz w:val="22"/>
        </w:rPr>
        <w:t>Figure 3 - 1</w:t>
      </w:r>
      <w:r w:rsidRPr="004714FA">
        <w:rPr>
          <w:rFonts w:ascii="Times New Roman" w:eastAsia="MyriadPro-Regular" w:hAnsi="Times New Roman" w:cs="Times New Roman"/>
          <w:color w:val="000000" w:themeColor="text1"/>
          <w:kern w:val="0"/>
          <w:sz w:val="22"/>
        </w:rPr>
        <w:t xml:space="preserve"> and Table </w:t>
      </w:r>
      <w:r w:rsidR="002616CD" w:rsidRPr="004714FA">
        <w:rPr>
          <w:rFonts w:ascii="Times New Roman" w:eastAsia="MyriadPro-Regular" w:hAnsi="Times New Roman" w:cs="Times New Roman"/>
          <w:color w:val="000000" w:themeColor="text1"/>
          <w:kern w:val="0"/>
          <w:sz w:val="22"/>
        </w:rPr>
        <w:t>3</w:t>
      </w:r>
      <w:r w:rsidR="007A320C" w:rsidRPr="004714FA">
        <w:rPr>
          <w:rFonts w:ascii="Times New Roman" w:eastAsia="MyriadPro-Regular" w:hAnsi="Times New Roman" w:cs="Times New Roman"/>
          <w:color w:val="000000" w:themeColor="text1"/>
          <w:kern w:val="0"/>
          <w:sz w:val="22"/>
        </w:rPr>
        <w:t xml:space="preserve"> - 5</w:t>
      </w:r>
      <w:r w:rsidRPr="004714FA">
        <w:rPr>
          <w:rFonts w:ascii="Times New Roman" w:eastAsia="MyriadPro-Regular" w:hAnsi="Times New Roman" w:cs="Times New Roman"/>
          <w:color w:val="000000" w:themeColor="text1"/>
          <w:kern w:val="0"/>
          <w:sz w:val="22"/>
        </w:rPr>
        <w:t>, nine aldehydes (hexanal, r=0.727; heptanal, r=0.740; (</w:t>
      </w:r>
      <w:r w:rsidRPr="004714FA">
        <w:rPr>
          <w:rFonts w:ascii="Times New Roman" w:eastAsia="MyriadPro-Regular" w:hAnsi="Times New Roman" w:cs="Times New Roman"/>
          <w:i/>
          <w:color w:val="000000" w:themeColor="text1"/>
          <w:kern w:val="0"/>
          <w:sz w:val="22"/>
        </w:rPr>
        <w:t>E</w:t>
      </w:r>
      <w:r w:rsidRPr="004714FA">
        <w:rPr>
          <w:rFonts w:ascii="Times New Roman" w:eastAsia="MyriadPro-Regular" w:hAnsi="Times New Roman" w:cs="Times New Roman"/>
          <w:color w:val="000000" w:themeColor="text1"/>
          <w:kern w:val="0"/>
          <w:sz w:val="22"/>
        </w:rPr>
        <w:t>)-2-octenal, r=0.945; (</w:t>
      </w:r>
      <w:r w:rsidRPr="004714FA">
        <w:rPr>
          <w:rFonts w:ascii="Times New Roman" w:eastAsia="MyriadPro-Regular" w:hAnsi="Times New Roman" w:cs="Times New Roman"/>
          <w:i/>
          <w:color w:val="000000" w:themeColor="text1"/>
          <w:kern w:val="0"/>
          <w:sz w:val="22"/>
        </w:rPr>
        <w:t>E</w:t>
      </w:r>
      <w:r w:rsidRPr="004714FA">
        <w:rPr>
          <w:rFonts w:ascii="Times New Roman" w:eastAsia="MyriadPro-Regular" w:hAnsi="Times New Roman" w:cs="Times New Roman"/>
          <w:color w:val="000000" w:themeColor="text1"/>
          <w:kern w:val="0"/>
          <w:sz w:val="22"/>
        </w:rPr>
        <w:t>)-2-nonenal, r=0.617; (</w:t>
      </w:r>
      <w:r w:rsidRPr="004714FA">
        <w:rPr>
          <w:rFonts w:ascii="Times New Roman" w:eastAsia="MyriadPro-Regular" w:hAnsi="Times New Roman" w:cs="Times New Roman"/>
          <w:i/>
          <w:color w:val="000000" w:themeColor="text1"/>
          <w:kern w:val="0"/>
          <w:sz w:val="22"/>
        </w:rPr>
        <w:t>E,E</w:t>
      </w:r>
      <w:r w:rsidRPr="004714FA">
        <w:rPr>
          <w:rFonts w:ascii="Times New Roman" w:eastAsia="MyriadPro-Regular" w:hAnsi="Times New Roman" w:cs="Times New Roman"/>
          <w:color w:val="000000" w:themeColor="text1"/>
          <w:kern w:val="0"/>
          <w:sz w:val="22"/>
        </w:rPr>
        <w:t>)-2,4-nonadienal, r=0.846; (</w:t>
      </w:r>
      <w:r w:rsidRPr="004714FA">
        <w:rPr>
          <w:rFonts w:ascii="Times New Roman" w:eastAsia="MyriadPro-Regular" w:hAnsi="Times New Roman" w:cs="Times New Roman"/>
          <w:i/>
          <w:color w:val="000000" w:themeColor="text1"/>
          <w:kern w:val="0"/>
          <w:sz w:val="22"/>
        </w:rPr>
        <w:t>E,E</w:t>
      </w:r>
      <w:r w:rsidRPr="004714FA">
        <w:rPr>
          <w:rFonts w:ascii="Times New Roman" w:eastAsia="MyriadPro-Regular" w:hAnsi="Times New Roman" w:cs="Times New Roman"/>
          <w:color w:val="000000" w:themeColor="text1"/>
          <w:kern w:val="0"/>
          <w:sz w:val="22"/>
        </w:rPr>
        <w:t>)-2,4-decadienal, r=0.790; 1-octen-3-ol, r=0.747 and (</w:t>
      </w:r>
      <w:r w:rsidRPr="004714FA">
        <w:rPr>
          <w:rFonts w:ascii="Times New Roman" w:eastAsia="MyriadPro-Regular" w:hAnsi="Times New Roman" w:cs="Times New Roman"/>
          <w:i/>
          <w:color w:val="000000" w:themeColor="text1"/>
          <w:kern w:val="0"/>
          <w:sz w:val="22"/>
        </w:rPr>
        <w:t>E</w:t>
      </w:r>
      <w:r w:rsidRPr="004714FA">
        <w:rPr>
          <w:rFonts w:ascii="Times New Roman" w:eastAsia="MyriadPro-Regular" w:hAnsi="Times New Roman" w:cs="Times New Roman"/>
          <w:color w:val="000000" w:themeColor="text1"/>
          <w:kern w:val="0"/>
          <w:sz w:val="22"/>
        </w:rPr>
        <w:t xml:space="preserve">)-2-octen-1-ol, r=0.708) and one hydrocarbon (styrene, r=0.892) had </w:t>
      </w:r>
      <w:bookmarkStart w:id="649" w:name="OLE_LINK72"/>
      <w:bookmarkStart w:id="650" w:name="OLE_LINK82"/>
      <w:r w:rsidRPr="004714FA">
        <w:rPr>
          <w:rFonts w:ascii="Times New Roman" w:eastAsia="MyriadPro-Regular" w:hAnsi="Times New Roman" w:cs="Times New Roman"/>
          <w:color w:val="000000" w:themeColor="text1"/>
          <w:kern w:val="0"/>
          <w:sz w:val="22"/>
        </w:rPr>
        <w:t xml:space="preserve">high correlation coefficients </w:t>
      </w:r>
      <w:bookmarkEnd w:id="649"/>
      <w:bookmarkEnd w:id="650"/>
      <w:r w:rsidRPr="004714FA">
        <w:rPr>
          <w:rFonts w:ascii="Times New Roman" w:eastAsia="MyriadPro-Regular" w:hAnsi="Times New Roman" w:cs="Times New Roman"/>
          <w:color w:val="000000" w:themeColor="text1"/>
          <w:kern w:val="0"/>
          <w:sz w:val="22"/>
        </w:rPr>
        <w:t xml:space="preserve">with the positive side of PC1, which were present in DLY with high OAVs (Table </w:t>
      </w:r>
      <w:r w:rsidR="002616CD" w:rsidRPr="004714FA">
        <w:rPr>
          <w:rFonts w:ascii="Times New Roman" w:eastAsia="MyriadPro-Regular" w:hAnsi="Times New Roman" w:cs="Times New Roman"/>
          <w:color w:val="000000" w:themeColor="text1"/>
          <w:kern w:val="0"/>
          <w:sz w:val="22"/>
        </w:rPr>
        <w:t>3.</w:t>
      </w:r>
      <w:r w:rsidRPr="004714FA">
        <w:rPr>
          <w:rFonts w:ascii="Times New Roman" w:eastAsia="MyriadPro-Regular" w:hAnsi="Times New Roman" w:cs="Times New Roman"/>
          <w:color w:val="000000" w:themeColor="text1"/>
          <w:kern w:val="0"/>
          <w:sz w:val="22"/>
        </w:rPr>
        <w:t>3). In contrast, only 2-acetylthiazole (r=-0.909), 2-ethlfuran (r=-0.677) and dimethyl disulphide (r=-0.671) showed high correlation coefficients with the negative side of PC1. Moreover, PC2 on the positive axis was highly influenced by benzaldehyde (r=0.988), nonanal (r=0.923), octanal (r=0.791), anethole (r=0.863) and (</w:t>
      </w:r>
      <w:r w:rsidRPr="004714FA">
        <w:rPr>
          <w:rFonts w:ascii="Times New Roman" w:eastAsia="MyriadPro-Regular" w:hAnsi="Times New Roman" w:cs="Times New Roman"/>
          <w:i/>
          <w:color w:val="000000" w:themeColor="text1"/>
          <w:kern w:val="0"/>
          <w:sz w:val="22"/>
        </w:rPr>
        <w:t>E</w:t>
      </w:r>
      <w:r w:rsidRPr="004714FA">
        <w:rPr>
          <w:rFonts w:ascii="Times New Roman" w:eastAsia="MyriadPro-Regular" w:hAnsi="Times New Roman" w:cs="Times New Roman"/>
          <w:color w:val="000000" w:themeColor="text1"/>
          <w:kern w:val="0"/>
          <w:sz w:val="22"/>
        </w:rPr>
        <w:t>)-2-nonenal (r=0.671), indicating that these compounds were the important odour-active compounds in TB (</w:t>
      </w:r>
      <w:r w:rsidR="007A320C" w:rsidRPr="004714FA">
        <w:rPr>
          <w:rFonts w:ascii="Times New Roman" w:eastAsia="MyriadPro-Regular" w:hAnsi="Times New Roman" w:cs="Times New Roman"/>
          <w:color w:val="000000" w:themeColor="text1"/>
          <w:kern w:val="0"/>
          <w:sz w:val="22"/>
        </w:rPr>
        <w:t>Figure 3 - 1</w:t>
      </w:r>
      <w:r w:rsidRPr="004714FA">
        <w:rPr>
          <w:rFonts w:ascii="Times New Roman" w:eastAsia="MyriadPro-Regular" w:hAnsi="Times New Roman" w:cs="Times New Roman"/>
          <w:color w:val="000000" w:themeColor="text1"/>
          <w:kern w:val="0"/>
          <w:sz w:val="22"/>
        </w:rPr>
        <w:t>), while PC2 on the negative axis was highly influenced by ethyl hexanoate and (</w:t>
      </w:r>
      <w:r w:rsidRPr="004714FA">
        <w:rPr>
          <w:rFonts w:ascii="Times New Roman" w:eastAsia="MyriadPro-Regular" w:hAnsi="Times New Roman" w:cs="Times New Roman"/>
          <w:i/>
          <w:color w:val="000000" w:themeColor="text1"/>
          <w:kern w:val="0"/>
          <w:sz w:val="22"/>
        </w:rPr>
        <w:t>E</w:t>
      </w:r>
      <w:r w:rsidRPr="004714FA">
        <w:rPr>
          <w:rFonts w:ascii="Times New Roman" w:eastAsia="MyriadPro-Regular" w:hAnsi="Times New Roman" w:cs="Times New Roman"/>
          <w:color w:val="000000" w:themeColor="text1"/>
          <w:kern w:val="0"/>
          <w:sz w:val="22"/>
        </w:rPr>
        <w:t>)-2-octen-1-ol (r=-0.682). Hence, (</w:t>
      </w:r>
      <w:r w:rsidRPr="004714FA">
        <w:rPr>
          <w:rFonts w:ascii="Times New Roman" w:eastAsia="MyriadPro-Regular" w:hAnsi="Times New Roman" w:cs="Times New Roman"/>
          <w:i/>
          <w:color w:val="000000" w:themeColor="text1"/>
          <w:kern w:val="0"/>
          <w:sz w:val="22"/>
        </w:rPr>
        <w:t>E</w:t>
      </w:r>
      <w:r w:rsidRPr="004714FA">
        <w:rPr>
          <w:rFonts w:ascii="Times New Roman" w:eastAsia="MyriadPro-Regular" w:hAnsi="Times New Roman" w:cs="Times New Roman"/>
          <w:color w:val="000000" w:themeColor="text1"/>
          <w:kern w:val="0"/>
          <w:sz w:val="22"/>
        </w:rPr>
        <w:t>)-2-nonenal was highly associated with the PC1 and PC2 positive axis and (</w:t>
      </w:r>
      <w:r w:rsidRPr="004714FA">
        <w:rPr>
          <w:rFonts w:ascii="Times New Roman" w:eastAsia="MyriadPro-Regular" w:hAnsi="Times New Roman" w:cs="Times New Roman"/>
          <w:i/>
          <w:color w:val="000000" w:themeColor="text1"/>
          <w:kern w:val="0"/>
          <w:sz w:val="22"/>
        </w:rPr>
        <w:t>E</w:t>
      </w:r>
      <w:r w:rsidRPr="004714FA">
        <w:rPr>
          <w:rFonts w:ascii="Times New Roman" w:eastAsia="MyriadPro-Regular" w:hAnsi="Times New Roman" w:cs="Times New Roman"/>
          <w:color w:val="000000" w:themeColor="text1"/>
          <w:kern w:val="0"/>
          <w:sz w:val="22"/>
        </w:rPr>
        <w:t xml:space="preserve">)-2-octen-1-ol was highly associated with the PC1 positive and PC2 negative axes. However, 2-acetylpyrazine and decanal were lowly relevant to the plane (correlation coefficients &lt; 0.400). This suggested that these two compounds could not be described by PC1 and PC2. Additionally, </w:t>
      </w:r>
      <w:r w:rsidRPr="004714FA">
        <w:rPr>
          <w:rFonts w:ascii="Times New Roman" w:eastAsia="仿宋" w:hAnsi="Times New Roman" w:cs="Times New Roman"/>
          <w:color w:val="000000" w:themeColor="text1"/>
          <w:kern w:val="0"/>
          <w:sz w:val="22"/>
        </w:rPr>
        <w:t xml:space="preserve">according to the VIP scores </w:t>
      </w:r>
      <w:r w:rsidRPr="004714FA">
        <w:rPr>
          <w:rFonts w:ascii="Times New Roman" w:eastAsia="MyriadPro-Regular" w:hAnsi="Times New Roman" w:cs="Times New Roman"/>
          <w:color w:val="000000" w:themeColor="text1"/>
          <w:kern w:val="0"/>
          <w:sz w:val="22"/>
        </w:rPr>
        <w:t>in the PLS-DA analysis</w:t>
      </w:r>
      <w:r w:rsidRPr="004714FA">
        <w:rPr>
          <w:rFonts w:ascii="Times New Roman" w:eastAsia="仿宋" w:hAnsi="Times New Roman" w:cs="Times New Roman"/>
          <w:color w:val="000000" w:themeColor="text1"/>
          <w:kern w:val="0"/>
          <w:sz w:val="22"/>
        </w:rPr>
        <w:t xml:space="preserve"> and p-values in the </w:t>
      </w:r>
      <w:r w:rsidRPr="004714FA">
        <w:rPr>
          <w:rFonts w:ascii="Times New Roman" w:eastAsia="MyriadPro-Regular" w:hAnsi="Times New Roman" w:cs="Times New Roman"/>
          <w:color w:val="000000" w:themeColor="text1"/>
          <w:kern w:val="0"/>
          <w:sz w:val="22"/>
        </w:rPr>
        <w:t>ANOVA</w:t>
      </w:r>
      <w:r w:rsidRPr="004714FA">
        <w:rPr>
          <w:rFonts w:ascii="Times New Roman" w:eastAsia="仿宋" w:hAnsi="Times New Roman" w:cs="Times New Roman"/>
          <w:color w:val="000000" w:themeColor="text1"/>
          <w:kern w:val="0"/>
          <w:sz w:val="22"/>
        </w:rPr>
        <w:t xml:space="preserve"> of the studied odour-active compounds </w:t>
      </w:r>
      <w:r w:rsidRPr="004714FA">
        <w:rPr>
          <w:rFonts w:ascii="Times New Roman" w:eastAsia="MyriadPro-Regular" w:hAnsi="Times New Roman" w:cs="Times New Roman"/>
          <w:color w:val="000000" w:themeColor="text1"/>
          <w:kern w:val="0"/>
          <w:sz w:val="22"/>
        </w:rPr>
        <w:t xml:space="preserve">(Table </w:t>
      </w:r>
      <w:r w:rsidR="002616CD" w:rsidRPr="004714FA">
        <w:rPr>
          <w:rFonts w:ascii="Times New Roman" w:eastAsia="MyriadPro-Regular" w:hAnsi="Times New Roman" w:cs="Times New Roman"/>
          <w:color w:val="000000" w:themeColor="text1"/>
          <w:kern w:val="0"/>
          <w:sz w:val="22"/>
        </w:rPr>
        <w:t>3</w:t>
      </w:r>
      <w:r w:rsidR="007A320C" w:rsidRPr="004714FA">
        <w:rPr>
          <w:rFonts w:ascii="Times New Roman" w:eastAsia="MyriadPro-Regular" w:hAnsi="Times New Roman" w:cs="Times New Roman"/>
          <w:color w:val="000000" w:themeColor="text1"/>
          <w:kern w:val="0"/>
          <w:sz w:val="22"/>
        </w:rPr>
        <w:t xml:space="preserve"> - 5</w:t>
      </w:r>
      <w:r w:rsidRPr="004714FA">
        <w:rPr>
          <w:rFonts w:ascii="Times New Roman" w:eastAsia="MyriadPro-Regular" w:hAnsi="Times New Roman" w:cs="Times New Roman"/>
          <w:color w:val="000000" w:themeColor="text1"/>
          <w:kern w:val="0"/>
          <w:sz w:val="22"/>
        </w:rPr>
        <w:t>)</w:t>
      </w:r>
      <w:r w:rsidRPr="004714FA">
        <w:rPr>
          <w:rFonts w:ascii="Times New Roman" w:eastAsia="仿宋" w:hAnsi="Times New Roman" w:cs="Times New Roman"/>
          <w:color w:val="000000" w:themeColor="text1"/>
          <w:kern w:val="0"/>
          <w:sz w:val="22"/>
        </w:rPr>
        <w:t>, it could be concluded that a total of twelve volatile compounds with a VIP score &gt; 1 and p-value &lt; 0.05 were considered as potential flavour markers for the differentiation of boiled pork. These odour-active compounds were (</w:t>
      </w:r>
      <w:r w:rsidRPr="004714FA">
        <w:rPr>
          <w:rFonts w:ascii="Times New Roman" w:eastAsia="仿宋" w:hAnsi="Times New Roman" w:cs="Times New Roman"/>
          <w:i/>
          <w:color w:val="000000" w:themeColor="text1"/>
          <w:kern w:val="0"/>
          <w:sz w:val="22"/>
        </w:rPr>
        <w:t>E,E</w:t>
      </w:r>
      <w:r w:rsidRPr="004714FA">
        <w:rPr>
          <w:rFonts w:ascii="Times New Roman" w:eastAsia="仿宋" w:hAnsi="Times New Roman" w:cs="Times New Roman"/>
          <w:color w:val="000000" w:themeColor="text1"/>
          <w:kern w:val="0"/>
          <w:sz w:val="22"/>
        </w:rPr>
        <w:t>)-2,4-decadienal, ethyl hexanoate, dimethyl disulphide, hexanal, 2-acetylthiazole, (</w:t>
      </w:r>
      <w:r w:rsidRPr="004714FA">
        <w:rPr>
          <w:rFonts w:ascii="Times New Roman" w:eastAsia="仿宋" w:hAnsi="Times New Roman" w:cs="Times New Roman"/>
          <w:i/>
          <w:color w:val="000000" w:themeColor="text1"/>
          <w:kern w:val="0"/>
          <w:sz w:val="22"/>
        </w:rPr>
        <w:t>E</w:t>
      </w:r>
      <w:r w:rsidRPr="004714FA">
        <w:rPr>
          <w:rFonts w:ascii="Times New Roman" w:eastAsia="仿宋" w:hAnsi="Times New Roman" w:cs="Times New Roman"/>
          <w:color w:val="000000" w:themeColor="text1"/>
          <w:kern w:val="0"/>
          <w:sz w:val="22"/>
        </w:rPr>
        <w:t>)-2-nonenal, 1-octen-3-ol, (</w:t>
      </w:r>
      <w:r w:rsidRPr="004714FA">
        <w:rPr>
          <w:rFonts w:ascii="Times New Roman" w:eastAsia="仿宋" w:hAnsi="Times New Roman" w:cs="Times New Roman"/>
          <w:i/>
          <w:color w:val="000000" w:themeColor="text1"/>
          <w:kern w:val="0"/>
          <w:sz w:val="22"/>
        </w:rPr>
        <w:t>E,E</w:t>
      </w:r>
      <w:r w:rsidRPr="004714FA">
        <w:rPr>
          <w:rFonts w:ascii="Times New Roman" w:eastAsia="仿宋" w:hAnsi="Times New Roman" w:cs="Times New Roman"/>
          <w:color w:val="000000" w:themeColor="text1"/>
          <w:kern w:val="0"/>
          <w:sz w:val="22"/>
        </w:rPr>
        <w:t>)-2,4-nonadienal, heptanal, (E)-2-octen-1-ol, styrene and (</w:t>
      </w:r>
      <w:r w:rsidRPr="004714FA">
        <w:rPr>
          <w:rFonts w:ascii="Times New Roman" w:eastAsia="仿宋" w:hAnsi="Times New Roman" w:cs="Times New Roman"/>
          <w:i/>
          <w:color w:val="000000" w:themeColor="text1"/>
          <w:kern w:val="0"/>
          <w:sz w:val="22"/>
        </w:rPr>
        <w:t>E</w:t>
      </w:r>
      <w:r w:rsidRPr="004714FA">
        <w:rPr>
          <w:rFonts w:ascii="Times New Roman" w:eastAsia="仿宋" w:hAnsi="Times New Roman" w:cs="Times New Roman"/>
          <w:color w:val="000000" w:themeColor="text1"/>
          <w:kern w:val="0"/>
          <w:sz w:val="22"/>
        </w:rPr>
        <w:t>)-2-octenal</w:t>
      </w:r>
      <w:r w:rsidRPr="004714FA">
        <w:rPr>
          <w:rFonts w:ascii="Times New Roman" w:eastAsia="仿宋" w:hAnsi="Times New Roman" w:cs="Times New Roman"/>
          <w:color w:val="000000" w:themeColor="text1"/>
          <w:kern w:val="0"/>
          <w:sz w:val="22"/>
          <w:lang w:val="el-GR"/>
        </w:rPr>
        <w:t>.</w:t>
      </w:r>
    </w:p>
    <w:p w14:paraId="7822F8DA" w14:textId="77777777" w:rsidR="00520BE3" w:rsidRPr="004714FA" w:rsidRDefault="00520BE3" w:rsidP="00185C64">
      <w:pPr>
        <w:spacing w:after="48"/>
        <w:ind w:firstLine="170"/>
        <w:jc w:val="center"/>
        <w:rPr>
          <w:noProof/>
          <w:color w:val="000000" w:themeColor="text1"/>
        </w:rPr>
      </w:pPr>
      <w:r w:rsidRPr="004714FA">
        <w:rPr>
          <w:noProof/>
          <w:color w:val="000000" w:themeColor="text1"/>
          <w:lang w:val="en-US"/>
        </w:rPr>
        <w:lastRenderedPageBreak/>
        <w:drawing>
          <wp:inline distT="0" distB="0" distL="0" distR="0" wp14:anchorId="3965C662" wp14:editId="2C39A7A9">
            <wp:extent cx="5114286" cy="4314286"/>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14286" cy="4314286"/>
                    </a:xfrm>
                    <a:prstGeom prst="rect">
                      <a:avLst/>
                    </a:prstGeom>
                  </pic:spPr>
                </pic:pic>
              </a:graphicData>
            </a:graphic>
          </wp:inline>
        </w:drawing>
      </w:r>
    </w:p>
    <w:p w14:paraId="70B1C8CA" w14:textId="77777777" w:rsidR="001F4E91" w:rsidRPr="004714FA" w:rsidRDefault="00B27C2C" w:rsidP="00944E49">
      <w:pPr>
        <w:pStyle w:val="afd"/>
        <w:spacing w:before="170" w:after="340" w:line="220" w:lineRule="exact"/>
        <w:jc w:val="center"/>
        <w:rPr>
          <w:rFonts w:ascii="Times New Roman" w:eastAsia="Arial Unicode MS" w:hAnsi="Times New Roman" w:cs="Times New Roman"/>
          <w:noProof/>
          <w:color w:val="000000" w:themeColor="text1"/>
        </w:rPr>
      </w:pPr>
      <w:bookmarkStart w:id="651" w:name="_Toc40031177"/>
      <w:bookmarkStart w:id="652" w:name="_Toc44494541"/>
      <w:r w:rsidRPr="004714FA">
        <w:rPr>
          <w:rFonts w:ascii="Times New Roman" w:hAnsi="Times New Roman" w:cs="Times New Roman"/>
          <w:b/>
          <w:bCs/>
          <w:color w:val="000000" w:themeColor="text1"/>
        </w:rPr>
        <w:t>F</w:t>
      </w:r>
      <w:r w:rsidR="00944E49" w:rsidRPr="004714FA">
        <w:rPr>
          <w:rFonts w:ascii="Times New Roman" w:hAnsi="Times New Roman" w:cs="Times New Roman"/>
          <w:b/>
          <w:bCs/>
          <w:color w:val="000000" w:themeColor="text1"/>
        </w:rPr>
        <w:t>igure</w:t>
      </w:r>
      <w:r w:rsidRPr="004714FA">
        <w:rPr>
          <w:rFonts w:ascii="Times New Roman" w:hAnsi="Times New Roman" w:cs="Times New Roman"/>
          <w:b/>
          <w:bCs/>
          <w:color w:val="000000" w:themeColor="text1"/>
        </w:rPr>
        <w:t xml:space="preserve"> 3</w:t>
      </w:r>
      <w:r w:rsidR="00944E49" w:rsidRPr="004714FA">
        <w:rPr>
          <w:rFonts w:ascii="Times New Roman" w:hAnsi="Times New Roman" w:cs="Times New Roman"/>
          <w:b/>
          <w:bCs/>
          <w:color w:val="000000" w:themeColor="text1"/>
        </w:rPr>
        <w:t xml:space="preserve"> - </w:t>
      </w:r>
      <w:r w:rsidRPr="004714FA">
        <w:rPr>
          <w:rFonts w:ascii="Times New Roman" w:hAnsi="Times New Roman" w:cs="Times New Roman"/>
          <w:b/>
          <w:bCs/>
          <w:color w:val="000000" w:themeColor="text1"/>
        </w:rPr>
        <w:fldChar w:fldCharType="begin"/>
      </w:r>
      <w:r w:rsidRPr="004714FA">
        <w:rPr>
          <w:rFonts w:ascii="Times New Roman" w:hAnsi="Times New Roman" w:cs="Times New Roman"/>
          <w:b/>
          <w:bCs/>
          <w:color w:val="000000" w:themeColor="text1"/>
        </w:rPr>
        <w:instrText xml:space="preserve"> SEQ Fig._3. \* ARABIC </w:instrText>
      </w:r>
      <w:r w:rsidRPr="004714FA">
        <w:rPr>
          <w:rFonts w:ascii="Times New Roman" w:hAnsi="Times New Roman" w:cs="Times New Roman"/>
          <w:b/>
          <w:bCs/>
          <w:color w:val="000000" w:themeColor="text1"/>
        </w:rPr>
        <w:fldChar w:fldCharType="separate"/>
      </w:r>
      <w:r w:rsidR="004F2584" w:rsidRPr="004714FA">
        <w:rPr>
          <w:rFonts w:ascii="Times New Roman" w:hAnsi="Times New Roman" w:cs="Times New Roman"/>
          <w:b/>
          <w:bCs/>
          <w:noProof/>
          <w:color w:val="000000" w:themeColor="text1"/>
        </w:rPr>
        <w:t>1</w:t>
      </w:r>
      <w:r w:rsidRPr="004714FA">
        <w:rPr>
          <w:rFonts w:ascii="Times New Roman" w:hAnsi="Times New Roman" w:cs="Times New Roman"/>
          <w:b/>
          <w:bCs/>
          <w:color w:val="000000" w:themeColor="text1"/>
        </w:rPr>
        <w:fldChar w:fldCharType="end"/>
      </w:r>
      <w:r w:rsidR="00944E49" w:rsidRPr="004714FA">
        <w:rPr>
          <w:rFonts w:ascii="Times New Roman" w:hAnsi="Times New Roman" w:cs="Times New Roman"/>
          <w:b/>
          <w:bCs/>
          <w:color w:val="000000" w:themeColor="text1"/>
        </w:rPr>
        <w:t>:</w:t>
      </w:r>
      <w:r w:rsidR="002616CD" w:rsidRPr="004714FA">
        <w:rPr>
          <w:rFonts w:ascii="Times New Roman" w:hAnsi="Times New Roman" w:cs="Times New Roman"/>
          <w:color w:val="000000" w:themeColor="text1"/>
        </w:rPr>
        <w:t xml:space="preserve"> </w:t>
      </w:r>
      <w:r w:rsidR="001F4E91" w:rsidRPr="004714FA">
        <w:rPr>
          <w:rFonts w:ascii="Times New Roman" w:eastAsia="Arial Unicode MS" w:hAnsi="Times New Roman" w:cs="Times New Roman"/>
          <w:noProof/>
          <w:color w:val="000000" w:themeColor="text1"/>
        </w:rPr>
        <w:t xml:space="preserve">PCA for odour-active compounds of the different boiled pork (TB1 = </w:t>
      </w:r>
      <w:r w:rsidR="001F4E91" w:rsidRPr="004714FA">
        <w:rPr>
          <w:rFonts w:ascii="Times New Roman" w:eastAsia="仿宋" w:hAnsi="Times New Roman" w:cs="Times New Roman"/>
          <w:color w:val="000000" w:themeColor="text1"/>
          <w:kern w:val="0"/>
        </w:rPr>
        <w:t>fore leg</w:t>
      </w:r>
      <w:r w:rsidR="001F4E91" w:rsidRPr="004714FA">
        <w:rPr>
          <w:rFonts w:ascii="Times New Roman" w:eastAsia="MyriadPro-Regular" w:hAnsi="Times New Roman" w:cs="Times New Roman"/>
          <w:color w:val="000000" w:themeColor="text1"/>
          <w:kern w:val="0"/>
        </w:rPr>
        <w:t xml:space="preserve"> muscle</w:t>
      </w:r>
      <w:r w:rsidR="001F4E91" w:rsidRPr="004714FA">
        <w:rPr>
          <w:rFonts w:ascii="Times New Roman" w:eastAsia="Arial Unicode MS" w:hAnsi="Times New Roman" w:cs="Times New Roman"/>
          <w:noProof/>
          <w:color w:val="000000" w:themeColor="text1"/>
        </w:rPr>
        <w:t xml:space="preserve"> of Tibetan pigs, TB2 = </w:t>
      </w:r>
      <w:r w:rsidR="001F4E91" w:rsidRPr="004714FA">
        <w:rPr>
          <w:rFonts w:ascii="Times New Roman" w:eastAsia="MyriadPro-Regular" w:hAnsi="Times New Roman" w:cs="Times New Roman"/>
          <w:color w:val="000000" w:themeColor="text1"/>
          <w:kern w:val="0"/>
        </w:rPr>
        <w:t>hind leg muscle</w:t>
      </w:r>
      <w:r w:rsidR="001F4E91" w:rsidRPr="004714FA">
        <w:rPr>
          <w:rFonts w:ascii="Times New Roman" w:eastAsia="Arial Unicode MS" w:hAnsi="Times New Roman" w:cs="Times New Roman"/>
          <w:noProof/>
          <w:color w:val="000000" w:themeColor="text1"/>
        </w:rPr>
        <w:t xml:space="preserve"> of Tibetan pigs, DLY1 = </w:t>
      </w:r>
      <w:r w:rsidR="001F4E91" w:rsidRPr="004714FA">
        <w:rPr>
          <w:rFonts w:ascii="Times New Roman" w:eastAsia="仿宋" w:hAnsi="Times New Roman" w:cs="Times New Roman"/>
          <w:color w:val="000000" w:themeColor="text1"/>
          <w:kern w:val="0"/>
        </w:rPr>
        <w:t>fore leg</w:t>
      </w:r>
      <w:r w:rsidR="001F4E91" w:rsidRPr="004714FA">
        <w:rPr>
          <w:rFonts w:ascii="Times New Roman" w:eastAsia="MyriadPro-Regular" w:hAnsi="Times New Roman" w:cs="Times New Roman"/>
          <w:i/>
          <w:color w:val="000000" w:themeColor="text1"/>
          <w:kern w:val="0"/>
        </w:rPr>
        <w:t xml:space="preserve"> </w:t>
      </w:r>
      <w:r w:rsidR="001F4E91" w:rsidRPr="004714FA">
        <w:rPr>
          <w:rFonts w:ascii="Times New Roman" w:eastAsia="MyriadPro-Regular" w:hAnsi="Times New Roman" w:cs="Times New Roman"/>
          <w:color w:val="000000" w:themeColor="text1"/>
          <w:kern w:val="0"/>
        </w:rPr>
        <w:t>muscle</w:t>
      </w:r>
      <w:r w:rsidR="001F4E91" w:rsidRPr="004714FA">
        <w:rPr>
          <w:rFonts w:ascii="Times New Roman" w:eastAsia="Arial Unicode MS" w:hAnsi="Times New Roman" w:cs="Times New Roman"/>
          <w:noProof/>
          <w:color w:val="000000" w:themeColor="text1"/>
        </w:rPr>
        <w:t xml:space="preserve"> of Duroc × (Landrace × Yorkshire), DLY2 = </w:t>
      </w:r>
      <w:r w:rsidR="001F4E91" w:rsidRPr="004714FA">
        <w:rPr>
          <w:rFonts w:ascii="Times New Roman" w:eastAsia="MyriadPro-Regular" w:hAnsi="Times New Roman" w:cs="Times New Roman"/>
          <w:color w:val="000000" w:themeColor="text1"/>
          <w:kern w:val="0"/>
        </w:rPr>
        <w:t>hind leg muscle</w:t>
      </w:r>
      <w:r w:rsidR="001F4E91" w:rsidRPr="004714FA">
        <w:rPr>
          <w:rFonts w:ascii="Times New Roman" w:eastAsia="Arial Unicode MS" w:hAnsi="Times New Roman" w:cs="Times New Roman"/>
          <w:noProof/>
          <w:color w:val="000000" w:themeColor="text1"/>
        </w:rPr>
        <w:t xml:space="preserve"> of Duroc × (Landrace × Yorkshire), SMX1 = </w:t>
      </w:r>
      <w:r w:rsidR="001F4E91" w:rsidRPr="004714FA">
        <w:rPr>
          <w:rFonts w:ascii="Times New Roman" w:eastAsia="仿宋" w:hAnsi="Times New Roman" w:cs="Times New Roman"/>
          <w:color w:val="000000" w:themeColor="text1"/>
          <w:kern w:val="0"/>
        </w:rPr>
        <w:t>fore leg</w:t>
      </w:r>
      <w:r w:rsidR="001F4E91" w:rsidRPr="004714FA">
        <w:rPr>
          <w:rFonts w:ascii="Times New Roman" w:eastAsia="MyriadPro-Regular" w:hAnsi="Times New Roman" w:cs="Times New Roman"/>
          <w:i/>
          <w:color w:val="000000" w:themeColor="text1"/>
          <w:kern w:val="0"/>
        </w:rPr>
        <w:t xml:space="preserve"> </w:t>
      </w:r>
      <w:r w:rsidR="001F4E91" w:rsidRPr="004714FA">
        <w:rPr>
          <w:rFonts w:ascii="Times New Roman" w:eastAsia="MyriadPro-Regular" w:hAnsi="Times New Roman" w:cs="Times New Roman"/>
          <w:color w:val="000000" w:themeColor="text1"/>
          <w:kern w:val="0"/>
        </w:rPr>
        <w:t>muscle</w:t>
      </w:r>
      <w:r w:rsidR="001F4E91" w:rsidRPr="004714FA">
        <w:rPr>
          <w:rFonts w:ascii="Times New Roman" w:eastAsia="Arial Unicode MS" w:hAnsi="Times New Roman" w:cs="Times New Roman"/>
          <w:noProof/>
          <w:color w:val="000000" w:themeColor="text1"/>
        </w:rPr>
        <w:t xml:space="preserve"> of Sanmenxia pigs, SMX2 = </w:t>
      </w:r>
      <w:r w:rsidR="001F4E91" w:rsidRPr="004714FA">
        <w:rPr>
          <w:rFonts w:ascii="Times New Roman" w:eastAsia="MyriadPro-Regular" w:hAnsi="Times New Roman" w:cs="Times New Roman"/>
          <w:color w:val="000000" w:themeColor="text1"/>
          <w:kern w:val="0"/>
        </w:rPr>
        <w:t>hind leg muscle</w:t>
      </w:r>
      <w:r w:rsidR="001F4E91" w:rsidRPr="004714FA">
        <w:rPr>
          <w:rFonts w:ascii="Times New Roman" w:eastAsia="Arial Unicode MS" w:hAnsi="Times New Roman" w:cs="Times New Roman"/>
          <w:noProof/>
          <w:color w:val="000000" w:themeColor="text1"/>
        </w:rPr>
        <w:t xml:space="preserve"> of Sanmenxia pigs).</w:t>
      </w:r>
      <w:r w:rsidR="001F4E91" w:rsidRPr="004714FA">
        <w:rPr>
          <w:rFonts w:ascii="Times New Roman" w:eastAsia="Arial Unicode MS" w:hAnsi="Times New Roman" w:cs="Times New Roman" w:hint="eastAsia"/>
          <w:noProof/>
          <w:color w:val="000000" w:themeColor="text1"/>
        </w:rPr>
        <w:t xml:space="preserve"> </w:t>
      </w:r>
      <w:r w:rsidR="001F4E91" w:rsidRPr="004714FA">
        <w:rPr>
          <w:rFonts w:ascii="Times New Roman" w:eastAsia="Arial Unicode MS" w:hAnsi="Times New Roman" w:cs="Times New Roman"/>
          <w:noProof/>
          <w:color w:val="000000" w:themeColor="text1"/>
        </w:rPr>
        <w:t>The blue dots represent the samples from the different boiled pork, and the red dots respsent odour-active compounds.</w:t>
      </w:r>
      <w:bookmarkEnd w:id="651"/>
      <w:bookmarkEnd w:id="652"/>
    </w:p>
    <w:p w14:paraId="6F70E87D" w14:textId="77777777" w:rsidR="00B27C2C" w:rsidRPr="004714FA" w:rsidRDefault="00B27C2C" w:rsidP="00E95744">
      <w:pPr>
        <w:pStyle w:val="afd"/>
        <w:spacing w:after="48" w:line="220" w:lineRule="exact"/>
        <w:jc w:val="left"/>
        <w:rPr>
          <w:rFonts w:ascii="Times New Roman" w:hAnsi="Times New Roman" w:cs="Times New Roman"/>
          <w:b/>
          <w:color w:val="000000" w:themeColor="text1"/>
        </w:rPr>
      </w:pPr>
    </w:p>
    <w:p w14:paraId="5993EE08" w14:textId="77777777" w:rsidR="002A731D" w:rsidRPr="004714FA" w:rsidRDefault="002A731D" w:rsidP="00E95744">
      <w:pPr>
        <w:spacing w:after="48"/>
        <w:rPr>
          <w:color w:val="000000" w:themeColor="text1"/>
        </w:rPr>
      </w:pPr>
    </w:p>
    <w:p w14:paraId="1B1F9508" w14:textId="77777777" w:rsidR="002A731D" w:rsidRPr="004714FA" w:rsidRDefault="002A731D" w:rsidP="00E95744">
      <w:pPr>
        <w:spacing w:after="48"/>
        <w:rPr>
          <w:color w:val="000000" w:themeColor="text1"/>
        </w:rPr>
      </w:pPr>
    </w:p>
    <w:p w14:paraId="25A50B81" w14:textId="77777777" w:rsidR="002A731D" w:rsidRPr="004714FA" w:rsidRDefault="002A731D" w:rsidP="00E95744">
      <w:pPr>
        <w:spacing w:after="48"/>
        <w:rPr>
          <w:color w:val="000000" w:themeColor="text1"/>
        </w:rPr>
      </w:pPr>
    </w:p>
    <w:p w14:paraId="47B72529" w14:textId="77777777" w:rsidR="002A731D" w:rsidRPr="004714FA" w:rsidRDefault="002A731D" w:rsidP="00E95744">
      <w:pPr>
        <w:spacing w:after="48"/>
        <w:rPr>
          <w:color w:val="000000" w:themeColor="text1"/>
        </w:rPr>
      </w:pPr>
    </w:p>
    <w:p w14:paraId="581972CE" w14:textId="77777777" w:rsidR="002A731D" w:rsidRPr="004714FA" w:rsidRDefault="002A731D" w:rsidP="00E95744">
      <w:pPr>
        <w:spacing w:after="48"/>
        <w:rPr>
          <w:color w:val="000000" w:themeColor="text1"/>
        </w:rPr>
      </w:pPr>
    </w:p>
    <w:p w14:paraId="63562BAA" w14:textId="77777777" w:rsidR="002A731D" w:rsidRPr="004714FA" w:rsidRDefault="002A731D" w:rsidP="00E95744">
      <w:pPr>
        <w:spacing w:after="48"/>
        <w:rPr>
          <w:color w:val="000000" w:themeColor="text1"/>
        </w:rPr>
      </w:pPr>
    </w:p>
    <w:p w14:paraId="7BD608FF" w14:textId="77777777" w:rsidR="002A731D" w:rsidRPr="004714FA" w:rsidRDefault="002A731D" w:rsidP="00E95744">
      <w:pPr>
        <w:spacing w:after="48"/>
        <w:rPr>
          <w:color w:val="000000" w:themeColor="text1"/>
        </w:rPr>
      </w:pPr>
    </w:p>
    <w:p w14:paraId="5D242296" w14:textId="77777777" w:rsidR="002A731D" w:rsidRPr="004714FA" w:rsidRDefault="002A731D" w:rsidP="00E95744">
      <w:pPr>
        <w:spacing w:after="48"/>
        <w:rPr>
          <w:color w:val="000000" w:themeColor="text1"/>
        </w:rPr>
      </w:pPr>
    </w:p>
    <w:p w14:paraId="4E4FA963" w14:textId="77777777" w:rsidR="002A731D" w:rsidRPr="004714FA" w:rsidRDefault="002A731D" w:rsidP="00E95744">
      <w:pPr>
        <w:spacing w:after="48"/>
        <w:rPr>
          <w:color w:val="000000" w:themeColor="text1"/>
        </w:rPr>
      </w:pPr>
    </w:p>
    <w:p w14:paraId="61220D16" w14:textId="77777777" w:rsidR="002A731D" w:rsidRPr="004714FA" w:rsidRDefault="002A731D" w:rsidP="00E95744">
      <w:pPr>
        <w:spacing w:after="48"/>
        <w:rPr>
          <w:color w:val="000000" w:themeColor="text1"/>
        </w:rPr>
      </w:pPr>
    </w:p>
    <w:p w14:paraId="725CE1D3" w14:textId="77777777" w:rsidR="002A731D" w:rsidRPr="004714FA" w:rsidRDefault="002A731D" w:rsidP="00E95744">
      <w:pPr>
        <w:spacing w:after="48"/>
        <w:rPr>
          <w:color w:val="000000" w:themeColor="text1"/>
        </w:rPr>
      </w:pPr>
    </w:p>
    <w:p w14:paraId="70505DE0" w14:textId="77777777" w:rsidR="002A731D" w:rsidRPr="004714FA" w:rsidRDefault="002A731D" w:rsidP="00E95744">
      <w:pPr>
        <w:spacing w:after="48"/>
        <w:rPr>
          <w:color w:val="000000" w:themeColor="text1"/>
        </w:rPr>
      </w:pPr>
    </w:p>
    <w:p w14:paraId="3DB571DB" w14:textId="77777777" w:rsidR="002A731D" w:rsidRPr="004714FA" w:rsidRDefault="002A731D" w:rsidP="00E95744">
      <w:pPr>
        <w:spacing w:after="48"/>
        <w:rPr>
          <w:color w:val="000000" w:themeColor="text1"/>
        </w:rPr>
      </w:pPr>
    </w:p>
    <w:p w14:paraId="74DDB566" w14:textId="77777777" w:rsidR="00520BE3" w:rsidRPr="004714FA" w:rsidRDefault="00B27C2C" w:rsidP="0043259F">
      <w:pPr>
        <w:pStyle w:val="afd"/>
        <w:spacing w:before="170" w:after="170" w:line="220" w:lineRule="exact"/>
        <w:jc w:val="center"/>
        <w:rPr>
          <w:rFonts w:ascii="Times New Roman" w:eastAsia="宋体" w:hAnsi="Times New Roman" w:cs="Times New Roman"/>
          <w:color w:val="000000" w:themeColor="text1"/>
          <w:kern w:val="0"/>
        </w:rPr>
      </w:pPr>
      <w:bookmarkStart w:id="653" w:name="_Toc40026617"/>
      <w:bookmarkStart w:id="654" w:name="_Toc40030769"/>
      <w:bookmarkStart w:id="655" w:name="_Toc40355599"/>
      <w:bookmarkStart w:id="656" w:name="_Toc40355655"/>
      <w:bookmarkStart w:id="657" w:name="_Toc44494576"/>
      <w:r w:rsidRPr="004714FA">
        <w:rPr>
          <w:rFonts w:ascii="Times New Roman" w:hAnsi="Times New Roman" w:cs="Times New Roman"/>
          <w:b/>
          <w:bCs/>
          <w:color w:val="000000" w:themeColor="text1"/>
        </w:rPr>
        <w:lastRenderedPageBreak/>
        <w:t>Table 3</w:t>
      </w:r>
      <w:r w:rsidR="00944E49" w:rsidRPr="004714FA">
        <w:rPr>
          <w:rFonts w:ascii="Times New Roman" w:hAnsi="Times New Roman" w:cs="Times New Roman"/>
          <w:b/>
          <w:bCs/>
          <w:color w:val="000000" w:themeColor="text1"/>
        </w:rPr>
        <w:t xml:space="preserve"> -</w:t>
      </w:r>
      <w:r w:rsidRPr="004714FA">
        <w:rPr>
          <w:rFonts w:ascii="Times New Roman" w:hAnsi="Times New Roman" w:cs="Times New Roman"/>
          <w:b/>
          <w:bCs/>
          <w:color w:val="000000" w:themeColor="text1"/>
        </w:rPr>
        <w:t xml:space="preserve"> </w:t>
      </w:r>
      <w:r w:rsidRPr="004714FA">
        <w:rPr>
          <w:rFonts w:ascii="Times New Roman" w:hAnsi="Times New Roman" w:cs="Times New Roman"/>
          <w:b/>
          <w:bCs/>
          <w:color w:val="000000" w:themeColor="text1"/>
        </w:rPr>
        <w:fldChar w:fldCharType="begin"/>
      </w:r>
      <w:r w:rsidRPr="004714FA">
        <w:rPr>
          <w:rFonts w:ascii="Times New Roman" w:hAnsi="Times New Roman" w:cs="Times New Roman"/>
          <w:b/>
          <w:bCs/>
          <w:color w:val="000000" w:themeColor="text1"/>
        </w:rPr>
        <w:instrText xml:space="preserve"> SEQ Table_3. \* ARABIC </w:instrText>
      </w:r>
      <w:r w:rsidRPr="004714FA">
        <w:rPr>
          <w:rFonts w:ascii="Times New Roman" w:hAnsi="Times New Roman" w:cs="Times New Roman"/>
          <w:b/>
          <w:bCs/>
          <w:color w:val="000000" w:themeColor="text1"/>
        </w:rPr>
        <w:fldChar w:fldCharType="separate"/>
      </w:r>
      <w:r w:rsidR="004F2584" w:rsidRPr="004714FA">
        <w:rPr>
          <w:rFonts w:ascii="Times New Roman" w:hAnsi="Times New Roman" w:cs="Times New Roman"/>
          <w:b/>
          <w:bCs/>
          <w:noProof/>
          <w:color w:val="000000" w:themeColor="text1"/>
        </w:rPr>
        <w:t>5</w:t>
      </w:r>
      <w:r w:rsidRPr="004714FA">
        <w:rPr>
          <w:rFonts w:ascii="Times New Roman" w:hAnsi="Times New Roman" w:cs="Times New Roman"/>
          <w:b/>
          <w:bCs/>
          <w:color w:val="000000" w:themeColor="text1"/>
        </w:rPr>
        <w:fldChar w:fldCharType="end"/>
      </w:r>
      <w:r w:rsidR="00944E49" w:rsidRPr="004714FA">
        <w:rPr>
          <w:rFonts w:ascii="Times New Roman" w:hAnsi="Times New Roman" w:cs="Times New Roman"/>
          <w:b/>
          <w:bCs/>
          <w:color w:val="000000" w:themeColor="text1"/>
        </w:rPr>
        <w:t>:</w:t>
      </w:r>
      <w:r w:rsidR="002616CD" w:rsidRPr="004714FA">
        <w:rPr>
          <w:rFonts w:ascii="Times New Roman" w:hAnsi="Times New Roman" w:cs="Times New Roman"/>
          <w:b/>
          <w:bCs/>
          <w:color w:val="000000" w:themeColor="text1"/>
        </w:rPr>
        <w:t xml:space="preserve"> </w:t>
      </w:r>
      <w:r w:rsidR="002616CD" w:rsidRPr="004714FA">
        <w:rPr>
          <w:rFonts w:ascii="Times New Roman" w:hAnsi="Times New Roman" w:cs="Times New Roman"/>
          <w:color w:val="000000" w:themeColor="text1"/>
        </w:rPr>
        <w:t xml:space="preserve">Information of PCA, PLS-DA and </w:t>
      </w:r>
      <w:r w:rsidR="00B806A0" w:rsidRPr="004714FA">
        <w:rPr>
          <w:rFonts w:ascii="Times New Roman" w:hAnsi="Times New Roman" w:cs="Times New Roman"/>
          <w:color w:val="000000" w:themeColor="text1"/>
        </w:rPr>
        <w:t>one-way</w:t>
      </w:r>
      <w:r w:rsidR="002616CD" w:rsidRPr="004714FA">
        <w:rPr>
          <w:rFonts w:ascii="Times New Roman" w:hAnsi="Times New Roman" w:cs="Times New Roman"/>
          <w:color w:val="000000" w:themeColor="text1"/>
        </w:rPr>
        <w:t xml:space="preserve"> analysis of variance.</w:t>
      </w:r>
      <w:bookmarkEnd w:id="653"/>
      <w:bookmarkEnd w:id="654"/>
      <w:bookmarkEnd w:id="655"/>
      <w:bookmarkEnd w:id="656"/>
      <w:bookmarkEnd w:id="657"/>
    </w:p>
    <w:tbl>
      <w:tblPr>
        <w:tblW w:w="8316" w:type="dxa"/>
        <w:jc w:val="center"/>
        <w:tblLayout w:type="fixed"/>
        <w:tblLook w:val="04A0" w:firstRow="1" w:lastRow="0" w:firstColumn="1" w:lastColumn="0" w:noHBand="0" w:noVBand="1"/>
      </w:tblPr>
      <w:tblGrid>
        <w:gridCol w:w="2419"/>
        <w:gridCol w:w="827"/>
        <w:gridCol w:w="827"/>
        <w:gridCol w:w="1205"/>
        <w:gridCol w:w="3038"/>
      </w:tblGrid>
      <w:tr w:rsidR="00DB1C92" w:rsidRPr="004714FA" w14:paraId="42432979" w14:textId="77777777" w:rsidTr="00944E49">
        <w:trPr>
          <w:trHeight w:val="284"/>
          <w:jc w:val="center"/>
        </w:trPr>
        <w:tc>
          <w:tcPr>
            <w:tcW w:w="2419" w:type="dxa"/>
            <w:vMerge w:val="restart"/>
            <w:tcBorders>
              <w:top w:val="single" w:sz="12" w:space="0" w:color="auto"/>
              <w:left w:val="nil"/>
              <w:right w:val="nil"/>
            </w:tcBorders>
            <w:shd w:val="clear" w:color="auto" w:fill="auto"/>
            <w:noWrap/>
            <w:vAlign w:val="center"/>
          </w:tcPr>
          <w:p w14:paraId="7884F7E5" w14:textId="77777777" w:rsidR="00520BE3" w:rsidRPr="004714FA" w:rsidRDefault="00B806A0"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Odour</w:t>
            </w:r>
            <w:r w:rsidR="00520BE3" w:rsidRPr="004714FA">
              <w:rPr>
                <w:rFonts w:ascii="Times New Roman" w:eastAsia="宋体" w:hAnsi="Times New Roman" w:cs="Times New Roman"/>
                <w:color w:val="000000" w:themeColor="text1"/>
                <w:kern w:val="0"/>
                <w:sz w:val="20"/>
                <w:szCs w:val="20"/>
              </w:rPr>
              <w:t>-active compounds</w:t>
            </w:r>
          </w:p>
        </w:tc>
        <w:tc>
          <w:tcPr>
            <w:tcW w:w="1654" w:type="dxa"/>
            <w:gridSpan w:val="2"/>
            <w:tcBorders>
              <w:top w:val="single" w:sz="12" w:space="0" w:color="auto"/>
              <w:left w:val="nil"/>
              <w:bottom w:val="single" w:sz="4" w:space="0" w:color="auto"/>
              <w:right w:val="nil"/>
            </w:tcBorders>
            <w:shd w:val="clear" w:color="auto" w:fill="auto"/>
            <w:noWrap/>
            <w:vAlign w:val="center"/>
          </w:tcPr>
          <w:p w14:paraId="2027177C"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PCA</w:t>
            </w:r>
          </w:p>
        </w:tc>
        <w:tc>
          <w:tcPr>
            <w:tcW w:w="1205" w:type="dxa"/>
            <w:tcBorders>
              <w:top w:val="single" w:sz="12" w:space="0" w:color="auto"/>
              <w:left w:val="nil"/>
              <w:bottom w:val="single" w:sz="4" w:space="0" w:color="auto"/>
              <w:right w:val="nil"/>
            </w:tcBorders>
            <w:vAlign w:val="center"/>
          </w:tcPr>
          <w:p w14:paraId="16BCBD4D"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hint="eastAsia"/>
                <w:color w:val="000000" w:themeColor="text1"/>
                <w:kern w:val="0"/>
                <w:sz w:val="20"/>
                <w:szCs w:val="20"/>
              </w:rPr>
              <w:t>PLS-DA</w:t>
            </w:r>
          </w:p>
        </w:tc>
        <w:tc>
          <w:tcPr>
            <w:tcW w:w="3038" w:type="dxa"/>
            <w:tcBorders>
              <w:top w:val="single" w:sz="12" w:space="0" w:color="auto"/>
              <w:left w:val="nil"/>
              <w:bottom w:val="single" w:sz="4" w:space="0" w:color="auto"/>
              <w:right w:val="nil"/>
            </w:tcBorders>
            <w:vAlign w:val="center"/>
          </w:tcPr>
          <w:p w14:paraId="61B6F0DD" w14:textId="77777777" w:rsidR="00520BE3" w:rsidRPr="004714FA" w:rsidRDefault="00B806A0"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One-way</w:t>
            </w:r>
            <w:r w:rsidR="00520BE3" w:rsidRPr="004714FA">
              <w:rPr>
                <w:rFonts w:ascii="Times New Roman" w:eastAsia="宋体" w:hAnsi="Times New Roman" w:cs="Times New Roman" w:hint="eastAsia"/>
                <w:color w:val="000000" w:themeColor="text1"/>
                <w:kern w:val="0"/>
                <w:sz w:val="20"/>
                <w:szCs w:val="20"/>
              </w:rPr>
              <w:t xml:space="preserve"> </w:t>
            </w:r>
            <w:r w:rsidR="00520BE3" w:rsidRPr="004714FA">
              <w:rPr>
                <w:rFonts w:ascii="Times New Roman" w:eastAsia="宋体" w:hAnsi="Times New Roman" w:cs="Times New Roman"/>
                <w:color w:val="000000" w:themeColor="text1"/>
                <w:kern w:val="0"/>
                <w:sz w:val="20"/>
                <w:szCs w:val="20"/>
              </w:rPr>
              <w:t>analysis of variance</w:t>
            </w:r>
          </w:p>
        </w:tc>
      </w:tr>
      <w:tr w:rsidR="00DB1C92" w:rsidRPr="004714FA" w14:paraId="35117627" w14:textId="77777777" w:rsidTr="00944E49">
        <w:trPr>
          <w:trHeight w:val="284"/>
          <w:jc w:val="center"/>
        </w:trPr>
        <w:tc>
          <w:tcPr>
            <w:tcW w:w="2419" w:type="dxa"/>
            <w:vMerge/>
            <w:tcBorders>
              <w:left w:val="nil"/>
              <w:bottom w:val="single" w:sz="4" w:space="0" w:color="auto"/>
              <w:right w:val="nil"/>
            </w:tcBorders>
            <w:shd w:val="clear" w:color="auto" w:fill="auto"/>
            <w:noWrap/>
            <w:vAlign w:val="center"/>
          </w:tcPr>
          <w:p w14:paraId="259AE2F9"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p>
        </w:tc>
        <w:tc>
          <w:tcPr>
            <w:tcW w:w="827" w:type="dxa"/>
            <w:tcBorders>
              <w:top w:val="single" w:sz="4" w:space="0" w:color="auto"/>
              <w:left w:val="nil"/>
              <w:bottom w:val="single" w:sz="4" w:space="0" w:color="auto"/>
              <w:right w:val="nil"/>
            </w:tcBorders>
            <w:shd w:val="clear" w:color="auto" w:fill="auto"/>
            <w:noWrap/>
            <w:vAlign w:val="center"/>
          </w:tcPr>
          <w:p w14:paraId="42022008"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PC1</w:t>
            </w:r>
          </w:p>
        </w:tc>
        <w:tc>
          <w:tcPr>
            <w:tcW w:w="827" w:type="dxa"/>
            <w:tcBorders>
              <w:top w:val="single" w:sz="4" w:space="0" w:color="auto"/>
              <w:left w:val="nil"/>
              <w:bottom w:val="single" w:sz="4" w:space="0" w:color="auto"/>
              <w:right w:val="nil"/>
            </w:tcBorders>
            <w:shd w:val="clear" w:color="auto" w:fill="auto"/>
            <w:noWrap/>
            <w:vAlign w:val="center"/>
          </w:tcPr>
          <w:p w14:paraId="6693A7DF"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PC2</w:t>
            </w:r>
          </w:p>
        </w:tc>
        <w:tc>
          <w:tcPr>
            <w:tcW w:w="1205" w:type="dxa"/>
            <w:tcBorders>
              <w:top w:val="single" w:sz="4" w:space="0" w:color="auto"/>
              <w:left w:val="nil"/>
              <w:bottom w:val="single" w:sz="4" w:space="0" w:color="auto"/>
              <w:right w:val="nil"/>
            </w:tcBorders>
            <w:vAlign w:val="center"/>
          </w:tcPr>
          <w:p w14:paraId="499C1577"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hint="eastAsia"/>
                <w:color w:val="000000" w:themeColor="text1"/>
                <w:kern w:val="0"/>
                <w:sz w:val="20"/>
                <w:szCs w:val="20"/>
              </w:rPr>
              <w:t>VIP score</w:t>
            </w:r>
          </w:p>
        </w:tc>
        <w:tc>
          <w:tcPr>
            <w:tcW w:w="3038" w:type="dxa"/>
            <w:tcBorders>
              <w:top w:val="single" w:sz="4" w:space="0" w:color="auto"/>
              <w:left w:val="nil"/>
              <w:bottom w:val="single" w:sz="4" w:space="0" w:color="auto"/>
              <w:right w:val="nil"/>
            </w:tcBorders>
            <w:vAlign w:val="center"/>
          </w:tcPr>
          <w:p w14:paraId="03F04EF3" w14:textId="77777777" w:rsidR="00520BE3" w:rsidRPr="004714FA" w:rsidRDefault="00520BE3" w:rsidP="00E95744">
            <w:pPr>
              <w:widowControl/>
              <w:spacing w:after="48"/>
              <w:rPr>
                <w:rFonts w:ascii="Times New Roman" w:eastAsia="宋体" w:hAnsi="Times New Roman" w:cs="Times New Roman"/>
                <w:i/>
                <w:color w:val="000000" w:themeColor="text1"/>
                <w:kern w:val="0"/>
                <w:sz w:val="20"/>
                <w:szCs w:val="20"/>
              </w:rPr>
            </w:pPr>
            <w:r w:rsidRPr="004714FA">
              <w:rPr>
                <w:rFonts w:ascii="Times New Roman" w:eastAsia="宋体" w:hAnsi="Times New Roman" w:cs="Times New Roman"/>
                <w:i/>
                <w:color w:val="000000" w:themeColor="text1"/>
                <w:kern w:val="0"/>
                <w:sz w:val="20"/>
                <w:szCs w:val="20"/>
              </w:rPr>
              <w:t xml:space="preserve">p </w:t>
            </w:r>
            <w:r w:rsidRPr="004714FA">
              <w:rPr>
                <w:rFonts w:ascii="Times New Roman" w:eastAsia="宋体" w:hAnsi="Times New Roman" w:cs="Times New Roman"/>
                <w:color w:val="000000" w:themeColor="text1"/>
                <w:kern w:val="0"/>
                <w:sz w:val="20"/>
                <w:szCs w:val="20"/>
              </w:rPr>
              <w:t>value</w:t>
            </w:r>
          </w:p>
        </w:tc>
      </w:tr>
      <w:tr w:rsidR="00DB1C92" w:rsidRPr="004714FA" w14:paraId="5DBD7B3D" w14:textId="77777777" w:rsidTr="00944E49">
        <w:trPr>
          <w:trHeight w:val="284"/>
          <w:jc w:val="center"/>
        </w:trPr>
        <w:tc>
          <w:tcPr>
            <w:tcW w:w="2419" w:type="dxa"/>
            <w:tcBorders>
              <w:top w:val="single" w:sz="4" w:space="0" w:color="auto"/>
              <w:left w:val="nil"/>
              <w:bottom w:val="nil"/>
              <w:right w:val="nil"/>
            </w:tcBorders>
            <w:shd w:val="clear" w:color="auto" w:fill="auto"/>
            <w:noWrap/>
            <w:vAlign w:val="center"/>
            <w:hideMark/>
          </w:tcPr>
          <w:p w14:paraId="79EE80A5"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Pentanal</w:t>
            </w:r>
          </w:p>
        </w:tc>
        <w:tc>
          <w:tcPr>
            <w:tcW w:w="827" w:type="dxa"/>
            <w:tcBorders>
              <w:top w:val="single" w:sz="4" w:space="0" w:color="auto"/>
              <w:left w:val="nil"/>
              <w:bottom w:val="nil"/>
              <w:right w:val="nil"/>
            </w:tcBorders>
            <w:shd w:val="clear" w:color="auto" w:fill="auto"/>
            <w:noWrap/>
            <w:vAlign w:val="center"/>
            <w:hideMark/>
          </w:tcPr>
          <w:p w14:paraId="4DCA28E9"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-0.236</w:t>
            </w:r>
          </w:p>
        </w:tc>
        <w:tc>
          <w:tcPr>
            <w:tcW w:w="827" w:type="dxa"/>
            <w:tcBorders>
              <w:top w:val="single" w:sz="4" w:space="0" w:color="auto"/>
              <w:left w:val="nil"/>
              <w:bottom w:val="nil"/>
              <w:right w:val="nil"/>
            </w:tcBorders>
            <w:shd w:val="clear" w:color="auto" w:fill="auto"/>
            <w:noWrap/>
            <w:vAlign w:val="center"/>
            <w:hideMark/>
          </w:tcPr>
          <w:p w14:paraId="5F904CEE"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0.468</w:t>
            </w:r>
          </w:p>
        </w:tc>
        <w:tc>
          <w:tcPr>
            <w:tcW w:w="1205" w:type="dxa"/>
            <w:tcBorders>
              <w:top w:val="single" w:sz="4" w:space="0" w:color="auto"/>
              <w:left w:val="nil"/>
              <w:bottom w:val="nil"/>
              <w:right w:val="nil"/>
            </w:tcBorders>
            <w:vAlign w:val="center"/>
          </w:tcPr>
          <w:p w14:paraId="3DE441F1"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hint="eastAsia"/>
                <w:color w:val="000000" w:themeColor="text1"/>
                <w:kern w:val="0"/>
                <w:sz w:val="20"/>
                <w:szCs w:val="20"/>
              </w:rPr>
              <w:t>0.894</w:t>
            </w:r>
          </w:p>
        </w:tc>
        <w:tc>
          <w:tcPr>
            <w:tcW w:w="3038" w:type="dxa"/>
            <w:tcBorders>
              <w:top w:val="single" w:sz="4" w:space="0" w:color="auto"/>
              <w:left w:val="nil"/>
              <w:bottom w:val="nil"/>
              <w:right w:val="nil"/>
            </w:tcBorders>
            <w:vAlign w:val="center"/>
          </w:tcPr>
          <w:p w14:paraId="78C2A193"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&lt;</w:t>
            </w:r>
            <w:r w:rsidRPr="004714FA">
              <w:rPr>
                <w:rFonts w:ascii="Times New Roman" w:eastAsia="宋体" w:hAnsi="Times New Roman" w:cs="Times New Roman" w:hint="eastAsia"/>
                <w:color w:val="000000" w:themeColor="text1"/>
                <w:kern w:val="0"/>
                <w:sz w:val="20"/>
                <w:szCs w:val="20"/>
              </w:rPr>
              <w:t xml:space="preserve"> 0.01</w:t>
            </w:r>
          </w:p>
        </w:tc>
      </w:tr>
      <w:tr w:rsidR="00DB1C92" w:rsidRPr="004714FA" w14:paraId="1D8B07C8" w14:textId="77777777" w:rsidTr="00944E49">
        <w:trPr>
          <w:trHeight w:val="284"/>
          <w:jc w:val="center"/>
        </w:trPr>
        <w:tc>
          <w:tcPr>
            <w:tcW w:w="2419" w:type="dxa"/>
            <w:tcBorders>
              <w:top w:val="nil"/>
              <w:left w:val="nil"/>
              <w:bottom w:val="nil"/>
              <w:right w:val="nil"/>
            </w:tcBorders>
            <w:shd w:val="clear" w:color="auto" w:fill="auto"/>
            <w:noWrap/>
            <w:vAlign w:val="center"/>
            <w:hideMark/>
          </w:tcPr>
          <w:p w14:paraId="492DB04C"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Hexanal</w:t>
            </w:r>
          </w:p>
        </w:tc>
        <w:tc>
          <w:tcPr>
            <w:tcW w:w="827" w:type="dxa"/>
            <w:tcBorders>
              <w:top w:val="nil"/>
              <w:left w:val="nil"/>
              <w:bottom w:val="nil"/>
              <w:right w:val="nil"/>
            </w:tcBorders>
            <w:shd w:val="clear" w:color="auto" w:fill="auto"/>
            <w:noWrap/>
            <w:vAlign w:val="center"/>
            <w:hideMark/>
          </w:tcPr>
          <w:p w14:paraId="78D124FA"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0.727</w:t>
            </w:r>
          </w:p>
        </w:tc>
        <w:tc>
          <w:tcPr>
            <w:tcW w:w="827" w:type="dxa"/>
            <w:tcBorders>
              <w:top w:val="nil"/>
              <w:left w:val="nil"/>
              <w:bottom w:val="nil"/>
              <w:right w:val="nil"/>
            </w:tcBorders>
            <w:shd w:val="clear" w:color="auto" w:fill="auto"/>
            <w:noWrap/>
            <w:vAlign w:val="center"/>
            <w:hideMark/>
          </w:tcPr>
          <w:p w14:paraId="0A849511"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0.041</w:t>
            </w:r>
          </w:p>
        </w:tc>
        <w:tc>
          <w:tcPr>
            <w:tcW w:w="1205" w:type="dxa"/>
            <w:tcBorders>
              <w:top w:val="nil"/>
              <w:left w:val="nil"/>
              <w:bottom w:val="nil"/>
              <w:right w:val="nil"/>
            </w:tcBorders>
            <w:vAlign w:val="center"/>
          </w:tcPr>
          <w:p w14:paraId="1B576599"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hint="eastAsia"/>
                <w:color w:val="000000" w:themeColor="text1"/>
                <w:kern w:val="0"/>
                <w:sz w:val="20"/>
                <w:szCs w:val="20"/>
              </w:rPr>
              <w:t>1.026</w:t>
            </w:r>
          </w:p>
        </w:tc>
        <w:tc>
          <w:tcPr>
            <w:tcW w:w="3038" w:type="dxa"/>
            <w:tcBorders>
              <w:top w:val="nil"/>
              <w:left w:val="nil"/>
              <w:bottom w:val="nil"/>
              <w:right w:val="nil"/>
            </w:tcBorders>
            <w:vAlign w:val="center"/>
          </w:tcPr>
          <w:p w14:paraId="02E16FCF"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&lt;</w:t>
            </w:r>
            <w:r w:rsidRPr="004714FA">
              <w:rPr>
                <w:rFonts w:ascii="Times New Roman" w:eastAsia="宋体" w:hAnsi="Times New Roman" w:cs="Times New Roman" w:hint="eastAsia"/>
                <w:color w:val="000000" w:themeColor="text1"/>
                <w:kern w:val="0"/>
                <w:sz w:val="20"/>
                <w:szCs w:val="20"/>
              </w:rPr>
              <w:t xml:space="preserve"> 0.01</w:t>
            </w:r>
          </w:p>
        </w:tc>
      </w:tr>
      <w:tr w:rsidR="00DB1C92" w:rsidRPr="004714FA" w14:paraId="676FFA63" w14:textId="77777777" w:rsidTr="00944E49">
        <w:trPr>
          <w:trHeight w:val="284"/>
          <w:jc w:val="center"/>
        </w:trPr>
        <w:tc>
          <w:tcPr>
            <w:tcW w:w="2419" w:type="dxa"/>
            <w:tcBorders>
              <w:top w:val="nil"/>
              <w:left w:val="nil"/>
              <w:bottom w:val="nil"/>
              <w:right w:val="nil"/>
            </w:tcBorders>
            <w:shd w:val="clear" w:color="auto" w:fill="auto"/>
            <w:noWrap/>
            <w:vAlign w:val="center"/>
            <w:hideMark/>
          </w:tcPr>
          <w:p w14:paraId="79B6443E"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Heptanal</w:t>
            </w:r>
          </w:p>
        </w:tc>
        <w:tc>
          <w:tcPr>
            <w:tcW w:w="827" w:type="dxa"/>
            <w:tcBorders>
              <w:top w:val="nil"/>
              <w:left w:val="nil"/>
              <w:bottom w:val="nil"/>
              <w:right w:val="nil"/>
            </w:tcBorders>
            <w:shd w:val="clear" w:color="auto" w:fill="auto"/>
            <w:noWrap/>
            <w:vAlign w:val="center"/>
            <w:hideMark/>
          </w:tcPr>
          <w:p w14:paraId="60650565"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0.740</w:t>
            </w:r>
          </w:p>
        </w:tc>
        <w:tc>
          <w:tcPr>
            <w:tcW w:w="827" w:type="dxa"/>
            <w:tcBorders>
              <w:top w:val="nil"/>
              <w:left w:val="nil"/>
              <w:bottom w:val="nil"/>
              <w:right w:val="nil"/>
            </w:tcBorders>
            <w:shd w:val="clear" w:color="auto" w:fill="auto"/>
            <w:noWrap/>
            <w:vAlign w:val="center"/>
            <w:hideMark/>
          </w:tcPr>
          <w:p w14:paraId="1E8CCBBC"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0.541</w:t>
            </w:r>
          </w:p>
        </w:tc>
        <w:tc>
          <w:tcPr>
            <w:tcW w:w="1205" w:type="dxa"/>
            <w:tcBorders>
              <w:top w:val="nil"/>
              <w:left w:val="nil"/>
              <w:bottom w:val="nil"/>
              <w:right w:val="nil"/>
            </w:tcBorders>
            <w:vAlign w:val="center"/>
          </w:tcPr>
          <w:p w14:paraId="1A70AF2F"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hint="eastAsia"/>
                <w:color w:val="000000" w:themeColor="text1"/>
                <w:kern w:val="0"/>
                <w:sz w:val="20"/>
                <w:szCs w:val="20"/>
              </w:rPr>
              <w:t>1.028</w:t>
            </w:r>
          </w:p>
        </w:tc>
        <w:tc>
          <w:tcPr>
            <w:tcW w:w="3038" w:type="dxa"/>
            <w:tcBorders>
              <w:top w:val="nil"/>
              <w:left w:val="nil"/>
              <w:bottom w:val="nil"/>
              <w:right w:val="nil"/>
            </w:tcBorders>
            <w:vAlign w:val="center"/>
          </w:tcPr>
          <w:p w14:paraId="6FFD6747"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&lt;</w:t>
            </w:r>
            <w:r w:rsidRPr="004714FA">
              <w:rPr>
                <w:rFonts w:ascii="Times New Roman" w:eastAsia="宋体" w:hAnsi="Times New Roman" w:cs="Times New Roman" w:hint="eastAsia"/>
                <w:color w:val="000000" w:themeColor="text1"/>
                <w:kern w:val="0"/>
                <w:sz w:val="20"/>
                <w:szCs w:val="20"/>
              </w:rPr>
              <w:t xml:space="preserve"> 0.01</w:t>
            </w:r>
          </w:p>
        </w:tc>
      </w:tr>
      <w:tr w:rsidR="00DB1C92" w:rsidRPr="004714FA" w14:paraId="076AAE91" w14:textId="77777777" w:rsidTr="00944E49">
        <w:trPr>
          <w:trHeight w:val="284"/>
          <w:jc w:val="center"/>
        </w:trPr>
        <w:tc>
          <w:tcPr>
            <w:tcW w:w="2419" w:type="dxa"/>
            <w:tcBorders>
              <w:top w:val="nil"/>
              <w:left w:val="nil"/>
              <w:bottom w:val="nil"/>
              <w:right w:val="nil"/>
            </w:tcBorders>
            <w:shd w:val="clear" w:color="auto" w:fill="auto"/>
            <w:noWrap/>
            <w:vAlign w:val="center"/>
            <w:hideMark/>
          </w:tcPr>
          <w:p w14:paraId="4DE5A1DF"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Octanal</w:t>
            </w:r>
          </w:p>
        </w:tc>
        <w:tc>
          <w:tcPr>
            <w:tcW w:w="827" w:type="dxa"/>
            <w:tcBorders>
              <w:top w:val="nil"/>
              <w:left w:val="nil"/>
              <w:bottom w:val="nil"/>
              <w:right w:val="nil"/>
            </w:tcBorders>
            <w:shd w:val="clear" w:color="auto" w:fill="auto"/>
            <w:noWrap/>
            <w:vAlign w:val="center"/>
            <w:hideMark/>
          </w:tcPr>
          <w:p w14:paraId="7D7FD627"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0.386</w:t>
            </w:r>
          </w:p>
        </w:tc>
        <w:tc>
          <w:tcPr>
            <w:tcW w:w="827" w:type="dxa"/>
            <w:tcBorders>
              <w:top w:val="nil"/>
              <w:left w:val="nil"/>
              <w:bottom w:val="nil"/>
              <w:right w:val="nil"/>
            </w:tcBorders>
            <w:shd w:val="clear" w:color="auto" w:fill="auto"/>
            <w:noWrap/>
            <w:vAlign w:val="center"/>
            <w:hideMark/>
          </w:tcPr>
          <w:p w14:paraId="2C4796D2"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0.791</w:t>
            </w:r>
          </w:p>
        </w:tc>
        <w:tc>
          <w:tcPr>
            <w:tcW w:w="1205" w:type="dxa"/>
            <w:tcBorders>
              <w:top w:val="nil"/>
              <w:left w:val="nil"/>
              <w:bottom w:val="nil"/>
              <w:right w:val="nil"/>
            </w:tcBorders>
            <w:vAlign w:val="center"/>
          </w:tcPr>
          <w:p w14:paraId="5171CB7B"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hint="eastAsia"/>
                <w:color w:val="000000" w:themeColor="text1"/>
                <w:kern w:val="0"/>
                <w:sz w:val="20"/>
                <w:szCs w:val="20"/>
              </w:rPr>
              <w:t>0.947</w:t>
            </w:r>
          </w:p>
        </w:tc>
        <w:tc>
          <w:tcPr>
            <w:tcW w:w="3038" w:type="dxa"/>
            <w:tcBorders>
              <w:top w:val="nil"/>
              <w:left w:val="nil"/>
              <w:bottom w:val="nil"/>
              <w:right w:val="nil"/>
            </w:tcBorders>
            <w:vAlign w:val="center"/>
          </w:tcPr>
          <w:p w14:paraId="15981BAE"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&lt;</w:t>
            </w:r>
            <w:r w:rsidRPr="004714FA">
              <w:rPr>
                <w:rFonts w:ascii="Times New Roman" w:eastAsia="宋体" w:hAnsi="Times New Roman" w:cs="Times New Roman" w:hint="eastAsia"/>
                <w:color w:val="000000" w:themeColor="text1"/>
                <w:kern w:val="0"/>
                <w:sz w:val="20"/>
                <w:szCs w:val="20"/>
              </w:rPr>
              <w:t xml:space="preserve"> 0.01</w:t>
            </w:r>
          </w:p>
        </w:tc>
      </w:tr>
      <w:tr w:rsidR="00DB1C92" w:rsidRPr="004714FA" w14:paraId="2233D9B7" w14:textId="77777777" w:rsidTr="00944E49">
        <w:trPr>
          <w:trHeight w:val="284"/>
          <w:jc w:val="center"/>
        </w:trPr>
        <w:tc>
          <w:tcPr>
            <w:tcW w:w="2419" w:type="dxa"/>
            <w:tcBorders>
              <w:top w:val="nil"/>
              <w:left w:val="nil"/>
              <w:bottom w:val="nil"/>
              <w:right w:val="nil"/>
            </w:tcBorders>
            <w:shd w:val="clear" w:color="auto" w:fill="auto"/>
            <w:noWrap/>
            <w:vAlign w:val="center"/>
            <w:hideMark/>
          </w:tcPr>
          <w:p w14:paraId="22B7A7AD"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Nonanal</w:t>
            </w:r>
          </w:p>
        </w:tc>
        <w:tc>
          <w:tcPr>
            <w:tcW w:w="827" w:type="dxa"/>
            <w:tcBorders>
              <w:top w:val="nil"/>
              <w:left w:val="nil"/>
              <w:bottom w:val="nil"/>
              <w:right w:val="nil"/>
            </w:tcBorders>
            <w:shd w:val="clear" w:color="auto" w:fill="auto"/>
            <w:noWrap/>
            <w:vAlign w:val="center"/>
            <w:hideMark/>
          </w:tcPr>
          <w:p w14:paraId="7AA857C2"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-0.061</w:t>
            </w:r>
          </w:p>
        </w:tc>
        <w:tc>
          <w:tcPr>
            <w:tcW w:w="827" w:type="dxa"/>
            <w:tcBorders>
              <w:top w:val="nil"/>
              <w:left w:val="nil"/>
              <w:bottom w:val="nil"/>
              <w:right w:val="nil"/>
            </w:tcBorders>
            <w:shd w:val="clear" w:color="auto" w:fill="auto"/>
            <w:noWrap/>
            <w:vAlign w:val="center"/>
            <w:hideMark/>
          </w:tcPr>
          <w:p w14:paraId="273BAB5C"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0.923</w:t>
            </w:r>
          </w:p>
        </w:tc>
        <w:tc>
          <w:tcPr>
            <w:tcW w:w="1205" w:type="dxa"/>
            <w:tcBorders>
              <w:top w:val="nil"/>
              <w:left w:val="nil"/>
              <w:bottom w:val="nil"/>
              <w:right w:val="nil"/>
            </w:tcBorders>
            <w:vAlign w:val="center"/>
          </w:tcPr>
          <w:p w14:paraId="3729A1E5"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hint="eastAsia"/>
                <w:color w:val="000000" w:themeColor="text1"/>
                <w:kern w:val="0"/>
                <w:sz w:val="20"/>
                <w:szCs w:val="20"/>
              </w:rPr>
              <w:t>0.852</w:t>
            </w:r>
          </w:p>
        </w:tc>
        <w:tc>
          <w:tcPr>
            <w:tcW w:w="3038" w:type="dxa"/>
            <w:tcBorders>
              <w:top w:val="nil"/>
              <w:left w:val="nil"/>
              <w:bottom w:val="nil"/>
              <w:right w:val="nil"/>
            </w:tcBorders>
            <w:vAlign w:val="center"/>
          </w:tcPr>
          <w:p w14:paraId="53348DE1"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&lt;</w:t>
            </w:r>
            <w:r w:rsidRPr="004714FA">
              <w:rPr>
                <w:rFonts w:ascii="Times New Roman" w:eastAsia="宋体" w:hAnsi="Times New Roman" w:cs="Times New Roman" w:hint="eastAsia"/>
                <w:color w:val="000000" w:themeColor="text1"/>
                <w:kern w:val="0"/>
                <w:sz w:val="20"/>
                <w:szCs w:val="20"/>
              </w:rPr>
              <w:t xml:space="preserve"> 0.01</w:t>
            </w:r>
          </w:p>
        </w:tc>
      </w:tr>
      <w:tr w:rsidR="00DB1C92" w:rsidRPr="004714FA" w14:paraId="414D638D" w14:textId="77777777" w:rsidTr="00944E49">
        <w:trPr>
          <w:trHeight w:val="284"/>
          <w:jc w:val="center"/>
        </w:trPr>
        <w:tc>
          <w:tcPr>
            <w:tcW w:w="2419" w:type="dxa"/>
            <w:tcBorders>
              <w:top w:val="nil"/>
              <w:left w:val="nil"/>
              <w:bottom w:val="nil"/>
              <w:right w:val="nil"/>
            </w:tcBorders>
            <w:shd w:val="clear" w:color="auto" w:fill="auto"/>
            <w:noWrap/>
            <w:vAlign w:val="center"/>
            <w:hideMark/>
          </w:tcPr>
          <w:p w14:paraId="3A340750"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w:t>
            </w:r>
            <w:r w:rsidRPr="004714FA">
              <w:rPr>
                <w:rFonts w:ascii="Times New Roman" w:eastAsia="宋体" w:hAnsi="Times New Roman" w:cs="Times New Roman"/>
                <w:i/>
                <w:color w:val="000000" w:themeColor="text1"/>
                <w:kern w:val="0"/>
                <w:sz w:val="20"/>
                <w:szCs w:val="20"/>
              </w:rPr>
              <w:t>E</w:t>
            </w:r>
            <w:r w:rsidRPr="004714FA">
              <w:rPr>
                <w:rFonts w:ascii="Times New Roman" w:eastAsia="宋体" w:hAnsi="Times New Roman" w:cs="Times New Roman"/>
                <w:color w:val="000000" w:themeColor="text1"/>
                <w:kern w:val="0"/>
                <w:sz w:val="20"/>
                <w:szCs w:val="20"/>
              </w:rPr>
              <w:t>)-2-Octenal</w:t>
            </w:r>
          </w:p>
        </w:tc>
        <w:tc>
          <w:tcPr>
            <w:tcW w:w="827" w:type="dxa"/>
            <w:tcBorders>
              <w:top w:val="nil"/>
              <w:left w:val="nil"/>
              <w:bottom w:val="nil"/>
              <w:right w:val="nil"/>
            </w:tcBorders>
            <w:shd w:val="clear" w:color="auto" w:fill="auto"/>
            <w:noWrap/>
            <w:vAlign w:val="center"/>
            <w:hideMark/>
          </w:tcPr>
          <w:p w14:paraId="79096CFD"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0.945</w:t>
            </w:r>
          </w:p>
        </w:tc>
        <w:tc>
          <w:tcPr>
            <w:tcW w:w="827" w:type="dxa"/>
            <w:tcBorders>
              <w:top w:val="nil"/>
              <w:left w:val="nil"/>
              <w:bottom w:val="nil"/>
              <w:right w:val="nil"/>
            </w:tcBorders>
            <w:shd w:val="clear" w:color="auto" w:fill="auto"/>
            <w:noWrap/>
            <w:vAlign w:val="center"/>
            <w:hideMark/>
          </w:tcPr>
          <w:p w14:paraId="79A71972"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0.006</w:t>
            </w:r>
          </w:p>
        </w:tc>
        <w:tc>
          <w:tcPr>
            <w:tcW w:w="1205" w:type="dxa"/>
            <w:tcBorders>
              <w:top w:val="nil"/>
              <w:left w:val="nil"/>
              <w:bottom w:val="nil"/>
              <w:right w:val="nil"/>
            </w:tcBorders>
            <w:vAlign w:val="center"/>
          </w:tcPr>
          <w:p w14:paraId="1A882E37"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hint="eastAsia"/>
                <w:color w:val="000000" w:themeColor="text1"/>
                <w:kern w:val="0"/>
                <w:sz w:val="20"/>
                <w:szCs w:val="20"/>
              </w:rPr>
              <w:t>1.069</w:t>
            </w:r>
          </w:p>
        </w:tc>
        <w:tc>
          <w:tcPr>
            <w:tcW w:w="3038" w:type="dxa"/>
            <w:tcBorders>
              <w:top w:val="nil"/>
              <w:left w:val="nil"/>
              <w:bottom w:val="nil"/>
              <w:right w:val="nil"/>
            </w:tcBorders>
            <w:vAlign w:val="center"/>
          </w:tcPr>
          <w:p w14:paraId="7561BAEF"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&lt;</w:t>
            </w:r>
            <w:r w:rsidRPr="004714FA">
              <w:rPr>
                <w:rFonts w:ascii="Times New Roman" w:eastAsia="宋体" w:hAnsi="Times New Roman" w:cs="Times New Roman" w:hint="eastAsia"/>
                <w:color w:val="000000" w:themeColor="text1"/>
                <w:kern w:val="0"/>
                <w:sz w:val="20"/>
                <w:szCs w:val="20"/>
              </w:rPr>
              <w:t xml:space="preserve"> 0.01</w:t>
            </w:r>
          </w:p>
        </w:tc>
      </w:tr>
      <w:tr w:rsidR="00DB1C92" w:rsidRPr="004714FA" w14:paraId="61D82AD2" w14:textId="77777777" w:rsidTr="00944E49">
        <w:trPr>
          <w:trHeight w:val="284"/>
          <w:jc w:val="center"/>
        </w:trPr>
        <w:tc>
          <w:tcPr>
            <w:tcW w:w="2419" w:type="dxa"/>
            <w:tcBorders>
              <w:top w:val="nil"/>
              <w:left w:val="nil"/>
              <w:bottom w:val="nil"/>
              <w:right w:val="nil"/>
            </w:tcBorders>
            <w:shd w:val="clear" w:color="auto" w:fill="auto"/>
            <w:noWrap/>
            <w:vAlign w:val="center"/>
            <w:hideMark/>
          </w:tcPr>
          <w:p w14:paraId="50F0F475"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Decanal</w:t>
            </w:r>
          </w:p>
        </w:tc>
        <w:tc>
          <w:tcPr>
            <w:tcW w:w="827" w:type="dxa"/>
            <w:tcBorders>
              <w:top w:val="nil"/>
              <w:left w:val="nil"/>
              <w:bottom w:val="nil"/>
              <w:right w:val="nil"/>
            </w:tcBorders>
            <w:shd w:val="clear" w:color="auto" w:fill="auto"/>
            <w:noWrap/>
            <w:vAlign w:val="center"/>
            <w:hideMark/>
          </w:tcPr>
          <w:p w14:paraId="46DF1D59"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0.119</w:t>
            </w:r>
          </w:p>
        </w:tc>
        <w:tc>
          <w:tcPr>
            <w:tcW w:w="827" w:type="dxa"/>
            <w:tcBorders>
              <w:top w:val="nil"/>
              <w:left w:val="nil"/>
              <w:bottom w:val="nil"/>
              <w:right w:val="nil"/>
            </w:tcBorders>
            <w:shd w:val="clear" w:color="auto" w:fill="auto"/>
            <w:noWrap/>
            <w:vAlign w:val="center"/>
            <w:hideMark/>
          </w:tcPr>
          <w:p w14:paraId="7875A7EF"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-0.225</w:t>
            </w:r>
          </w:p>
        </w:tc>
        <w:tc>
          <w:tcPr>
            <w:tcW w:w="1205" w:type="dxa"/>
            <w:tcBorders>
              <w:top w:val="nil"/>
              <w:left w:val="nil"/>
              <w:bottom w:val="nil"/>
              <w:right w:val="nil"/>
            </w:tcBorders>
            <w:vAlign w:val="center"/>
          </w:tcPr>
          <w:p w14:paraId="54B87C66"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hint="eastAsia"/>
                <w:color w:val="000000" w:themeColor="text1"/>
                <w:kern w:val="0"/>
                <w:sz w:val="20"/>
                <w:szCs w:val="20"/>
              </w:rPr>
              <w:t>0.750</w:t>
            </w:r>
          </w:p>
        </w:tc>
        <w:tc>
          <w:tcPr>
            <w:tcW w:w="3038" w:type="dxa"/>
            <w:tcBorders>
              <w:top w:val="nil"/>
              <w:left w:val="nil"/>
              <w:bottom w:val="nil"/>
              <w:right w:val="nil"/>
            </w:tcBorders>
            <w:vAlign w:val="center"/>
          </w:tcPr>
          <w:p w14:paraId="44894991"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&lt;</w:t>
            </w:r>
            <w:r w:rsidRPr="004714FA">
              <w:rPr>
                <w:rFonts w:ascii="Times New Roman" w:eastAsia="宋体" w:hAnsi="Times New Roman" w:cs="Times New Roman" w:hint="eastAsia"/>
                <w:color w:val="000000" w:themeColor="text1"/>
                <w:kern w:val="0"/>
                <w:sz w:val="20"/>
                <w:szCs w:val="20"/>
              </w:rPr>
              <w:t xml:space="preserve"> 0.01</w:t>
            </w:r>
          </w:p>
        </w:tc>
      </w:tr>
      <w:tr w:rsidR="00DB1C92" w:rsidRPr="004714FA" w14:paraId="4FF629D1" w14:textId="77777777" w:rsidTr="00944E49">
        <w:trPr>
          <w:trHeight w:val="284"/>
          <w:jc w:val="center"/>
        </w:trPr>
        <w:tc>
          <w:tcPr>
            <w:tcW w:w="2419" w:type="dxa"/>
            <w:tcBorders>
              <w:top w:val="nil"/>
              <w:left w:val="nil"/>
              <w:bottom w:val="nil"/>
              <w:right w:val="nil"/>
            </w:tcBorders>
            <w:shd w:val="clear" w:color="auto" w:fill="auto"/>
            <w:noWrap/>
            <w:vAlign w:val="center"/>
            <w:hideMark/>
          </w:tcPr>
          <w:p w14:paraId="3CEFB0C0"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Benzaldehyde</w:t>
            </w:r>
          </w:p>
        </w:tc>
        <w:tc>
          <w:tcPr>
            <w:tcW w:w="827" w:type="dxa"/>
            <w:tcBorders>
              <w:top w:val="nil"/>
              <w:left w:val="nil"/>
              <w:bottom w:val="nil"/>
              <w:right w:val="nil"/>
            </w:tcBorders>
            <w:shd w:val="clear" w:color="auto" w:fill="auto"/>
            <w:noWrap/>
            <w:vAlign w:val="center"/>
            <w:hideMark/>
          </w:tcPr>
          <w:p w14:paraId="525C9642"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-0.113</w:t>
            </w:r>
          </w:p>
        </w:tc>
        <w:tc>
          <w:tcPr>
            <w:tcW w:w="827" w:type="dxa"/>
            <w:tcBorders>
              <w:top w:val="nil"/>
              <w:left w:val="nil"/>
              <w:bottom w:val="nil"/>
              <w:right w:val="nil"/>
            </w:tcBorders>
            <w:shd w:val="clear" w:color="auto" w:fill="auto"/>
            <w:noWrap/>
            <w:vAlign w:val="center"/>
            <w:hideMark/>
          </w:tcPr>
          <w:p w14:paraId="44FD3A04"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0.988</w:t>
            </w:r>
          </w:p>
        </w:tc>
        <w:tc>
          <w:tcPr>
            <w:tcW w:w="1205" w:type="dxa"/>
            <w:tcBorders>
              <w:top w:val="nil"/>
              <w:left w:val="nil"/>
              <w:bottom w:val="nil"/>
              <w:right w:val="nil"/>
            </w:tcBorders>
            <w:vAlign w:val="center"/>
          </w:tcPr>
          <w:p w14:paraId="41A795B4"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hint="eastAsia"/>
                <w:color w:val="000000" w:themeColor="text1"/>
                <w:kern w:val="0"/>
                <w:sz w:val="20"/>
                <w:szCs w:val="20"/>
              </w:rPr>
              <w:t>0.883</w:t>
            </w:r>
          </w:p>
        </w:tc>
        <w:tc>
          <w:tcPr>
            <w:tcW w:w="3038" w:type="dxa"/>
            <w:tcBorders>
              <w:top w:val="nil"/>
              <w:left w:val="nil"/>
              <w:bottom w:val="nil"/>
              <w:right w:val="nil"/>
            </w:tcBorders>
            <w:vAlign w:val="center"/>
          </w:tcPr>
          <w:p w14:paraId="5526E398"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&lt;</w:t>
            </w:r>
            <w:r w:rsidRPr="004714FA">
              <w:rPr>
                <w:rFonts w:ascii="Times New Roman" w:eastAsia="宋体" w:hAnsi="Times New Roman" w:cs="Times New Roman" w:hint="eastAsia"/>
                <w:color w:val="000000" w:themeColor="text1"/>
                <w:kern w:val="0"/>
                <w:sz w:val="20"/>
                <w:szCs w:val="20"/>
              </w:rPr>
              <w:t xml:space="preserve"> 0.01</w:t>
            </w:r>
          </w:p>
        </w:tc>
      </w:tr>
      <w:tr w:rsidR="00DB1C92" w:rsidRPr="004714FA" w14:paraId="54687651" w14:textId="77777777" w:rsidTr="00944E49">
        <w:trPr>
          <w:trHeight w:val="284"/>
          <w:jc w:val="center"/>
        </w:trPr>
        <w:tc>
          <w:tcPr>
            <w:tcW w:w="2419" w:type="dxa"/>
            <w:tcBorders>
              <w:top w:val="nil"/>
              <w:left w:val="nil"/>
              <w:bottom w:val="nil"/>
              <w:right w:val="nil"/>
            </w:tcBorders>
            <w:shd w:val="clear" w:color="auto" w:fill="auto"/>
            <w:noWrap/>
            <w:vAlign w:val="center"/>
            <w:hideMark/>
          </w:tcPr>
          <w:p w14:paraId="31AF0A79"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w:t>
            </w:r>
            <w:r w:rsidRPr="004714FA">
              <w:rPr>
                <w:rFonts w:ascii="Times New Roman" w:eastAsia="宋体" w:hAnsi="Times New Roman" w:cs="Times New Roman"/>
                <w:i/>
                <w:color w:val="000000" w:themeColor="text1"/>
                <w:kern w:val="0"/>
                <w:sz w:val="20"/>
                <w:szCs w:val="20"/>
              </w:rPr>
              <w:t>E</w:t>
            </w:r>
            <w:r w:rsidRPr="004714FA">
              <w:rPr>
                <w:rFonts w:ascii="Times New Roman" w:eastAsia="宋体" w:hAnsi="Times New Roman" w:cs="Times New Roman"/>
                <w:color w:val="000000" w:themeColor="text1"/>
                <w:kern w:val="0"/>
                <w:sz w:val="20"/>
                <w:szCs w:val="20"/>
              </w:rPr>
              <w:t>)-2-Nonenal</w:t>
            </w:r>
          </w:p>
        </w:tc>
        <w:tc>
          <w:tcPr>
            <w:tcW w:w="827" w:type="dxa"/>
            <w:tcBorders>
              <w:top w:val="nil"/>
              <w:left w:val="nil"/>
              <w:bottom w:val="nil"/>
              <w:right w:val="nil"/>
            </w:tcBorders>
            <w:shd w:val="clear" w:color="auto" w:fill="auto"/>
            <w:noWrap/>
            <w:vAlign w:val="center"/>
            <w:hideMark/>
          </w:tcPr>
          <w:p w14:paraId="23318BBE"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0.617</w:t>
            </w:r>
          </w:p>
        </w:tc>
        <w:tc>
          <w:tcPr>
            <w:tcW w:w="827" w:type="dxa"/>
            <w:tcBorders>
              <w:top w:val="nil"/>
              <w:left w:val="nil"/>
              <w:bottom w:val="nil"/>
              <w:right w:val="nil"/>
            </w:tcBorders>
            <w:shd w:val="clear" w:color="auto" w:fill="auto"/>
            <w:noWrap/>
            <w:vAlign w:val="center"/>
            <w:hideMark/>
          </w:tcPr>
          <w:p w14:paraId="3ECAABF3"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0.671</w:t>
            </w:r>
          </w:p>
        </w:tc>
        <w:tc>
          <w:tcPr>
            <w:tcW w:w="1205" w:type="dxa"/>
            <w:tcBorders>
              <w:top w:val="nil"/>
              <w:left w:val="nil"/>
              <w:bottom w:val="nil"/>
              <w:right w:val="nil"/>
            </w:tcBorders>
            <w:vAlign w:val="center"/>
          </w:tcPr>
          <w:p w14:paraId="00335E66"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hint="eastAsia"/>
                <w:color w:val="000000" w:themeColor="text1"/>
                <w:kern w:val="0"/>
                <w:sz w:val="20"/>
                <w:szCs w:val="20"/>
              </w:rPr>
              <w:t>1.011</w:t>
            </w:r>
          </w:p>
        </w:tc>
        <w:tc>
          <w:tcPr>
            <w:tcW w:w="3038" w:type="dxa"/>
            <w:tcBorders>
              <w:top w:val="nil"/>
              <w:left w:val="nil"/>
              <w:bottom w:val="nil"/>
              <w:right w:val="nil"/>
            </w:tcBorders>
            <w:vAlign w:val="center"/>
          </w:tcPr>
          <w:p w14:paraId="4DB92FB8"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&lt;</w:t>
            </w:r>
            <w:r w:rsidRPr="004714FA">
              <w:rPr>
                <w:rFonts w:ascii="Times New Roman" w:eastAsia="宋体" w:hAnsi="Times New Roman" w:cs="Times New Roman" w:hint="eastAsia"/>
                <w:color w:val="000000" w:themeColor="text1"/>
                <w:kern w:val="0"/>
                <w:sz w:val="20"/>
                <w:szCs w:val="20"/>
              </w:rPr>
              <w:t xml:space="preserve"> 0.01</w:t>
            </w:r>
          </w:p>
        </w:tc>
      </w:tr>
      <w:tr w:rsidR="00DB1C92" w:rsidRPr="004714FA" w14:paraId="4F410B10" w14:textId="77777777" w:rsidTr="00944E49">
        <w:trPr>
          <w:trHeight w:val="284"/>
          <w:jc w:val="center"/>
        </w:trPr>
        <w:tc>
          <w:tcPr>
            <w:tcW w:w="2419" w:type="dxa"/>
            <w:tcBorders>
              <w:top w:val="nil"/>
              <w:left w:val="nil"/>
              <w:bottom w:val="nil"/>
              <w:right w:val="nil"/>
            </w:tcBorders>
            <w:shd w:val="clear" w:color="auto" w:fill="auto"/>
            <w:noWrap/>
            <w:vAlign w:val="center"/>
            <w:hideMark/>
          </w:tcPr>
          <w:p w14:paraId="468FECCC"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w:t>
            </w:r>
            <w:r w:rsidRPr="004714FA">
              <w:rPr>
                <w:rFonts w:ascii="Times New Roman" w:eastAsia="宋体" w:hAnsi="Times New Roman" w:cs="Times New Roman"/>
                <w:i/>
                <w:color w:val="000000" w:themeColor="text1"/>
                <w:kern w:val="0"/>
                <w:sz w:val="20"/>
                <w:szCs w:val="20"/>
              </w:rPr>
              <w:t>E</w:t>
            </w:r>
            <w:r w:rsidRPr="004714FA">
              <w:rPr>
                <w:rFonts w:ascii="Times New Roman" w:eastAsia="宋体" w:hAnsi="Times New Roman" w:cs="Times New Roman"/>
                <w:color w:val="000000" w:themeColor="text1"/>
                <w:kern w:val="0"/>
                <w:sz w:val="20"/>
                <w:szCs w:val="20"/>
              </w:rPr>
              <w:t>)-2-Decenal</w:t>
            </w:r>
          </w:p>
        </w:tc>
        <w:tc>
          <w:tcPr>
            <w:tcW w:w="827" w:type="dxa"/>
            <w:tcBorders>
              <w:top w:val="nil"/>
              <w:left w:val="nil"/>
              <w:bottom w:val="nil"/>
              <w:right w:val="nil"/>
            </w:tcBorders>
            <w:shd w:val="clear" w:color="auto" w:fill="auto"/>
            <w:noWrap/>
            <w:vAlign w:val="center"/>
            <w:hideMark/>
          </w:tcPr>
          <w:p w14:paraId="1A7C331E"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-0.452</w:t>
            </w:r>
          </w:p>
        </w:tc>
        <w:tc>
          <w:tcPr>
            <w:tcW w:w="827" w:type="dxa"/>
            <w:tcBorders>
              <w:top w:val="nil"/>
              <w:left w:val="nil"/>
              <w:bottom w:val="nil"/>
              <w:right w:val="nil"/>
            </w:tcBorders>
            <w:shd w:val="clear" w:color="auto" w:fill="auto"/>
            <w:noWrap/>
            <w:vAlign w:val="center"/>
            <w:hideMark/>
          </w:tcPr>
          <w:p w14:paraId="29C1B3AE"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-0.273</w:t>
            </w:r>
          </w:p>
        </w:tc>
        <w:tc>
          <w:tcPr>
            <w:tcW w:w="1205" w:type="dxa"/>
            <w:tcBorders>
              <w:top w:val="nil"/>
              <w:left w:val="nil"/>
              <w:bottom w:val="nil"/>
              <w:right w:val="nil"/>
            </w:tcBorders>
            <w:vAlign w:val="center"/>
          </w:tcPr>
          <w:p w14:paraId="0716F361"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hint="eastAsia"/>
                <w:color w:val="000000" w:themeColor="text1"/>
                <w:kern w:val="0"/>
                <w:sz w:val="20"/>
                <w:szCs w:val="20"/>
              </w:rPr>
              <w:t>0.945</w:t>
            </w:r>
          </w:p>
        </w:tc>
        <w:tc>
          <w:tcPr>
            <w:tcW w:w="3038" w:type="dxa"/>
            <w:tcBorders>
              <w:top w:val="nil"/>
              <w:left w:val="nil"/>
              <w:bottom w:val="nil"/>
              <w:right w:val="nil"/>
            </w:tcBorders>
            <w:vAlign w:val="center"/>
          </w:tcPr>
          <w:p w14:paraId="16838990"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&lt;</w:t>
            </w:r>
            <w:r w:rsidRPr="004714FA">
              <w:rPr>
                <w:rFonts w:ascii="Times New Roman" w:eastAsia="宋体" w:hAnsi="Times New Roman" w:cs="Times New Roman" w:hint="eastAsia"/>
                <w:color w:val="000000" w:themeColor="text1"/>
                <w:kern w:val="0"/>
                <w:sz w:val="20"/>
                <w:szCs w:val="20"/>
              </w:rPr>
              <w:t xml:space="preserve"> 0.01</w:t>
            </w:r>
          </w:p>
        </w:tc>
      </w:tr>
      <w:tr w:rsidR="00DB1C92" w:rsidRPr="004714FA" w14:paraId="51A6246B" w14:textId="77777777" w:rsidTr="00944E49">
        <w:trPr>
          <w:trHeight w:val="284"/>
          <w:jc w:val="center"/>
        </w:trPr>
        <w:tc>
          <w:tcPr>
            <w:tcW w:w="2419" w:type="dxa"/>
            <w:tcBorders>
              <w:top w:val="nil"/>
              <w:left w:val="nil"/>
              <w:bottom w:val="nil"/>
              <w:right w:val="nil"/>
            </w:tcBorders>
            <w:shd w:val="clear" w:color="auto" w:fill="auto"/>
            <w:noWrap/>
            <w:vAlign w:val="center"/>
            <w:hideMark/>
          </w:tcPr>
          <w:p w14:paraId="0D525608"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w:t>
            </w:r>
            <w:r w:rsidRPr="004714FA">
              <w:rPr>
                <w:rFonts w:ascii="Times New Roman" w:eastAsia="宋体" w:hAnsi="Times New Roman" w:cs="Times New Roman"/>
                <w:i/>
                <w:color w:val="000000" w:themeColor="text1"/>
                <w:kern w:val="0"/>
                <w:sz w:val="20"/>
                <w:szCs w:val="20"/>
              </w:rPr>
              <w:t>E,</w:t>
            </w:r>
            <w:r w:rsidR="00B806A0" w:rsidRPr="004714FA">
              <w:rPr>
                <w:rFonts w:ascii="Times New Roman" w:eastAsia="宋体" w:hAnsi="Times New Roman" w:cs="Times New Roman"/>
                <w:i/>
                <w:color w:val="000000" w:themeColor="text1"/>
                <w:kern w:val="0"/>
                <w:sz w:val="20"/>
                <w:szCs w:val="20"/>
              </w:rPr>
              <w:t xml:space="preserve"> </w:t>
            </w:r>
            <w:r w:rsidRPr="004714FA">
              <w:rPr>
                <w:rFonts w:ascii="Times New Roman" w:eastAsia="宋体" w:hAnsi="Times New Roman" w:cs="Times New Roman"/>
                <w:i/>
                <w:color w:val="000000" w:themeColor="text1"/>
                <w:kern w:val="0"/>
                <w:sz w:val="20"/>
                <w:szCs w:val="20"/>
              </w:rPr>
              <w:t>E</w:t>
            </w:r>
            <w:r w:rsidRPr="004714FA">
              <w:rPr>
                <w:rFonts w:ascii="Times New Roman" w:eastAsia="宋体" w:hAnsi="Times New Roman" w:cs="Times New Roman"/>
                <w:color w:val="000000" w:themeColor="text1"/>
                <w:kern w:val="0"/>
                <w:sz w:val="20"/>
                <w:szCs w:val="20"/>
              </w:rPr>
              <w:t>)-2,4-Nonadienal</w:t>
            </w:r>
          </w:p>
        </w:tc>
        <w:tc>
          <w:tcPr>
            <w:tcW w:w="827" w:type="dxa"/>
            <w:tcBorders>
              <w:top w:val="nil"/>
              <w:left w:val="nil"/>
              <w:bottom w:val="nil"/>
              <w:right w:val="nil"/>
            </w:tcBorders>
            <w:shd w:val="clear" w:color="auto" w:fill="auto"/>
            <w:noWrap/>
            <w:vAlign w:val="center"/>
            <w:hideMark/>
          </w:tcPr>
          <w:p w14:paraId="2ABB35FE"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0.864</w:t>
            </w:r>
          </w:p>
        </w:tc>
        <w:tc>
          <w:tcPr>
            <w:tcW w:w="827" w:type="dxa"/>
            <w:tcBorders>
              <w:top w:val="nil"/>
              <w:left w:val="nil"/>
              <w:bottom w:val="nil"/>
              <w:right w:val="nil"/>
            </w:tcBorders>
            <w:shd w:val="clear" w:color="auto" w:fill="auto"/>
            <w:noWrap/>
            <w:vAlign w:val="center"/>
            <w:hideMark/>
          </w:tcPr>
          <w:p w14:paraId="6B1316E1"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-0.247</w:t>
            </w:r>
          </w:p>
        </w:tc>
        <w:tc>
          <w:tcPr>
            <w:tcW w:w="1205" w:type="dxa"/>
            <w:tcBorders>
              <w:top w:val="nil"/>
              <w:left w:val="nil"/>
              <w:bottom w:val="nil"/>
              <w:right w:val="nil"/>
            </w:tcBorders>
            <w:vAlign w:val="center"/>
          </w:tcPr>
          <w:p w14:paraId="5661AC20"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hint="eastAsia"/>
                <w:color w:val="000000" w:themeColor="text1"/>
                <w:kern w:val="0"/>
                <w:sz w:val="20"/>
                <w:szCs w:val="20"/>
              </w:rPr>
              <w:t>1.044</w:t>
            </w:r>
          </w:p>
        </w:tc>
        <w:tc>
          <w:tcPr>
            <w:tcW w:w="3038" w:type="dxa"/>
            <w:tcBorders>
              <w:top w:val="nil"/>
              <w:left w:val="nil"/>
              <w:bottom w:val="nil"/>
              <w:right w:val="nil"/>
            </w:tcBorders>
            <w:vAlign w:val="center"/>
          </w:tcPr>
          <w:p w14:paraId="7C152129"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&lt;</w:t>
            </w:r>
            <w:r w:rsidRPr="004714FA">
              <w:rPr>
                <w:rFonts w:ascii="Times New Roman" w:eastAsia="宋体" w:hAnsi="Times New Roman" w:cs="Times New Roman" w:hint="eastAsia"/>
                <w:color w:val="000000" w:themeColor="text1"/>
                <w:kern w:val="0"/>
                <w:sz w:val="20"/>
                <w:szCs w:val="20"/>
              </w:rPr>
              <w:t xml:space="preserve"> 0.01</w:t>
            </w:r>
          </w:p>
        </w:tc>
      </w:tr>
      <w:tr w:rsidR="00DB1C92" w:rsidRPr="004714FA" w14:paraId="42A617B2" w14:textId="77777777" w:rsidTr="00944E49">
        <w:trPr>
          <w:trHeight w:val="284"/>
          <w:jc w:val="center"/>
        </w:trPr>
        <w:tc>
          <w:tcPr>
            <w:tcW w:w="2419" w:type="dxa"/>
            <w:tcBorders>
              <w:top w:val="nil"/>
              <w:left w:val="nil"/>
              <w:bottom w:val="nil"/>
              <w:right w:val="nil"/>
            </w:tcBorders>
            <w:shd w:val="clear" w:color="auto" w:fill="auto"/>
            <w:noWrap/>
            <w:vAlign w:val="center"/>
            <w:hideMark/>
          </w:tcPr>
          <w:p w14:paraId="6DD006E4"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Dodecanal</w:t>
            </w:r>
          </w:p>
        </w:tc>
        <w:tc>
          <w:tcPr>
            <w:tcW w:w="827" w:type="dxa"/>
            <w:tcBorders>
              <w:top w:val="nil"/>
              <w:left w:val="nil"/>
              <w:bottom w:val="nil"/>
              <w:right w:val="nil"/>
            </w:tcBorders>
            <w:shd w:val="clear" w:color="auto" w:fill="auto"/>
            <w:noWrap/>
            <w:vAlign w:val="center"/>
            <w:hideMark/>
          </w:tcPr>
          <w:p w14:paraId="60A559DA"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0.249</w:t>
            </w:r>
          </w:p>
        </w:tc>
        <w:tc>
          <w:tcPr>
            <w:tcW w:w="827" w:type="dxa"/>
            <w:tcBorders>
              <w:top w:val="nil"/>
              <w:left w:val="nil"/>
              <w:bottom w:val="nil"/>
              <w:right w:val="nil"/>
            </w:tcBorders>
            <w:shd w:val="clear" w:color="auto" w:fill="auto"/>
            <w:noWrap/>
            <w:vAlign w:val="center"/>
            <w:hideMark/>
          </w:tcPr>
          <w:p w14:paraId="4274F84E"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0.337</w:t>
            </w:r>
          </w:p>
        </w:tc>
        <w:tc>
          <w:tcPr>
            <w:tcW w:w="1205" w:type="dxa"/>
            <w:tcBorders>
              <w:top w:val="nil"/>
              <w:left w:val="nil"/>
              <w:bottom w:val="nil"/>
              <w:right w:val="nil"/>
            </w:tcBorders>
            <w:vAlign w:val="center"/>
          </w:tcPr>
          <w:p w14:paraId="1C66A8B2"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hint="eastAsia"/>
                <w:color w:val="000000" w:themeColor="text1"/>
                <w:kern w:val="0"/>
                <w:sz w:val="20"/>
                <w:szCs w:val="20"/>
              </w:rPr>
              <w:t>0.871</w:t>
            </w:r>
          </w:p>
        </w:tc>
        <w:tc>
          <w:tcPr>
            <w:tcW w:w="3038" w:type="dxa"/>
            <w:tcBorders>
              <w:top w:val="nil"/>
              <w:left w:val="nil"/>
              <w:bottom w:val="nil"/>
              <w:right w:val="nil"/>
            </w:tcBorders>
            <w:vAlign w:val="center"/>
          </w:tcPr>
          <w:p w14:paraId="29627EC5"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&lt;</w:t>
            </w:r>
            <w:r w:rsidRPr="004714FA">
              <w:rPr>
                <w:rFonts w:ascii="Times New Roman" w:eastAsia="宋体" w:hAnsi="Times New Roman" w:cs="Times New Roman" w:hint="eastAsia"/>
                <w:color w:val="000000" w:themeColor="text1"/>
                <w:kern w:val="0"/>
                <w:sz w:val="20"/>
                <w:szCs w:val="20"/>
              </w:rPr>
              <w:t xml:space="preserve"> 0.01</w:t>
            </w:r>
          </w:p>
        </w:tc>
      </w:tr>
      <w:tr w:rsidR="00DB1C92" w:rsidRPr="004714FA" w14:paraId="7482DD6E" w14:textId="77777777" w:rsidTr="00944E49">
        <w:trPr>
          <w:trHeight w:val="284"/>
          <w:jc w:val="center"/>
        </w:trPr>
        <w:tc>
          <w:tcPr>
            <w:tcW w:w="2419" w:type="dxa"/>
            <w:tcBorders>
              <w:top w:val="nil"/>
              <w:left w:val="nil"/>
              <w:bottom w:val="nil"/>
              <w:right w:val="nil"/>
            </w:tcBorders>
            <w:shd w:val="clear" w:color="auto" w:fill="auto"/>
            <w:noWrap/>
            <w:vAlign w:val="center"/>
            <w:hideMark/>
          </w:tcPr>
          <w:p w14:paraId="78E7D01E"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2-Undecenal</w:t>
            </w:r>
          </w:p>
        </w:tc>
        <w:tc>
          <w:tcPr>
            <w:tcW w:w="827" w:type="dxa"/>
            <w:tcBorders>
              <w:top w:val="nil"/>
              <w:left w:val="nil"/>
              <w:bottom w:val="nil"/>
              <w:right w:val="nil"/>
            </w:tcBorders>
            <w:shd w:val="clear" w:color="auto" w:fill="auto"/>
            <w:noWrap/>
            <w:vAlign w:val="center"/>
            <w:hideMark/>
          </w:tcPr>
          <w:p w14:paraId="70280189"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0.387</w:t>
            </w:r>
          </w:p>
        </w:tc>
        <w:tc>
          <w:tcPr>
            <w:tcW w:w="827" w:type="dxa"/>
            <w:tcBorders>
              <w:top w:val="nil"/>
              <w:left w:val="nil"/>
              <w:bottom w:val="nil"/>
              <w:right w:val="nil"/>
            </w:tcBorders>
            <w:shd w:val="clear" w:color="auto" w:fill="auto"/>
            <w:noWrap/>
            <w:vAlign w:val="center"/>
            <w:hideMark/>
          </w:tcPr>
          <w:p w14:paraId="49CFE1AD"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0.517</w:t>
            </w:r>
          </w:p>
        </w:tc>
        <w:tc>
          <w:tcPr>
            <w:tcW w:w="1205" w:type="dxa"/>
            <w:tcBorders>
              <w:top w:val="nil"/>
              <w:left w:val="nil"/>
              <w:bottom w:val="nil"/>
              <w:right w:val="nil"/>
            </w:tcBorders>
            <w:vAlign w:val="center"/>
          </w:tcPr>
          <w:p w14:paraId="47117BE5"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hint="eastAsia"/>
                <w:color w:val="000000" w:themeColor="text1"/>
                <w:kern w:val="0"/>
                <w:sz w:val="20"/>
                <w:szCs w:val="20"/>
              </w:rPr>
              <w:t>0.910</w:t>
            </w:r>
          </w:p>
        </w:tc>
        <w:tc>
          <w:tcPr>
            <w:tcW w:w="3038" w:type="dxa"/>
            <w:tcBorders>
              <w:top w:val="nil"/>
              <w:left w:val="nil"/>
              <w:bottom w:val="nil"/>
              <w:right w:val="nil"/>
            </w:tcBorders>
            <w:vAlign w:val="center"/>
          </w:tcPr>
          <w:p w14:paraId="04CAD610"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&lt;</w:t>
            </w:r>
            <w:r w:rsidRPr="004714FA">
              <w:rPr>
                <w:rFonts w:ascii="Times New Roman" w:eastAsia="宋体" w:hAnsi="Times New Roman" w:cs="Times New Roman" w:hint="eastAsia"/>
                <w:color w:val="000000" w:themeColor="text1"/>
                <w:kern w:val="0"/>
                <w:sz w:val="20"/>
                <w:szCs w:val="20"/>
              </w:rPr>
              <w:t xml:space="preserve"> 0.01</w:t>
            </w:r>
          </w:p>
        </w:tc>
      </w:tr>
      <w:tr w:rsidR="00DB1C92" w:rsidRPr="004714FA" w14:paraId="199DBB24" w14:textId="77777777" w:rsidTr="00944E49">
        <w:trPr>
          <w:trHeight w:val="284"/>
          <w:jc w:val="center"/>
        </w:trPr>
        <w:tc>
          <w:tcPr>
            <w:tcW w:w="2419" w:type="dxa"/>
            <w:tcBorders>
              <w:top w:val="nil"/>
              <w:left w:val="nil"/>
              <w:bottom w:val="nil"/>
              <w:right w:val="nil"/>
            </w:tcBorders>
            <w:shd w:val="clear" w:color="auto" w:fill="auto"/>
            <w:noWrap/>
            <w:vAlign w:val="center"/>
            <w:hideMark/>
          </w:tcPr>
          <w:p w14:paraId="5B75B8F3"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w:t>
            </w:r>
            <w:r w:rsidRPr="004714FA">
              <w:rPr>
                <w:rFonts w:ascii="Times New Roman" w:eastAsia="宋体" w:hAnsi="Times New Roman" w:cs="Times New Roman"/>
                <w:i/>
                <w:color w:val="000000" w:themeColor="text1"/>
                <w:kern w:val="0"/>
                <w:sz w:val="20"/>
                <w:szCs w:val="20"/>
              </w:rPr>
              <w:t>E,</w:t>
            </w:r>
            <w:r w:rsidR="00B806A0" w:rsidRPr="004714FA">
              <w:rPr>
                <w:rFonts w:ascii="Times New Roman" w:eastAsia="宋体" w:hAnsi="Times New Roman" w:cs="Times New Roman"/>
                <w:i/>
                <w:color w:val="000000" w:themeColor="text1"/>
                <w:kern w:val="0"/>
                <w:sz w:val="20"/>
                <w:szCs w:val="20"/>
              </w:rPr>
              <w:t xml:space="preserve"> </w:t>
            </w:r>
            <w:r w:rsidRPr="004714FA">
              <w:rPr>
                <w:rFonts w:ascii="Times New Roman" w:eastAsia="宋体" w:hAnsi="Times New Roman" w:cs="Times New Roman"/>
                <w:i/>
                <w:color w:val="000000" w:themeColor="text1"/>
                <w:kern w:val="0"/>
                <w:sz w:val="20"/>
                <w:szCs w:val="20"/>
              </w:rPr>
              <w:t>E</w:t>
            </w:r>
            <w:r w:rsidRPr="004714FA">
              <w:rPr>
                <w:rFonts w:ascii="Times New Roman" w:eastAsia="宋体" w:hAnsi="Times New Roman" w:cs="Times New Roman"/>
                <w:color w:val="000000" w:themeColor="text1"/>
                <w:kern w:val="0"/>
                <w:sz w:val="20"/>
                <w:szCs w:val="20"/>
              </w:rPr>
              <w:t>)-2,4-Decadienal</w:t>
            </w:r>
          </w:p>
        </w:tc>
        <w:tc>
          <w:tcPr>
            <w:tcW w:w="827" w:type="dxa"/>
            <w:tcBorders>
              <w:top w:val="nil"/>
              <w:left w:val="nil"/>
              <w:bottom w:val="nil"/>
              <w:right w:val="nil"/>
            </w:tcBorders>
            <w:shd w:val="clear" w:color="auto" w:fill="auto"/>
            <w:noWrap/>
            <w:vAlign w:val="center"/>
            <w:hideMark/>
          </w:tcPr>
          <w:p w14:paraId="4E452302"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0.790</w:t>
            </w:r>
          </w:p>
        </w:tc>
        <w:tc>
          <w:tcPr>
            <w:tcW w:w="827" w:type="dxa"/>
            <w:tcBorders>
              <w:top w:val="nil"/>
              <w:left w:val="nil"/>
              <w:bottom w:val="nil"/>
              <w:right w:val="nil"/>
            </w:tcBorders>
            <w:shd w:val="clear" w:color="auto" w:fill="auto"/>
            <w:noWrap/>
            <w:vAlign w:val="center"/>
            <w:hideMark/>
          </w:tcPr>
          <w:p w14:paraId="4D5CF0AC"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-0.046</w:t>
            </w:r>
          </w:p>
        </w:tc>
        <w:tc>
          <w:tcPr>
            <w:tcW w:w="1205" w:type="dxa"/>
            <w:tcBorders>
              <w:top w:val="nil"/>
              <w:left w:val="nil"/>
              <w:bottom w:val="nil"/>
              <w:right w:val="nil"/>
            </w:tcBorders>
            <w:vAlign w:val="center"/>
          </w:tcPr>
          <w:p w14:paraId="0189D460"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hint="eastAsia"/>
                <w:color w:val="000000" w:themeColor="text1"/>
                <w:kern w:val="0"/>
                <w:sz w:val="20"/>
                <w:szCs w:val="20"/>
              </w:rPr>
              <w:t>1.033</w:t>
            </w:r>
          </w:p>
        </w:tc>
        <w:tc>
          <w:tcPr>
            <w:tcW w:w="3038" w:type="dxa"/>
            <w:tcBorders>
              <w:top w:val="nil"/>
              <w:left w:val="nil"/>
              <w:bottom w:val="nil"/>
              <w:right w:val="nil"/>
            </w:tcBorders>
            <w:vAlign w:val="center"/>
          </w:tcPr>
          <w:p w14:paraId="1FA50AD8"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&lt;</w:t>
            </w:r>
            <w:r w:rsidRPr="004714FA">
              <w:rPr>
                <w:rFonts w:ascii="Times New Roman" w:eastAsia="宋体" w:hAnsi="Times New Roman" w:cs="Times New Roman" w:hint="eastAsia"/>
                <w:color w:val="000000" w:themeColor="text1"/>
                <w:kern w:val="0"/>
                <w:sz w:val="20"/>
                <w:szCs w:val="20"/>
              </w:rPr>
              <w:t xml:space="preserve"> 0.01</w:t>
            </w:r>
          </w:p>
        </w:tc>
      </w:tr>
      <w:tr w:rsidR="00DB1C92" w:rsidRPr="004714FA" w14:paraId="75E78FF1" w14:textId="77777777" w:rsidTr="00944E49">
        <w:trPr>
          <w:trHeight w:val="284"/>
          <w:jc w:val="center"/>
        </w:trPr>
        <w:tc>
          <w:tcPr>
            <w:tcW w:w="2419" w:type="dxa"/>
            <w:tcBorders>
              <w:top w:val="nil"/>
              <w:left w:val="nil"/>
              <w:bottom w:val="nil"/>
              <w:right w:val="nil"/>
            </w:tcBorders>
            <w:shd w:val="clear" w:color="auto" w:fill="auto"/>
            <w:noWrap/>
            <w:vAlign w:val="center"/>
            <w:hideMark/>
          </w:tcPr>
          <w:p w14:paraId="53211BAC"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1-Octen-3-ol</w:t>
            </w:r>
          </w:p>
        </w:tc>
        <w:tc>
          <w:tcPr>
            <w:tcW w:w="827" w:type="dxa"/>
            <w:tcBorders>
              <w:top w:val="nil"/>
              <w:left w:val="nil"/>
              <w:bottom w:val="nil"/>
              <w:right w:val="nil"/>
            </w:tcBorders>
            <w:shd w:val="clear" w:color="auto" w:fill="auto"/>
            <w:noWrap/>
            <w:vAlign w:val="center"/>
            <w:hideMark/>
          </w:tcPr>
          <w:p w14:paraId="382F7189"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0.747</w:t>
            </w:r>
          </w:p>
        </w:tc>
        <w:tc>
          <w:tcPr>
            <w:tcW w:w="827" w:type="dxa"/>
            <w:tcBorders>
              <w:top w:val="nil"/>
              <w:left w:val="nil"/>
              <w:bottom w:val="nil"/>
              <w:right w:val="nil"/>
            </w:tcBorders>
            <w:shd w:val="clear" w:color="auto" w:fill="auto"/>
            <w:noWrap/>
            <w:vAlign w:val="center"/>
            <w:hideMark/>
          </w:tcPr>
          <w:p w14:paraId="0F23610D"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-0.598</w:t>
            </w:r>
          </w:p>
        </w:tc>
        <w:tc>
          <w:tcPr>
            <w:tcW w:w="1205" w:type="dxa"/>
            <w:tcBorders>
              <w:top w:val="nil"/>
              <w:left w:val="nil"/>
              <w:bottom w:val="nil"/>
              <w:right w:val="nil"/>
            </w:tcBorders>
            <w:vAlign w:val="center"/>
          </w:tcPr>
          <w:p w14:paraId="5B4EDFC0"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hint="eastAsia"/>
                <w:color w:val="000000" w:themeColor="text1"/>
                <w:kern w:val="0"/>
                <w:sz w:val="20"/>
                <w:szCs w:val="20"/>
              </w:rPr>
              <w:t>1.039</w:t>
            </w:r>
          </w:p>
        </w:tc>
        <w:tc>
          <w:tcPr>
            <w:tcW w:w="3038" w:type="dxa"/>
            <w:tcBorders>
              <w:top w:val="nil"/>
              <w:left w:val="nil"/>
              <w:bottom w:val="nil"/>
              <w:right w:val="nil"/>
            </w:tcBorders>
            <w:vAlign w:val="center"/>
          </w:tcPr>
          <w:p w14:paraId="7BEAB325"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&lt;</w:t>
            </w:r>
            <w:r w:rsidRPr="004714FA">
              <w:rPr>
                <w:rFonts w:ascii="Times New Roman" w:eastAsia="宋体" w:hAnsi="Times New Roman" w:cs="Times New Roman" w:hint="eastAsia"/>
                <w:color w:val="000000" w:themeColor="text1"/>
                <w:kern w:val="0"/>
                <w:sz w:val="20"/>
                <w:szCs w:val="20"/>
              </w:rPr>
              <w:t xml:space="preserve"> 0.01</w:t>
            </w:r>
          </w:p>
        </w:tc>
      </w:tr>
      <w:tr w:rsidR="00DB1C92" w:rsidRPr="004714FA" w14:paraId="0493663F" w14:textId="77777777" w:rsidTr="00944E49">
        <w:trPr>
          <w:trHeight w:val="284"/>
          <w:jc w:val="center"/>
        </w:trPr>
        <w:tc>
          <w:tcPr>
            <w:tcW w:w="2419" w:type="dxa"/>
            <w:tcBorders>
              <w:top w:val="nil"/>
              <w:left w:val="nil"/>
              <w:bottom w:val="nil"/>
              <w:right w:val="nil"/>
            </w:tcBorders>
            <w:shd w:val="clear" w:color="auto" w:fill="auto"/>
            <w:noWrap/>
            <w:vAlign w:val="center"/>
            <w:hideMark/>
          </w:tcPr>
          <w:p w14:paraId="4F8A1A58"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w:t>
            </w:r>
            <w:r w:rsidRPr="004714FA">
              <w:rPr>
                <w:rFonts w:ascii="Times New Roman" w:eastAsia="宋体" w:hAnsi="Times New Roman" w:cs="Times New Roman"/>
                <w:i/>
                <w:color w:val="000000" w:themeColor="text1"/>
                <w:kern w:val="0"/>
                <w:sz w:val="20"/>
                <w:szCs w:val="20"/>
              </w:rPr>
              <w:t>E</w:t>
            </w:r>
            <w:r w:rsidRPr="004714FA">
              <w:rPr>
                <w:rFonts w:ascii="Times New Roman" w:eastAsia="宋体" w:hAnsi="Times New Roman" w:cs="Times New Roman"/>
                <w:color w:val="000000" w:themeColor="text1"/>
                <w:kern w:val="0"/>
                <w:sz w:val="20"/>
                <w:szCs w:val="20"/>
              </w:rPr>
              <w:t>)-2-Octen-1-ol</w:t>
            </w:r>
          </w:p>
        </w:tc>
        <w:tc>
          <w:tcPr>
            <w:tcW w:w="827" w:type="dxa"/>
            <w:tcBorders>
              <w:top w:val="nil"/>
              <w:left w:val="nil"/>
              <w:bottom w:val="nil"/>
              <w:right w:val="nil"/>
            </w:tcBorders>
            <w:shd w:val="clear" w:color="auto" w:fill="auto"/>
            <w:noWrap/>
            <w:vAlign w:val="center"/>
            <w:hideMark/>
          </w:tcPr>
          <w:p w14:paraId="00217D50"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0.708</w:t>
            </w:r>
          </w:p>
        </w:tc>
        <w:tc>
          <w:tcPr>
            <w:tcW w:w="827" w:type="dxa"/>
            <w:tcBorders>
              <w:top w:val="nil"/>
              <w:left w:val="nil"/>
              <w:bottom w:val="nil"/>
              <w:right w:val="nil"/>
            </w:tcBorders>
            <w:shd w:val="clear" w:color="auto" w:fill="auto"/>
            <w:noWrap/>
            <w:vAlign w:val="center"/>
            <w:hideMark/>
          </w:tcPr>
          <w:p w14:paraId="1FD10349"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-0.682</w:t>
            </w:r>
          </w:p>
        </w:tc>
        <w:tc>
          <w:tcPr>
            <w:tcW w:w="1205" w:type="dxa"/>
            <w:tcBorders>
              <w:top w:val="nil"/>
              <w:left w:val="nil"/>
              <w:bottom w:val="nil"/>
              <w:right w:val="nil"/>
            </w:tcBorders>
            <w:vAlign w:val="center"/>
          </w:tcPr>
          <w:p w14:paraId="3077DB38"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hint="eastAsia"/>
                <w:color w:val="000000" w:themeColor="text1"/>
                <w:kern w:val="0"/>
                <w:sz w:val="20"/>
                <w:szCs w:val="20"/>
              </w:rPr>
              <w:t>1.023</w:t>
            </w:r>
          </w:p>
        </w:tc>
        <w:tc>
          <w:tcPr>
            <w:tcW w:w="3038" w:type="dxa"/>
            <w:tcBorders>
              <w:top w:val="nil"/>
              <w:left w:val="nil"/>
              <w:bottom w:val="nil"/>
              <w:right w:val="nil"/>
            </w:tcBorders>
            <w:vAlign w:val="center"/>
          </w:tcPr>
          <w:p w14:paraId="0121B117"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&lt;</w:t>
            </w:r>
            <w:r w:rsidRPr="004714FA">
              <w:rPr>
                <w:rFonts w:ascii="Times New Roman" w:eastAsia="宋体" w:hAnsi="Times New Roman" w:cs="Times New Roman" w:hint="eastAsia"/>
                <w:color w:val="000000" w:themeColor="text1"/>
                <w:kern w:val="0"/>
                <w:sz w:val="20"/>
                <w:szCs w:val="20"/>
              </w:rPr>
              <w:t xml:space="preserve"> 0.01</w:t>
            </w:r>
          </w:p>
        </w:tc>
      </w:tr>
      <w:tr w:rsidR="00DB1C92" w:rsidRPr="004714FA" w14:paraId="63D6C6CB" w14:textId="77777777" w:rsidTr="00944E49">
        <w:trPr>
          <w:trHeight w:val="284"/>
          <w:jc w:val="center"/>
        </w:trPr>
        <w:tc>
          <w:tcPr>
            <w:tcW w:w="2419" w:type="dxa"/>
            <w:tcBorders>
              <w:top w:val="nil"/>
              <w:left w:val="nil"/>
              <w:bottom w:val="nil"/>
              <w:right w:val="nil"/>
            </w:tcBorders>
            <w:shd w:val="clear" w:color="auto" w:fill="auto"/>
            <w:noWrap/>
            <w:vAlign w:val="center"/>
            <w:hideMark/>
          </w:tcPr>
          <w:p w14:paraId="25C63CC8"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Anethole</w:t>
            </w:r>
          </w:p>
        </w:tc>
        <w:tc>
          <w:tcPr>
            <w:tcW w:w="827" w:type="dxa"/>
            <w:tcBorders>
              <w:top w:val="nil"/>
              <w:left w:val="nil"/>
              <w:bottom w:val="nil"/>
              <w:right w:val="nil"/>
            </w:tcBorders>
            <w:shd w:val="clear" w:color="auto" w:fill="auto"/>
            <w:noWrap/>
            <w:vAlign w:val="center"/>
            <w:hideMark/>
          </w:tcPr>
          <w:p w14:paraId="411684FA"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-0.129</w:t>
            </w:r>
          </w:p>
        </w:tc>
        <w:tc>
          <w:tcPr>
            <w:tcW w:w="827" w:type="dxa"/>
            <w:tcBorders>
              <w:top w:val="nil"/>
              <w:left w:val="nil"/>
              <w:bottom w:val="nil"/>
              <w:right w:val="nil"/>
            </w:tcBorders>
            <w:shd w:val="clear" w:color="auto" w:fill="auto"/>
            <w:noWrap/>
            <w:vAlign w:val="center"/>
            <w:hideMark/>
          </w:tcPr>
          <w:p w14:paraId="17F84DD7"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0.863</w:t>
            </w:r>
          </w:p>
        </w:tc>
        <w:tc>
          <w:tcPr>
            <w:tcW w:w="1205" w:type="dxa"/>
            <w:tcBorders>
              <w:top w:val="nil"/>
              <w:left w:val="nil"/>
              <w:bottom w:val="nil"/>
              <w:right w:val="nil"/>
            </w:tcBorders>
            <w:vAlign w:val="center"/>
          </w:tcPr>
          <w:p w14:paraId="2BCEF930"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hint="eastAsia"/>
                <w:color w:val="000000" w:themeColor="text1"/>
                <w:kern w:val="0"/>
                <w:sz w:val="20"/>
                <w:szCs w:val="20"/>
              </w:rPr>
              <w:t>0.882</w:t>
            </w:r>
          </w:p>
        </w:tc>
        <w:tc>
          <w:tcPr>
            <w:tcW w:w="3038" w:type="dxa"/>
            <w:tcBorders>
              <w:top w:val="nil"/>
              <w:left w:val="nil"/>
              <w:bottom w:val="nil"/>
              <w:right w:val="nil"/>
            </w:tcBorders>
            <w:vAlign w:val="center"/>
          </w:tcPr>
          <w:p w14:paraId="3E3A763D"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&lt;</w:t>
            </w:r>
            <w:r w:rsidRPr="004714FA">
              <w:rPr>
                <w:rFonts w:ascii="Times New Roman" w:eastAsia="宋体" w:hAnsi="Times New Roman" w:cs="Times New Roman" w:hint="eastAsia"/>
                <w:color w:val="000000" w:themeColor="text1"/>
                <w:kern w:val="0"/>
                <w:sz w:val="20"/>
                <w:szCs w:val="20"/>
              </w:rPr>
              <w:t xml:space="preserve"> 0.01</w:t>
            </w:r>
          </w:p>
        </w:tc>
      </w:tr>
      <w:tr w:rsidR="00DB1C92" w:rsidRPr="004714FA" w14:paraId="3A9E1889" w14:textId="77777777" w:rsidTr="00944E49">
        <w:trPr>
          <w:trHeight w:val="284"/>
          <w:jc w:val="center"/>
        </w:trPr>
        <w:tc>
          <w:tcPr>
            <w:tcW w:w="2419" w:type="dxa"/>
            <w:tcBorders>
              <w:top w:val="nil"/>
              <w:left w:val="nil"/>
              <w:bottom w:val="nil"/>
              <w:right w:val="nil"/>
            </w:tcBorders>
            <w:shd w:val="clear" w:color="auto" w:fill="auto"/>
            <w:noWrap/>
            <w:vAlign w:val="center"/>
            <w:hideMark/>
          </w:tcPr>
          <w:p w14:paraId="41954245"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Ethyl hexanoate</w:t>
            </w:r>
          </w:p>
        </w:tc>
        <w:tc>
          <w:tcPr>
            <w:tcW w:w="827" w:type="dxa"/>
            <w:tcBorders>
              <w:top w:val="nil"/>
              <w:left w:val="nil"/>
              <w:bottom w:val="nil"/>
              <w:right w:val="nil"/>
            </w:tcBorders>
            <w:shd w:val="clear" w:color="auto" w:fill="auto"/>
            <w:noWrap/>
            <w:vAlign w:val="center"/>
            <w:hideMark/>
          </w:tcPr>
          <w:p w14:paraId="161C39D2"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-0.555</w:t>
            </w:r>
          </w:p>
        </w:tc>
        <w:tc>
          <w:tcPr>
            <w:tcW w:w="827" w:type="dxa"/>
            <w:tcBorders>
              <w:top w:val="nil"/>
              <w:left w:val="nil"/>
              <w:bottom w:val="nil"/>
              <w:right w:val="nil"/>
            </w:tcBorders>
            <w:shd w:val="clear" w:color="auto" w:fill="auto"/>
            <w:noWrap/>
            <w:vAlign w:val="center"/>
            <w:hideMark/>
          </w:tcPr>
          <w:p w14:paraId="53E2DE37"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-0.676</w:t>
            </w:r>
          </w:p>
        </w:tc>
        <w:tc>
          <w:tcPr>
            <w:tcW w:w="1205" w:type="dxa"/>
            <w:tcBorders>
              <w:top w:val="nil"/>
              <w:left w:val="nil"/>
              <w:bottom w:val="nil"/>
              <w:right w:val="nil"/>
            </w:tcBorders>
            <w:vAlign w:val="center"/>
          </w:tcPr>
          <w:p w14:paraId="4173D546"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hint="eastAsia"/>
                <w:color w:val="000000" w:themeColor="text1"/>
                <w:kern w:val="0"/>
                <w:sz w:val="20"/>
                <w:szCs w:val="20"/>
              </w:rPr>
              <w:t>1.002</w:t>
            </w:r>
          </w:p>
        </w:tc>
        <w:tc>
          <w:tcPr>
            <w:tcW w:w="3038" w:type="dxa"/>
            <w:tcBorders>
              <w:top w:val="nil"/>
              <w:left w:val="nil"/>
              <w:bottom w:val="nil"/>
              <w:right w:val="nil"/>
            </w:tcBorders>
            <w:vAlign w:val="center"/>
          </w:tcPr>
          <w:p w14:paraId="13C9AA7C"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&lt;</w:t>
            </w:r>
            <w:r w:rsidRPr="004714FA">
              <w:rPr>
                <w:rFonts w:ascii="Times New Roman" w:eastAsia="宋体" w:hAnsi="Times New Roman" w:cs="Times New Roman" w:hint="eastAsia"/>
                <w:color w:val="000000" w:themeColor="text1"/>
                <w:kern w:val="0"/>
                <w:sz w:val="20"/>
                <w:szCs w:val="20"/>
              </w:rPr>
              <w:t xml:space="preserve"> 0.01</w:t>
            </w:r>
          </w:p>
        </w:tc>
      </w:tr>
      <w:tr w:rsidR="00DB1C92" w:rsidRPr="004714FA" w14:paraId="75954C36" w14:textId="77777777" w:rsidTr="00944E49">
        <w:trPr>
          <w:trHeight w:val="284"/>
          <w:jc w:val="center"/>
        </w:trPr>
        <w:tc>
          <w:tcPr>
            <w:tcW w:w="2419" w:type="dxa"/>
            <w:tcBorders>
              <w:top w:val="nil"/>
              <w:left w:val="nil"/>
              <w:bottom w:val="nil"/>
              <w:right w:val="nil"/>
            </w:tcBorders>
            <w:shd w:val="clear" w:color="auto" w:fill="auto"/>
            <w:noWrap/>
            <w:vAlign w:val="center"/>
            <w:hideMark/>
          </w:tcPr>
          <w:p w14:paraId="5E20102B"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Styrene</w:t>
            </w:r>
          </w:p>
        </w:tc>
        <w:tc>
          <w:tcPr>
            <w:tcW w:w="827" w:type="dxa"/>
            <w:tcBorders>
              <w:top w:val="nil"/>
              <w:left w:val="nil"/>
              <w:bottom w:val="nil"/>
              <w:right w:val="nil"/>
            </w:tcBorders>
            <w:shd w:val="clear" w:color="auto" w:fill="auto"/>
            <w:noWrap/>
            <w:vAlign w:val="center"/>
            <w:hideMark/>
          </w:tcPr>
          <w:p w14:paraId="0F1917A4"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0.892</w:t>
            </w:r>
          </w:p>
        </w:tc>
        <w:tc>
          <w:tcPr>
            <w:tcW w:w="827" w:type="dxa"/>
            <w:tcBorders>
              <w:top w:val="nil"/>
              <w:left w:val="nil"/>
              <w:bottom w:val="nil"/>
              <w:right w:val="nil"/>
            </w:tcBorders>
            <w:shd w:val="clear" w:color="auto" w:fill="auto"/>
            <w:noWrap/>
            <w:vAlign w:val="center"/>
            <w:hideMark/>
          </w:tcPr>
          <w:p w14:paraId="50ACB622"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0.345</w:t>
            </w:r>
          </w:p>
        </w:tc>
        <w:tc>
          <w:tcPr>
            <w:tcW w:w="1205" w:type="dxa"/>
            <w:tcBorders>
              <w:top w:val="nil"/>
              <w:left w:val="nil"/>
              <w:bottom w:val="nil"/>
              <w:right w:val="nil"/>
            </w:tcBorders>
            <w:vAlign w:val="center"/>
          </w:tcPr>
          <w:p w14:paraId="0CD4221A"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hint="eastAsia"/>
                <w:color w:val="000000" w:themeColor="text1"/>
                <w:kern w:val="0"/>
                <w:sz w:val="20"/>
                <w:szCs w:val="20"/>
              </w:rPr>
              <w:t>1.079</w:t>
            </w:r>
          </w:p>
        </w:tc>
        <w:tc>
          <w:tcPr>
            <w:tcW w:w="3038" w:type="dxa"/>
            <w:tcBorders>
              <w:top w:val="nil"/>
              <w:left w:val="nil"/>
              <w:bottom w:val="nil"/>
              <w:right w:val="nil"/>
            </w:tcBorders>
            <w:vAlign w:val="center"/>
          </w:tcPr>
          <w:p w14:paraId="412CFA90"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&lt;</w:t>
            </w:r>
            <w:r w:rsidRPr="004714FA">
              <w:rPr>
                <w:rFonts w:ascii="Times New Roman" w:eastAsia="宋体" w:hAnsi="Times New Roman" w:cs="Times New Roman" w:hint="eastAsia"/>
                <w:color w:val="000000" w:themeColor="text1"/>
                <w:kern w:val="0"/>
                <w:sz w:val="20"/>
                <w:szCs w:val="20"/>
              </w:rPr>
              <w:t xml:space="preserve"> 0.01</w:t>
            </w:r>
          </w:p>
        </w:tc>
      </w:tr>
      <w:tr w:rsidR="00DB1C92" w:rsidRPr="004714FA" w14:paraId="45C2FC7E" w14:textId="77777777" w:rsidTr="00944E49">
        <w:trPr>
          <w:trHeight w:val="284"/>
          <w:jc w:val="center"/>
        </w:trPr>
        <w:tc>
          <w:tcPr>
            <w:tcW w:w="2419" w:type="dxa"/>
            <w:tcBorders>
              <w:top w:val="nil"/>
              <w:left w:val="nil"/>
              <w:bottom w:val="nil"/>
              <w:right w:val="nil"/>
            </w:tcBorders>
            <w:shd w:val="clear" w:color="auto" w:fill="auto"/>
            <w:noWrap/>
            <w:vAlign w:val="center"/>
            <w:hideMark/>
          </w:tcPr>
          <w:p w14:paraId="7B99B504"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2-Ethylfuran</w:t>
            </w:r>
          </w:p>
        </w:tc>
        <w:tc>
          <w:tcPr>
            <w:tcW w:w="827" w:type="dxa"/>
            <w:tcBorders>
              <w:top w:val="nil"/>
              <w:left w:val="nil"/>
              <w:bottom w:val="nil"/>
              <w:right w:val="nil"/>
            </w:tcBorders>
            <w:shd w:val="clear" w:color="auto" w:fill="auto"/>
            <w:noWrap/>
            <w:vAlign w:val="center"/>
            <w:hideMark/>
          </w:tcPr>
          <w:p w14:paraId="52C24EF7"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-0.677</w:t>
            </w:r>
          </w:p>
        </w:tc>
        <w:tc>
          <w:tcPr>
            <w:tcW w:w="827" w:type="dxa"/>
            <w:tcBorders>
              <w:top w:val="nil"/>
              <w:left w:val="nil"/>
              <w:bottom w:val="nil"/>
              <w:right w:val="nil"/>
            </w:tcBorders>
            <w:shd w:val="clear" w:color="auto" w:fill="auto"/>
            <w:noWrap/>
            <w:vAlign w:val="center"/>
            <w:hideMark/>
          </w:tcPr>
          <w:p w14:paraId="035C44F5"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0.527</w:t>
            </w:r>
          </w:p>
        </w:tc>
        <w:tc>
          <w:tcPr>
            <w:tcW w:w="1205" w:type="dxa"/>
            <w:tcBorders>
              <w:top w:val="nil"/>
              <w:left w:val="nil"/>
              <w:bottom w:val="nil"/>
              <w:right w:val="nil"/>
            </w:tcBorders>
            <w:vAlign w:val="center"/>
          </w:tcPr>
          <w:p w14:paraId="05CE1BB6"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hint="eastAsia"/>
                <w:color w:val="000000" w:themeColor="text1"/>
                <w:kern w:val="0"/>
                <w:sz w:val="20"/>
                <w:szCs w:val="20"/>
              </w:rPr>
              <w:t>0.981</w:t>
            </w:r>
          </w:p>
        </w:tc>
        <w:tc>
          <w:tcPr>
            <w:tcW w:w="3038" w:type="dxa"/>
            <w:tcBorders>
              <w:top w:val="nil"/>
              <w:left w:val="nil"/>
              <w:bottom w:val="nil"/>
              <w:right w:val="nil"/>
            </w:tcBorders>
            <w:vAlign w:val="center"/>
          </w:tcPr>
          <w:p w14:paraId="4F09CB24"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&lt;</w:t>
            </w:r>
            <w:r w:rsidRPr="004714FA">
              <w:rPr>
                <w:rFonts w:ascii="Times New Roman" w:eastAsia="宋体" w:hAnsi="Times New Roman" w:cs="Times New Roman" w:hint="eastAsia"/>
                <w:color w:val="000000" w:themeColor="text1"/>
                <w:kern w:val="0"/>
                <w:sz w:val="20"/>
                <w:szCs w:val="20"/>
              </w:rPr>
              <w:t xml:space="preserve"> 0.01</w:t>
            </w:r>
          </w:p>
        </w:tc>
      </w:tr>
      <w:tr w:rsidR="00DB1C92" w:rsidRPr="004714FA" w14:paraId="64FFEB26" w14:textId="77777777" w:rsidTr="00944E49">
        <w:trPr>
          <w:trHeight w:val="284"/>
          <w:jc w:val="center"/>
        </w:trPr>
        <w:tc>
          <w:tcPr>
            <w:tcW w:w="2419" w:type="dxa"/>
            <w:tcBorders>
              <w:top w:val="nil"/>
              <w:left w:val="nil"/>
              <w:bottom w:val="nil"/>
              <w:right w:val="nil"/>
            </w:tcBorders>
            <w:shd w:val="clear" w:color="auto" w:fill="auto"/>
            <w:noWrap/>
            <w:vAlign w:val="center"/>
            <w:hideMark/>
          </w:tcPr>
          <w:p w14:paraId="645D5480"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2-Pentylfuran,</w:t>
            </w:r>
          </w:p>
        </w:tc>
        <w:tc>
          <w:tcPr>
            <w:tcW w:w="827" w:type="dxa"/>
            <w:tcBorders>
              <w:top w:val="nil"/>
              <w:left w:val="nil"/>
              <w:bottom w:val="nil"/>
              <w:right w:val="nil"/>
            </w:tcBorders>
            <w:shd w:val="clear" w:color="auto" w:fill="auto"/>
            <w:noWrap/>
            <w:vAlign w:val="center"/>
            <w:hideMark/>
          </w:tcPr>
          <w:p w14:paraId="6B7F8D76"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0.562</w:t>
            </w:r>
          </w:p>
        </w:tc>
        <w:tc>
          <w:tcPr>
            <w:tcW w:w="827" w:type="dxa"/>
            <w:tcBorders>
              <w:top w:val="nil"/>
              <w:left w:val="nil"/>
              <w:bottom w:val="nil"/>
              <w:right w:val="nil"/>
            </w:tcBorders>
            <w:shd w:val="clear" w:color="auto" w:fill="auto"/>
            <w:noWrap/>
            <w:vAlign w:val="center"/>
            <w:hideMark/>
          </w:tcPr>
          <w:p w14:paraId="1762D557"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0.258</w:t>
            </w:r>
          </w:p>
        </w:tc>
        <w:tc>
          <w:tcPr>
            <w:tcW w:w="1205" w:type="dxa"/>
            <w:tcBorders>
              <w:top w:val="nil"/>
              <w:left w:val="nil"/>
              <w:bottom w:val="nil"/>
              <w:right w:val="nil"/>
            </w:tcBorders>
            <w:vAlign w:val="center"/>
          </w:tcPr>
          <w:p w14:paraId="459F2C9E"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hint="eastAsia"/>
                <w:color w:val="000000" w:themeColor="text1"/>
                <w:kern w:val="0"/>
                <w:sz w:val="20"/>
                <w:szCs w:val="20"/>
              </w:rPr>
              <w:t>0.973</w:t>
            </w:r>
          </w:p>
        </w:tc>
        <w:tc>
          <w:tcPr>
            <w:tcW w:w="3038" w:type="dxa"/>
            <w:tcBorders>
              <w:top w:val="nil"/>
              <w:left w:val="nil"/>
              <w:bottom w:val="nil"/>
              <w:right w:val="nil"/>
            </w:tcBorders>
            <w:vAlign w:val="center"/>
          </w:tcPr>
          <w:p w14:paraId="067F8437"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&lt;</w:t>
            </w:r>
            <w:r w:rsidRPr="004714FA">
              <w:rPr>
                <w:rFonts w:ascii="Times New Roman" w:eastAsia="宋体" w:hAnsi="Times New Roman" w:cs="Times New Roman" w:hint="eastAsia"/>
                <w:color w:val="000000" w:themeColor="text1"/>
                <w:kern w:val="0"/>
                <w:sz w:val="20"/>
                <w:szCs w:val="20"/>
              </w:rPr>
              <w:t xml:space="preserve"> 0.01</w:t>
            </w:r>
          </w:p>
        </w:tc>
      </w:tr>
      <w:tr w:rsidR="00DB1C92" w:rsidRPr="004714FA" w14:paraId="6F318C68" w14:textId="77777777" w:rsidTr="00944E49">
        <w:trPr>
          <w:trHeight w:val="284"/>
          <w:jc w:val="center"/>
        </w:trPr>
        <w:tc>
          <w:tcPr>
            <w:tcW w:w="2419" w:type="dxa"/>
            <w:tcBorders>
              <w:top w:val="nil"/>
              <w:left w:val="nil"/>
              <w:bottom w:val="nil"/>
              <w:right w:val="nil"/>
            </w:tcBorders>
            <w:shd w:val="clear" w:color="auto" w:fill="auto"/>
            <w:noWrap/>
            <w:vAlign w:val="center"/>
            <w:hideMark/>
          </w:tcPr>
          <w:p w14:paraId="48ED0159"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Dimethyl disulphide</w:t>
            </w:r>
          </w:p>
        </w:tc>
        <w:tc>
          <w:tcPr>
            <w:tcW w:w="827" w:type="dxa"/>
            <w:tcBorders>
              <w:top w:val="nil"/>
              <w:left w:val="nil"/>
              <w:bottom w:val="nil"/>
              <w:right w:val="nil"/>
            </w:tcBorders>
            <w:shd w:val="clear" w:color="auto" w:fill="auto"/>
            <w:noWrap/>
            <w:vAlign w:val="center"/>
            <w:hideMark/>
          </w:tcPr>
          <w:p w14:paraId="4759866D"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-0.671</w:t>
            </w:r>
          </w:p>
        </w:tc>
        <w:tc>
          <w:tcPr>
            <w:tcW w:w="827" w:type="dxa"/>
            <w:tcBorders>
              <w:top w:val="nil"/>
              <w:left w:val="nil"/>
              <w:bottom w:val="nil"/>
              <w:right w:val="nil"/>
            </w:tcBorders>
            <w:shd w:val="clear" w:color="auto" w:fill="auto"/>
            <w:noWrap/>
            <w:vAlign w:val="center"/>
            <w:hideMark/>
          </w:tcPr>
          <w:p w14:paraId="5086EE4B"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0.543</w:t>
            </w:r>
          </w:p>
        </w:tc>
        <w:tc>
          <w:tcPr>
            <w:tcW w:w="1205" w:type="dxa"/>
            <w:tcBorders>
              <w:top w:val="nil"/>
              <w:left w:val="nil"/>
              <w:bottom w:val="nil"/>
              <w:right w:val="nil"/>
            </w:tcBorders>
            <w:vAlign w:val="center"/>
          </w:tcPr>
          <w:p w14:paraId="6370A642"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hint="eastAsia"/>
                <w:color w:val="000000" w:themeColor="text1"/>
                <w:kern w:val="0"/>
                <w:sz w:val="20"/>
                <w:szCs w:val="20"/>
              </w:rPr>
              <w:t>1.040</w:t>
            </w:r>
          </w:p>
        </w:tc>
        <w:tc>
          <w:tcPr>
            <w:tcW w:w="3038" w:type="dxa"/>
            <w:tcBorders>
              <w:top w:val="nil"/>
              <w:left w:val="nil"/>
              <w:bottom w:val="nil"/>
              <w:right w:val="nil"/>
            </w:tcBorders>
            <w:vAlign w:val="center"/>
          </w:tcPr>
          <w:p w14:paraId="73A72B35"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&lt;</w:t>
            </w:r>
            <w:r w:rsidRPr="004714FA">
              <w:rPr>
                <w:rFonts w:ascii="Times New Roman" w:eastAsia="宋体" w:hAnsi="Times New Roman" w:cs="Times New Roman" w:hint="eastAsia"/>
                <w:color w:val="000000" w:themeColor="text1"/>
                <w:kern w:val="0"/>
                <w:sz w:val="20"/>
                <w:szCs w:val="20"/>
              </w:rPr>
              <w:t xml:space="preserve"> 0.01</w:t>
            </w:r>
          </w:p>
        </w:tc>
      </w:tr>
      <w:tr w:rsidR="00DB1C92" w:rsidRPr="004714FA" w14:paraId="6E78C59B" w14:textId="77777777" w:rsidTr="00944E49">
        <w:trPr>
          <w:trHeight w:val="284"/>
          <w:jc w:val="center"/>
        </w:trPr>
        <w:tc>
          <w:tcPr>
            <w:tcW w:w="2419" w:type="dxa"/>
            <w:tcBorders>
              <w:top w:val="nil"/>
              <w:left w:val="nil"/>
              <w:bottom w:val="nil"/>
              <w:right w:val="nil"/>
            </w:tcBorders>
            <w:shd w:val="clear" w:color="auto" w:fill="auto"/>
            <w:noWrap/>
            <w:vAlign w:val="center"/>
            <w:hideMark/>
          </w:tcPr>
          <w:p w14:paraId="5AE4713C"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2-Acetylpyrazine</w:t>
            </w:r>
          </w:p>
        </w:tc>
        <w:tc>
          <w:tcPr>
            <w:tcW w:w="827" w:type="dxa"/>
            <w:tcBorders>
              <w:top w:val="nil"/>
              <w:left w:val="nil"/>
              <w:bottom w:val="nil"/>
              <w:right w:val="nil"/>
            </w:tcBorders>
            <w:shd w:val="clear" w:color="auto" w:fill="auto"/>
            <w:noWrap/>
            <w:vAlign w:val="center"/>
            <w:hideMark/>
          </w:tcPr>
          <w:p w14:paraId="08D8E397"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-0.067</w:t>
            </w:r>
          </w:p>
        </w:tc>
        <w:tc>
          <w:tcPr>
            <w:tcW w:w="827" w:type="dxa"/>
            <w:tcBorders>
              <w:top w:val="nil"/>
              <w:left w:val="nil"/>
              <w:bottom w:val="nil"/>
              <w:right w:val="nil"/>
            </w:tcBorders>
            <w:shd w:val="clear" w:color="auto" w:fill="auto"/>
            <w:noWrap/>
            <w:vAlign w:val="center"/>
            <w:hideMark/>
          </w:tcPr>
          <w:p w14:paraId="039FD4B4"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0.309</w:t>
            </w:r>
          </w:p>
        </w:tc>
        <w:tc>
          <w:tcPr>
            <w:tcW w:w="1205" w:type="dxa"/>
            <w:tcBorders>
              <w:top w:val="nil"/>
              <w:left w:val="nil"/>
              <w:bottom w:val="nil"/>
              <w:right w:val="nil"/>
            </w:tcBorders>
            <w:vAlign w:val="center"/>
          </w:tcPr>
          <w:p w14:paraId="25AF9D63"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hint="eastAsia"/>
                <w:color w:val="000000" w:themeColor="text1"/>
                <w:kern w:val="0"/>
                <w:sz w:val="20"/>
                <w:szCs w:val="20"/>
              </w:rPr>
              <w:t>0.973</w:t>
            </w:r>
          </w:p>
        </w:tc>
        <w:tc>
          <w:tcPr>
            <w:tcW w:w="3038" w:type="dxa"/>
            <w:tcBorders>
              <w:top w:val="nil"/>
              <w:left w:val="nil"/>
              <w:bottom w:val="nil"/>
              <w:right w:val="nil"/>
            </w:tcBorders>
            <w:vAlign w:val="center"/>
          </w:tcPr>
          <w:p w14:paraId="5D35A7F2"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&lt;</w:t>
            </w:r>
            <w:r w:rsidRPr="004714FA">
              <w:rPr>
                <w:rFonts w:ascii="Times New Roman" w:eastAsia="宋体" w:hAnsi="Times New Roman" w:cs="Times New Roman" w:hint="eastAsia"/>
                <w:color w:val="000000" w:themeColor="text1"/>
                <w:kern w:val="0"/>
                <w:sz w:val="20"/>
                <w:szCs w:val="20"/>
              </w:rPr>
              <w:t xml:space="preserve"> 0.01</w:t>
            </w:r>
          </w:p>
        </w:tc>
      </w:tr>
      <w:tr w:rsidR="00DB1C92" w:rsidRPr="004714FA" w14:paraId="7F98EC9A" w14:textId="77777777" w:rsidTr="00944E49">
        <w:trPr>
          <w:trHeight w:val="284"/>
          <w:jc w:val="center"/>
        </w:trPr>
        <w:tc>
          <w:tcPr>
            <w:tcW w:w="2419" w:type="dxa"/>
            <w:tcBorders>
              <w:top w:val="nil"/>
              <w:left w:val="nil"/>
              <w:right w:val="nil"/>
            </w:tcBorders>
            <w:shd w:val="clear" w:color="auto" w:fill="auto"/>
            <w:noWrap/>
            <w:vAlign w:val="center"/>
            <w:hideMark/>
          </w:tcPr>
          <w:p w14:paraId="2A41AB38"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2-Acetylthiazole</w:t>
            </w:r>
          </w:p>
        </w:tc>
        <w:tc>
          <w:tcPr>
            <w:tcW w:w="827" w:type="dxa"/>
            <w:tcBorders>
              <w:top w:val="nil"/>
              <w:left w:val="nil"/>
              <w:right w:val="nil"/>
            </w:tcBorders>
            <w:shd w:val="clear" w:color="auto" w:fill="auto"/>
            <w:noWrap/>
            <w:vAlign w:val="center"/>
            <w:hideMark/>
          </w:tcPr>
          <w:p w14:paraId="34524A01"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-0.909</w:t>
            </w:r>
          </w:p>
        </w:tc>
        <w:tc>
          <w:tcPr>
            <w:tcW w:w="827" w:type="dxa"/>
            <w:tcBorders>
              <w:top w:val="nil"/>
              <w:left w:val="nil"/>
              <w:right w:val="nil"/>
            </w:tcBorders>
            <w:shd w:val="clear" w:color="auto" w:fill="auto"/>
            <w:noWrap/>
            <w:vAlign w:val="center"/>
            <w:hideMark/>
          </w:tcPr>
          <w:p w14:paraId="53EDC6DA"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0.158</w:t>
            </w:r>
          </w:p>
        </w:tc>
        <w:tc>
          <w:tcPr>
            <w:tcW w:w="1205" w:type="dxa"/>
            <w:tcBorders>
              <w:top w:val="nil"/>
              <w:left w:val="nil"/>
              <w:right w:val="nil"/>
            </w:tcBorders>
            <w:vAlign w:val="center"/>
          </w:tcPr>
          <w:p w14:paraId="63F285C4"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hint="eastAsia"/>
                <w:color w:val="000000" w:themeColor="text1"/>
                <w:kern w:val="0"/>
                <w:sz w:val="20"/>
                <w:szCs w:val="20"/>
              </w:rPr>
              <w:t>1.067</w:t>
            </w:r>
          </w:p>
        </w:tc>
        <w:tc>
          <w:tcPr>
            <w:tcW w:w="3038" w:type="dxa"/>
            <w:tcBorders>
              <w:top w:val="nil"/>
              <w:left w:val="nil"/>
              <w:right w:val="nil"/>
            </w:tcBorders>
            <w:vAlign w:val="center"/>
          </w:tcPr>
          <w:p w14:paraId="6A02919C"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&lt;</w:t>
            </w:r>
            <w:r w:rsidRPr="004714FA">
              <w:rPr>
                <w:rFonts w:ascii="Times New Roman" w:eastAsia="宋体" w:hAnsi="Times New Roman" w:cs="Times New Roman" w:hint="eastAsia"/>
                <w:color w:val="000000" w:themeColor="text1"/>
                <w:kern w:val="0"/>
                <w:sz w:val="20"/>
                <w:szCs w:val="20"/>
              </w:rPr>
              <w:t xml:space="preserve"> 0.01</w:t>
            </w:r>
          </w:p>
        </w:tc>
      </w:tr>
      <w:tr w:rsidR="00DB1C92" w:rsidRPr="004714FA" w14:paraId="243CA110" w14:textId="77777777" w:rsidTr="00944E49">
        <w:trPr>
          <w:trHeight w:val="300"/>
          <w:jc w:val="center"/>
        </w:trPr>
        <w:tc>
          <w:tcPr>
            <w:tcW w:w="2419" w:type="dxa"/>
            <w:tcBorders>
              <w:top w:val="nil"/>
              <w:left w:val="nil"/>
              <w:bottom w:val="single" w:sz="12" w:space="0" w:color="auto"/>
              <w:right w:val="nil"/>
            </w:tcBorders>
            <w:shd w:val="clear" w:color="auto" w:fill="auto"/>
            <w:noWrap/>
            <w:vAlign w:val="center"/>
            <w:hideMark/>
          </w:tcPr>
          <w:p w14:paraId="28B9D578"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Benzothiazole</w:t>
            </w:r>
          </w:p>
        </w:tc>
        <w:tc>
          <w:tcPr>
            <w:tcW w:w="827" w:type="dxa"/>
            <w:tcBorders>
              <w:top w:val="nil"/>
              <w:left w:val="nil"/>
              <w:bottom w:val="single" w:sz="12" w:space="0" w:color="auto"/>
              <w:right w:val="nil"/>
            </w:tcBorders>
            <w:shd w:val="clear" w:color="auto" w:fill="auto"/>
            <w:noWrap/>
            <w:vAlign w:val="center"/>
            <w:hideMark/>
          </w:tcPr>
          <w:p w14:paraId="7C3F2A71"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0.362</w:t>
            </w:r>
          </w:p>
        </w:tc>
        <w:tc>
          <w:tcPr>
            <w:tcW w:w="827" w:type="dxa"/>
            <w:tcBorders>
              <w:top w:val="nil"/>
              <w:left w:val="nil"/>
              <w:bottom w:val="single" w:sz="12" w:space="0" w:color="auto"/>
              <w:right w:val="nil"/>
            </w:tcBorders>
            <w:shd w:val="clear" w:color="auto" w:fill="auto"/>
            <w:noWrap/>
            <w:vAlign w:val="center"/>
            <w:hideMark/>
          </w:tcPr>
          <w:p w14:paraId="1E4C26B1"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0.250</w:t>
            </w:r>
          </w:p>
        </w:tc>
        <w:tc>
          <w:tcPr>
            <w:tcW w:w="1205" w:type="dxa"/>
            <w:tcBorders>
              <w:top w:val="nil"/>
              <w:left w:val="nil"/>
              <w:bottom w:val="single" w:sz="12" w:space="0" w:color="auto"/>
              <w:right w:val="nil"/>
            </w:tcBorders>
            <w:vAlign w:val="center"/>
          </w:tcPr>
          <w:p w14:paraId="6A750EAB"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hint="eastAsia"/>
                <w:color w:val="000000" w:themeColor="text1"/>
                <w:kern w:val="0"/>
                <w:sz w:val="20"/>
                <w:szCs w:val="20"/>
              </w:rPr>
              <w:t>0.897</w:t>
            </w:r>
          </w:p>
        </w:tc>
        <w:tc>
          <w:tcPr>
            <w:tcW w:w="3038" w:type="dxa"/>
            <w:tcBorders>
              <w:top w:val="nil"/>
              <w:left w:val="nil"/>
              <w:bottom w:val="single" w:sz="12" w:space="0" w:color="auto"/>
              <w:right w:val="nil"/>
            </w:tcBorders>
            <w:vAlign w:val="center"/>
          </w:tcPr>
          <w:p w14:paraId="27C0A312" w14:textId="77777777" w:rsidR="00520BE3" w:rsidRPr="004714FA" w:rsidRDefault="00520BE3" w:rsidP="00E95744">
            <w:pPr>
              <w:widowControl/>
              <w:spacing w:after="48"/>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&lt;</w:t>
            </w:r>
            <w:r w:rsidRPr="004714FA">
              <w:rPr>
                <w:rFonts w:ascii="Times New Roman" w:eastAsia="宋体" w:hAnsi="Times New Roman" w:cs="Times New Roman" w:hint="eastAsia"/>
                <w:color w:val="000000" w:themeColor="text1"/>
                <w:kern w:val="0"/>
                <w:sz w:val="20"/>
                <w:szCs w:val="20"/>
              </w:rPr>
              <w:t xml:space="preserve"> 0.01</w:t>
            </w:r>
          </w:p>
        </w:tc>
      </w:tr>
    </w:tbl>
    <w:p w14:paraId="44FBAD24" w14:textId="5FA39D58" w:rsidR="00520BE3" w:rsidRPr="004714FA" w:rsidRDefault="00520BE3" w:rsidP="00E95744">
      <w:pPr>
        <w:spacing w:after="48"/>
        <w:ind w:firstLine="170"/>
        <w:jc w:val="left"/>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color w:val="000000" w:themeColor="text1"/>
          <w:kern w:val="0"/>
          <w:sz w:val="22"/>
        </w:rPr>
        <w:t xml:space="preserve">AHC can be used to depict the similarities and differences among different boiled pork. Ward’s method with a metric of Euclidean distance was applied in this study. The results as a dendrogram are presented in </w:t>
      </w:r>
      <w:r w:rsidR="007A320C" w:rsidRPr="004714FA">
        <w:rPr>
          <w:rFonts w:ascii="Times New Roman" w:eastAsia="MyriadPro-Regular" w:hAnsi="Times New Roman" w:cs="Times New Roman"/>
          <w:color w:val="000000" w:themeColor="text1"/>
          <w:kern w:val="0"/>
          <w:sz w:val="22"/>
        </w:rPr>
        <w:t>Figure 3 - 2</w:t>
      </w:r>
      <w:r w:rsidRPr="004714FA">
        <w:rPr>
          <w:rFonts w:ascii="Times New Roman" w:eastAsia="MyriadPro-Regular" w:hAnsi="Times New Roman" w:cs="Times New Roman"/>
          <w:color w:val="000000" w:themeColor="text1"/>
          <w:kern w:val="0"/>
          <w:sz w:val="22"/>
        </w:rPr>
        <w:t xml:space="preserve">. The boiled meat samples were divided into three clusters. The third cluster included </w:t>
      </w:r>
      <w:r w:rsidRPr="004714FA">
        <w:rPr>
          <w:rFonts w:ascii="Times New Roman" w:eastAsia="仿宋" w:hAnsi="Times New Roman" w:cs="Times New Roman"/>
          <w:color w:val="000000" w:themeColor="text1"/>
          <w:kern w:val="0"/>
          <w:sz w:val="22"/>
        </w:rPr>
        <w:t>fore leg</w:t>
      </w:r>
      <w:r w:rsidRPr="004714FA">
        <w:rPr>
          <w:rFonts w:ascii="Times New Roman" w:eastAsia="MyriadPro-Regular" w:hAnsi="Times New Roman" w:cs="Times New Roman"/>
          <w:color w:val="000000" w:themeColor="text1"/>
          <w:kern w:val="0"/>
          <w:sz w:val="22"/>
        </w:rPr>
        <w:t xml:space="preserve"> and hind leg muscles from SMX, with the lowest dissimilarity index, indicating that the </w:t>
      </w:r>
      <w:r w:rsidRPr="004714FA">
        <w:rPr>
          <w:rFonts w:ascii="Times New Roman" w:eastAsia="仿宋" w:hAnsi="Times New Roman" w:cs="Times New Roman"/>
          <w:color w:val="000000" w:themeColor="text1"/>
          <w:kern w:val="0"/>
          <w:sz w:val="22"/>
        </w:rPr>
        <w:t>fore leg</w:t>
      </w:r>
      <w:r w:rsidRPr="004714FA">
        <w:rPr>
          <w:rFonts w:ascii="Times New Roman" w:eastAsia="MyriadPro-Regular" w:hAnsi="Times New Roman" w:cs="Times New Roman"/>
          <w:color w:val="000000" w:themeColor="text1"/>
          <w:kern w:val="0"/>
          <w:sz w:val="22"/>
        </w:rPr>
        <w:t xml:space="preserve"> and hind leg muscles from SMX have the most similar volatile profiles. Similarly, the second cluster, with </w:t>
      </w:r>
      <w:r w:rsidRPr="004714FA">
        <w:rPr>
          <w:rFonts w:ascii="Times New Roman" w:eastAsia="仿宋" w:hAnsi="Times New Roman" w:cs="Times New Roman"/>
          <w:color w:val="000000" w:themeColor="text1"/>
          <w:kern w:val="0"/>
          <w:sz w:val="22"/>
        </w:rPr>
        <w:t>fore leg</w:t>
      </w:r>
      <w:r w:rsidRPr="004714FA">
        <w:rPr>
          <w:rFonts w:ascii="Times New Roman" w:eastAsia="MyriadPro-Regular" w:hAnsi="Times New Roman" w:cs="Times New Roman"/>
          <w:color w:val="000000" w:themeColor="text1"/>
          <w:kern w:val="0"/>
          <w:sz w:val="22"/>
        </w:rPr>
        <w:t xml:space="preserve"> and hind leg muscles from DLY, possessed similar volatile profiles. The first cluster consisted of </w:t>
      </w:r>
      <w:r w:rsidRPr="004714FA">
        <w:rPr>
          <w:rFonts w:ascii="Times New Roman" w:eastAsia="仿宋" w:hAnsi="Times New Roman" w:cs="Times New Roman"/>
          <w:color w:val="000000" w:themeColor="text1"/>
          <w:kern w:val="0"/>
          <w:sz w:val="22"/>
        </w:rPr>
        <w:t>fore leg</w:t>
      </w:r>
      <w:r w:rsidRPr="004714FA">
        <w:rPr>
          <w:rFonts w:ascii="Times New Roman" w:eastAsia="MyriadPro-Regular" w:hAnsi="Times New Roman" w:cs="Times New Roman"/>
          <w:color w:val="000000" w:themeColor="text1"/>
          <w:kern w:val="0"/>
          <w:sz w:val="22"/>
        </w:rPr>
        <w:t xml:space="preserve"> and hind leg muscles from TB and had the highest dissimilarity index; this illustrated that the overall flavour of </w:t>
      </w:r>
      <w:r w:rsidRPr="004714FA">
        <w:rPr>
          <w:rFonts w:ascii="Times New Roman" w:eastAsia="仿宋" w:hAnsi="Times New Roman" w:cs="Times New Roman"/>
          <w:color w:val="000000" w:themeColor="text1"/>
          <w:kern w:val="0"/>
          <w:sz w:val="22"/>
        </w:rPr>
        <w:t>fore leg</w:t>
      </w:r>
      <w:r w:rsidRPr="004714FA">
        <w:rPr>
          <w:rFonts w:ascii="Times New Roman" w:eastAsia="MyriadPro-Regular" w:hAnsi="Times New Roman" w:cs="Times New Roman"/>
          <w:color w:val="000000" w:themeColor="text1"/>
          <w:kern w:val="0"/>
          <w:sz w:val="22"/>
        </w:rPr>
        <w:t xml:space="preserve"> and hind leg muscles from TB was greatly different from that of the boiled pork from the other two pig varieties.</w:t>
      </w:r>
    </w:p>
    <w:p w14:paraId="062E1F1D" w14:textId="77777777" w:rsidR="00520BE3" w:rsidRPr="004714FA" w:rsidRDefault="00520BE3" w:rsidP="00185C64">
      <w:pPr>
        <w:spacing w:after="48"/>
        <w:jc w:val="center"/>
        <w:rPr>
          <w:rFonts w:ascii="Times New Roman" w:eastAsia="Arial Unicode MS" w:hAnsi="Times New Roman" w:cs="Times New Roman"/>
          <w:b/>
          <w:color w:val="000000" w:themeColor="text1"/>
          <w:sz w:val="22"/>
        </w:rPr>
      </w:pPr>
      <w:r w:rsidRPr="004714FA">
        <w:rPr>
          <w:noProof/>
          <w:color w:val="000000" w:themeColor="text1"/>
          <w:lang w:val="en-US"/>
        </w:rPr>
        <w:lastRenderedPageBreak/>
        <w:drawing>
          <wp:inline distT="0" distB="0" distL="0" distR="0" wp14:anchorId="749A091D" wp14:editId="3AE1B7F1">
            <wp:extent cx="4391025" cy="3243533"/>
            <wp:effectExtent l="0" t="0" r="0" b="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26C57A1" w14:textId="77777777" w:rsidR="002616CD" w:rsidRPr="004714FA" w:rsidRDefault="00185C64" w:rsidP="00185C64">
      <w:pPr>
        <w:pStyle w:val="afd"/>
        <w:spacing w:before="170" w:after="340" w:line="220" w:lineRule="exact"/>
        <w:jc w:val="center"/>
        <w:rPr>
          <w:rFonts w:ascii="Times New Roman" w:hAnsi="Times New Roman" w:cs="Times New Roman"/>
          <w:color w:val="000000" w:themeColor="text1"/>
          <w:szCs w:val="21"/>
        </w:rPr>
      </w:pPr>
      <w:bookmarkStart w:id="658" w:name="_Toc40031178"/>
      <w:bookmarkStart w:id="659" w:name="_Toc44494542"/>
      <w:r w:rsidRPr="004714FA">
        <w:rPr>
          <w:rFonts w:ascii="Times New Roman" w:hAnsi="Times New Roman" w:cs="Times New Roman"/>
          <w:b/>
          <w:bCs/>
          <w:color w:val="000000" w:themeColor="text1"/>
          <w:szCs w:val="21"/>
        </w:rPr>
        <w:t>Figure</w:t>
      </w:r>
      <w:r w:rsidR="00B27C2C" w:rsidRPr="004714FA">
        <w:rPr>
          <w:rFonts w:ascii="Times New Roman" w:hAnsi="Times New Roman" w:cs="Times New Roman"/>
          <w:b/>
          <w:bCs/>
          <w:color w:val="000000" w:themeColor="text1"/>
          <w:szCs w:val="21"/>
        </w:rPr>
        <w:t xml:space="preserve"> 3</w:t>
      </w:r>
      <w:r w:rsidRPr="004714FA">
        <w:rPr>
          <w:rFonts w:ascii="Times New Roman" w:hAnsi="Times New Roman" w:cs="Times New Roman"/>
          <w:b/>
          <w:bCs/>
          <w:color w:val="000000" w:themeColor="text1"/>
          <w:szCs w:val="21"/>
        </w:rPr>
        <w:t xml:space="preserve"> - </w:t>
      </w:r>
      <w:r w:rsidR="00B27C2C" w:rsidRPr="004714FA">
        <w:rPr>
          <w:rFonts w:ascii="Times New Roman" w:hAnsi="Times New Roman" w:cs="Times New Roman"/>
          <w:b/>
          <w:bCs/>
          <w:color w:val="000000" w:themeColor="text1"/>
          <w:szCs w:val="21"/>
        </w:rPr>
        <w:fldChar w:fldCharType="begin"/>
      </w:r>
      <w:r w:rsidR="00B27C2C" w:rsidRPr="004714FA">
        <w:rPr>
          <w:rFonts w:ascii="Times New Roman" w:hAnsi="Times New Roman" w:cs="Times New Roman"/>
          <w:b/>
          <w:bCs/>
          <w:color w:val="000000" w:themeColor="text1"/>
          <w:szCs w:val="21"/>
        </w:rPr>
        <w:instrText xml:space="preserve"> SEQ Fig._3. \* ARABIC </w:instrText>
      </w:r>
      <w:r w:rsidR="00B27C2C" w:rsidRPr="004714FA">
        <w:rPr>
          <w:rFonts w:ascii="Times New Roman" w:hAnsi="Times New Roman" w:cs="Times New Roman"/>
          <w:b/>
          <w:bCs/>
          <w:color w:val="000000" w:themeColor="text1"/>
          <w:szCs w:val="21"/>
        </w:rPr>
        <w:fldChar w:fldCharType="separate"/>
      </w:r>
      <w:r w:rsidR="004F2584" w:rsidRPr="004714FA">
        <w:rPr>
          <w:rFonts w:ascii="Times New Roman" w:hAnsi="Times New Roman" w:cs="Times New Roman"/>
          <w:b/>
          <w:bCs/>
          <w:noProof/>
          <w:color w:val="000000" w:themeColor="text1"/>
          <w:szCs w:val="21"/>
        </w:rPr>
        <w:t>2</w:t>
      </w:r>
      <w:r w:rsidR="00B27C2C" w:rsidRPr="004714FA">
        <w:rPr>
          <w:rFonts w:ascii="Times New Roman" w:hAnsi="Times New Roman" w:cs="Times New Roman"/>
          <w:b/>
          <w:bCs/>
          <w:color w:val="000000" w:themeColor="text1"/>
          <w:szCs w:val="21"/>
        </w:rPr>
        <w:fldChar w:fldCharType="end"/>
      </w:r>
      <w:r w:rsidRPr="004714FA">
        <w:rPr>
          <w:rFonts w:ascii="Times New Roman" w:hAnsi="Times New Roman" w:cs="Times New Roman"/>
          <w:b/>
          <w:bCs/>
          <w:color w:val="000000" w:themeColor="text1"/>
          <w:szCs w:val="21"/>
        </w:rPr>
        <w:t>:</w:t>
      </w:r>
      <w:r w:rsidR="002616CD" w:rsidRPr="004714FA">
        <w:rPr>
          <w:rFonts w:ascii="Times New Roman" w:hAnsi="Times New Roman" w:cs="Times New Roman"/>
          <w:b/>
          <w:color w:val="000000" w:themeColor="text1"/>
          <w:szCs w:val="21"/>
        </w:rPr>
        <w:t xml:space="preserve"> </w:t>
      </w:r>
      <w:r w:rsidR="002A5140" w:rsidRPr="004714FA">
        <w:rPr>
          <w:rFonts w:ascii="Times New Roman" w:eastAsia="Arial Unicode MS" w:hAnsi="Times New Roman" w:cs="Times New Roman"/>
          <w:color w:val="000000" w:themeColor="text1"/>
          <w:szCs w:val="21"/>
        </w:rPr>
        <w:t xml:space="preserve">AHC results of </w:t>
      </w:r>
      <w:r w:rsidR="002A5140" w:rsidRPr="004714FA">
        <w:rPr>
          <w:rFonts w:ascii="Times New Roman" w:eastAsia="Arial Unicode MS" w:hAnsi="Times New Roman" w:cs="Times New Roman"/>
          <w:noProof/>
          <w:color w:val="000000" w:themeColor="text1"/>
          <w:szCs w:val="21"/>
        </w:rPr>
        <w:t xml:space="preserve">the different boiled pork (TB1 = </w:t>
      </w:r>
      <w:r w:rsidR="002A5140" w:rsidRPr="004714FA">
        <w:rPr>
          <w:rFonts w:ascii="Times New Roman" w:eastAsia="仿宋" w:hAnsi="Times New Roman" w:cs="Times New Roman"/>
          <w:color w:val="000000" w:themeColor="text1"/>
          <w:kern w:val="0"/>
          <w:szCs w:val="21"/>
        </w:rPr>
        <w:t>fore leg</w:t>
      </w:r>
      <w:r w:rsidR="002A5140" w:rsidRPr="004714FA">
        <w:rPr>
          <w:rFonts w:ascii="Times New Roman" w:eastAsia="MyriadPro-Regular" w:hAnsi="Times New Roman" w:cs="Times New Roman"/>
          <w:color w:val="000000" w:themeColor="text1"/>
          <w:kern w:val="0"/>
          <w:szCs w:val="21"/>
        </w:rPr>
        <w:t xml:space="preserve"> muscle</w:t>
      </w:r>
      <w:r w:rsidR="002A5140" w:rsidRPr="004714FA">
        <w:rPr>
          <w:rFonts w:ascii="Times New Roman" w:eastAsia="Arial Unicode MS" w:hAnsi="Times New Roman" w:cs="Times New Roman"/>
          <w:noProof/>
          <w:color w:val="000000" w:themeColor="text1"/>
          <w:szCs w:val="21"/>
        </w:rPr>
        <w:t xml:space="preserve"> of Tibetan pigs, TB2 = </w:t>
      </w:r>
      <w:r w:rsidR="002A5140" w:rsidRPr="004714FA">
        <w:rPr>
          <w:rFonts w:ascii="Times New Roman" w:eastAsia="MyriadPro-Regular" w:hAnsi="Times New Roman" w:cs="Times New Roman"/>
          <w:color w:val="000000" w:themeColor="text1"/>
          <w:kern w:val="0"/>
          <w:szCs w:val="21"/>
        </w:rPr>
        <w:t>hind leg muscle</w:t>
      </w:r>
      <w:r w:rsidR="002A5140" w:rsidRPr="004714FA">
        <w:rPr>
          <w:rFonts w:ascii="Times New Roman" w:eastAsia="Arial Unicode MS" w:hAnsi="Times New Roman" w:cs="Times New Roman"/>
          <w:noProof/>
          <w:color w:val="000000" w:themeColor="text1"/>
          <w:szCs w:val="21"/>
        </w:rPr>
        <w:t xml:space="preserve"> of Tibetan pigs, DLY1 = </w:t>
      </w:r>
      <w:r w:rsidR="002A5140" w:rsidRPr="004714FA">
        <w:rPr>
          <w:rFonts w:ascii="Times New Roman" w:eastAsia="仿宋" w:hAnsi="Times New Roman" w:cs="Times New Roman"/>
          <w:color w:val="000000" w:themeColor="text1"/>
          <w:kern w:val="0"/>
          <w:szCs w:val="21"/>
        </w:rPr>
        <w:t>fore leg</w:t>
      </w:r>
      <w:r w:rsidR="002A5140" w:rsidRPr="004714FA">
        <w:rPr>
          <w:rFonts w:ascii="Times New Roman" w:eastAsia="MyriadPro-Regular" w:hAnsi="Times New Roman" w:cs="Times New Roman"/>
          <w:i/>
          <w:color w:val="000000" w:themeColor="text1"/>
          <w:kern w:val="0"/>
          <w:szCs w:val="21"/>
        </w:rPr>
        <w:t xml:space="preserve"> </w:t>
      </w:r>
      <w:r w:rsidR="002A5140" w:rsidRPr="004714FA">
        <w:rPr>
          <w:rFonts w:ascii="Times New Roman" w:eastAsia="MyriadPro-Regular" w:hAnsi="Times New Roman" w:cs="Times New Roman"/>
          <w:color w:val="000000" w:themeColor="text1"/>
          <w:kern w:val="0"/>
          <w:szCs w:val="21"/>
        </w:rPr>
        <w:t>muscle</w:t>
      </w:r>
      <w:r w:rsidR="002A5140" w:rsidRPr="004714FA">
        <w:rPr>
          <w:rFonts w:ascii="Times New Roman" w:eastAsia="Arial Unicode MS" w:hAnsi="Times New Roman" w:cs="Times New Roman"/>
          <w:noProof/>
          <w:color w:val="000000" w:themeColor="text1"/>
          <w:szCs w:val="21"/>
        </w:rPr>
        <w:t xml:space="preserve"> of Duroc × (Landrace × Yorkshire), DLY2 = </w:t>
      </w:r>
      <w:r w:rsidR="002A5140" w:rsidRPr="004714FA">
        <w:rPr>
          <w:rFonts w:ascii="Times New Roman" w:eastAsia="MyriadPro-Regular" w:hAnsi="Times New Roman" w:cs="Times New Roman"/>
          <w:color w:val="000000" w:themeColor="text1"/>
          <w:kern w:val="0"/>
          <w:szCs w:val="21"/>
        </w:rPr>
        <w:t>hind leg muscle</w:t>
      </w:r>
      <w:r w:rsidR="002A5140" w:rsidRPr="004714FA">
        <w:rPr>
          <w:rFonts w:ascii="Times New Roman" w:eastAsia="Arial Unicode MS" w:hAnsi="Times New Roman" w:cs="Times New Roman"/>
          <w:noProof/>
          <w:color w:val="000000" w:themeColor="text1"/>
          <w:szCs w:val="21"/>
        </w:rPr>
        <w:t xml:space="preserve"> of Duroc × (Landrace × Yorkshire), SMX1 = </w:t>
      </w:r>
      <w:r w:rsidR="002A5140" w:rsidRPr="004714FA">
        <w:rPr>
          <w:rFonts w:ascii="Times New Roman" w:eastAsia="仿宋" w:hAnsi="Times New Roman" w:cs="Times New Roman"/>
          <w:color w:val="000000" w:themeColor="text1"/>
          <w:kern w:val="0"/>
          <w:szCs w:val="21"/>
        </w:rPr>
        <w:t>fore leg</w:t>
      </w:r>
      <w:r w:rsidR="002A5140" w:rsidRPr="004714FA">
        <w:rPr>
          <w:rFonts w:ascii="Times New Roman" w:eastAsia="MyriadPro-Regular" w:hAnsi="Times New Roman" w:cs="Times New Roman"/>
          <w:i/>
          <w:color w:val="000000" w:themeColor="text1"/>
          <w:kern w:val="0"/>
          <w:szCs w:val="21"/>
        </w:rPr>
        <w:t xml:space="preserve"> </w:t>
      </w:r>
      <w:r w:rsidR="002A5140" w:rsidRPr="004714FA">
        <w:rPr>
          <w:rFonts w:ascii="Times New Roman" w:eastAsia="MyriadPro-Regular" w:hAnsi="Times New Roman" w:cs="Times New Roman"/>
          <w:color w:val="000000" w:themeColor="text1"/>
          <w:kern w:val="0"/>
          <w:szCs w:val="21"/>
        </w:rPr>
        <w:t>muscle</w:t>
      </w:r>
      <w:r w:rsidR="002A5140" w:rsidRPr="004714FA">
        <w:rPr>
          <w:rFonts w:ascii="Times New Roman" w:eastAsia="Arial Unicode MS" w:hAnsi="Times New Roman" w:cs="Times New Roman"/>
          <w:noProof/>
          <w:color w:val="000000" w:themeColor="text1"/>
          <w:szCs w:val="21"/>
        </w:rPr>
        <w:t xml:space="preserve"> of Sanmenxia pigs, SMX2 = </w:t>
      </w:r>
      <w:r w:rsidR="002A5140" w:rsidRPr="004714FA">
        <w:rPr>
          <w:rFonts w:ascii="Times New Roman" w:eastAsia="MyriadPro-Regular" w:hAnsi="Times New Roman" w:cs="Times New Roman"/>
          <w:color w:val="000000" w:themeColor="text1"/>
          <w:kern w:val="0"/>
          <w:szCs w:val="21"/>
        </w:rPr>
        <w:t>hind leg muscle</w:t>
      </w:r>
      <w:r w:rsidR="002A5140" w:rsidRPr="004714FA">
        <w:rPr>
          <w:rFonts w:ascii="Times New Roman" w:eastAsia="Arial Unicode MS" w:hAnsi="Times New Roman" w:cs="Times New Roman"/>
          <w:noProof/>
          <w:color w:val="000000" w:themeColor="text1"/>
          <w:szCs w:val="21"/>
        </w:rPr>
        <w:t xml:space="preserve"> of Sanmenxia pigs).</w:t>
      </w:r>
      <w:bookmarkEnd w:id="658"/>
      <w:bookmarkEnd w:id="659"/>
    </w:p>
    <w:p w14:paraId="016A88E5" w14:textId="77777777" w:rsidR="00520BE3" w:rsidRPr="004714FA" w:rsidRDefault="00E75A92" w:rsidP="00C240CD">
      <w:pPr>
        <w:pStyle w:val="2"/>
        <w:spacing w:before="170" w:after="113" w:line="240" w:lineRule="exact"/>
        <w:ind w:firstLine="170"/>
        <w:rPr>
          <w:rFonts w:ascii="Times New Roman" w:hAnsi="Times New Roman" w:cs="Times New Roman"/>
          <w:i/>
          <w:color w:val="000000" w:themeColor="text1"/>
          <w:sz w:val="28"/>
          <w:szCs w:val="28"/>
        </w:rPr>
      </w:pPr>
      <w:bookmarkStart w:id="660" w:name="_Toc40032004"/>
      <w:bookmarkStart w:id="661" w:name="_Toc40350385"/>
      <w:bookmarkStart w:id="662" w:name="_Toc40354537"/>
      <w:bookmarkStart w:id="663" w:name="_Toc40354807"/>
      <w:bookmarkStart w:id="664" w:name="_Toc40357167"/>
      <w:bookmarkStart w:id="665" w:name="_Toc44495055"/>
      <w:r w:rsidRPr="004714FA">
        <w:rPr>
          <w:rFonts w:ascii="Times New Roman" w:hAnsi="Times New Roman" w:cs="Times New Roman"/>
          <w:i/>
          <w:color w:val="000000" w:themeColor="text1"/>
          <w:sz w:val="28"/>
          <w:szCs w:val="28"/>
        </w:rPr>
        <w:t xml:space="preserve">3.3. </w:t>
      </w:r>
      <w:r w:rsidR="00520BE3" w:rsidRPr="004714FA">
        <w:rPr>
          <w:rFonts w:ascii="Times New Roman" w:hAnsi="Times New Roman" w:cs="Times New Roman"/>
          <w:i/>
          <w:color w:val="000000" w:themeColor="text1"/>
          <w:sz w:val="28"/>
          <w:szCs w:val="28"/>
        </w:rPr>
        <w:t>Volatile profiling of boiled pork using E-nose</w:t>
      </w:r>
      <w:bookmarkEnd w:id="660"/>
      <w:bookmarkEnd w:id="661"/>
      <w:bookmarkEnd w:id="662"/>
      <w:bookmarkEnd w:id="663"/>
      <w:bookmarkEnd w:id="664"/>
      <w:bookmarkEnd w:id="665"/>
    </w:p>
    <w:p w14:paraId="6F125EA7" w14:textId="5F027FB0" w:rsidR="00520BE3" w:rsidRPr="004714FA" w:rsidRDefault="00520BE3" w:rsidP="00E95744">
      <w:pPr>
        <w:spacing w:after="48"/>
        <w:ind w:firstLine="340"/>
        <w:rPr>
          <w:rFonts w:ascii="Times New Roman" w:hAnsi="Times New Roman" w:cs="Times New Roman"/>
          <w:color w:val="000000" w:themeColor="text1"/>
          <w:kern w:val="0"/>
          <w:sz w:val="22"/>
        </w:rPr>
      </w:pPr>
      <w:r w:rsidRPr="004714FA">
        <w:rPr>
          <w:rFonts w:ascii="Times New Roman" w:eastAsia="MyriadPro-Regular" w:hAnsi="Times New Roman" w:cs="Times New Roman"/>
          <w:color w:val="000000" w:themeColor="text1"/>
          <w:kern w:val="0"/>
          <w:sz w:val="22"/>
        </w:rPr>
        <w:t xml:space="preserve">The signal from 10 sensors in response to volatile compounds from different boiled pork are presented in </w:t>
      </w:r>
      <w:r w:rsidR="007A320C" w:rsidRPr="004714FA">
        <w:rPr>
          <w:rFonts w:ascii="Times New Roman" w:eastAsia="MyriadPro-Regular" w:hAnsi="Times New Roman" w:cs="Times New Roman"/>
          <w:color w:val="000000" w:themeColor="text1"/>
          <w:kern w:val="0"/>
          <w:sz w:val="22"/>
        </w:rPr>
        <w:t>Figure 3 - 3</w:t>
      </w:r>
      <w:r w:rsidRPr="004714FA">
        <w:rPr>
          <w:rFonts w:ascii="Times New Roman" w:eastAsia="MyriadPro-Regular" w:hAnsi="Times New Roman" w:cs="Times New Roman"/>
          <w:color w:val="000000" w:themeColor="text1"/>
          <w:kern w:val="0"/>
          <w:sz w:val="22"/>
        </w:rPr>
        <w:t xml:space="preserve">. </w:t>
      </w:r>
      <w:r w:rsidR="007A320C" w:rsidRPr="004714FA">
        <w:rPr>
          <w:rFonts w:ascii="Times New Roman" w:eastAsia="MyriadPro-Regular" w:hAnsi="Times New Roman" w:cs="Times New Roman"/>
          <w:color w:val="000000" w:themeColor="text1"/>
          <w:kern w:val="0"/>
          <w:sz w:val="22"/>
        </w:rPr>
        <w:t>Figure 3 - 3</w:t>
      </w:r>
      <w:r w:rsidRPr="004714FA">
        <w:rPr>
          <w:rFonts w:ascii="Times New Roman" w:eastAsia="MyriadPro-Regular" w:hAnsi="Times New Roman" w:cs="Times New Roman"/>
          <w:color w:val="000000" w:themeColor="text1"/>
          <w:kern w:val="0"/>
          <w:sz w:val="22"/>
        </w:rPr>
        <w:t xml:space="preserve">a-c show that the responses of all ten sensors to boiled pork from </w:t>
      </w:r>
      <w:r w:rsidRPr="004714FA">
        <w:rPr>
          <w:rFonts w:ascii="Times New Roman" w:eastAsia="仿宋" w:hAnsi="Times New Roman" w:cs="Times New Roman"/>
          <w:color w:val="000000" w:themeColor="text1"/>
          <w:kern w:val="0"/>
          <w:sz w:val="22"/>
        </w:rPr>
        <w:t>fore leg</w:t>
      </w:r>
      <w:r w:rsidRPr="004714FA">
        <w:rPr>
          <w:rFonts w:ascii="Times New Roman" w:eastAsia="MyriadPro-Regular" w:hAnsi="Times New Roman" w:cs="Times New Roman"/>
          <w:color w:val="000000" w:themeColor="text1"/>
          <w:kern w:val="0"/>
          <w:sz w:val="22"/>
        </w:rPr>
        <w:t xml:space="preserve"> and hind leg muscles had no significant differences, which explained their similar flavour. This also showed that </w:t>
      </w:r>
      <w:r w:rsidRPr="004714FA">
        <w:rPr>
          <w:rFonts w:ascii="Times New Roman" w:eastAsia="仿宋" w:hAnsi="Times New Roman" w:cs="Times New Roman"/>
          <w:color w:val="000000" w:themeColor="text1"/>
          <w:kern w:val="0"/>
          <w:sz w:val="22"/>
        </w:rPr>
        <w:t>W5S (broad-range nitrous oxides), W1W (terpenes and sulphur-containing organic compound), and W2W (aromatics and organic sulphides) had higher responses than other sensors, which suggested that they may contain more heterocyclic compounds, such as furans and N- and S-containing compounds. The response values of W1C and W3C were less than one. Both sensors were mainly sensitive to aroma components and ammonia</w:t>
      </w:r>
      <w:r w:rsidRPr="004714FA">
        <w:rPr>
          <w:rFonts w:ascii="Times New Roman" w:hAnsi="Times New Roman" w:cs="Times New Roman"/>
          <w:color w:val="000000" w:themeColor="text1"/>
          <w:kern w:val="0"/>
          <w:sz w:val="22"/>
        </w:rPr>
        <w:t>. As shown in</w:t>
      </w:r>
      <w:r w:rsidR="007A320C" w:rsidRPr="004714FA">
        <w:rPr>
          <w:rFonts w:ascii="Times New Roman" w:eastAsia="MyriadPro-Regular" w:hAnsi="Times New Roman" w:cs="Times New Roman"/>
          <w:color w:val="000000" w:themeColor="text1"/>
          <w:kern w:val="0"/>
          <w:sz w:val="22"/>
        </w:rPr>
        <w:t xml:space="preserve"> Figure 3 - 3</w:t>
      </w:r>
      <w:r w:rsidRPr="004714FA">
        <w:rPr>
          <w:rFonts w:ascii="Times New Roman" w:hAnsi="Times New Roman" w:cs="Times New Roman"/>
          <w:color w:val="000000" w:themeColor="text1"/>
          <w:kern w:val="0"/>
          <w:sz w:val="22"/>
        </w:rPr>
        <w:t>d and e, the signals from the W5S and W1W sensors to the boiled pork from the three pig breeds obviously varied. Sensor W5S showed stronger responses to SMX, and while sensor W1W showed weaker responses to that breed. In a word, this result indicated that the influence of different pig breeds on flavour is greater than from different pig parts for boiled pork.</w:t>
      </w:r>
    </w:p>
    <w:p w14:paraId="2EC625FB" w14:textId="77777777" w:rsidR="00520BE3" w:rsidRPr="004714FA" w:rsidRDefault="00520BE3" w:rsidP="00E95744">
      <w:pPr>
        <w:spacing w:after="48"/>
        <w:jc w:val="center"/>
        <w:rPr>
          <w:color w:val="000000" w:themeColor="text1"/>
        </w:rPr>
      </w:pPr>
      <w:r w:rsidRPr="004714FA">
        <w:rPr>
          <w:noProof/>
          <w:color w:val="000000" w:themeColor="text1"/>
          <w:lang w:val="en-US"/>
        </w:rPr>
        <w:lastRenderedPageBreak/>
        <w:drawing>
          <wp:inline distT="0" distB="0" distL="0" distR="0" wp14:anchorId="7E58E1C8" wp14:editId="005A5F36">
            <wp:extent cx="4581525" cy="3676650"/>
            <wp:effectExtent l="0" t="0" r="0" b="0"/>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2ABD033" w14:textId="77777777" w:rsidR="00520BE3" w:rsidRPr="004714FA" w:rsidRDefault="00520BE3" w:rsidP="00E95744">
      <w:pPr>
        <w:spacing w:after="48"/>
        <w:jc w:val="center"/>
        <w:rPr>
          <w:color w:val="000000" w:themeColor="text1"/>
        </w:rPr>
      </w:pPr>
      <w:r w:rsidRPr="004714FA">
        <w:rPr>
          <w:noProof/>
          <w:color w:val="000000" w:themeColor="text1"/>
          <w:lang w:val="en-US"/>
        </w:rPr>
        <mc:AlternateContent>
          <mc:Choice Requires="wps">
            <w:drawing>
              <wp:anchor distT="0" distB="0" distL="114300" distR="114300" simplePos="0" relativeHeight="251626496" behindDoc="0" locked="0" layoutInCell="1" allowOverlap="1" wp14:anchorId="0CBE9C64" wp14:editId="2603591C">
                <wp:simplePos x="0" y="0"/>
                <wp:positionH relativeFrom="column">
                  <wp:posOffset>1463675</wp:posOffset>
                </wp:positionH>
                <wp:positionV relativeFrom="paragraph">
                  <wp:posOffset>73025</wp:posOffset>
                </wp:positionV>
                <wp:extent cx="400050" cy="4191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4000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86E0C7" w14:textId="77777777" w:rsidR="00F075F3" w:rsidRPr="00227D5C" w:rsidRDefault="00F075F3" w:rsidP="00520BE3">
                            <w:pPr>
                              <w:rPr>
                                <w:rFonts w:ascii="Times New Roman" w:hAnsi="Times New Roman" w:cs="Times New Roman"/>
                                <w:b/>
                              </w:rPr>
                            </w:pPr>
                            <w:r>
                              <w:rPr>
                                <w:rFonts w:ascii="Times New Roman" w:hAnsi="Times New Roman" w:cs="Times New Roman"/>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BE9C64" id="文本框 49" o:spid="_x0000_s1035" type="#_x0000_t202" style="position:absolute;left:0;text-align:left;margin-left:115.25pt;margin-top:5.75pt;width:31.5pt;height:33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" fillcolor="white [3201]" stroked="f" strokeweight=".5pt">
                <v:textbox>
                  <w:txbxContent>
                    <w:p w14:paraId="6386E0C7" w14:textId="77777777" w:rsidR="00F075F3" w:rsidRPr="00227D5C" w:rsidRDefault="00F075F3" w:rsidP="00520BE3">
                      <w:pPr>
                        <w:rPr>
                          <w:rFonts w:ascii="Times New Roman" w:hAnsi="Times New Roman" w:cs="Times New Roman"/>
                          <w:b/>
                        </w:rPr>
                      </w:pPr>
                      <w:r>
                        <w:rPr>
                          <w:rFonts w:ascii="Times New Roman" w:hAnsi="Times New Roman" w:cs="Times New Roman"/>
                          <w:b/>
                        </w:rPr>
                        <w:t>b</w:t>
                      </w:r>
                    </w:p>
                  </w:txbxContent>
                </v:textbox>
              </v:shape>
            </w:pict>
          </mc:Fallback>
        </mc:AlternateContent>
      </w:r>
      <w:r w:rsidRPr="004714FA">
        <w:rPr>
          <w:noProof/>
          <w:color w:val="000000" w:themeColor="text1"/>
          <w:lang w:val="en-US"/>
        </w:rPr>
        <w:drawing>
          <wp:inline distT="0" distB="0" distL="0" distR="0" wp14:anchorId="317E4330" wp14:editId="697E4D61">
            <wp:extent cx="4591050" cy="3638550"/>
            <wp:effectExtent l="0" t="0" r="0" b="0"/>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45EE8FB" w14:textId="77777777" w:rsidR="00520BE3" w:rsidRPr="004714FA" w:rsidRDefault="00520BE3" w:rsidP="00E95744">
      <w:pPr>
        <w:spacing w:after="48"/>
        <w:jc w:val="center"/>
        <w:rPr>
          <w:color w:val="000000" w:themeColor="text1"/>
        </w:rPr>
      </w:pPr>
    </w:p>
    <w:p w14:paraId="181C9E5C" w14:textId="77777777" w:rsidR="00520BE3" w:rsidRPr="004714FA" w:rsidRDefault="00520BE3" w:rsidP="00E95744">
      <w:pPr>
        <w:spacing w:after="48"/>
        <w:jc w:val="center"/>
        <w:rPr>
          <w:color w:val="000000" w:themeColor="text1"/>
        </w:rPr>
      </w:pPr>
    </w:p>
    <w:p w14:paraId="1CF3EA3E" w14:textId="77777777" w:rsidR="00520BE3" w:rsidRPr="004714FA" w:rsidRDefault="00520BE3" w:rsidP="00E95744">
      <w:pPr>
        <w:spacing w:after="48"/>
        <w:jc w:val="center"/>
        <w:rPr>
          <w:color w:val="000000" w:themeColor="text1"/>
        </w:rPr>
      </w:pPr>
      <w:r w:rsidRPr="004714FA">
        <w:rPr>
          <w:noProof/>
          <w:color w:val="000000" w:themeColor="text1"/>
          <w:lang w:val="en-US"/>
        </w:rPr>
        <w:lastRenderedPageBreak/>
        <w:drawing>
          <wp:inline distT="0" distB="0" distL="0" distR="0" wp14:anchorId="78849307" wp14:editId="2D6B7208">
            <wp:extent cx="4591050" cy="3771900"/>
            <wp:effectExtent l="0" t="0" r="0" b="0"/>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46E168D" w14:textId="77777777" w:rsidR="00520BE3" w:rsidRPr="004714FA" w:rsidRDefault="00520BE3" w:rsidP="00E95744">
      <w:pPr>
        <w:spacing w:after="48"/>
        <w:jc w:val="center"/>
        <w:rPr>
          <w:color w:val="000000" w:themeColor="text1"/>
        </w:rPr>
      </w:pPr>
    </w:p>
    <w:p w14:paraId="1E640ABF" w14:textId="77777777" w:rsidR="00520BE3" w:rsidRPr="004714FA" w:rsidRDefault="00520BE3" w:rsidP="00E95744">
      <w:pPr>
        <w:spacing w:after="48"/>
        <w:jc w:val="center"/>
        <w:rPr>
          <w:color w:val="000000" w:themeColor="text1"/>
        </w:rPr>
      </w:pPr>
      <w:r w:rsidRPr="004714FA">
        <w:rPr>
          <w:noProof/>
          <w:color w:val="000000" w:themeColor="text1"/>
          <w:lang w:val="en-US"/>
        </w:rPr>
        <w:drawing>
          <wp:inline distT="0" distB="0" distL="0" distR="0" wp14:anchorId="2FF57761" wp14:editId="0E02770C">
            <wp:extent cx="4667250" cy="3724275"/>
            <wp:effectExtent l="0" t="0" r="0" b="0"/>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EFD0DF6" w14:textId="77777777" w:rsidR="00520BE3" w:rsidRPr="004714FA" w:rsidRDefault="00520BE3" w:rsidP="00E95744">
      <w:pPr>
        <w:spacing w:after="48"/>
        <w:jc w:val="center"/>
        <w:rPr>
          <w:color w:val="000000" w:themeColor="text1"/>
        </w:rPr>
      </w:pPr>
    </w:p>
    <w:p w14:paraId="4D0D88A2" w14:textId="77777777" w:rsidR="00520BE3" w:rsidRPr="004714FA" w:rsidRDefault="00520BE3" w:rsidP="00E95744">
      <w:pPr>
        <w:spacing w:after="48"/>
        <w:jc w:val="center"/>
        <w:rPr>
          <w:color w:val="000000" w:themeColor="text1"/>
        </w:rPr>
      </w:pPr>
      <w:r w:rsidRPr="004714FA">
        <w:rPr>
          <w:noProof/>
          <w:color w:val="000000" w:themeColor="text1"/>
          <w:lang w:val="en-US"/>
        </w:rPr>
        <w:lastRenderedPageBreak/>
        <w:drawing>
          <wp:inline distT="0" distB="0" distL="0" distR="0" wp14:anchorId="29EC093F" wp14:editId="0F9DCE8B">
            <wp:extent cx="4791075" cy="3819525"/>
            <wp:effectExtent l="0" t="0" r="0" b="0"/>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B3F88D8" w14:textId="77777777" w:rsidR="00520BE3" w:rsidRPr="004714FA" w:rsidRDefault="00185C64" w:rsidP="00185C64">
      <w:pPr>
        <w:pStyle w:val="afd"/>
        <w:spacing w:before="170" w:after="340" w:line="220" w:lineRule="exact"/>
        <w:jc w:val="center"/>
        <w:rPr>
          <w:rFonts w:ascii="Times New Roman" w:hAnsi="Times New Roman" w:cs="Times New Roman"/>
          <w:color w:val="000000" w:themeColor="text1"/>
          <w:szCs w:val="21"/>
        </w:rPr>
      </w:pPr>
      <w:bookmarkStart w:id="666" w:name="_Toc40031179"/>
      <w:bookmarkStart w:id="667" w:name="_Toc44494543"/>
      <w:r w:rsidRPr="004714FA">
        <w:rPr>
          <w:rFonts w:ascii="Times New Roman" w:hAnsi="Times New Roman" w:cs="Times New Roman"/>
          <w:b/>
          <w:bCs/>
          <w:color w:val="000000" w:themeColor="text1"/>
          <w:szCs w:val="21"/>
        </w:rPr>
        <w:t>Figure</w:t>
      </w:r>
      <w:r w:rsidR="00B27C2C" w:rsidRPr="004714FA">
        <w:rPr>
          <w:rFonts w:ascii="Times New Roman" w:hAnsi="Times New Roman" w:cs="Times New Roman"/>
          <w:b/>
          <w:bCs/>
          <w:color w:val="000000" w:themeColor="text1"/>
          <w:szCs w:val="21"/>
        </w:rPr>
        <w:t xml:space="preserve"> 3</w:t>
      </w:r>
      <w:r w:rsidRPr="004714FA">
        <w:rPr>
          <w:rFonts w:ascii="Times New Roman" w:hAnsi="Times New Roman" w:cs="Times New Roman"/>
          <w:b/>
          <w:bCs/>
          <w:color w:val="000000" w:themeColor="text1"/>
          <w:szCs w:val="21"/>
        </w:rPr>
        <w:t xml:space="preserve"> -</w:t>
      </w:r>
      <w:r w:rsidR="00B27C2C" w:rsidRPr="004714FA">
        <w:rPr>
          <w:rFonts w:ascii="Times New Roman" w:hAnsi="Times New Roman" w:cs="Times New Roman"/>
          <w:b/>
          <w:bCs/>
          <w:color w:val="000000" w:themeColor="text1"/>
          <w:szCs w:val="21"/>
        </w:rPr>
        <w:t xml:space="preserve"> </w:t>
      </w:r>
      <w:r w:rsidR="00B27C2C" w:rsidRPr="004714FA">
        <w:rPr>
          <w:rFonts w:ascii="Times New Roman" w:hAnsi="Times New Roman" w:cs="Times New Roman"/>
          <w:b/>
          <w:bCs/>
          <w:color w:val="000000" w:themeColor="text1"/>
          <w:szCs w:val="21"/>
        </w:rPr>
        <w:fldChar w:fldCharType="begin"/>
      </w:r>
      <w:r w:rsidR="00B27C2C" w:rsidRPr="004714FA">
        <w:rPr>
          <w:rFonts w:ascii="Times New Roman" w:hAnsi="Times New Roman" w:cs="Times New Roman"/>
          <w:b/>
          <w:bCs/>
          <w:color w:val="000000" w:themeColor="text1"/>
          <w:szCs w:val="21"/>
        </w:rPr>
        <w:instrText xml:space="preserve"> SEQ Fig._3. \* ARABIC </w:instrText>
      </w:r>
      <w:r w:rsidR="00B27C2C" w:rsidRPr="004714FA">
        <w:rPr>
          <w:rFonts w:ascii="Times New Roman" w:hAnsi="Times New Roman" w:cs="Times New Roman"/>
          <w:b/>
          <w:bCs/>
          <w:color w:val="000000" w:themeColor="text1"/>
          <w:szCs w:val="21"/>
        </w:rPr>
        <w:fldChar w:fldCharType="separate"/>
      </w:r>
      <w:r w:rsidR="004F2584" w:rsidRPr="004714FA">
        <w:rPr>
          <w:rFonts w:ascii="Times New Roman" w:hAnsi="Times New Roman" w:cs="Times New Roman"/>
          <w:b/>
          <w:bCs/>
          <w:noProof/>
          <w:color w:val="000000" w:themeColor="text1"/>
          <w:szCs w:val="21"/>
        </w:rPr>
        <w:t>3</w:t>
      </w:r>
      <w:r w:rsidR="00B27C2C" w:rsidRPr="004714FA">
        <w:rPr>
          <w:rFonts w:ascii="Times New Roman" w:hAnsi="Times New Roman" w:cs="Times New Roman"/>
          <w:b/>
          <w:bCs/>
          <w:color w:val="000000" w:themeColor="text1"/>
          <w:szCs w:val="21"/>
        </w:rPr>
        <w:fldChar w:fldCharType="end"/>
      </w:r>
      <w:r w:rsidRPr="004714FA">
        <w:rPr>
          <w:rFonts w:ascii="Times New Roman" w:hAnsi="Times New Roman" w:cs="Times New Roman"/>
          <w:b/>
          <w:bCs/>
          <w:color w:val="000000" w:themeColor="text1"/>
          <w:szCs w:val="21"/>
        </w:rPr>
        <w:t>:</w:t>
      </w:r>
      <w:r w:rsidR="002616CD" w:rsidRPr="004714FA">
        <w:rPr>
          <w:rFonts w:ascii="Times New Roman" w:hAnsi="Times New Roman" w:cs="Times New Roman"/>
          <w:color w:val="000000" w:themeColor="text1"/>
          <w:szCs w:val="21"/>
        </w:rPr>
        <w:t xml:space="preserve"> </w:t>
      </w:r>
      <w:r w:rsidR="002A5140" w:rsidRPr="004714FA">
        <w:rPr>
          <w:rFonts w:ascii="Times New Roman" w:hAnsi="Times New Roman" w:cs="Times New Roman"/>
          <w:color w:val="000000" w:themeColor="text1"/>
          <w:szCs w:val="21"/>
        </w:rPr>
        <w:t>Radar charts of E-nose data from DLY1 and DLY2 (a), SMX1 and SMX2 (b), TB1 and TB2 (c), DLY1, SMX1 and TB1 (d), DLY2, SMX2 and TB2 (e)</w:t>
      </w:r>
      <w:r w:rsidR="002A5140" w:rsidRPr="004714FA">
        <w:rPr>
          <w:rFonts w:ascii="Times New Roman" w:eastAsia="Arial Unicode MS" w:hAnsi="Times New Roman" w:cs="Times New Roman"/>
          <w:noProof/>
          <w:color w:val="000000" w:themeColor="text1"/>
          <w:szCs w:val="21"/>
        </w:rPr>
        <w:t xml:space="preserve"> (TB1 = </w:t>
      </w:r>
      <w:r w:rsidR="002A5140" w:rsidRPr="004714FA">
        <w:rPr>
          <w:rFonts w:ascii="Times New Roman" w:eastAsia="仿宋" w:hAnsi="Times New Roman" w:cs="Times New Roman"/>
          <w:color w:val="000000" w:themeColor="text1"/>
          <w:kern w:val="0"/>
          <w:szCs w:val="21"/>
        </w:rPr>
        <w:t>fore leg</w:t>
      </w:r>
      <w:r w:rsidR="002A5140" w:rsidRPr="004714FA">
        <w:rPr>
          <w:rFonts w:ascii="Times New Roman" w:eastAsia="MyriadPro-Regular" w:hAnsi="Times New Roman" w:cs="Times New Roman"/>
          <w:color w:val="000000" w:themeColor="text1"/>
          <w:kern w:val="0"/>
          <w:szCs w:val="21"/>
        </w:rPr>
        <w:t xml:space="preserve"> muscle</w:t>
      </w:r>
      <w:r w:rsidR="002A5140" w:rsidRPr="004714FA">
        <w:rPr>
          <w:rFonts w:ascii="Times New Roman" w:eastAsia="Arial Unicode MS" w:hAnsi="Times New Roman" w:cs="Times New Roman"/>
          <w:noProof/>
          <w:color w:val="000000" w:themeColor="text1"/>
          <w:szCs w:val="21"/>
        </w:rPr>
        <w:t xml:space="preserve"> of Tibetan pigs, TB2 = </w:t>
      </w:r>
      <w:r w:rsidR="002A5140" w:rsidRPr="004714FA">
        <w:rPr>
          <w:rFonts w:ascii="Times New Roman" w:eastAsia="MyriadPro-Regular" w:hAnsi="Times New Roman" w:cs="Times New Roman"/>
          <w:color w:val="000000" w:themeColor="text1"/>
          <w:kern w:val="0"/>
          <w:szCs w:val="21"/>
        </w:rPr>
        <w:t>hind leg muscle</w:t>
      </w:r>
      <w:r w:rsidR="002A5140" w:rsidRPr="004714FA">
        <w:rPr>
          <w:rFonts w:ascii="Times New Roman" w:eastAsia="Arial Unicode MS" w:hAnsi="Times New Roman" w:cs="Times New Roman"/>
          <w:noProof/>
          <w:color w:val="000000" w:themeColor="text1"/>
          <w:szCs w:val="21"/>
        </w:rPr>
        <w:t xml:space="preserve"> of Tibetan pigs, DLY1 = </w:t>
      </w:r>
      <w:r w:rsidR="002A5140" w:rsidRPr="004714FA">
        <w:rPr>
          <w:rFonts w:ascii="Times New Roman" w:eastAsia="仿宋" w:hAnsi="Times New Roman" w:cs="Times New Roman"/>
          <w:color w:val="000000" w:themeColor="text1"/>
          <w:kern w:val="0"/>
          <w:szCs w:val="21"/>
        </w:rPr>
        <w:t>fore leg</w:t>
      </w:r>
      <w:r w:rsidR="002A5140" w:rsidRPr="004714FA">
        <w:rPr>
          <w:rFonts w:ascii="Times New Roman" w:eastAsia="MyriadPro-Regular" w:hAnsi="Times New Roman" w:cs="Times New Roman"/>
          <w:i/>
          <w:color w:val="000000" w:themeColor="text1"/>
          <w:kern w:val="0"/>
          <w:szCs w:val="21"/>
        </w:rPr>
        <w:t xml:space="preserve"> </w:t>
      </w:r>
      <w:r w:rsidR="002A5140" w:rsidRPr="004714FA">
        <w:rPr>
          <w:rFonts w:ascii="Times New Roman" w:eastAsia="MyriadPro-Regular" w:hAnsi="Times New Roman" w:cs="Times New Roman"/>
          <w:color w:val="000000" w:themeColor="text1"/>
          <w:kern w:val="0"/>
          <w:szCs w:val="21"/>
        </w:rPr>
        <w:t>muscle</w:t>
      </w:r>
      <w:r w:rsidR="002A5140" w:rsidRPr="004714FA">
        <w:rPr>
          <w:rFonts w:ascii="Times New Roman" w:eastAsia="Arial Unicode MS" w:hAnsi="Times New Roman" w:cs="Times New Roman"/>
          <w:noProof/>
          <w:color w:val="000000" w:themeColor="text1"/>
          <w:szCs w:val="21"/>
        </w:rPr>
        <w:t xml:space="preserve"> of Duroc × (Landrace × Yorkshire), DLY2 =</w:t>
      </w:r>
      <w:r w:rsidR="002A5140" w:rsidRPr="004714FA">
        <w:rPr>
          <w:rFonts w:ascii="Times New Roman" w:eastAsia="MyriadPro-Regular" w:hAnsi="Times New Roman" w:cs="Times New Roman"/>
          <w:i/>
          <w:color w:val="000000" w:themeColor="text1"/>
          <w:kern w:val="0"/>
          <w:szCs w:val="21"/>
        </w:rPr>
        <w:t xml:space="preserve"> </w:t>
      </w:r>
      <w:r w:rsidR="002A5140" w:rsidRPr="004714FA">
        <w:rPr>
          <w:rFonts w:ascii="Times New Roman" w:eastAsia="MyriadPro-Regular" w:hAnsi="Times New Roman" w:cs="Times New Roman"/>
          <w:color w:val="000000" w:themeColor="text1"/>
          <w:kern w:val="0"/>
          <w:szCs w:val="21"/>
        </w:rPr>
        <w:t>hind leg muscle</w:t>
      </w:r>
      <w:r w:rsidR="002A5140" w:rsidRPr="004714FA">
        <w:rPr>
          <w:rFonts w:ascii="Times New Roman" w:eastAsia="Arial Unicode MS" w:hAnsi="Times New Roman" w:cs="Times New Roman"/>
          <w:noProof/>
          <w:color w:val="000000" w:themeColor="text1"/>
          <w:szCs w:val="21"/>
        </w:rPr>
        <w:t xml:space="preserve"> of Duroc × (Landrace × Yorkshire), SMX1 = </w:t>
      </w:r>
      <w:r w:rsidR="002A5140" w:rsidRPr="004714FA">
        <w:rPr>
          <w:rFonts w:ascii="Times New Roman" w:eastAsia="仿宋" w:hAnsi="Times New Roman" w:cs="Times New Roman"/>
          <w:color w:val="000000" w:themeColor="text1"/>
          <w:kern w:val="0"/>
          <w:szCs w:val="21"/>
        </w:rPr>
        <w:t>fore leg</w:t>
      </w:r>
      <w:r w:rsidR="002A5140" w:rsidRPr="004714FA">
        <w:rPr>
          <w:rFonts w:ascii="Times New Roman" w:eastAsia="MyriadPro-Regular" w:hAnsi="Times New Roman" w:cs="Times New Roman"/>
          <w:i/>
          <w:color w:val="000000" w:themeColor="text1"/>
          <w:kern w:val="0"/>
          <w:szCs w:val="21"/>
        </w:rPr>
        <w:t xml:space="preserve"> </w:t>
      </w:r>
      <w:r w:rsidR="002A5140" w:rsidRPr="004714FA">
        <w:rPr>
          <w:rFonts w:ascii="Times New Roman" w:eastAsia="MyriadPro-Regular" w:hAnsi="Times New Roman" w:cs="Times New Roman"/>
          <w:color w:val="000000" w:themeColor="text1"/>
          <w:kern w:val="0"/>
          <w:szCs w:val="21"/>
        </w:rPr>
        <w:t>muscle</w:t>
      </w:r>
      <w:r w:rsidR="002A5140" w:rsidRPr="004714FA">
        <w:rPr>
          <w:rFonts w:ascii="Times New Roman" w:eastAsia="Arial Unicode MS" w:hAnsi="Times New Roman" w:cs="Times New Roman"/>
          <w:noProof/>
          <w:color w:val="000000" w:themeColor="text1"/>
          <w:szCs w:val="21"/>
        </w:rPr>
        <w:t xml:space="preserve"> of Sanmenxia pigs, SMX2 = </w:t>
      </w:r>
      <w:r w:rsidR="002A5140" w:rsidRPr="004714FA">
        <w:rPr>
          <w:rFonts w:ascii="Times New Roman" w:eastAsia="MyriadPro-Regular" w:hAnsi="Times New Roman" w:cs="Times New Roman"/>
          <w:color w:val="000000" w:themeColor="text1"/>
          <w:kern w:val="0"/>
          <w:szCs w:val="21"/>
        </w:rPr>
        <w:t>hind leg muscle</w:t>
      </w:r>
      <w:r w:rsidR="002A5140" w:rsidRPr="004714FA">
        <w:rPr>
          <w:rFonts w:ascii="Times New Roman" w:eastAsia="Arial Unicode MS" w:hAnsi="Times New Roman" w:cs="Times New Roman"/>
          <w:noProof/>
          <w:color w:val="000000" w:themeColor="text1"/>
          <w:szCs w:val="21"/>
        </w:rPr>
        <w:t xml:space="preserve"> of Sanmenxia pigs).</w:t>
      </w:r>
      <w:bookmarkEnd w:id="666"/>
      <w:bookmarkEnd w:id="667"/>
    </w:p>
    <w:p w14:paraId="6F717FB6" w14:textId="77777777" w:rsidR="00520BE3" w:rsidRPr="004714FA" w:rsidRDefault="00E75A92" w:rsidP="00C240CD">
      <w:pPr>
        <w:pStyle w:val="2"/>
        <w:spacing w:before="170" w:after="113" w:line="240" w:lineRule="exact"/>
        <w:ind w:firstLine="170"/>
        <w:rPr>
          <w:rFonts w:ascii="Times New Roman" w:hAnsi="Times New Roman" w:cs="Times New Roman"/>
          <w:i/>
          <w:color w:val="000000" w:themeColor="text1"/>
          <w:sz w:val="28"/>
          <w:szCs w:val="28"/>
        </w:rPr>
      </w:pPr>
      <w:bookmarkStart w:id="668" w:name="_Toc40350386"/>
      <w:bookmarkStart w:id="669" w:name="_Toc40354538"/>
      <w:bookmarkStart w:id="670" w:name="_Toc40354808"/>
      <w:bookmarkStart w:id="671" w:name="_Toc40357168"/>
      <w:bookmarkStart w:id="672" w:name="_Toc44495056"/>
      <w:r w:rsidRPr="004714FA">
        <w:rPr>
          <w:rFonts w:ascii="Times New Roman" w:hAnsi="Times New Roman" w:cs="Times New Roman"/>
          <w:i/>
          <w:color w:val="000000" w:themeColor="text1"/>
          <w:sz w:val="28"/>
          <w:szCs w:val="28"/>
        </w:rPr>
        <w:t>3.3.</w:t>
      </w:r>
      <w:r w:rsidR="00520BE3" w:rsidRPr="004714FA">
        <w:rPr>
          <w:rFonts w:ascii="Times New Roman" w:hAnsi="Times New Roman" w:cs="Times New Roman"/>
          <w:i/>
          <w:color w:val="000000" w:themeColor="text1"/>
          <w:sz w:val="28"/>
          <w:szCs w:val="28"/>
        </w:rPr>
        <w:t xml:space="preserve"> </w:t>
      </w:r>
      <w:bookmarkStart w:id="673" w:name="_Toc40032005"/>
      <w:r w:rsidR="00520BE3" w:rsidRPr="004714FA">
        <w:rPr>
          <w:rFonts w:ascii="Times New Roman" w:hAnsi="Times New Roman" w:cs="Times New Roman"/>
          <w:i/>
          <w:color w:val="000000" w:themeColor="text1"/>
          <w:sz w:val="28"/>
          <w:szCs w:val="28"/>
        </w:rPr>
        <w:t>Discrimination of boiled pork by PCA and LDA</w:t>
      </w:r>
      <w:bookmarkEnd w:id="668"/>
      <w:bookmarkEnd w:id="669"/>
      <w:bookmarkEnd w:id="670"/>
      <w:bookmarkEnd w:id="671"/>
      <w:bookmarkEnd w:id="672"/>
      <w:bookmarkEnd w:id="673"/>
    </w:p>
    <w:p w14:paraId="703D60A0" w14:textId="3A470EAD" w:rsidR="00520BE3" w:rsidRPr="004714FA" w:rsidRDefault="00520BE3" w:rsidP="00E95744">
      <w:pPr>
        <w:autoSpaceDE w:val="0"/>
        <w:autoSpaceDN w:val="0"/>
        <w:spacing w:after="48"/>
        <w:ind w:firstLine="170"/>
        <w:jc w:val="left"/>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color w:val="000000" w:themeColor="text1"/>
          <w:kern w:val="0"/>
          <w:sz w:val="22"/>
        </w:rPr>
        <w:t xml:space="preserve">E-nose analysis was performed to obtain a description of the odour profiles of boiled pork from different pig parts and breeds, and the PCA analysis results are shown in </w:t>
      </w:r>
      <w:r w:rsidR="007A320C" w:rsidRPr="004714FA">
        <w:rPr>
          <w:rFonts w:ascii="Times New Roman" w:eastAsia="MyriadPro-Regular" w:hAnsi="Times New Roman" w:cs="Times New Roman"/>
          <w:color w:val="000000" w:themeColor="text1"/>
          <w:kern w:val="0"/>
          <w:sz w:val="22"/>
        </w:rPr>
        <w:t>Figure 3 - 4</w:t>
      </w:r>
      <w:r w:rsidRPr="004714FA">
        <w:rPr>
          <w:rFonts w:ascii="Times New Roman" w:eastAsia="MyriadPro-Regular" w:hAnsi="Times New Roman" w:cs="Times New Roman"/>
          <w:color w:val="000000" w:themeColor="text1"/>
          <w:kern w:val="0"/>
          <w:sz w:val="22"/>
        </w:rPr>
        <w:t xml:space="preserve">a. The plot consists of two axes showing </w:t>
      </w:r>
      <w:r w:rsidRPr="004714FA">
        <w:rPr>
          <w:rFonts w:ascii="Times New Roman" w:eastAsia="仿宋" w:hAnsi="Times New Roman" w:cs="Times New Roman"/>
          <w:color w:val="000000" w:themeColor="text1"/>
          <w:kern w:val="0"/>
          <w:sz w:val="22"/>
        </w:rPr>
        <w:t xml:space="preserve">PC1 and PC2, which could explain 99.46% of the total variance. PC1 accounted for 94.83% and PC2 accounted for 4.63%. The contribution variance of PC1 and PC2 is over 90%, indicating that the first two PCs were sufficient to explain the maximum variation in the original types of boiled pork. According to </w:t>
      </w:r>
      <w:r w:rsidR="007A320C" w:rsidRPr="004714FA">
        <w:rPr>
          <w:rFonts w:ascii="Times New Roman" w:eastAsia="MyriadPro-Regular" w:hAnsi="Times New Roman" w:cs="Times New Roman"/>
          <w:color w:val="000000" w:themeColor="text1"/>
          <w:kern w:val="0"/>
          <w:sz w:val="22"/>
        </w:rPr>
        <w:t>Figure 3 - 4</w:t>
      </w:r>
      <w:r w:rsidRPr="004714FA">
        <w:rPr>
          <w:rFonts w:ascii="Times New Roman" w:eastAsia="MyriadPro-Regular" w:hAnsi="Times New Roman" w:cs="Times New Roman"/>
          <w:color w:val="000000" w:themeColor="text1"/>
          <w:kern w:val="0"/>
          <w:sz w:val="22"/>
        </w:rPr>
        <w:t xml:space="preserve">a, the dots corresponding to the </w:t>
      </w:r>
      <w:r w:rsidRPr="004714FA">
        <w:rPr>
          <w:rFonts w:ascii="Times New Roman" w:eastAsia="仿宋" w:hAnsi="Times New Roman" w:cs="Times New Roman"/>
          <w:color w:val="000000" w:themeColor="text1"/>
          <w:kern w:val="0"/>
          <w:sz w:val="22"/>
        </w:rPr>
        <w:t>fore leg</w:t>
      </w:r>
      <w:r w:rsidRPr="004714FA">
        <w:rPr>
          <w:rFonts w:ascii="Times New Roman" w:eastAsia="MyriadPro-Regular" w:hAnsi="Times New Roman" w:cs="Times New Roman"/>
          <w:color w:val="000000" w:themeColor="text1"/>
          <w:kern w:val="0"/>
          <w:sz w:val="22"/>
        </w:rPr>
        <w:t xml:space="preserve"> and hind leg muscles from SMX and DLY had some overlap on PC1, and the sample points for the </w:t>
      </w:r>
      <w:r w:rsidRPr="004714FA">
        <w:rPr>
          <w:rFonts w:ascii="Times New Roman" w:eastAsia="仿宋" w:hAnsi="Times New Roman" w:cs="Times New Roman"/>
          <w:color w:val="000000" w:themeColor="text1"/>
          <w:kern w:val="0"/>
          <w:sz w:val="22"/>
        </w:rPr>
        <w:t>fore leg</w:t>
      </w:r>
      <w:r w:rsidRPr="004714FA">
        <w:rPr>
          <w:rFonts w:ascii="Times New Roman" w:eastAsia="MyriadPro-Regular" w:hAnsi="Times New Roman" w:cs="Times New Roman"/>
          <w:color w:val="000000" w:themeColor="text1"/>
          <w:kern w:val="0"/>
          <w:sz w:val="22"/>
        </w:rPr>
        <w:t xml:space="preserve"> and hind leg muscles for TB were close to one another. Thus, the boiled pork samples can be divided into three groups (SMX, DLY and TB). This result illustrated that the boiled pork from different pig breeds had significantly different flavours, and that boiled pork from the </w:t>
      </w:r>
      <w:r w:rsidRPr="004714FA">
        <w:rPr>
          <w:rFonts w:ascii="Times New Roman" w:eastAsia="仿宋" w:hAnsi="Times New Roman" w:cs="Times New Roman"/>
          <w:color w:val="000000" w:themeColor="text1"/>
          <w:kern w:val="0"/>
          <w:sz w:val="22"/>
        </w:rPr>
        <w:t>fore leg</w:t>
      </w:r>
      <w:r w:rsidRPr="004714FA">
        <w:rPr>
          <w:rFonts w:ascii="Times New Roman" w:eastAsia="MyriadPro-Regular" w:hAnsi="Times New Roman" w:cs="Times New Roman"/>
          <w:color w:val="000000" w:themeColor="text1"/>
          <w:kern w:val="0"/>
          <w:sz w:val="22"/>
        </w:rPr>
        <w:t xml:space="preserve"> and hind leg muscles of pigs had </w:t>
      </w:r>
      <w:r w:rsidRPr="004714FA">
        <w:rPr>
          <w:rFonts w:ascii="Times New Roman" w:hAnsi="Times New Roman" w:cs="Times New Roman"/>
          <w:color w:val="000000" w:themeColor="text1"/>
          <w:sz w:val="22"/>
        </w:rPr>
        <w:t>similar aroma compositions.</w:t>
      </w:r>
      <w:r w:rsidRPr="004714FA">
        <w:rPr>
          <w:rFonts w:ascii="Times New Roman" w:eastAsia="MyriadPro-Regular" w:hAnsi="Times New Roman" w:cs="Times New Roman"/>
          <w:color w:val="000000" w:themeColor="text1"/>
          <w:kern w:val="0"/>
          <w:sz w:val="22"/>
        </w:rPr>
        <w:t xml:space="preserve"> </w:t>
      </w:r>
    </w:p>
    <w:p w14:paraId="7DB0CF89" w14:textId="53A421CE" w:rsidR="00520BE3" w:rsidRPr="004714FA" w:rsidRDefault="00520BE3" w:rsidP="00E95744">
      <w:pPr>
        <w:autoSpaceDE w:val="0"/>
        <w:autoSpaceDN w:val="0"/>
        <w:spacing w:after="48"/>
        <w:ind w:firstLine="170"/>
        <w:jc w:val="left"/>
        <w:rPr>
          <w:rFonts w:ascii="Times New Roman" w:eastAsia="MyriadPro-Regular" w:hAnsi="Times New Roman" w:cs="Times New Roman"/>
          <w:color w:val="000000" w:themeColor="text1"/>
          <w:kern w:val="0"/>
          <w:sz w:val="22"/>
        </w:rPr>
      </w:pPr>
      <w:r w:rsidRPr="004714FA">
        <w:rPr>
          <w:rFonts w:ascii="Times New Roman" w:hAnsi="Times New Roman" w:cs="Times New Roman"/>
          <w:color w:val="000000" w:themeColor="text1"/>
          <w:sz w:val="22"/>
        </w:rPr>
        <w:t>An LDA was also performed to investigate the similarities and differences among the six sample groups.</w:t>
      </w:r>
      <w:r w:rsidRPr="004714FA">
        <w:rPr>
          <w:color w:val="000000" w:themeColor="text1"/>
          <w:sz w:val="22"/>
        </w:rPr>
        <w:t xml:space="preserve"> </w:t>
      </w:r>
      <w:r w:rsidRPr="004714FA">
        <w:rPr>
          <w:rFonts w:ascii="Times New Roman" w:eastAsia="仿宋" w:hAnsi="Times New Roman" w:cs="Times New Roman"/>
          <w:color w:val="000000" w:themeColor="text1"/>
          <w:kern w:val="0"/>
          <w:sz w:val="22"/>
        </w:rPr>
        <w:t xml:space="preserve">As shown in </w:t>
      </w:r>
      <w:r w:rsidR="007A320C" w:rsidRPr="004714FA">
        <w:rPr>
          <w:rFonts w:ascii="Times New Roman" w:eastAsia="MyriadPro-Regular" w:hAnsi="Times New Roman" w:cs="Times New Roman"/>
          <w:color w:val="000000" w:themeColor="text1"/>
          <w:kern w:val="0"/>
          <w:sz w:val="22"/>
        </w:rPr>
        <w:t>Figure 3 - 4</w:t>
      </w:r>
      <w:r w:rsidRPr="004714FA">
        <w:rPr>
          <w:rFonts w:ascii="Times New Roman" w:eastAsia="MyriadPro-Regular" w:hAnsi="Times New Roman" w:cs="Times New Roman"/>
          <w:color w:val="000000" w:themeColor="text1"/>
          <w:kern w:val="0"/>
          <w:sz w:val="22"/>
        </w:rPr>
        <w:t>b</w:t>
      </w:r>
      <w:r w:rsidRPr="004714FA">
        <w:rPr>
          <w:rFonts w:ascii="Times New Roman" w:hAnsi="Times New Roman" w:cs="Times New Roman"/>
          <w:color w:val="000000" w:themeColor="text1"/>
          <w:sz w:val="22"/>
        </w:rPr>
        <w:t xml:space="preserve">, the first two PCs account for 88.58% of the variation in the data. </w:t>
      </w:r>
      <w:r w:rsidRPr="004714FA">
        <w:rPr>
          <w:rFonts w:ascii="Times New Roman" w:eastAsia="MyriadPro-Regular" w:hAnsi="Times New Roman" w:cs="Times New Roman"/>
          <w:color w:val="000000" w:themeColor="text1"/>
          <w:kern w:val="0"/>
          <w:sz w:val="22"/>
        </w:rPr>
        <w:t xml:space="preserve">Comparative analysis of all samples including </w:t>
      </w:r>
      <w:r w:rsidRPr="004714FA">
        <w:rPr>
          <w:rFonts w:ascii="Times New Roman" w:hAnsi="Times New Roman" w:cs="Times New Roman"/>
          <w:color w:val="000000" w:themeColor="text1"/>
          <w:sz w:val="22"/>
        </w:rPr>
        <w:t>each boiled pork sample</w:t>
      </w:r>
      <w:r w:rsidRPr="004714FA">
        <w:rPr>
          <w:rFonts w:ascii="Times New Roman" w:eastAsia="仿宋" w:hAnsi="Times New Roman" w:cs="Times New Roman"/>
          <w:color w:val="000000" w:themeColor="text1"/>
          <w:kern w:val="0"/>
          <w:sz w:val="22"/>
        </w:rPr>
        <w:t xml:space="preserve"> could be </w:t>
      </w:r>
      <w:r w:rsidRPr="004714FA">
        <w:rPr>
          <w:rFonts w:ascii="Times New Roman" w:eastAsia="MyriadPro-Regular" w:hAnsi="Times New Roman" w:cs="Times New Roman"/>
          <w:color w:val="000000" w:themeColor="text1"/>
          <w:kern w:val="0"/>
          <w:sz w:val="22"/>
        </w:rPr>
        <w:t xml:space="preserve">clearly discriminated using LDA. The sample points for the </w:t>
      </w:r>
      <w:r w:rsidRPr="004714FA">
        <w:rPr>
          <w:rFonts w:ascii="Times New Roman" w:eastAsia="仿宋" w:hAnsi="Times New Roman" w:cs="Times New Roman"/>
          <w:color w:val="000000" w:themeColor="text1"/>
          <w:kern w:val="0"/>
          <w:sz w:val="22"/>
        </w:rPr>
        <w:t>fore leg</w:t>
      </w:r>
      <w:r w:rsidRPr="004714FA">
        <w:rPr>
          <w:rFonts w:ascii="Times New Roman" w:eastAsia="MyriadPro-Regular" w:hAnsi="Times New Roman" w:cs="Times New Roman"/>
          <w:color w:val="000000" w:themeColor="text1"/>
          <w:kern w:val="0"/>
          <w:sz w:val="22"/>
        </w:rPr>
        <w:t xml:space="preserve"> and hind leg muscles from DLY and TB were close on PC1 (72.58%) and PC2 (16.00%), respectively. Moreover, the SMX </w:t>
      </w:r>
      <w:r w:rsidRPr="004714FA">
        <w:rPr>
          <w:rFonts w:ascii="Times New Roman" w:eastAsia="仿宋" w:hAnsi="Times New Roman" w:cs="Times New Roman"/>
          <w:color w:val="000000" w:themeColor="text1"/>
          <w:kern w:val="0"/>
          <w:sz w:val="22"/>
        </w:rPr>
        <w:t>fore leg</w:t>
      </w:r>
      <w:r w:rsidRPr="004714FA">
        <w:rPr>
          <w:rFonts w:ascii="Times New Roman" w:eastAsia="MyriadPro-Regular" w:hAnsi="Times New Roman" w:cs="Times New Roman"/>
          <w:color w:val="000000" w:themeColor="text1"/>
          <w:kern w:val="0"/>
          <w:sz w:val="22"/>
        </w:rPr>
        <w:t xml:space="preserve"> and hind leg muscles clustered together on PC1 and PC2, which demonstrated that the odour profiles of the boiled pork from the </w:t>
      </w:r>
      <w:r w:rsidRPr="004714FA">
        <w:rPr>
          <w:rFonts w:ascii="Times New Roman" w:eastAsia="仿宋" w:hAnsi="Times New Roman" w:cs="Times New Roman"/>
          <w:color w:val="000000" w:themeColor="text1"/>
          <w:kern w:val="0"/>
          <w:sz w:val="22"/>
        </w:rPr>
        <w:t>fore leg</w:t>
      </w:r>
      <w:r w:rsidRPr="004714FA">
        <w:rPr>
          <w:rFonts w:ascii="Times New Roman" w:eastAsia="MyriadPro-Regular" w:hAnsi="Times New Roman" w:cs="Times New Roman"/>
          <w:color w:val="000000" w:themeColor="text1"/>
          <w:kern w:val="0"/>
          <w:sz w:val="22"/>
        </w:rPr>
        <w:t xml:space="preserve"> and hind leg muscles of pigs appeared similar. The boiled pork from different pig breeds were far from one another. This demonstrated</w:t>
      </w:r>
      <w:r w:rsidRPr="004714FA">
        <w:rPr>
          <w:rFonts w:ascii="Times New Roman" w:eastAsia="仿宋" w:hAnsi="Times New Roman" w:cs="Times New Roman"/>
          <w:color w:val="000000" w:themeColor="text1"/>
          <w:kern w:val="0"/>
          <w:sz w:val="22"/>
        </w:rPr>
        <w:t xml:space="preserve"> that there were </w:t>
      </w:r>
      <w:r w:rsidRPr="004714FA">
        <w:rPr>
          <w:rFonts w:ascii="Times New Roman" w:eastAsia="仿宋" w:hAnsi="Times New Roman" w:cs="Times New Roman"/>
          <w:color w:val="000000" w:themeColor="text1"/>
          <w:kern w:val="0"/>
          <w:sz w:val="22"/>
        </w:rPr>
        <w:lastRenderedPageBreak/>
        <w:t xml:space="preserve">considerable differences in their flavours. </w:t>
      </w:r>
      <w:r w:rsidRPr="004714FA">
        <w:rPr>
          <w:rFonts w:ascii="Times New Roman" w:eastAsia="MyriadPro-Regular" w:hAnsi="Times New Roman" w:cs="Times New Roman"/>
          <w:color w:val="000000" w:themeColor="text1"/>
          <w:kern w:val="0"/>
          <w:sz w:val="22"/>
        </w:rPr>
        <w:t xml:space="preserve">Both multivariate analyses (PCA and LDA) performed on E-nose data were suitable to distinguish the boiled pork based on its flavour profile.  </w:t>
      </w:r>
    </w:p>
    <w:p w14:paraId="0316ACE4" w14:textId="08E1061C" w:rsidR="00520BE3" w:rsidRPr="004714FA" w:rsidRDefault="007A320C" w:rsidP="00185C64">
      <w:pPr>
        <w:spacing w:after="48"/>
        <w:jc w:val="center"/>
        <w:rPr>
          <w:color w:val="000000" w:themeColor="text1"/>
        </w:rPr>
      </w:pPr>
      <w:r w:rsidRPr="004714FA">
        <w:rPr>
          <w:noProof/>
          <w:color w:val="000000" w:themeColor="text1"/>
          <w:lang w:val="en-US"/>
        </w:rPr>
        <mc:AlternateContent>
          <mc:Choice Requires="wps">
            <w:drawing>
              <wp:anchor distT="0" distB="0" distL="114300" distR="114300" simplePos="0" relativeHeight="251746304" behindDoc="0" locked="0" layoutInCell="1" allowOverlap="1" wp14:anchorId="3C51EBE8" wp14:editId="34097367">
                <wp:simplePos x="0" y="0"/>
                <wp:positionH relativeFrom="column">
                  <wp:posOffset>884555</wp:posOffset>
                </wp:positionH>
                <wp:positionV relativeFrom="paragraph">
                  <wp:posOffset>131445</wp:posOffset>
                </wp:positionV>
                <wp:extent cx="501650" cy="368300"/>
                <wp:effectExtent l="0" t="0" r="0" b="0"/>
                <wp:wrapNone/>
                <wp:docPr id="74" name="矩形 74"/>
                <wp:cNvGraphicFramePr/>
                <a:graphic xmlns:a="http://schemas.openxmlformats.org/drawingml/2006/main">
                  <a:graphicData uri="http://schemas.microsoft.com/office/word/2010/wordprocessingShape">
                    <wps:wsp>
                      <wps:cNvSpPr/>
                      <wps:spPr>
                        <a:xfrm>
                          <a:off x="0" y="0"/>
                          <a:ext cx="501650" cy="368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EA4463" w14:textId="6AF28994" w:rsidR="00F075F3" w:rsidRPr="007A320C" w:rsidRDefault="00F075F3" w:rsidP="007A320C">
                            <w:pPr>
                              <w:jc w:val="center"/>
                              <w:rPr>
                                <w:rFonts w:ascii="Times New Roman" w:hAnsi="Times New Roman" w:cs="Times New Roman"/>
                                <w:b/>
                                <w:bCs/>
                                <w:color w:val="000000" w:themeColor="text1"/>
                              </w:rPr>
                            </w:pPr>
                            <w:r w:rsidRPr="007A320C">
                              <w:rPr>
                                <w:rFonts w:ascii="Times New Roman" w:hAnsi="Times New Roman" w:cs="Times New Roman"/>
                                <w:b/>
                                <w:bCs/>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1EBE8" id="矩形 74" o:spid="_x0000_s1036" style="position:absolute;left:0;text-align:left;margin-left:69.65pt;margin-top:10.35pt;width:39.5pt;height:2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" filled="f" stroked="f" strokeweight="1pt">
                <v:textbox>
                  <w:txbxContent>
                    <w:p w14:paraId="70EA4463" w14:textId="6AF28994" w:rsidR="00F075F3" w:rsidRPr="007A320C" w:rsidRDefault="00F075F3" w:rsidP="007A320C">
                      <w:pPr>
                        <w:jc w:val="center"/>
                        <w:rPr>
                          <w:rFonts w:ascii="Times New Roman" w:hAnsi="Times New Roman" w:cs="Times New Roman"/>
                          <w:b/>
                          <w:bCs/>
                          <w:color w:val="000000" w:themeColor="text1"/>
                        </w:rPr>
                      </w:pPr>
                      <w:r w:rsidRPr="007A320C">
                        <w:rPr>
                          <w:rFonts w:ascii="Times New Roman" w:hAnsi="Times New Roman" w:cs="Times New Roman"/>
                          <w:b/>
                          <w:bCs/>
                          <w:color w:val="000000" w:themeColor="text1"/>
                        </w:rPr>
                        <w:t>a</w:t>
                      </w:r>
                    </w:p>
                  </w:txbxContent>
                </v:textbox>
              </v:rect>
            </w:pict>
          </mc:Fallback>
        </mc:AlternateContent>
      </w:r>
      <w:r w:rsidR="00185C64" w:rsidRPr="004714FA">
        <w:rPr>
          <w:noProof/>
          <w:color w:val="000000" w:themeColor="text1"/>
          <w:lang w:val="en-US"/>
        </w:rPr>
        <mc:AlternateContent>
          <mc:Choice Requires="wpg">
            <w:drawing>
              <wp:anchor distT="0" distB="0" distL="114300" distR="114300" simplePos="0" relativeHeight="251663360" behindDoc="0" locked="0" layoutInCell="1" allowOverlap="1" wp14:anchorId="23EDF2FD" wp14:editId="699D0624">
                <wp:simplePos x="0" y="0"/>
                <wp:positionH relativeFrom="column">
                  <wp:posOffset>1408430</wp:posOffset>
                </wp:positionH>
                <wp:positionV relativeFrom="paragraph">
                  <wp:posOffset>775970</wp:posOffset>
                </wp:positionV>
                <wp:extent cx="4619625" cy="1659255"/>
                <wp:effectExtent l="0" t="0" r="0" b="0"/>
                <wp:wrapNone/>
                <wp:docPr id="13" name="组合 13"/>
                <wp:cNvGraphicFramePr/>
                <a:graphic xmlns:a="http://schemas.openxmlformats.org/drawingml/2006/main">
                  <a:graphicData uri="http://schemas.microsoft.com/office/word/2010/wordprocessingGroup">
                    <wpg:wgp>
                      <wpg:cNvGrpSpPr/>
                      <wpg:grpSpPr>
                        <a:xfrm>
                          <a:off x="0" y="0"/>
                          <a:ext cx="4619625" cy="1659255"/>
                          <a:chOff x="-30158" y="-19050"/>
                          <a:chExt cx="4875603" cy="1659255"/>
                        </a:xfrm>
                      </wpg:grpSpPr>
                      <wps:wsp>
                        <wps:cNvPr id="14" name="文本框 14"/>
                        <wps:cNvSpPr txBox="1"/>
                        <wps:spPr>
                          <a:xfrm>
                            <a:off x="4026964" y="1362075"/>
                            <a:ext cx="59732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12814" w14:textId="77777777" w:rsidR="00F075F3" w:rsidRPr="000C64C9" w:rsidRDefault="00F075F3" w:rsidP="00520BE3">
                              <w:pPr>
                                <w:rPr>
                                  <w:rFonts w:ascii="Times New Roman" w:hAnsi="Times New Roman" w:cs="Times New Roman"/>
                                </w:rPr>
                              </w:pPr>
                              <w:r>
                                <w:rPr>
                                  <w:rFonts w:ascii="Times New Roman" w:hAnsi="Times New Roman" w:cs="Times New Roman"/>
                                </w:rPr>
                                <w:t>SMX</w:t>
                              </w:r>
                              <w:r w:rsidRPr="000C64C9">
                                <w:rPr>
                                  <w:rFonts w:ascii="Times New Roman" w:hAnsi="Times New Roman" w:cs="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文本框 15"/>
                        <wps:cNvSpPr txBox="1"/>
                        <wps:spPr>
                          <a:xfrm>
                            <a:off x="4216935" y="409575"/>
                            <a:ext cx="62851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8A1963" w14:textId="77777777" w:rsidR="00F075F3" w:rsidRPr="000C64C9" w:rsidRDefault="00F075F3" w:rsidP="00520BE3">
                              <w:pPr>
                                <w:rPr>
                                  <w:rFonts w:ascii="Times New Roman" w:hAnsi="Times New Roman" w:cs="Times New Roman"/>
                                </w:rPr>
                              </w:pPr>
                              <w:r>
                                <w:rPr>
                                  <w:rFonts w:ascii="Times New Roman" w:hAnsi="Times New Roman" w:cs="Times New Roman"/>
                                </w:rPr>
                                <w:t>SMX1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文本框 16"/>
                        <wps:cNvSpPr txBox="1"/>
                        <wps:spPr>
                          <a:xfrm>
                            <a:off x="2535258" y="-19050"/>
                            <a:ext cx="641424"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E558AB" w14:textId="77777777" w:rsidR="00F075F3" w:rsidRPr="000C64C9" w:rsidRDefault="00F075F3" w:rsidP="00520BE3">
                              <w:pPr>
                                <w:rPr>
                                  <w:rFonts w:ascii="Times New Roman" w:hAnsi="Times New Roman" w:cs="Times New Roman"/>
                                </w:rPr>
                              </w:pPr>
                              <w:r>
                                <w:rPr>
                                  <w:rFonts w:ascii="Times New Roman" w:hAnsi="Times New Roman" w:cs="Times New Roman"/>
                                </w:rPr>
                                <w:t>DLY1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文本框 17"/>
                        <wps:cNvSpPr txBox="1"/>
                        <wps:spPr>
                          <a:xfrm>
                            <a:off x="2323069" y="1028700"/>
                            <a:ext cx="582188"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6385C" w14:textId="77777777" w:rsidR="00F075F3" w:rsidRPr="000C64C9" w:rsidRDefault="00F075F3" w:rsidP="00520BE3">
                              <w:pPr>
                                <w:rPr>
                                  <w:rFonts w:ascii="Times New Roman" w:hAnsi="Times New Roman" w:cs="Times New Roman"/>
                                </w:rPr>
                              </w:pPr>
                              <w:r>
                                <w:rPr>
                                  <w:rFonts w:ascii="Times New Roman" w:hAnsi="Times New Roman" w:cs="Times New Roman"/>
                                </w:rPr>
                                <w:t>DLY</w:t>
                              </w:r>
                              <w:r w:rsidRPr="000C64C9">
                                <w:rPr>
                                  <w:rFonts w:ascii="Times New Roman" w:hAnsi="Times New Roman" w:cs="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文本框 18"/>
                        <wps:cNvSpPr txBox="1"/>
                        <wps:spPr>
                          <a:xfrm>
                            <a:off x="1271625" y="1009650"/>
                            <a:ext cx="45745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540926" w14:textId="77777777" w:rsidR="00F075F3" w:rsidRPr="000C64C9" w:rsidRDefault="00F075F3" w:rsidP="00520BE3">
                              <w:pPr>
                                <w:rPr>
                                  <w:rFonts w:ascii="Times New Roman" w:hAnsi="Times New Roman" w:cs="Times New Roman"/>
                                </w:rPr>
                              </w:pPr>
                              <w:r>
                                <w:rPr>
                                  <w:rFonts w:ascii="Times New Roman" w:hAnsi="Times New Roman" w:cs="Times New Roman"/>
                                </w:rPr>
                                <w:t>TB1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文本框 19"/>
                        <wps:cNvSpPr txBox="1"/>
                        <wps:spPr>
                          <a:xfrm>
                            <a:off x="-30158" y="57150"/>
                            <a:ext cx="462428"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6B504" w14:textId="77777777" w:rsidR="00F075F3" w:rsidRPr="000C64C9" w:rsidRDefault="00F075F3" w:rsidP="00520BE3">
                              <w:pPr>
                                <w:rPr>
                                  <w:rFonts w:ascii="Times New Roman" w:hAnsi="Times New Roman" w:cs="Times New Roman"/>
                                </w:rPr>
                              </w:pPr>
                              <w:r>
                                <w:rPr>
                                  <w:rFonts w:ascii="Times New Roman" w:hAnsi="Times New Roman" w:cs="Times New Roman"/>
                                </w:rPr>
                                <w:t>TB</w:t>
                              </w:r>
                              <w:r w:rsidRPr="000C64C9">
                                <w:rPr>
                                  <w:rFonts w:ascii="Times New Roman" w:hAnsi="Times New Roman" w:cs="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EDF2FD" id="组合 13" o:spid="_x0000_s1037" style="position:absolute;left:0;text-align:left;margin-left:110.9pt;margin-top:61.1pt;width:363.75pt;height:130.65pt;z-index:251663360;mso-width-relative:margin;mso-height-relative:margin" coordorigin="-301,-190" coordsize="48756,1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">
                <v:shape id="文本框 14" o:spid="_x0000_s1038" type="#_x0000_t202" style="position:absolute;left:40269;top:13620;width:5973;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2CC12814" w14:textId="77777777" w:rsidR="00F075F3" w:rsidRPr="000C64C9" w:rsidRDefault="00F075F3" w:rsidP="00520BE3">
                        <w:pPr>
                          <w:rPr>
                            <w:rFonts w:ascii="Times New Roman" w:hAnsi="Times New Roman" w:cs="Times New Roman"/>
                          </w:rPr>
                        </w:pPr>
                        <w:r>
                          <w:rPr>
                            <w:rFonts w:ascii="Times New Roman" w:hAnsi="Times New Roman" w:cs="Times New Roman"/>
                          </w:rPr>
                          <w:t>SMX</w:t>
                        </w:r>
                        <w:r w:rsidRPr="000C64C9">
                          <w:rPr>
                            <w:rFonts w:ascii="Times New Roman" w:hAnsi="Times New Roman" w:cs="Times New Roman"/>
                          </w:rPr>
                          <w:t>2</w:t>
                        </w:r>
                      </w:p>
                    </w:txbxContent>
                  </v:textbox>
                </v:shape>
                <v:shape id="文本框 15" o:spid="_x0000_s1039" type="#_x0000_t202" style="position:absolute;left:42169;top:4095;width:6285;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5D8A1963" w14:textId="77777777" w:rsidR="00F075F3" w:rsidRPr="000C64C9" w:rsidRDefault="00F075F3" w:rsidP="00520BE3">
                        <w:pPr>
                          <w:rPr>
                            <w:rFonts w:ascii="Times New Roman" w:hAnsi="Times New Roman" w:cs="Times New Roman"/>
                          </w:rPr>
                        </w:pPr>
                        <w:r>
                          <w:rPr>
                            <w:rFonts w:ascii="Times New Roman" w:hAnsi="Times New Roman" w:cs="Times New Roman"/>
                          </w:rPr>
                          <w:t>SMX1</w:t>
                        </w:r>
                      </w:p>
                    </w:txbxContent>
                  </v:textbox>
                </v:shape>
                <v:shape id="文本框 16" o:spid="_x0000_s1040" type="#_x0000_t202" style="position:absolute;left:25352;top:-190;width:6414;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20E558AB" w14:textId="77777777" w:rsidR="00F075F3" w:rsidRPr="000C64C9" w:rsidRDefault="00F075F3" w:rsidP="00520BE3">
                        <w:pPr>
                          <w:rPr>
                            <w:rFonts w:ascii="Times New Roman" w:hAnsi="Times New Roman" w:cs="Times New Roman"/>
                          </w:rPr>
                        </w:pPr>
                        <w:r>
                          <w:rPr>
                            <w:rFonts w:ascii="Times New Roman" w:hAnsi="Times New Roman" w:cs="Times New Roman"/>
                          </w:rPr>
                          <w:t>DLY1</w:t>
                        </w:r>
                      </w:p>
                    </w:txbxContent>
                  </v:textbox>
                </v:shape>
                <v:shape id="文本框 17" o:spid="_x0000_s1041" type="#_x0000_t202" style="position:absolute;left:23230;top:10287;width:5822;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79B6385C" w14:textId="77777777" w:rsidR="00F075F3" w:rsidRPr="000C64C9" w:rsidRDefault="00F075F3" w:rsidP="00520BE3">
                        <w:pPr>
                          <w:rPr>
                            <w:rFonts w:ascii="Times New Roman" w:hAnsi="Times New Roman" w:cs="Times New Roman"/>
                          </w:rPr>
                        </w:pPr>
                        <w:r>
                          <w:rPr>
                            <w:rFonts w:ascii="Times New Roman" w:hAnsi="Times New Roman" w:cs="Times New Roman"/>
                          </w:rPr>
                          <w:t>DLY</w:t>
                        </w:r>
                        <w:r w:rsidRPr="000C64C9">
                          <w:rPr>
                            <w:rFonts w:ascii="Times New Roman" w:hAnsi="Times New Roman" w:cs="Times New Roman"/>
                          </w:rPr>
                          <w:t>2</w:t>
                        </w:r>
                      </w:p>
                    </w:txbxContent>
                  </v:textbox>
                </v:shape>
                <v:shape id="文本框 18" o:spid="_x0000_s1042" type="#_x0000_t202" style="position:absolute;left:12716;top:10096;width:4574;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4A540926" w14:textId="77777777" w:rsidR="00F075F3" w:rsidRPr="000C64C9" w:rsidRDefault="00F075F3" w:rsidP="00520BE3">
                        <w:pPr>
                          <w:rPr>
                            <w:rFonts w:ascii="Times New Roman" w:hAnsi="Times New Roman" w:cs="Times New Roman"/>
                          </w:rPr>
                        </w:pPr>
                        <w:r>
                          <w:rPr>
                            <w:rFonts w:ascii="Times New Roman" w:hAnsi="Times New Roman" w:cs="Times New Roman"/>
                          </w:rPr>
                          <w:t>TB1</w:t>
                        </w:r>
                      </w:p>
                    </w:txbxContent>
                  </v:textbox>
                </v:shape>
                <v:shape id="文本框 19" o:spid="_x0000_s1043" type="#_x0000_t202" style="position:absolute;left:-301;top:571;width:4623;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4FB6B504" w14:textId="77777777" w:rsidR="00F075F3" w:rsidRPr="000C64C9" w:rsidRDefault="00F075F3" w:rsidP="00520BE3">
                        <w:pPr>
                          <w:rPr>
                            <w:rFonts w:ascii="Times New Roman" w:hAnsi="Times New Roman" w:cs="Times New Roman"/>
                          </w:rPr>
                        </w:pPr>
                        <w:r>
                          <w:rPr>
                            <w:rFonts w:ascii="Times New Roman" w:hAnsi="Times New Roman" w:cs="Times New Roman"/>
                          </w:rPr>
                          <w:t>TB</w:t>
                        </w:r>
                        <w:r w:rsidRPr="000C64C9">
                          <w:rPr>
                            <w:rFonts w:ascii="Times New Roman" w:hAnsi="Times New Roman" w:cs="Times New Roman"/>
                          </w:rPr>
                          <w:t>2</w:t>
                        </w:r>
                      </w:p>
                    </w:txbxContent>
                  </v:textbox>
                </v:shape>
              </v:group>
            </w:pict>
          </mc:Fallback>
        </mc:AlternateContent>
      </w:r>
      <w:r w:rsidR="00520BE3" w:rsidRPr="004714FA">
        <w:rPr>
          <w:noProof/>
          <w:color w:val="000000" w:themeColor="text1"/>
          <w:lang w:val="en-US"/>
        </w:rPr>
        <w:drawing>
          <wp:inline distT="0" distB="0" distL="114300" distR="114300" wp14:anchorId="232490AF" wp14:editId="4801771B">
            <wp:extent cx="5271135" cy="3270250"/>
            <wp:effectExtent l="0" t="0" r="5715"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2"/>
                    <a:stretch>
                      <a:fillRect/>
                    </a:stretch>
                  </pic:blipFill>
                  <pic:spPr>
                    <a:xfrm>
                      <a:off x="0" y="0"/>
                      <a:ext cx="5271135" cy="3270250"/>
                    </a:xfrm>
                    <a:prstGeom prst="rect">
                      <a:avLst/>
                    </a:prstGeom>
                    <a:noFill/>
                    <a:ln w="9525">
                      <a:noFill/>
                    </a:ln>
                  </pic:spPr>
                </pic:pic>
              </a:graphicData>
            </a:graphic>
          </wp:inline>
        </w:drawing>
      </w:r>
    </w:p>
    <w:p w14:paraId="17F34C85" w14:textId="3BB41F30" w:rsidR="00520BE3" w:rsidRPr="004714FA" w:rsidRDefault="007A320C" w:rsidP="00185C64">
      <w:pPr>
        <w:spacing w:after="48"/>
        <w:jc w:val="center"/>
        <w:rPr>
          <w:color w:val="000000" w:themeColor="text1"/>
        </w:rPr>
      </w:pPr>
      <w:r w:rsidRPr="004714FA">
        <w:rPr>
          <w:noProof/>
          <w:color w:val="000000" w:themeColor="text1"/>
          <w:lang w:val="en-US"/>
        </w:rPr>
        <mc:AlternateContent>
          <mc:Choice Requires="wps">
            <w:drawing>
              <wp:anchor distT="0" distB="0" distL="114300" distR="114300" simplePos="0" relativeHeight="251748352" behindDoc="0" locked="0" layoutInCell="1" allowOverlap="1" wp14:anchorId="5F32FE00" wp14:editId="7B433374">
                <wp:simplePos x="0" y="0"/>
                <wp:positionH relativeFrom="column">
                  <wp:posOffset>1043305</wp:posOffset>
                </wp:positionH>
                <wp:positionV relativeFrom="paragraph">
                  <wp:posOffset>161925</wp:posOffset>
                </wp:positionV>
                <wp:extent cx="501650" cy="368300"/>
                <wp:effectExtent l="0" t="0" r="0" b="0"/>
                <wp:wrapNone/>
                <wp:docPr id="77" name="矩形 77"/>
                <wp:cNvGraphicFramePr/>
                <a:graphic xmlns:a="http://schemas.openxmlformats.org/drawingml/2006/main">
                  <a:graphicData uri="http://schemas.microsoft.com/office/word/2010/wordprocessingShape">
                    <wps:wsp>
                      <wps:cNvSpPr/>
                      <wps:spPr>
                        <a:xfrm>
                          <a:off x="0" y="0"/>
                          <a:ext cx="501650" cy="368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F2F3A2" w14:textId="3BF21840" w:rsidR="00F075F3" w:rsidRPr="007A320C" w:rsidRDefault="00F075F3" w:rsidP="007A320C">
                            <w:pPr>
                              <w:jc w:val="center"/>
                              <w:rPr>
                                <w:rFonts w:ascii="Times New Roman" w:hAnsi="Times New Roman" w:cs="Times New Roman"/>
                                <w:b/>
                                <w:bCs/>
                                <w:color w:val="000000" w:themeColor="text1"/>
                              </w:rPr>
                            </w:pPr>
                            <w:r>
                              <w:rPr>
                                <w:rFonts w:ascii="Times New Roman" w:hAnsi="Times New Roman" w:cs="Times New Roman"/>
                                <w:b/>
                                <w:bCs/>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2FE00" id="矩形 77" o:spid="_x0000_s1044" style="position:absolute;left:0;text-align:left;margin-left:82.15pt;margin-top:12.75pt;width:39.5pt;height:2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" filled="f" stroked="f" strokeweight="1pt">
                <v:textbox>
                  <w:txbxContent>
                    <w:p w14:paraId="0EF2F3A2" w14:textId="3BF21840" w:rsidR="00F075F3" w:rsidRPr="007A320C" w:rsidRDefault="00F075F3" w:rsidP="007A320C">
                      <w:pPr>
                        <w:jc w:val="center"/>
                        <w:rPr>
                          <w:rFonts w:ascii="Times New Roman" w:hAnsi="Times New Roman" w:cs="Times New Roman"/>
                          <w:b/>
                          <w:bCs/>
                          <w:color w:val="000000" w:themeColor="text1"/>
                        </w:rPr>
                      </w:pPr>
                      <w:r>
                        <w:rPr>
                          <w:rFonts w:ascii="Times New Roman" w:hAnsi="Times New Roman" w:cs="Times New Roman"/>
                          <w:b/>
                          <w:bCs/>
                          <w:color w:val="000000" w:themeColor="text1"/>
                        </w:rPr>
                        <w:t>b</w:t>
                      </w:r>
                    </w:p>
                  </w:txbxContent>
                </v:textbox>
              </v:rect>
            </w:pict>
          </mc:Fallback>
        </mc:AlternateContent>
      </w:r>
      <w:r w:rsidR="00520BE3" w:rsidRPr="004714FA">
        <w:rPr>
          <w:noProof/>
          <w:color w:val="000000" w:themeColor="text1"/>
          <w:lang w:val="en-US"/>
        </w:rPr>
        <mc:AlternateContent>
          <mc:Choice Requires="wpg">
            <w:drawing>
              <wp:anchor distT="0" distB="0" distL="114300" distR="114300" simplePos="0" relativeHeight="251635712" behindDoc="0" locked="0" layoutInCell="1" allowOverlap="1" wp14:anchorId="48C166BA" wp14:editId="5C19D184">
                <wp:simplePos x="0" y="0"/>
                <wp:positionH relativeFrom="column">
                  <wp:posOffset>1335405</wp:posOffset>
                </wp:positionH>
                <wp:positionV relativeFrom="paragraph">
                  <wp:posOffset>339090</wp:posOffset>
                </wp:positionV>
                <wp:extent cx="4381500" cy="2459355"/>
                <wp:effectExtent l="0" t="0" r="0" b="0"/>
                <wp:wrapNone/>
                <wp:docPr id="21" name="组合 21"/>
                <wp:cNvGraphicFramePr/>
                <a:graphic xmlns:a="http://schemas.openxmlformats.org/drawingml/2006/main">
                  <a:graphicData uri="http://schemas.microsoft.com/office/word/2010/wordprocessingGroup">
                    <wpg:wgp>
                      <wpg:cNvGrpSpPr/>
                      <wpg:grpSpPr>
                        <a:xfrm>
                          <a:off x="0" y="0"/>
                          <a:ext cx="4381500" cy="2459355"/>
                          <a:chOff x="0" y="0"/>
                          <a:chExt cx="4381500" cy="2459355"/>
                        </a:xfrm>
                      </wpg:grpSpPr>
                      <wps:wsp>
                        <wps:cNvPr id="22" name="文本框 21"/>
                        <wps:cNvSpPr txBox="1"/>
                        <wps:spPr>
                          <a:xfrm>
                            <a:off x="0" y="0"/>
                            <a:ext cx="60007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1E9E22" w14:textId="77777777" w:rsidR="00F075F3" w:rsidRPr="000C64C9" w:rsidRDefault="00F075F3" w:rsidP="00520BE3">
                              <w:pPr>
                                <w:rPr>
                                  <w:rFonts w:ascii="Times New Roman" w:hAnsi="Times New Roman" w:cs="Times New Roman"/>
                                </w:rPr>
                              </w:pPr>
                              <w:r>
                                <w:rPr>
                                  <w:rFonts w:ascii="Times New Roman" w:hAnsi="Times New Roman" w:cs="Times New Roman"/>
                                </w:rPr>
                                <w:t>SMX1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文本框 22"/>
                        <wps:cNvSpPr txBox="1"/>
                        <wps:spPr>
                          <a:xfrm>
                            <a:off x="342900" y="1076325"/>
                            <a:ext cx="61912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2B7CF4" w14:textId="77777777" w:rsidR="00F075F3" w:rsidRPr="000C64C9" w:rsidRDefault="00F075F3" w:rsidP="00520BE3">
                              <w:pPr>
                                <w:rPr>
                                  <w:rFonts w:ascii="Times New Roman" w:hAnsi="Times New Roman" w:cs="Times New Roman"/>
                                </w:rPr>
                              </w:pPr>
                              <w:r>
                                <w:rPr>
                                  <w:rFonts w:ascii="Times New Roman" w:hAnsi="Times New Roman" w:cs="Times New Roman"/>
                                </w:rPr>
                                <w:t>SMX</w:t>
                              </w:r>
                              <w:r w:rsidRPr="000C64C9">
                                <w:rPr>
                                  <w:rFonts w:ascii="Times New Roman" w:hAnsi="Times New Roman" w:cs="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文本框 23"/>
                        <wps:cNvSpPr txBox="1"/>
                        <wps:spPr>
                          <a:xfrm>
                            <a:off x="2162175" y="981075"/>
                            <a:ext cx="53340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8B4BE2" w14:textId="77777777" w:rsidR="00F075F3" w:rsidRPr="000C64C9" w:rsidRDefault="00F075F3" w:rsidP="00520BE3">
                              <w:pPr>
                                <w:rPr>
                                  <w:rFonts w:ascii="Times New Roman" w:hAnsi="Times New Roman" w:cs="Times New Roman"/>
                                </w:rPr>
                              </w:pPr>
                              <w:r>
                                <w:rPr>
                                  <w:rFonts w:ascii="Times New Roman" w:hAnsi="Times New Roman" w:cs="Times New Roman"/>
                                </w:rPr>
                                <w:t>DLY</w:t>
                              </w:r>
                              <w:r w:rsidRPr="000C64C9">
                                <w:rPr>
                                  <w:rFonts w:ascii="Times New Roman" w:hAnsi="Times New Roman" w:cs="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文本框 25"/>
                        <wps:cNvSpPr txBox="1"/>
                        <wps:spPr>
                          <a:xfrm>
                            <a:off x="2162175" y="2181225"/>
                            <a:ext cx="55245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2B5CA1" w14:textId="77777777" w:rsidR="00F075F3" w:rsidRPr="000C64C9" w:rsidRDefault="00F075F3" w:rsidP="00520BE3">
                              <w:pPr>
                                <w:rPr>
                                  <w:rFonts w:ascii="Times New Roman" w:hAnsi="Times New Roman" w:cs="Times New Roman"/>
                                </w:rPr>
                              </w:pPr>
                              <w:r>
                                <w:rPr>
                                  <w:rFonts w:ascii="Times New Roman" w:hAnsi="Times New Roman" w:cs="Times New Roman"/>
                                </w:rPr>
                                <w:t>DLY1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文本框 26"/>
                        <wps:cNvSpPr txBox="1"/>
                        <wps:spPr>
                          <a:xfrm>
                            <a:off x="3048000" y="771525"/>
                            <a:ext cx="47625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4AF9D0" w14:textId="77777777" w:rsidR="00F075F3" w:rsidRPr="000C64C9" w:rsidRDefault="00F075F3" w:rsidP="00520BE3">
                              <w:pPr>
                                <w:rPr>
                                  <w:rFonts w:ascii="Times New Roman" w:hAnsi="Times New Roman" w:cs="Times New Roman"/>
                                </w:rPr>
                              </w:pPr>
                              <w:r>
                                <w:rPr>
                                  <w:rFonts w:ascii="Times New Roman" w:hAnsi="Times New Roman" w:cs="Times New Roman"/>
                                </w:rPr>
                                <w:t>TB1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文本框 27"/>
                        <wps:cNvSpPr txBox="1"/>
                        <wps:spPr>
                          <a:xfrm>
                            <a:off x="3924300" y="666750"/>
                            <a:ext cx="45720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CAD54D" w14:textId="77777777" w:rsidR="00F075F3" w:rsidRPr="000C64C9" w:rsidRDefault="00F075F3" w:rsidP="00520BE3">
                              <w:pPr>
                                <w:rPr>
                                  <w:rFonts w:ascii="Times New Roman" w:hAnsi="Times New Roman" w:cs="Times New Roman"/>
                                </w:rPr>
                              </w:pPr>
                              <w:r>
                                <w:rPr>
                                  <w:rFonts w:ascii="Times New Roman" w:hAnsi="Times New Roman" w:cs="Times New Roman"/>
                                </w:rPr>
                                <w:t>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C166BA" id="组合 21" o:spid="_x0000_s1045" style="position:absolute;left:0;text-align:left;margin-left:105.15pt;margin-top:26.7pt;width:345pt;height:193.65pt;z-index:251635712" coordsize="43815,24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">
                <v:shape id="文本框 21" o:spid="_x0000_s1046" type="#_x0000_t202" style="position:absolute;width:600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7E1E9E22" w14:textId="77777777" w:rsidR="00F075F3" w:rsidRPr="000C64C9" w:rsidRDefault="00F075F3" w:rsidP="00520BE3">
                        <w:pPr>
                          <w:rPr>
                            <w:rFonts w:ascii="Times New Roman" w:hAnsi="Times New Roman" w:cs="Times New Roman"/>
                          </w:rPr>
                        </w:pPr>
                        <w:r>
                          <w:rPr>
                            <w:rFonts w:ascii="Times New Roman" w:hAnsi="Times New Roman" w:cs="Times New Roman"/>
                          </w:rPr>
                          <w:t>SMX1</w:t>
                        </w:r>
                      </w:p>
                    </w:txbxContent>
                  </v:textbox>
                </v:shape>
                <v:shape id="文本框 22" o:spid="_x0000_s1047" type="#_x0000_t202" style="position:absolute;left:3429;top:10763;width:6191;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232B7CF4" w14:textId="77777777" w:rsidR="00F075F3" w:rsidRPr="000C64C9" w:rsidRDefault="00F075F3" w:rsidP="00520BE3">
                        <w:pPr>
                          <w:rPr>
                            <w:rFonts w:ascii="Times New Roman" w:hAnsi="Times New Roman" w:cs="Times New Roman"/>
                          </w:rPr>
                        </w:pPr>
                        <w:r>
                          <w:rPr>
                            <w:rFonts w:ascii="Times New Roman" w:hAnsi="Times New Roman" w:cs="Times New Roman"/>
                          </w:rPr>
                          <w:t>SMX</w:t>
                        </w:r>
                        <w:r w:rsidRPr="000C64C9">
                          <w:rPr>
                            <w:rFonts w:ascii="Times New Roman" w:hAnsi="Times New Roman" w:cs="Times New Roman"/>
                          </w:rPr>
                          <w:t>2</w:t>
                        </w:r>
                      </w:p>
                    </w:txbxContent>
                  </v:textbox>
                </v:shape>
                <v:shape id="文本框 23" o:spid="_x0000_s1048" type="#_x0000_t202" style="position:absolute;left:21621;top:9810;width:5334;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098B4BE2" w14:textId="77777777" w:rsidR="00F075F3" w:rsidRPr="000C64C9" w:rsidRDefault="00F075F3" w:rsidP="00520BE3">
                        <w:pPr>
                          <w:rPr>
                            <w:rFonts w:ascii="Times New Roman" w:hAnsi="Times New Roman" w:cs="Times New Roman"/>
                          </w:rPr>
                        </w:pPr>
                        <w:r>
                          <w:rPr>
                            <w:rFonts w:ascii="Times New Roman" w:hAnsi="Times New Roman" w:cs="Times New Roman"/>
                          </w:rPr>
                          <w:t>DLY</w:t>
                        </w:r>
                        <w:r w:rsidRPr="000C64C9">
                          <w:rPr>
                            <w:rFonts w:ascii="Times New Roman" w:hAnsi="Times New Roman" w:cs="Times New Roman"/>
                          </w:rPr>
                          <w:t>2</w:t>
                        </w:r>
                      </w:p>
                    </w:txbxContent>
                  </v:textbox>
                </v:shape>
                <v:shape id="文本框 25" o:spid="_x0000_s1049" type="#_x0000_t202" style="position:absolute;left:21621;top:21812;width:5525;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2D2B5CA1" w14:textId="77777777" w:rsidR="00F075F3" w:rsidRPr="000C64C9" w:rsidRDefault="00F075F3" w:rsidP="00520BE3">
                        <w:pPr>
                          <w:rPr>
                            <w:rFonts w:ascii="Times New Roman" w:hAnsi="Times New Roman" w:cs="Times New Roman"/>
                          </w:rPr>
                        </w:pPr>
                        <w:r>
                          <w:rPr>
                            <w:rFonts w:ascii="Times New Roman" w:hAnsi="Times New Roman" w:cs="Times New Roman"/>
                          </w:rPr>
                          <w:t>DLY1</w:t>
                        </w:r>
                      </w:p>
                    </w:txbxContent>
                  </v:textbox>
                </v:shape>
                <v:shape id="文本框 26" o:spid="_x0000_s1050" type="#_x0000_t202" style="position:absolute;left:30480;top:7715;width:4762;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124AF9D0" w14:textId="77777777" w:rsidR="00F075F3" w:rsidRPr="000C64C9" w:rsidRDefault="00F075F3" w:rsidP="00520BE3">
                        <w:pPr>
                          <w:rPr>
                            <w:rFonts w:ascii="Times New Roman" w:hAnsi="Times New Roman" w:cs="Times New Roman"/>
                          </w:rPr>
                        </w:pPr>
                        <w:r>
                          <w:rPr>
                            <w:rFonts w:ascii="Times New Roman" w:hAnsi="Times New Roman" w:cs="Times New Roman"/>
                          </w:rPr>
                          <w:t>TB1</w:t>
                        </w:r>
                      </w:p>
                    </w:txbxContent>
                  </v:textbox>
                </v:shape>
                <v:shape id="文本框 27" o:spid="_x0000_s1051" type="#_x0000_t202" style="position:absolute;left:39243;top:6667;width:4572;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7ACAD54D" w14:textId="77777777" w:rsidR="00F075F3" w:rsidRPr="000C64C9" w:rsidRDefault="00F075F3" w:rsidP="00520BE3">
                        <w:pPr>
                          <w:rPr>
                            <w:rFonts w:ascii="Times New Roman" w:hAnsi="Times New Roman" w:cs="Times New Roman"/>
                          </w:rPr>
                        </w:pPr>
                        <w:r>
                          <w:rPr>
                            <w:rFonts w:ascii="Times New Roman" w:hAnsi="Times New Roman" w:cs="Times New Roman"/>
                          </w:rPr>
                          <w:t>TB2</w:t>
                        </w:r>
                      </w:p>
                    </w:txbxContent>
                  </v:textbox>
                </v:shape>
              </v:group>
            </w:pict>
          </mc:Fallback>
        </mc:AlternateContent>
      </w:r>
      <w:r w:rsidR="00520BE3" w:rsidRPr="004714FA">
        <w:rPr>
          <w:noProof/>
          <w:color w:val="000000" w:themeColor="text1"/>
          <w:lang w:val="en-US"/>
        </w:rPr>
        <w:drawing>
          <wp:inline distT="0" distB="0" distL="114300" distR="114300" wp14:anchorId="05532B12" wp14:editId="65878FD7">
            <wp:extent cx="5271135" cy="3270250"/>
            <wp:effectExtent l="0" t="0" r="5715" b="6350"/>
            <wp:docPr id="679" name="图片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3"/>
                    <a:stretch>
                      <a:fillRect/>
                    </a:stretch>
                  </pic:blipFill>
                  <pic:spPr>
                    <a:xfrm>
                      <a:off x="0" y="0"/>
                      <a:ext cx="5271135" cy="3270250"/>
                    </a:xfrm>
                    <a:prstGeom prst="rect">
                      <a:avLst/>
                    </a:prstGeom>
                    <a:noFill/>
                    <a:ln w="9525">
                      <a:noFill/>
                    </a:ln>
                  </pic:spPr>
                </pic:pic>
              </a:graphicData>
            </a:graphic>
          </wp:inline>
        </w:drawing>
      </w:r>
    </w:p>
    <w:p w14:paraId="6BCB4BCE" w14:textId="77777777" w:rsidR="00520BE3" w:rsidRPr="004714FA" w:rsidRDefault="00463B9B" w:rsidP="00463B9B">
      <w:pPr>
        <w:pStyle w:val="afd"/>
        <w:spacing w:before="170" w:after="340" w:line="220" w:lineRule="exact"/>
        <w:jc w:val="center"/>
        <w:rPr>
          <w:rFonts w:ascii="Times New Roman" w:hAnsi="Times New Roman" w:cs="Times New Roman"/>
          <w:bCs/>
          <w:color w:val="000000" w:themeColor="text1"/>
          <w:szCs w:val="21"/>
        </w:rPr>
      </w:pPr>
      <w:bookmarkStart w:id="674" w:name="_Toc40031180"/>
      <w:bookmarkStart w:id="675" w:name="_Toc44494544"/>
      <w:r w:rsidRPr="004714FA">
        <w:rPr>
          <w:rFonts w:ascii="Times New Roman" w:hAnsi="Times New Roman" w:cs="Times New Roman"/>
          <w:b/>
          <w:bCs/>
          <w:color w:val="000000" w:themeColor="text1"/>
          <w:szCs w:val="21"/>
        </w:rPr>
        <w:t>Figure</w:t>
      </w:r>
      <w:r w:rsidR="00B27C2C" w:rsidRPr="004714FA">
        <w:rPr>
          <w:rFonts w:ascii="Times New Roman" w:hAnsi="Times New Roman" w:cs="Times New Roman"/>
          <w:b/>
          <w:bCs/>
          <w:color w:val="000000" w:themeColor="text1"/>
          <w:szCs w:val="21"/>
        </w:rPr>
        <w:t xml:space="preserve"> 3</w:t>
      </w:r>
      <w:r w:rsidRPr="004714FA">
        <w:rPr>
          <w:rFonts w:ascii="Times New Roman" w:hAnsi="Times New Roman" w:cs="Times New Roman"/>
          <w:b/>
          <w:bCs/>
          <w:color w:val="000000" w:themeColor="text1"/>
          <w:szCs w:val="21"/>
        </w:rPr>
        <w:t xml:space="preserve"> -</w:t>
      </w:r>
      <w:r w:rsidR="00B27C2C" w:rsidRPr="004714FA">
        <w:rPr>
          <w:rFonts w:ascii="Times New Roman" w:hAnsi="Times New Roman" w:cs="Times New Roman"/>
          <w:b/>
          <w:bCs/>
          <w:color w:val="000000" w:themeColor="text1"/>
          <w:szCs w:val="21"/>
        </w:rPr>
        <w:t xml:space="preserve"> </w:t>
      </w:r>
      <w:r w:rsidR="00B27C2C" w:rsidRPr="004714FA">
        <w:rPr>
          <w:rFonts w:ascii="Times New Roman" w:hAnsi="Times New Roman" w:cs="Times New Roman"/>
          <w:b/>
          <w:bCs/>
          <w:color w:val="000000" w:themeColor="text1"/>
          <w:szCs w:val="21"/>
        </w:rPr>
        <w:fldChar w:fldCharType="begin"/>
      </w:r>
      <w:r w:rsidR="00B27C2C" w:rsidRPr="004714FA">
        <w:rPr>
          <w:rFonts w:ascii="Times New Roman" w:hAnsi="Times New Roman" w:cs="Times New Roman"/>
          <w:b/>
          <w:bCs/>
          <w:color w:val="000000" w:themeColor="text1"/>
          <w:szCs w:val="21"/>
        </w:rPr>
        <w:instrText xml:space="preserve"> SEQ Fig._3. \* ARABIC </w:instrText>
      </w:r>
      <w:r w:rsidR="00B27C2C" w:rsidRPr="004714FA">
        <w:rPr>
          <w:rFonts w:ascii="Times New Roman" w:hAnsi="Times New Roman" w:cs="Times New Roman"/>
          <w:b/>
          <w:bCs/>
          <w:color w:val="000000" w:themeColor="text1"/>
          <w:szCs w:val="21"/>
        </w:rPr>
        <w:fldChar w:fldCharType="separate"/>
      </w:r>
      <w:r w:rsidR="004F2584" w:rsidRPr="004714FA">
        <w:rPr>
          <w:rFonts w:ascii="Times New Roman" w:hAnsi="Times New Roman" w:cs="Times New Roman"/>
          <w:b/>
          <w:bCs/>
          <w:noProof/>
          <w:color w:val="000000" w:themeColor="text1"/>
          <w:szCs w:val="21"/>
        </w:rPr>
        <w:t>4</w:t>
      </w:r>
      <w:r w:rsidR="00B27C2C" w:rsidRPr="004714FA">
        <w:rPr>
          <w:rFonts w:ascii="Times New Roman" w:hAnsi="Times New Roman" w:cs="Times New Roman"/>
          <w:b/>
          <w:bCs/>
          <w:color w:val="000000" w:themeColor="text1"/>
          <w:szCs w:val="21"/>
        </w:rPr>
        <w:fldChar w:fldCharType="end"/>
      </w:r>
      <w:r w:rsidRPr="004714FA">
        <w:rPr>
          <w:rFonts w:ascii="Times New Roman" w:hAnsi="Times New Roman" w:cs="Times New Roman"/>
          <w:b/>
          <w:bCs/>
          <w:color w:val="000000" w:themeColor="text1"/>
          <w:szCs w:val="21"/>
        </w:rPr>
        <w:t>:</w:t>
      </w:r>
      <w:r w:rsidR="002616CD" w:rsidRPr="004714FA">
        <w:rPr>
          <w:rFonts w:ascii="Times New Roman" w:hAnsi="Times New Roman" w:cs="Times New Roman"/>
          <w:b/>
          <w:color w:val="000000" w:themeColor="text1"/>
          <w:szCs w:val="21"/>
        </w:rPr>
        <w:t xml:space="preserve"> </w:t>
      </w:r>
      <w:r w:rsidR="002A5140" w:rsidRPr="004714FA">
        <w:rPr>
          <w:rFonts w:ascii="Times New Roman" w:hAnsi="Times New Roman" w:cs="Times New Roman"/>
          <w:bCs/>
          <w:color w:val="000000" w:themeColor="text1"/>
          <w:szCs w:val="21"/>
        </w:rPr>
        <w:t xml:space="preserve">PCA (a) and LDA (b) plot of e-nose response from different boiled pork </w:t>
      </w:r>
      <w:r w:rsidR="002A5140" w:rsidRPr="004714FA">
        <w:rPr>
          <w:rFonts w:ascii="Times New Roman" w:eastAsia="Arial Unicode MS" w:hAnsi="Times New Roman" w:cs="Times New Roman"/>
          <w:noProof/>
          <w:color w:val="000000" w:themeColor="text1"/>
          <w:szCs w:val="21"/>
        </w:rPr>
        <w:t xml:space="preserve">(TB1 = </w:t>
      </w:r>
      <w:r w:rsidR="002A5140" w:rsidRPr="004714FA">
        <w:rPr>
          <w:rFonts w:ascii="Times New Roman" w:eastAsia="仿宋" w:hAnsi="Times New Roman" w:cs="Times New Roman"/>
          <w:color w:val="000000" w:themeColor="text1"/>
          <w:kern w:val="0"/>
          <w:szCs w:val="21"/>
        </w:rPr>
        <w:t>fore leg</w:t>
      </w:r>
      <w:r w:rsidR="002A5140" w:rsidRPr="004714FA">
        <w:rPr>
          <w:rFonts w:ascii="Times New Roman" w:eastAsia="MyriadPro-Regular" w:hAnsi="Times New Roman" w:cs="Times New Roman"/>
          <w:color w:val="000000" w:themeColor="text1"/>
          <w:kern w:val="0"/>
          <w:szCs w:val="21"/>
        </w:rPr>
        <w:t xml:space="preserve"> muscle</w:t>
      </w:r>
      <w:r w:rsidR="002A5140" w:rsidRPr="004714FA">
        <w:rPr>
          <w:rFonts w:ascii="Times New Roman" w:eastAsia="Arial Unicode MS" w:hAnsi="Times New Roman" w:cs="Times New Roman"/>
          <w:noProof/>
          <w:color w:val="000000" w:themeColor="text1"/>
          <w:szCs w:val="21"/>
        </w:rPr>
        <w:t xml:space="preserve"> of Tibetan pigs, TB2 = </w:t>
      </w:r>
      <w:r w:rsidR="002A5140" w:rsidRPr="004714FA">
        <w:rPr>
          <w:rFonts w:ascii="Times New Roman" w:eastAsia="MyriadPro-Regular" w:hAnsi="Times New Roman" w:cs="Times New Roman"/>
          <w:color w:val="000000" w:themeColor="text1"/>
          <w:kern w:val="0"/>
          <w:szCs w:val="21"/>
        </w:rPr>
        <w:t>hind leg muscle</w:t>
      </w:r>
      <w:r w:rsidR="002A5140" w:rsidRPr="004714FA">
        <w:rPr>
          <w:rFonts w:ascii="Times New Roman" w:eastAsia="Arial Unicode MS" w:hAnsi="Times New Roman" w:cs="Times New Roman"/>
          <w:noProof/>
          <w:color w:val="000000" w:themeColor="text1"/>
          <w:szCs w:val="21"/>
        </w:rPr>
        <w:t xml:space="preserve"> of Tibetan pigs, DLY1 = </w:t>
      </w:r>
      <w:r w:rsidR="002A5140" w:rsidRPr="004714FA">
        <w:rPr>
          <w:rFonts w:ascii="Times New Roman" w:eastAsia="仿宋" w:hAnsi="Times New Roman" w:cs="Times New Roman"/>
          <w:color w:val="000000" w:themeColor="text1"/>
          <w:kern w:val="0"/>
          <w:szCs w:val="21"/>
        </w:rPr>
        <w:t>fore leg</w:t>
      </w:r>
      <w:r w:rsidR="002A5140" w:rsidRPr="004714FA">
        <w:rPr>
          <w:rFonts w:ascii="Times New Roman" w:eastAsia="MyriadPro-Regular" w:hAnsi="Times New Roman" w:cs="Times New Roman"/>
          <w:i/>
          <w:color w:val="000000" w:themeColor="text1"/>
          <w:kern w:val="0"/>
          <w:szCs w:val="21"/>
        </w:rPr>
        <w:t xml:space="preserve"> </w:t>
      </w:r>
      <w:r w:rsidR="002A5140" w:rsidRPr="004714FA">
        <w:rPr>
          <w:rFonts w:ascii="Times New Roman" w:eastAsia="MyriadPro-Regular" w:hAnsi="Times New Roman" w:cs="Times New Roman"/>
          <w:color w:val="000000" w:themeColor="text1"/>
          <w:kern w:val="0"/>
          <w:szCs w:val="21"/>
        </w:rPr>
        <w:t>muscle</w:t>
      </w:r>
      <w:r w:rsidR="002A5140" w:rsidRPr="004714FA">
        <w:rPr>
          <w:rFonts w:ascii="Times New Roman" w:eastAsia="Arial Unicode MS" w:hAnsi="Times New Roman" w:cs="Times New Roman"/>
          <w:noProof/>
          <w:color w:val="000000" w:themeColor="text1"/>
          <w:szCs w:val="21"/>
        </w:rPr>
        <w:t xml:space="preserve"> of Duroc × (Landrace × Yorkshire), DLY2 = </w:t>
      </w:r>
      <w:r w:rsidR="002A5140" w:rsidRPr="004714FA">
        <w:rPr>
          <w:rFonts w:ascii="Times New Roman" w:eastAsia="MyriadPro-Regular" w:hAnsi="Times New Roman" w:cs="Times New Roman"/>
          <w:color w:val="000000" w:themeColor="text1"/>
          <w:kern w:val="0"/>
          <w:szCs w:val="21"/>
        </w:rPr>
        <w:t>hind leg muscle</w:t>
      </w:r>
      <w:r w:rsidR="002A5140" w:rsidRPr="004714FA">
        <w:rPr>
          <w:rFonts w:ascii="Times New Roman" w:eastAsia="Arial Unicode MS" w:hAnsi="Times New Roman" w:cs="Times New Roman"/>
          <w:noProof/>
          <w:color w:val="000000" w:themeColor="text1"/>
          <w:szCs w:val="21"/>
        </w:rPr>
        <w:t xml:space="preserve"> of Duroc × (Landrace × Yorkshire), SMX1 = </w:t>
      </w:r>
      <w:r w:rsidR="002A5140" w:rsidRPr="004714FA">
        <w:rPr>
          <w:rFonts w:ascii="Times New Roman" w:eastAsia="仿宋" w:hAnsi="Times New Roman" w:cs="Times New Roman"/>
          <w:color w:val="000000" w:themeColor="text1"/>
          <w:kern w:val="0"/>
          <w:szCs w:val="21"/>
        </w:rPr>
        <w:t>fore leg</w:t>
      </w:r>
      <w:r w:rsidR="002A5140" w:rsidRPr="004714FA">
        <w:rPr>
          <w:rFonts w:ascii="Times New Roman" w:eastAsia="MyriadPro-Regular" w:hAnsi="Times New Roman" w:cs="Times New Roman"/>
          <w:i/>
          <w:color w:val="000000" w:themeColor="text1"/>
          <w:kern w:val="0"/>
          <w:szCs w:val="21"/>
        </w:rPr>
        <w:t xml:space="preserve"> </w:t>
      </w:r>
      <w:r w:rsidR="002A5140" w:rsidRPr="004714FA">
        <w:rPr>
          <w:rFonts w:ascii="Times New Roman" w:eastAsia="MyriadPro-Regular" w:hAnsi="Times New Roman" w:cs="Times New Roman"/>
          <w:color w:val="000000" w:themeColor="text1"/>
          <w:kern w:val="0"/>
          <w:szCs w:val="21"/>
        </w:rPr>
        <w:t>muscle</w:t>
      </w:r>
      <w:r w:rsidR="002A5140" w:rsidRPr="004714FA">
        <w:rPr>
          <w:rFonts w:ascii="Times New Roman" w:eastAsia="Arial Unicode MS" w:hAnsi="Times New Roman" w:cs="Times New Roman"/>
          <w:noProof/>
          <w:color w:val="000000" w:themeColor="text1"/>
          <w:szCs w:val="21"/>
        </w:rPr>
        <w:t xml:space="preserve"> of Sanmenxia pigs, SMX2 = </w:t>
      </w:r>
      <w:r w:rsidR="002A5140" w:rsidRPr="004714FA">
        <w:rPr>
          <w:rFonts w:ascii="Times New Roman" w:eastAsia="MyriadPro-Regular" w:hAnsi="Times New Roman" w:cs="Times New Roman"/>
          <w:color w:val="000000" w:themeColor="text1"/>
          <w:kern w:val="0"/>
          <w:szCs w:val="21"/>
        </w:rPr>
        <w:t>hind leg muscle</w:t>
      </w:r>
      <w:r w:rsidR="002A5140" w:rsidRPr="004714FA">
        <w:rPr>
          <w:rFonts w:ascii="Times New Roman" w:eastAsia="Arial Unicode MS" w:hAnsi="Times New Roman" w:cs="Times New Roman"/>
          <w:noProof/>
          <w:color w:val="000000" w:themeColor="text1"/>
          <w:szCs w:val="21"/>
        </w:rPr>
        <w:t xml:space="preserve"> of Sanmenxia pigs).</w:t>
      </w:r>
      <w:bookmarkEnd w:id="674"/>
      <w:bookmarkEnd w:id="675"/>
    </w:p>
    <w:p w14:paraId="7128053C" w14:textId="77777777" w:rsidR="00520BE3" w:rsidRPr="004714FA" w:rsidRDefault="009250CD" w:rsidP="009250CD">
      <w:pPr>
        <w:pStyle w:val="1"/>
        <w:spacing w:after="113" w:line="280" w:lineRule="exact"/>
        <w:ind w:firstLine="170"/>
        <w:rPr>
          <w:rFonts w:ascii="Times New Roman" w:hAnsi="Times New Roman" w:cs="Times New Roman"/>
          <w:color w:val="000000" w:themeColor="text1"/>
          <w:sz w:val="32"/>
          <w:szCs w:val="32"/>
        </w:rPr>
      </w:pPr>
      <w:bookmarkStart w:id="676" w:name="_Toc40032006"/>
      <w:bookmarkStart w:id="677" w:name="_Toc40350387"/>
      <w:bookmarkStart w:id="678" w:name="_Toc40354539"/>
      <w:bookmarkStart w:id="679" w:name="_Toc40354809"/>
      <w:bookmarkStart w:id="680" w:name="_Toc40357169"/>
      <w:bookmarkStart w:id="681" w:name="_Toc44495057"/>
      <w:r w:rsidRPr="004714FA">
        <w:rPr>
          <w:rFonts w:ascii="Times New Roman" w:hAnsi="Times New Roman" w:cs="Times New Roman"/>
          <w:color w:val="000000" w:themeColor="text1"/>
          <w:sz w:val="32"/>
          <w:szCs w:val="32"/>
        </w:rPr>
        <w:lastRenderedPageBreak/>
        <w:t xml:space="preserve">4. </w:t>
      </w:r>
      <w:r w:rsidR="00520BE3" w:rsidRPr="004714FA">
        <w:rPr>
          <w:rFonts w:ascii="Times New Roman" w:hAnsi="Times New Roman" w:cs="Times New Roman"/>
          <w:color w:val="000000" w:themeColor="text1"/>
          <w:sz w:val="32"/>
          <w:szCs w:val="32"/>
        </w:rPr>
        <w:t>Conclusions</w:t>
      </w:r>
      <w:bookmarkEnd w:id="676"/>
      <w:bookmarkEnd w:id="677"/>
      <w:bookmarkEnd w:id="678"/>
      <w:bookmarkEnd w:id="679"/>
      <w:bookmarkEnd w:id="680"/>
      <w:bookmarkEnd w:id="681"/>
    </w:p>
    <w:p w14:paraId="275DC21D" w14:textId="77777777" w:rsidR="00520BE3" w:rsidRPr="004714FA" w:rsidRDefault="00520BE3" w:rsidP="00E95744">
      <w:pPr>
        <w:autoSpaceDE w:val="0"/>
        <w:autoSpaceDN w:val="0"/>
        <w:spacing w:before="120" w:after="48"/>
        <w:ind w:firstLine="170"/>
        <w:rPr>
          <w:rFonts w:ascii="Times New Roman" w:eastAsia="MyriadPro-Regular" w:hAnsi="Times New Roman" w:cs="Times New Roman"/>
          <w:color w:val="000000" w:themeColor="text1"/>
          <w:kern w:val="0"/>
          <w:sz w:val="22"/>
        </w:rPr>
      </w:pPr>
      <w:r w:rsidRPr="004714FA">
        <w:rPr>
          <w:rFonts w:ascii="Times New Roman" w:eastAsia="仿宋" w:hAnsi="Times New Roman" w:cs="Times New Roman"/>
          <w:color w:val="000000" w:themeColor="text1"/>
          <w:kern w:val="0"/>
          <w:sz w:val="22"/>
        </w:rPr>
        <w:t xml:space="preserve">In this study, a total of 61 volatile compounds were identified and quantified in boiled pork from different pig breeds by SPME-GC-MS/O. These compounds can be divided into nine categories: aldehydes, alcohols, ketones, esters, aromatics, hydrocarbons, furans, N- and S-containing compounds. The key odour-active volatiles from the evaluated samples were hexanal (OAV at 213.9-524.2), nonanal (OAV at 248.7-454.6), 1-octen-3-ol (OAV at 56.9-194.3), dimethyl disulphide (OAV at 76.8-141.3), heptanal (OAV at 19.0-41.7), 2-pentylfuran (OAV at 18.1-40.7) and 2-ethylfuran (OAV at 17.3-22.9), which significantly contribute to the overall flavour. Moreover, according to multicomponent statistics analyses, including PCA, PLS-DA, AHC and LDA, the boiled pork from different pig breeds could be classified into three separate groups. Twelve odour-active compounds were confirmed as potential flavour makers for the differentiation of boiled pork among the three pig breeds. Also, this study </w:t>
      </w:r>
      <w:r w:rsidRPr="004714FA">
        <w:rPr>
          <w:rFonts w:ascii="Times New Roman" w:eastAsia="MyriadPro-Regular" w:hAnsi="Times New Roman" w:cs="Times New Roman"/>
          <w:color w:val="000000" w:themeColor="text1"/>
          <w:kern w:val="0"/>
          <w:sz w:val="22"/>
        </w:rPr>
        <w:t xml:space="preserve">illustrated that the boiled pork from different pig breeds had significantly different flavours, and that boiled pork from the </w:t>
      </w:r>
      <w:r w:rsidRPr="004714FA">
        <w:rPr>
          <w:rFonts w:ascii="Times New Roman" w:eastAsia="仿宋" w:hAnsi="Times New Roman" w:cs="Times New Roman"/>
          <w:color w:val="000000" w:themeColor="text1"/>
          <w:kern w:val="0"/>
          <w:sz w:val="22"/>
        </w:rPr>
        <w:t xml:space="preserve">fore leg </w:t>
      </w:r>
      <w:r w:rsidRPr="004714FA">
        <w:rPr>
          <w:rFonts w:ascii="Times New Roman" w:eastAsia="MyriadPro-Regular" w:hAnsi="Times New Roman" w:cs="Times New Roman"/>
          <w:color w:val="000000" w:themeColor="text1"/>
          <w:kern w:val="0"/>
          <w:sz w:val="22"/>
        </w:rPr>
        <w:t xml:space="preserve">and hind leg muscles of pigs had </w:t>
      </w:r>
      <w:r w:rsidRPr="004714FA">
        <w:rPr>
          <w:rFonts w:ascii="Times New Roman" w:hAnsi="Times New Roman" w:cs="Times New Roman"/>
          <w:color w:val="000000" w:themeColor="text1"/>
          <w:sz w:val="22"/>
        </w:rPr>
        <w:t>similar aroma compositions.</w:t>
      </w:r>
      <w:r w:rsidRPr="004714FA">
        <w:rPr>
          <w:rFonts w:ascii="Times New Roman" w:eastAsia="MyriadPro-Regular" w:hAnsi="Times New Roman" w:cs="Times New Roman"/>
          <w:color w:val="000000" w:themeColor="text1"/>
          <w:kern w:val="0"/>
          <w:sz w:val="22"/>
        </w:rPr>
        <w:t xml:space="preserve"> </w:t>
      </w:r>
    </w:p>
    <w:p w14:paraId="52EC9AFD" w14:textId="77777777" w:rsidR="00520BE3" w:rsidRPr="004714FA" w:rsidRDefault="00520BE3" w:rsidP="00E95744">
      <w:pPr>
        <w:spacing w:after="48"/>
        <w:ind w:firstLine="170"/>
        <w:rPr>
          <w:rFonts w:ascii="Times New Roman" w:eastAsia="仿宋" w:hAnsi="Times New Roman" w:cs="Times New Roman"/>
          <w:color w:val="000000" w:themeColor="text1"/>
          <w:kern w:val="0"/>
          <w:sz w:val="22"/>
        </w:rPr>
      </w:pPr>
      <w:bookmarkStart w:id="682" w:name="OLE_LINK64"/>
      <w:bookmarkStart w:id="683" w:name="OLE_LINK65"/>
      <w:r w:rsidRPr="004714FA">
        <w:rPr>
          <w:rFonts w:ascii="Times New Roman" w:eastAsia="仿宋" w:hAnsi="Times New Roman" w:cs="Times New Roman"/>
          <w:color w:val="000000" w:themeColor="text1"/>
          <w:kern w:val="0"/>
          <w:sz w:val="22"/>
        </w:rPr>
        <w:t>Overall, it can be concluded that the characterization and differentiation of boiled pork from TB, SMX and DLY pigs by volatiles profiling and chemometrics analysis has the potential to be a feasible method to evaluate pork from different breeds. Moreover, further studies should include more pork samples to build a more reliable data model and validate key flavour compounds by aroma recombination and omission analysis.</w:t>
      </w:r>
      <w:bookmarkEnd w:id="682"/>
      <w:bookmarkEnd w:id="683"/>
    </w:p>
    <w:p w14:paraId="5A02CE8D" w14:textId="77777777" w:rsidR="00520BE3" w:rsidRPr="004714FA" w:rsidRDefault="009250CD" w:rsidP="009250CD">
      <w:pPr>
        <w:pStyle w:val="1"/>
        <w:spacing w:after="113" w:line="280" w:lineRule="exact"/>
        <w:ind w:firstLine="170"/>
        <w:rPr>
          <w:rFonts w:ascii="Times New Roman" w:hAnsi="Times New Roman" w:cs="Times New Roman"/>
          <w:color w:val="000000" w:themeColor="text1"/>
          <w:sz w:val="32"/>
          <w:szCs w:val="32"/>
        </w:rPr>
      </w:pPr>
      <w:bookmarkStart w:id="684" w:name="_Toc44495058"/>
      <w:r w:rsidRPr="004714FA">
        <w:rPr>
          <w:rFonts w:ascii="Times New Roman" w:hAnsi="Times New Roman" w:cs="Times New Roman"/>
          <w:color w:val="000000" w:themeColor="text1"/>
          <w:sz w:val="32"/>
          <w:szCs w:val="32"/>
        </w:rPr>
        <w:t xml:space="preserve">5. </w:t>
      </w:r>
      <w:bookmarkStart w:id="685" w:name="_Toc40032007"/>
      <w:bookmarkStart w:id="686" w:name="_Toc40350388"/>
      <w:bookmarkStart w:id="687" w:name="_Toc40354540"/>
      <w:bookmarkStart w:id="688" w:name="_Toc40354810"/>
      <w:bookmarkStart w:id="689" w:name="_Toc40357170"/>
      <w:r w:rsidR="00520BE3" w:rsidRPr="004714FA">
        <w:rPr>
          <w:rFonts w:ascii="Times New Roman" w:hAnsi="Times New Roman" w:cs="Times New Roman"/>
          <w:color w:val="000000" w:themeColor="text1"/>
          <w:sz w:val="32"/>
          <w:szCs w:val="32"/>
        </w:rPr>
        <w:t>References</w:t>
      </w:r>
      <w:bookmarkEnd w:id="684"/>
      <w:bookmarkEnd w:id="685"/>
      <w:bookmarkEnd w:id="686"/>
      <w:bookmarkEnd w:id="687"/>
      <w:bookmarkEnd w:id="688"/>
      <w:bookmarkEnd w:id="689"/>
    </w:p>
    <w:p w14:paraId="38BACD9E"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Aaslyng, M. D., &amp; Meinert, L. (2017). Meat flavour in pork and beef - From animal to meal. Meat Science, 132, 112-117. doi: 10.1016/j.meatsci.2017.04.012</w:t>
      </w:r>
    </w:p>
    <w:p w14:paraId="716EEA6E"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Allen, J.C., &amp; Hamilton, R. J. (1989). Rancidity in foods. Rancidity in Foods.</w:t>
      </w:r>
    </w:p>
    <w:p w14:paraId="47247B77"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Aparicio, R., Morales, M. T., &amp; Alonso, M. V. (1996). Relationship between volatile compounds and sensory attributes of olive oils by the sensory wheel. Journal the American Oil Chemists’ Society, 73(10), 1253-1264.</w:t>
      </w:r>
    </w:p>
    <w:p w14:paraId="5DA167A9"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Czerny, M., Christlbauer, M., Christlbauer, M., Fischer, A., Granvogl, M., Hammer, M., . . . Schieberle, P. (2008). Re-investigation on odour thresholds of key food aroma compounds and development of an aroma language based on odour qualities of defined aqueous odorant solutions. European Food Research and Technology, 228(2), 265-273.</w:t>
      </w:r>
    </w:p>
    <w:p w14:paraId="141299A9"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Domínguez, R., Purriños, L., Pérez-Santaescolástica, C., Pateiro, M., Barba, F. J., Tomasevic, I., . . . Lorenzo, J. M. (2019). Characterization of Volatile Compounds of Dry-Cured Meat Products Using HS-SPME-GC/MS Technique. Food Analytical Methods, 12(6), 1263-1284. doi: 10.1007/s12161-019-01491-x</w:t>
      </w:r>
    </w:p>
    <w:p w14:paraId="289DA503"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Gao, L., Liu, T., An, X., Zhang, J., Ma, X., &amp; Cui, J. (2017). Analysis of volatile flavor compounds influencing Chinese-type soy sauces using GC-MS combined with HS-SPME and discrimination with electronic nose. Journal of Food Science and Technology-Mysore, 54(1), 130-143. doi: 10.1007/s13197-016-2444-0</w:t>
      </w:r>
    </w:p>
    <w:p w14:paraId="42D03BE8"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Girard, B., &amp; Durance, T. (2000). Headspace volatiles of sockeye and pink salmon as affected by retort process. Journal of Food Science, 65(1), 34-39. </w:t>
      </w:r>
    </w:p>
    <w:p w14:paraId="499708A0"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Giri, A., Osako, K., &amp; Ohshima, T. (2010). Identification and characterisation of headspace volatiles of fish miso, a Japanese fish meat based fermented paste, with special emphasis on effect of fish species and meat washing. Food Chemistry, 120(2), 621-631. Grunert, T., Stephan, R., Ehling-Schulz, M., &amp; Johler, S. (2016). Fourier Transform Infrared Spectroscopy enables rapid differentiation of fresh and frozen/thawed chicken. Food Control 60, 361-364.</w:t>
      </w:r>
    </w:p>
    <w:p w14:paraId="4232B7B1"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lastRenderedPageBreak/>
        <w:t>Gu, S. Q., Wang, X. C., Tao, N. P., &amp; Wu, N. (2013). Characterization of volatile compounds in different edible parts of steamed Chinese mitten crab ( Eriocheir sinensis ). Food Research International, 54(1), 81-92.</w:t>
      </w:r>
    </w:p>
    <w:p w14:paraId="2EBDEBC6"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Jayasena, D. D., Ahn, D. U., Nam, K. C., &amp; Jo, C. (2013). Flavour chemistry of chicken meat: a review. Asian-Australas Jouranl of Animal Sciences, 26(5), 732-742. doi: 10.5713/ajas.2012.12619</w:t>
      </w:r>
    </w:p>
    <w:p w14:paraId="470AE90A"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Kang, D. C., Gao, X. Q., Ge, Q. F., Zhou, G. H., &amp; Zhang, W. G. (2017). Effects of ultrasound on the beef structure and water distribution during curing through protein degradation and modification. Ultrason Sonochem, 38: 317-325.</w:t>
      </w:r>
    </w:p>
    <w:p w14:paraId="089B03DF"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Karahadian, C., &amp; Lindsay, R. C. (1989). Evaluation of compounds contributing characterizing fishy flavors in fish oils. Journal of the American Oil Chemists’ Society, 66(7), 953-960.</w:t>
      </w:r>
    </w:p>
    <w:p w14:paraId="3DF03051"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Lee, S. H., Choe, J. H., Choi, Y. M., Jung, K. C., Rhee, M. S., Hong KC, … Kim, B. C. (2012). The influence of pork quality traits and muscle fiber characteristics on the eating quality of pork from various breeds. Meat Science, 90(2), 284-291.</w:t>
      </w:r>
    </w:p>
    <w:p w14:paraId="427A7701"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Li, H., Li, X., Zhang, C. H., Wang, J. Z., Tang, C. H., &amp; Chen, L. L. (2016). Flavor compounds and sensory profiles of a novel Chinese marinated chicken. Journal of the Science of Food and Agriculture, 96(5), 1618-1626.</w:t>
      </w:r>
    </w:p>
    <w:p w14:paraId="6F344A8F"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Liu, Y., He, C., &amp; Song, H. (2018). Comparison of fresh watermelon juice aroma characteristics of five varieties based on gas chromatography-olfactometry-mass spectrometry. Food Research International, 107, 119-129. doi: 10.1016/j.foodres.2018.02.022</w:t>
      </w:r>
    </w:p>
    <w:p w14:paraId="441D510D"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Lopez-Oceja, A., Nuñez, C., Baeta, M., Gamarra, D., &amp; De Pancorbo, M. M. (2017). Species identification in meat products: a new screening method based on high resolution melting analysis of cyt b gene. Food Chemistry, 237, 701-706.</w:t>
      </w:r>
    </w:p>
    <w:p w14:paraId="33BB385D"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Lorenzo, J. M., &amp; Fonseca, S. (2014). Volatile compounds of Celta dry-cured 'lacon' as affected by cross-breeding with Duroc and Landrace genotypes. Journal of the Science of Food and Agriculture, 94(14), 2978-2985. doi: 10.1002/jsfa.6643</w:t>
      </w:r>
    </w:p>
    <w:p w14:paraId="306E1D0E"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Lu, P., Li, D., Yin, J., Zhang, L., &amp; Wang, Z. (2008). Flavour differences of cooked longissimus muscle from Chinese indigenous pig breeds and hybrid pig breed (Duroc×Landrace×Large White). Food Chemistry, 107(4), 1529-1537. doi: 10.1016/j.foodchem.2007.10.010</w:t>
      </w:r>
    </w:p>
    <w:p w14:paraId="0B5D70B0"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MacLeod, G., Ames, J., &amp; Betz, N. L. (1988). Soy flavor and its improvement. Critical Reviews in Food Science &amp; Nutrition, 27(4), 219-400.</w:t>
      </w:r>
    </w:p>
    <w:p w14:paraId="1AB8D82C"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Mayuoni-Kirshinbaum, L., Daus, A., &amp; Porat, R. (2013). Changes in sensory quality and aroma volatile composition during prolonged storage of ‘Wonderful’ pomegranate fruit. International Journal of Food Science &amp; Technology, 48(8), 1569-1578.</w:t>
      </w:r>
    </w:p>
    <w:p w14:paraId="4049C75B"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Meinert, L., Christiansen, S. C., Kristensen, L., Bjergegaard, C., &amp; Aaslyng, M. D. (2008). Eating quality of pork from pure breeds and DLY studied by focus group research and meat quality analyses. Meat Science, 80(2), 304-314.</w:t>
      </w:r>
    </w:p>
    <w:p w14:paraId="6971D0D0"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lang w:val="fr-BE"/>
        </w:rPr>
      </w:pPr>
      <w:r w:rsidRPr="004714FA">
        <w:rPr>
          <w:rFonts w:ascii="Times New Roman" w:hAnsi="Times New Roman" w:cs="Times New Roman"/>
          <w:color w:val="000000" w:themeColor="text1"/>
          <w:sz w:val="22"/>
        </w:rPr>
        <w:t xml:space="preserve">Mi, S., Shang, K., Jia, W., Zhang, C. H., &amp; Fan, Y. Q. (2019). Characterization and authentication of Taihe black-boned silky fowl (Gallus gallus domesticus Brisson) muscles based on mineral profiling using ICP-MS. </w:t>
      </w:r>
      <w:r w:rsidRPr="004714FA">
        <w:rPr>
          <w:rFonts w:ascii="Times New Roman" w:hAnsi="Times New Roman" w:cs="Times New Roman"/>
          <w:color w:val="000000" w:themeColor="text1"/>
          <w:sz w:val="22"/>
          <w:lang w:val="fr-BE"/>
        </w:rPr>
        <w:t>Microchemical Journal, 144: 26-32. doi: 10.1016/j.microc.2018.08.027</w:t>
      </w:r>
    </w:p>
    <w:p w14:paraId="4E64A4D6"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lang w:val="fr-BE"/>
        </w:rPr>
        <w:t xml:space="preserve">Mi, S., Shang, K., Li, X., Zhang, C. H., Liu, J. Q., &amp; Huang, D. Q. (2019). </w:t>
      </w:r>
      <w:r w:rsidRPr="004714FA">
        <w:rPr>
          <w:rFonts w:ascii="Times New Roman" w:hAnsi="Times New Roman" w:cs="Times New Roman"/>
          <w:color w:val="000000" w:themeColor="text1"/>
          <w:sz w:val="22"/>
        </w:rPr>
        <w:t>Characterization and discrimination of selected China's domestic pork using an LC-MS-based lipidomics approach. Food Control, 100, 305-314. doi: 10.1016/j.foodcont.2019.02.001</w:t>
      </w:r>
    </w:p>
    <w:p w14:paraId="06148774"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lang w:val="fr-BE"/>
        </w:rPr>
      </w:pPr>
      <w:r w:rsidRPr="004714FA">
        <w:rPr>
          <w:rFonts w:ascii="Times New Roman" w:hAnsi="Times New Roman" w:cs="Times New Roman"/>
          <w:color w:val="000000" w:themeColor="text1"/>
          <w:sz w:val="22"/>
        </w:rPr>
        <w:lastRenderedPageBreak/>
        <w:t xml:space="preserve">Pan, J., Yang, J. J., Zhu, S. J., &amp; Wu, Z. Y. (2014). Comparison of Aroma Compounds in Pork from Four Different Breeds (in Chinese). </w:t>
      </w:r>
      <w:r w:rsidRPr="004714FA">
        <w:rPr>
          <w:rFonts w:ascii="Times New Roman" w:hAnsi="Times New Roman" w:cs="Times New Roman"/>
          <w:color w:val="000000" w:themeColor="text1"/>
          <w:sz w:val="22"/>
          <w:lang w:val="fr-BE"/>
        </w:rPr>
        <w:t>Food Science, 35(6), 133-136.</w:t>
      </w:r>
    </w:p>
    <w:p w14:paraId="5C9D1B38"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lang w:val="fr-BE"/>
        </w:rPr>
        <w:t xml:space="preserve">Pavlidis, D. E., Mallouchos, A., Ercolini, D., Panagou, E. Z., &amp; Nychas, G. E. (2019). </w:t>
      </w:r>
      <w:r w:rsidRPr="004714FA">
        <w:rPr>
          <w:rFonts w:ascii="Times New Roman" w:hAnsi="Times New Roman" w:cs="Times New Roman"/>
          <w:color w:val="000000" w:themeColor="text1"/>
          <w:sz w:val="22"/>
        </w:rPr>
        <w:t>A volatilomics approach for off-line discrimination of minced beef and pork meat and their admixture using HS-SPME GC/MS in tandem with multivariate data analysis. Meat Science, 151, 43-53. doi: 10.1016/j.meatsci.2019.01.003</w:t>
      </w:r>
    </w:p>
    <w:p w14:paraId="122A2863"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Petričević, S., Radovčić, N. M., Lukić, K., Listeš, E., &amp; Medić, H. (2018). Differentiation of dry-cured hams from different processing methods by means of volatile compounds, physico-chemical and sensory analysis. Meat Science, 137, 217-227.</w:t>
      </w:r>
    </w:p>
    <w:p w14:paraId="765C06CC"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Prieto, N., Juárez, M., Zijlstra, R. T., López-Campos, Ó., &amp; Aalhus, J. L. (2015). Rapid authentication of enhanced quality pork by visible and near infrared spectroscopy. Meat Science, 99(5), 149.</w:t>
      </w:r>
    </w:p>
    <w:p w14:paraId="437DC016"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lang w:val="fr-BE"/>
        </w:rPr>
      </w:pPr>
      <w:r w:rsidRPr="004714FA">
        <w:rPr>
          <w:rFonts w:ascii="Times New Roman" w:hAnsi="Times New Roman" w:cs="Times New Roman"/>
          <w:color w:val="000000" w:themeColor="text1"/>
          <w:sz w:val="22"/>
        </w:rPr>
        <w:t xml:space="preserve">Purriños, L., Franco, D., Carballo, J., &amp; Lorenzo, J. M. (2012). Influence of the salting time on volatile compounds during the manufacture of dry-cured pork shoulder "lacon". </w:t>
      </w:r>
      <w:r w:rsidRPr="004714FA">
        <w:rPr>
          <w:rFonts w:ascii="Times New Roman" w:hAnsi="Times New Roman" w:cs="Times New Roman"/>
          <w:color w:val="000000" w:themeColor="text1"/>
          <w:sz w:val="22"/>
          <w:lang w:val="fr-BE"/>
        </w:rPr>
        <w:t>Meat Science, 92(4), 627-634. doi: 10.1016/j.meatsci.2012.06.010</w:t>
      </w:r>
    </w:p>
    <w:p w14:paraId="4A3EEF1F"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lang w:val="fr-BE"/>
        </w:rPr>
        <w:t xml:space="preserve">Qi, J., Liu, D. Y., Zhou, G. H., &amp; Xu, X. L. (2017). </w:t>
      </w:r>
      <w:r w:rsidRPr="004714FA">
        <w:rPr>
          <w:rFonts w:ascii="Times New Roman" w:hAnsi="Times New Roman" w:cs="Times New Roman"/>
          <w:color w:val="000000" w:themeColor="text1"/>
          <w:sz w:val="22"/>
        </w:rPr>
        <w:t xml:space="preserve">Characteristic flavor of traditional soup made by stewing Chinese yellow-feather chickens. Journal of Food Science, 82(9), 2031-2040. </w:t>
      </w:r>
    </w:p>
    <w:p w14:paraId="6B685E03"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Sansone-Land, A., Takeoka, G.R., &amp; Shoemaker, C. F. (2014). Volatile constituents of commercial imported and domestic black-ripe table olives (Olea europaea). Food Chemistry, 149, 285-295.</w:t>
      </w:r>
    </w:p>
    <w:p w14:paraId="1DEB8C8F"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Shahidi, F. (1998). Flavor of Meat, Meat Products and Seafood. Springer Us.</w:t>
      </w:r>
    </w:p>
    <w:p w14:paraId="707BF9FA"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Shen, L., Lei, H., Zhang, S., Li, X., Li, M., Jiang, X., ... &amp; Zhu, L. (2014). The comparison of energy metabolism and meat quality among three pig breeds. Animal Science Jouranl, 85(7), 770-779.</w:t>
      </w:r>
    </w:p>
    <w:p w14:paraId="5F31D638"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Sivakumar, S. (2016). Meat Quality and Physicochemical Trait Assessments of Berkshireand Commercial 3-way Crossbred Pigs. Korean Journal for Food Science of Animal Resources, 36(5), 641-649.</w:t>
      </w:r>
    </w:p>
    <w:p w14:paraId="15F3F97D"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Straadt, I. K., Aaslyng, M. D., &amp; Bertram, H. C. (2013). Sensory and consumer evaluation of pork loins from crossbreeds between Danish Landrace, Yorkshire, Duroc, Iberian and Mangalitza. Meat Science, 95(1), 27-35. doi: 10.1016/j.meatsci.2013.04.026.</w:t>
      </w:r>
    </w:p>
    <w:p w14:paraId="4BB6ED67"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Wang, D., Wang, X., Liu, T., &amp; Liu, Y. (2012). Prediction of total viable counts on chilled pork using an electronic nose combined with support vector machine. Meat Science, 90(2), 373-377.</w:t>
      </w:r>
    </w:p>
    <w:p w14:paraId="43BE5CB6"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Wang, W., Feng, X., Zhang, D., Li, B., Sun, B., Tian, H., &amp; Liu, Y. (2018). Analysis of volatile compounds in Chinese dry-cured hams by comprehensive two-dimensional gas chromatography with high-resolution time-of-flight mass spectrometry. Meat Science, 140, 14-25. doi: 10.1016/j.meatsci.2018.02.016</w:t>
      </w:r>
    </w:p>
    <w:p w14:paraId="78F79937"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Wang, Y., Song, H., Zhang, Y., Tang, J., &amp; Yu, D. (2016). Determination of aroma compounds in pork broth produced by different processing methods. Flavour and Fragrance Journal, 31(4), 319-328. doi: 10.1002/ffj.3320</w:t>
      </w:r>
    </w:p>
    <w:p w14:paraId="4DBDD0C9"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Yang, J., Pan, J., Zhu, S., &amp; Zou, Y. (2014). Application of Pca and Slda Methods for the Classification and Differentiation of Cooked Pork From Chinese Indigenous Pig Breeds and A Hybrid Pig Breed. Internatinoal Journal of Food Properties, 17(7), 1518-1528.</w:t>
      </w:r>
    </w:p>
    <w:p w14:paraId="05FF87F7"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Yang, W., Meng, F., Peng, J., Han, P., Fang, F., Ma, L., &amp; Cao, B. (2014). Isolation and identification of a cellulolytic bacterium from the Tibetan pig's intestine and investigation of its cellulase production. Electronic Journal of Biotechnology, 17(6), 262-267. doi: 10.1016/j.ejbt.2014.08.002</w:t>
      </w:r>
    </w:p>
    <w:p w14:paraId="370FB326"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lastRenderedPageBreak/>
        <w:t>Yang, Y., Sun, Y., Pan, D., Wang, Y., &amp; Cao, J. (2018). Effects of high pressure treatment on lipolysis-oxidation and volatiles of marinated pork meat in soy sauce. Meat Science, 145, 186-194. doi: 10.1016/j.meatsci.2018.06.036</w:t>
      </w:r>
    </w:p>
    <w:p w14:paraId="705876EB"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Zhao, J., Wang, M., Xie, J., Zhao, M., Hou, L., Liang, J., . . . Cheng, J. (2017). Volatile flavor constituents in the pork broth of black-pig. Food Chemistry, 226, 51-60. doi: 10.1016/j.foodchem.2017.01.011</w:t>
      </w:r>
    </w:p>
    <w:p w14:paraId="0CD70578"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Zhou, X., Chong, Y., Ding, Y., Gu, S., &amp; Liu, L. (2016). Determination of the effects of different washing processes on aroma characteristics in silver carp mince by MMSE-GC-MS, e-nose and sensory evaluation. Food Chemistry, 207(2), 205-213. doi: 10.1016/j.foodchem.2016.03.026</w:t>
      </w:r>
    </w:p>
    <w:p w14:paraId="2FF975E1" w14:textId="77777777" w:rsidR="00520BE3" w:rsidRPr="004714FA" w:rsidRDefault="00520BE3" w:rsidP="00A45603">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Zou, Y., Kang, D., Liu, R., Qi, J., Zhou, G., &amp; Zhang, W. (2018). Effects of ultrasonic assisted cooking on the chemical profiles of taste and flavor of spiced beef. Ultrason Sonochem 46, 36-45.</w:t>
      </w:r>
      <w:bookmarkEnd w:id="498"/>
    </w:p>
    <w:p w14:paraId="102C15CD" w14:textId="77777777" w:rsidR="008D364F" w:rsidRPr="004714FA" w:rsidRDefault="008D364F" w:rsidP="00E95744">
      <w:pPr>
        <w:spacing w:after="48"/>
        <w:rPr>
          <w:color w:val="000000" w:themeColor="text1"/>
        </w:rPr>
      </w:pPr>
    </w:p>
    <w:p w14:paraId="064D23E1" w14:textId="77777777" w:rsidR="00944ABA" w:rsidRPr="004714FA" w:rsidRDefault="00944ABA" w:rsidP="00E95744">
      <w:pPr>
        <w:spacing w:after="48"/>
        <w:rPr>
          <w:color w:val="000000" w:themeColor="text1"/>
        </w:rPr>
      </w:pPr>
    </w:p>
    <w:p w14:paraId="58663060" w14:textId="77777777" w:rsidR="00944ABA" w:rsidRPr="004714FA" w:rsidRDefault="00944ABA" w:rsidP="00E95744">
      <w:pPr>
        <w:spacing w:after="48"/>
        <w:rPr>
          <w:color w:val="000000" w:themeColor="text1"/>
        </w:rPr>
      </w:pPr>
    </w:p>
    <w:p w14:paraId="635AB135" w14:textId="77777777" w:rsidR="00944ABA" w:rsidRPr="004714FA" w:rsidRDefault="00944ABA" w:rsidP="00E95744">
      <w:pPr>
        <w:spacing w:after="48"/>
        <w:rPr>
          <w:color w:val="000000" w:themeColor="text1"/>
        </w:rPr>
      </w:pPr>
    </w:p>
    <w:p w14:paraId="294D3265" w14:textId="77777777" w:rsidR="00944ABA" w:rsidRPr="004714FA" w:rsidRDefault="00944ABA" w:rsidP="00E95744">
      <w:pPr>
        <w:spacing w:after="48"/>
        <w:rPr>
          <w:color w:val="000000" w:themeColor="text1"/>
        </w:rPr>
      </w:pPr>
    </w:p>
    <w:p w14:paraId="11931500" w14:textId="77777777" w:rsidR="00944ABA" w:rsidRPr="004714FA" w:rsidRDefault="00944ABA" w:rsidP="00E95744">
      <w:pPr>
        <w:spacing w:after="48"/>
        <w:rPr>
          <w:color w:val="000000" w:themeColor="text1"/>
        </w:rPr>
      </w:pPr>
    </w:p>
    <w:p w14:paraId="52995F57" w14:textId="77777777" w:rsidR="00944ABA" w:rsidRPr="004714FA" w:rsidRDefault="00944ABA" w:rsidP="00E95744">
      <w:pPr>
        <w:spacing w:after="48"/>
        <w:rPr>
          <w:color w:val="000000" w:themeColor="text1"/>
        </w:rPr>
      </w:pPr>
    </w:p>
    <w:p w14:paraId="60EB6B3D" w14:textId="77777777" w:rsidR="00944ABA" w:rsidRPr="004714FA" w:rsidRDefault="00944ABA" w:rsidP="00E95744">
      <w:pPr>
        <w:spacing w:after="48"/>
        <w:rPr>
          <w:color w:val="000000" w:themeColor="text1"/>
        </w:rPr>
      </w:pPr>
    </w:p>
    <w:p w14:paraId="427DECCF" w14:textId="77777777" w:rsidR="00944ABA" w:rsidRPr="004714FA" w:rsidRDefault="00944ABA" w:rsidP="00E95744">
      <w:pPr>
        <w:spacing w:after="48"/>
        <w:rPr>
          <w:color w:val="000000" w:themeColor="text1"/>
        </w:rPr>
      </w:pPr>
    </w:p>
    <w:p w14:paraId="73F29F62" w14:textId="77777777" w:rsidR="00944ABA" w:rsidRPr="004714FA" w:rsidRDefault="00944ABA" w:rsidP="00E95744">
      <w:pPr>
        <w:spacing w:after="48"/>
        <w:rPr>
          <w:color w:val="000000" w:themeColor="text1"/>
        </w:rPr>
      </w:pPr>
    </w:p>
    <w:p w14:paraId="3DD958CE" w14:textId="77777777" w:rsidR="00944ABA" w:rsidRPr="004714FA" w:rsidRDefault="00944ABA" w:rsidP="00E95744">
      <w:pPr>
        <w:spacing w:after="48"/>
        <w:rPr>
          <w:color w:val="000000" w:themeColor="text1"/>
        </w:rPr>
      </w:pPr>
    </w:p>
    <w:p w14:paraId="5630A762" w14:textId="77777777" w:rsidR="00944ABA" w:rsidRPr="004714FA" w:rsidRDefault="00944ABA" w:rsidP="00E95744">
      <w:pPr>
        <w:spacing w:after="48"/>
        <w:rPr>
          <w:color w:val="000000" w:themeColor="text1"/>
        </w:rPr>
      </w:pPr>
    </w:p>
    <w:p w14:paraId="23923E8F" w14:textId="77777777" w:rsidR="00944ABA" w:rsidRPr="004714FA" w:rsidRDefault="00944ABA" w:rsidP="00E95744">
      <w:pPr>
        <w:spacing w:after="48"/>
        <w:rPr>
          <w:color w:val="000000" w:themeColor="text1"/>
        </w:rPr>
      </w:pPr>
    </w:p>
    <w:p w14:paraId="3C76B344" w14:textId="77777777" w:rsidR="00944ABA" w:rsidRPr="004714FA" w:rsidRDefault="00944ABA" w:rsidP="00E95744">
      <w:pPr>
        <w:spacing w:after="48"/>
        <w:rPr>
          <w:color w:val="000000" w:themeColor="text1"/>
        </w:rPr>
      </w:pPr>
    </w:p>
    <w:p w14:paraId="30C7FDD6" w14:textId="77777777" w:rsidR="00944ABA" w:rsidRPr="004714FA" w:rsidRDefault="00944ABA" w:rsidP="00E95744">
      <w:pPr>
        <w:spacing w:after="48"/>
        <w:rPr>
          <w:color w:val="000000" w:themeColor="text1"/>
        </w:rPr>
      </w:pPr>
    </w:p>
    <w:p w14:paraId="0361D52F" w14:textId="77777777" w:rsidR="00944ABA" w:rsidRPr="004714FA" w:rsidRDefault="00944ABA" w:rsidP="00E95744">
      <w:pPr>
        <w:spacing w:after="48"/>
        <w:rPr>
          <w:color w:val="000000" w:themeColor="text1"/>
        </w:rPr>
      </w:pPr>
    </w:p>
    <w:p w14:paraId="5B3C28C4" w14:textId="77777777" w:rsidR="00944ABA" w:rsidRPr="004714FA" w:rsidRDefault="00944ABA" w:rsidP="00E95744">
      <w:pPr>
        <w:spacing w:after="48"/>
        <w:rPr>
          <w:color w:val="000000" w:themeColor="text1"/>
        </w:rPr>
      </w:pPr>
    </w:p>
    <w:p w14:paraId="2DF4C5FD" w14:textId="77777777" w:rsidR="00944ABA" w:rsidRPr="004714FA" w:rsidRDefault="00944ABA" w:rsidP="00E95744">
      <w:pPr>
        <w:spacing w:after="48"/>
        <w:rPr>
          <w:color w:val="000000" w:themeColor="text1"/>
        </w:rPr>
      </w:pPr>
    </w:p>
    <w:p w14:paraId="225C4C22" w14:textId="77777777" w:rsidR="00944ABA" w:rsidRPr="004714FA" w:rsidRDefault="00944ABA" w:rsidP="00E95744">
      <w:pPr>
        <w:spacing w:after="48"/>
        <w:rPr>
          <w:color w:val="000000" w:themeColor="text1"/>
        </w:rPr>
      </w:pPr>
    </w:p>
    <w:p w14:paraId="49E18A4B" w14:textId="77777777" w:rsidR="00944ABA" w:rsidRPr="004714FA" w:rsidRDefault="00944ABA" w:rsidP="00E95744">
      <w:pPr>
        <w:spacing w:after="48"/>
        <w:rPr>
          <w:color w:val="000000" w:themeColor="text1"/>
        </w:rPr>
      </w:pPr>
    </w:p>
    <w:p w14:paraId="6C834632" w14:textId="77777777" w:rsidR="00944ABA" w:rsidRPr="004714FA" w:rsidRDefault="00944ABA" w:rsidP="00E95744">
      <w:pPr>
        <w:spacing w:after="48"/>
        <w:rPr>
          <w:color w:val="000000" w:themeColor="text1"/>
        </w:rPr>
      </w:pPr>
    </w:p>
    <w:p w14:paraId="0328DC09" w14:textId="77777777" w:rsidR="00944ABA" w:rsidRPr="004714FA" w:rsidRDefault="00944ABA" w:rsidP="00E95744">
      <w:pPr>
        <w:spacing w:after="48"/>
        <w:rPr>
          <w:color w:val="000000" w:themeColor="text1"/>
        </w:rPr>
      </w:pPr>
    </w:p>
    <w:p w14:paraId="518E0016" w14:textId="77777777" w:rsidR="00944ABA" w:rsidRPr="004714FA" w:rsidRDefault="00944ABA" w:rsidP="00E95744">
      <w:pPr>
        <w:spacing w:after="48"/>
        <w:rPr>
          <w:color w:val="000000" w:themeColor="text1"/>
        </w:rPr>
      </w:pPr>
    </w:p>
    <w:p w14:paraId="4FA63C63" w14:textId="77777777" w:rsidR="00944ABA" w:rsidRPr="004714FA" w:rsidRDefault="00944ABA" w:rsidP="00E95744">
      <w:pPr>
        <w:spacing w:after="48"/>
        <w:rPr>
          <w:color w:val="000000" w:themeColor="text1"/>
        </w:rPr>
      </w:pPr>
    </w:p>
    <w:p w14:paraId="37677E21" w14:textId="77777777" w:rsidR="00944ABA" w:rsidRPr="004714FA" w:rsidRDefault="00944ABA" w:rsidP="00E95744">
      <w:pPr>
        <w:spacing w:after="48"/>
        <w:rPr>
          <w:color w:val="000000" w:themeColor="text1"/>
        </w:rPr>
      </w:pPr>
    </w:p>
    <w:p w14:paraId="185E7B80" w14:textId="77777777" w:rsidR="002A731D" w:rsidRPr="004714FA" w:rsidRDefault="002A731D" w:rsidP="00E95744">
      <w:pPr>
        <w:spacing w:after="48"/>
        <w:rPr>
          <w:color w:val="000000" w:themeColor="text1"/>
        </w:rPr>
      </w:pPr>
    </w:p>
    <w:p w14:paraId="3555C2FD" w14:textId="77777777" w:rsidR="006D01C6" w:rsidRPr="004714FA" w:rsidRDefault="006D01C6" w:rsidP="00E95744">
      <w:pPr>
        <w:spacing w:after="48"/>
        <w:rPr>
          <w:color w:val="000000" w:themeColor="text1"/>
        </w:rPr>
        <w:sectPr w:rsidR="006D01C6" w:rsidRPr="004714FA" w:rsidSect="00D17EBD">
          <w:pgSz w:w="12242" w:h="15842" w:code="1"/>
          <w:pgMar w:top="1361" w:right="907" w:bottom="1021" w:left="1247" w:header="709" w:footer="709" w:gutter="0"/>
          <w:cols w:space="425"/>
          <w:docGrid w:type="lines" w:linePitch="312"/>
        </w:sectPr>
      </w:pPr>
    </w:p>
    <w:p w14:paraId="7BB4AA39" w14:textId="44D187DB" w:rsidR="002A731D" w:rsidRPr="004714FA" w:rsidRDefault="002A731D" w:rsidP="00E95744">
      <w:pPr>
        <w:spacing w:after="48"/>
        <w:rPr>
          <w:color w:val="000000" w:themeColor="text1"/>
        </w:rPr>
      </w:pPr>
    </w:p>
    <w:p w14:paraId="5CF34CE8" w14:textId="77777777" w:rsidR="00853D3F" w:rsidRPr="004714FA" w:rsidRDefault="00853D3F" w:rsidP="00E95744">
      <w:pPr>
        <w:spacing w:after="48"/>
        <w:rPr>
          <w:color w:val="000000" w:themeColor="text1"/>
        </w:rPr>
      </w:pPr>
    </w:p>
    <w:p w14:paraId="7CDA5863" w14:textId="77777777" w:rsidR="00853D3F" w:rsidRPr="004714FA" w:rsidRDefault="00853D3F" w:rsidP="00E95744">
      <w:pPr>
        <w:spacing w:after="48"/>
        <w:rPr>
          <w:color w:val="000000" w:themeColor="text1"/>
        </w:rPr>
      </w:pPr>
    </w:p>
    <w:p w14:paraId="5F7DD4AF" w14:textId="77777777" w:rsidR="00853D3F" w:rsidRPr="004714FA" w:rsidRDefault="00853D3F" w:rsidP="00E95744">
      <w:pPr>
        <w:spacing w:after="48"/>
        <w:rPr>
          <w:color w:val="000000" w:themeColor="text1"/>
        </w:rPr>
      </w:pPr>
    </w:p>
    <w:p w14:paraId="79552E30" w14:textId="77777777" w:rsidR="00853D3F" w:rsidRPr="004714FA" w:rsidRDefault="00853D3F" w:rsidP="00E95744">
      <w:pPr>
        <w:spacing w:after="48"/>
        <w:rPr>
          <w:color w:val="000000" w:themeColor="text1"/>
        </w:rPr>
      </w:pPr>
    </w:p>
    <w:p w14:paraId="53D9E7DD" w14:textId="77777777" w:rsidR="00853D3F" w:rsidRPr="004714FA" w:rsidRDefault="00853D3F" w:rsidP="00E95744">
      <w:pPr>
        <w:spacing w:after="48"/>
        <w:rPr>
          <w:color w:val="000000" w:themeColor="text1"/>
        </w:rPr>
      </w:pPr>
    </w:p>
    <w:p w14:paraId="69A0F002" w14:textId="77777777" w:rsidR="00853D3F" w:rsidRPr="004714FA" w:rsidRDefault="00853D3F" w:rsidP="00E95744">
      <w:pPr>
        <w:spacing w:after="48"/>
        <w:rPr>
          <w:color w:val="000000" w:themeColor="text1"/>
        </w:rPr>
      </w:pPr>
    </w:p>
    <w:p w14:paraId="5E247E0D" w14:textId="77777777" w:rsidR="00853D3F" w:rsidRPr="004714FA" w:rsidRDefault="00853D3F" w:rsidP="00E95744">
      <w:pPr>
        <w:spacing w:after="48"/>
        <w:rPr>
          <w:color w:val="000000" w:themeColor="text1"/>
        </w:rPr>
      </w:pPr>
    </w:p>
    <w:p w14:paraId="3904A632" w14:textId="77777777" w:rsidR="00853D3F" w:rsidRPr="004714FA" w:rsidRDefault="00853D3F" w:rsidP="00E95744">
      <w:pPr>
        <w:spacing w:after="48"/>
        <w:rPr>
          <w:color w:val="000000" w:themeColor="text1"/>
        </w:rPr>
      </w:pPr>
    </w:p>
    <w:p w14:paraId="02688E1B" w14:textId="77777777" w:rsidR="00944ABA" w:rsidRPr="004714FA" w:rsidRDefault="00853D3F" w:rsidP="00E95744">
      <w:pPr>
        <w:widowControl/>
        <w:pBdr>
          <w:bottom w:val="single" w:sz="4" w:space="1" w:color="auto"/>
        </w:pBdr>
        <w:spacing w:before="170" w:after="48" w:line="281" w:lineRule="auto"/>
        <w:jc w:val="right"/>
        <w:outlineLvl w:val="0"/>
        <w:rPr>
          <w:rFonts w:ascii="Times New Roman" w:eastAsia="Times New Roman" w:hAnsi="Times New Roman" w:cs="Times New Roman"/>
          <w:b/>
          <w:color w:val="000000" w:themeColor="text1"/>
          <w:kern w:val="0"/>
          <w:sz w:val="100"/>
          <w:szCs w:val="24"/>
          <w:lang w:eastAsia="fr-BE" w:bidi="en-US"/>
        </w:rPr>
      </w:pPr>
      <w:bookmarkStart w:id="690" w:name="_Toc40350389"/>
      <w:bookmarkStart w:id="691" w:name="_Toc40354256"/>
      <w:bookmarkStart w:id="692" w:name="_Toc40354541"/>
      <w:bookmarkStart w:id="693" w:name="_Toc40354811"/>
      <w:bookmarkStart w:id="694" w:name="_Toc40357171"/>
      <w:bookmarkStart w:id="695" w:name="_Toc40357451"/>
      <w:bookmarkStart w:id="696" w:name="_Toc40359439"/>
      <w:bookmarkStart w:id="697" w:name="_Toc44495059"/>
      <w:r w:rsidRPr="004714FA">
        <w:rPr>
          <w:rFonts w:ascii="Times New Roman" w:eastAsia="Times New Roman" w:hAnsi="Times New Roman" w:cs="Times New Roman"/>
          <w:b/>
          <w:color w:val="000000" w:themeColor="text1"/>
          <w:kern w:val="0"/>
          <w:sz w:val="100"/>
          <w:szCs w:val="24"/>
          <w:lang w:eastAsia="fr-BE" w:bidi="en-US"/>
        </w:rPr>
        <w:t>4</w:t>
      </w:r>
      <w:bookmarkEnd w:id="690"/>
      <w:bookmarkEnd w:id="691"/>
      <w:bookmarkEnd w:id="692"/>
      <w:bookmarkEnd w:id="693"/>
      <w:bookmarkEnd w:id="694"/>
      <w:bookmarkEnd w:id="695"/>
      <w:bookmarkEnd w:id="696"/>
      <w:bookmarkEnd w:id="697"/>
    </w:p>
    <w:p w14:paraId="00204F4B" w14:textId="77777777" w:rsidR="00853D3F" w:rsidRPr="004714FA" w:rsidRDefault="00944ABA" w:rsidP="00E95744">
      <w:pPr>
        <w:pStyle w:val="1"/>
        <w:spacing w:before="0" w:after="48" w:line="360" w:lineRule="auto"/>
        <w:jc w:val="right"/>
        <w:rPr>
          <w:rFonts w:ascii="Times New Roman" w:hAnsi="Times New Roman" w:cs="Times New Roman"/>
          <w:i/>
          <w:color w:val="000000" w:themeColor="text1"/>
          <w:sz w:val="40"/>
          <w:szCs w:val="40"/>
          <w:lang w:val="en-US"/>
        </w:rPr>
      </w:pPr>
      <w:bookmarkStart w:id="698" w:name="_Toc40350390"/>
      <w:bookmarkStart w:id="699" w:name="_Toc40354542"/>
      <w:bookmarkStart w:id="700" w:name="_Toc40354812"/>
      <w:bookmarkStart w:id="701" w:name="_Toc40357172"/>
      <w:bookmarkStart w:id="702" w:name="_Toc44495060"/>
      <w:r w:rsidRPr="004714FA">
        <w:rPr>
          <w:rFonts w:ascii="Times New Roman" w:eastAsia="宋体" w:hAnsi="Times New Roman" w:cs="Times New Roman"/>
          <w:color w:val="000000" w:themeColor="text1"/>
          <w:kern w:val="0"/>
          <w:sz w:val="40"/>
          <w:szCs w:val="40"/>
          <w:lang w:eastAsia="fr-BE"/>
        </w:rPr>
        <w:t xml:space="preserve">Chapter </w:t>
      </w:r>
      <w:r w:rsidRPr="004714FA">
        <w:rPr>
          <w:rFonts w:ascii="宋体" w:eastAsia="宋体" w:hAnsi="宋体" w:cs="宋体" w:hint="eastAsia"/>
          <w:color w:val="000000" w:themeColor="text1"/>
          <w:sz w:val="40"/>
          <w:szCs w:val="40"/>
          <w:lang w:val="en-US"/>
        </w:rPr>
        <w:t>Ⅳ</w:t>
      </w:r>
      <w:r w:rsidRPr="004714FA">
        <w:rPr>
          <w:rFonts w:ascii="Times New Roman" w:eastAsia="宋体" w:hAnsi="Times New Roman" w:cs="Times New Roman"/>
          <w:color w:val="000000" w:themeColor="text1"/>
          <w:kern w:val="0"/>
          <w:sz w:val="40"/>
          <w:szCs w:val="40"/>
          <w:lang w:eastAsia="fr-BE"/>
        </w:rPr>
        <w:t xml:space="preserve">. </w:t>
      </w:r>
      <w:bookmarkStart w:id="703" w:name="_Toc40032008"/>
      <w:bookmarkStart w:id="704" w:name="OLE_LINK10"/>
      <w:r w:rsidRPr="004714FA">
        <w:rPr>
          <w:rFonts w:ascii="Times New Roman" w:hAnsi="Times New Roman" w:cs="Times New Roman"/>
          <w:color w:val="000000" w:themeColor="text1"/>
          <w:sz w:val="40"/>
          <w:szCs w:val="40"/>
          <w:lang w:val="en-US"/>
        </w:rPr>
        <w:t>Effect of seasoning addition on volatile composition and sensory properties of stewed pork</w:t>
      </w:r>
      <w:bookmarkEnd w:id="698"/>
      <w:bookmarkEnd w:id="699"/>
      <w:bookmarkEnd w:id="700"/>
      <w:bookmarkEnd w:id="701"/>
      <w:bookmarkEnd w:id="702"/>
    </w:p>
    <w:p w14:paraId="728EAD89" w14:textId="77777777" w:rsidR="00853D3F" w:rsidRPr="004714FA" w:rsidRDefault="00853D3F" w:rsidP="00E95744">
      <w:pPr>
        <w:widowControl/>
        <w:spacing w:after="48"/>
        <w:jc w:val="left"/>
        <w:rPr>
          <w:rFonts w:ascii="Times New Roman" w:hAnsi="Times New Roman" w:cs="Times New Roman"/>
          <w:i/>
          <w:color w:val="000000" w:themeColor="text1"/>
          <w:sz w:val="40"/>
          <w:szCs w:val="40"/>
          <w:lang w:val="en-US"/>
        </w:rPr>
      </w:pPr>
      <w:r w:rsidRPr="004714FA">
        <w:rPr>
          <w:rFonts w:ascii="Times New Roman" w:hAnsi="Times New Roman" w:cs="Times New Roman"/>
          <w:i/>
          <w:color w:val="000000" w:themeColor="text1"/>
          <w:sz w:val="40"/>
          <w:szCs w:val="40"/>
          <w:lang w:val="en-US"/>
        </w:rPr>
        <w:br w:type="page"/>
      </w:r>
    </w:p>
    <w:p w14:paraId="751BF71B" w14:textId="77777777" w:rsidR="006D01C6" w:rsidRPr="004714FA" w:rsidRDefault="00853D3F" w:rsidP="00E95744">
      <w:pPr>
        <w:widowControl/>
        <w:spacing w:after="48"/>
        <w:jc w:val="left"/>
        <w:rPr>
          <w:rFonts w:ascii="Times New Roman" w:hAnsi="Times New Roman" w:cs="Times New Roman"/>
          <w:i/>
          <w:color w:val="000000" w:themeColor="text1"/>
          <w:sz w:val="40"/>
          <w:szCs w:val="40"/>
          <w:lang w:val="en-US"/>
        </w:rPr>
        <w:sectPr w:rsidR="006D01C6" w:rsidRPr="004714FA" w:rsidSect="00D17EBD">
          <w:headerReference w:type="even" r:id="rId54"/>
          <w:headerReference w:type="default" r:id="rId55"/>
          <w:pgSz w:w="12242" w:h="15842" w:code="1"/>
          <w:pgMar w:top="1361" w:right="907" w:bottom="1021" w:left="1247" w:header="709" w:footer="709" w:gutter="0"/>
          <w:cols w:space="425"/>
          <w:docGrid w:type="lines" w:linePitch="312"/>
        </w:sectPr>
      </w:pPr>
      <w:r w:rsidRPr="004714FA">
        <w:rPr>
          <w:rFonts w:ascii="Times New Roman" w:hAnsi="Times New Roman" w:cs="Times New Roman"/>
          <w:i/>
          <w:color w:val="000000" w:themeColor="text1"/>
          <w:sz w:val="40"/>
          <w:szCs w:val="40"/>
          <w:lang w:val="en-US"/>
        </w:rPr>
        <w:lastRenderedPageBreak/>
        <w:br w:type="page"/>
      </w:r>
    </w:p>
    <w:bookmarkEnd w:id="703"/>
    <w:bookmarkEnd w:id="704"/>
    <w:p w14:paraId="4C341F8E" w14:textId="6822C049" w:rsidR="00EA27C3" w:rsidRPr="004714FA" w:rsidRDefault="00EA27C3" w:rsidP="00E63EDC">
      <w:pPr>
        <w:ind w:firstLineChars="100" w:firstLine="220"/>
        <w:rPr>
          <w:rFonts w:ascii="Times New Roman" w:hAnsi="Times New Roman" w:cs="Times New Roman"/>
          <w:i/>
          <w:iCs/>
          <w:color w:val="000000" w:themeColor="text1"/>
          <w:sz w:val="22"/>
        </w:rPr>
      </w:pPr>
      <w:r w:rsidRPr="004714FA">
        <w:rPr>
          <w:rFonts w:ascii="Times New Roman" w:hAnsi="Times New Roman" w:cs="Times New Roman"/>
          <w:i/>
          <w:iCs/>
          <w:color w:val="000000" w:themeColor="text1"/>
          <w:sz w:val="22"/>
        </w:rPr>
        <w:lastRenderedPageBreak/>
        <w:t xml:space="preserve">Spices are another important factor affecting the </w:t>
      </w:r>
      <w:r w:rsidR="00E63EDC" w:rsidRPr="004714FA">
        <w:rPr>
          <w:rFonts w:ascii="Times New Roman" w:hAnsi="Times New Roman" w:cs="Times New Roman"/>
          <w:i/>
          <w:iCs/>
          <w:color w:val="000000" w:themeColor="text1"/>
          <w:sz w:val="22"/>
        </w:rPr>
        <w:t>flavour</w:t>
      </w:r>
      <w:r w:rsidRPr="004714FA">
        <w:rPr>
          <w:rFonts w:ascii="Times New Roman" w:hAnsi="Times New Roman" w:cs="Times New Roman"/>
          <w:i/>
          <w:iCs/>
          <w:color w:val="000000" w:themeColor="text1"/>
          <w:sz w:val="22"/>
        </w:rPr>
        <w:t xml:space="preserve"> of stewed pork. In order to give different </w:t>
      </w:r>
      <w:r w:rsidR="0043259F" w:rsidRPr="004714FA">
        <w:rPr>
          <w:rFonts w:ascii="Times New Roman" w:hAnsi="Times New Roman" w:cs="Times New Roman"/>
          <w:i/>
          <w:iCs/>
          <w:color w:val="000000" w:themeColor="text1"/>
          <w:sz w:val="22"/>
        </w:rPr>
        <w:t>flavour</w:t>
      </w:r>
      <w:r w:rsidRPr="004714FA">
        <w:rPr>
          <w:rFonts w:ascii="Times New Roman" w:hAnsi="Times New Roman" w:cs="Times New Roman"/>
          <w:i/>
          <w:iCs/>
          <w:color w:val="000000" w:themeColor="text1"/>
          <w:sz w:val="22"/>
        </w:rPr>
        <w:t xml:space="preserve"> to the stewed pork, different spices are usually added during the stewing process of pork. This chapter investigated the volatile compounds of stewed pork with different seasoning recipes and also studied their influence on the </w:t>
      </w:r>
      <w:r w:rsidR="0043259F" w:rsidRPr="004714FA">
        <w:rPr>
          <w:rFonts w:ascii="Times New Roman" w:hAnsi="Times New Roman" w:cs="Times New Roman"/>
          <w:i/>
          <w:iCs/>
          <w:color w:val="000000" w:themeColor="text1"/>
          <w:sz w:val="22"/>
        </w:rPr>
        <w:t>flavour</w:t>
      </w:r>
      <w:r w:rsidRPr="004714FA">
        <w:rPr>
          <w:rFonts w:ascii="Times New Roman" w:hAnsi="Times New Roman" w:cs="Times New Roman"/>
          <w:i/>
          <w:iCs/>
          <w:color w:val="000000" w:themeColor="text1"/>
          <w:sz w:val="22"/>
        </w:rPr>
        <w:t xml:space="preserve"> formation of stewed pork to better guide industrial production. </w:t>
      </w:r>
    </w:p>
    <w:p w14:paraId="06AB5B5D" w14:textId="77777777" w:rsidR="00EA27C3" w:rsidRPr="004714FA" w:rsidRDefault="00EA27C3" w:rsidP="00E63EDC">
      <w:pPr>
        <w:rPr>
          <w:rFonts w:ascii="Times New Roman" w:hAnsi="Times New Roman" w:cs="Times New Roman"/>
          <w:i/>
          <w:iCs/>
          <w:color w:val="000000" w:themeColor="text1"/>
          <w:sz w:val="22"/>
        </w:rPr>
      </w:pPr>
    </w:p>
    <w:p w14:paraId="76DCAAEA" w14:textId="77777777" w:rsidR="00EA27C3" w:rsidRPr="004714FA" w:rsidRDefault="00EA27C3" w:rsidP="00E95744">
      <w:pPr>
        <w:spacing w:after="48"/>
        <w:ind w:firstLine="170"/>
        <w:rPr>
          <w:rFonts w:ascii="Times New Roman" w:hAnsi="Times New Roman" w:cs="Times New Roman"/>
          <w:color w:val="000000" w:themeColor="text1"/>
          <w:kern w:val="0"/>
          <w:sz w:val="24"/>
          <w:szCs w:val="24"/>
          <w:lang w:val="en-US"/>
        </w:rPr>
      </w:pPr>
    </w:p>
    <w:p w14:paraId="0A95D2B0" w14:textId="77777777" w:rsidR="00EA27C3" w:rsidRPr="004714FA" w:rsidRDefault="00EA27C3" w:rsidP="00E95744">
      <w:pPr>
        <w:spacing w:after="48"/>
        <w:ind w:firstLine="170"/>
        <w:rPr>
          <w:rFonts w:ascii="Times New Roman" w:hAnsi="Times New Roman" w:cs="Times New Roman"/>
          <w:color w:val="000000" w:themeColor="text1"/>
          <w:kern w:val="0"/>
          <w:sz w:val="24"/>
          <w:szCs w:val="24"/>
          <w:lang w:val="en-US"/>
        </w:rPr>
      </w:pPr>
    </w:p>
    <w:p w14:paraId="30C07132" w14:textId="77777777" w:rsidR="00EA27C3" w:rsidRPr="004714FA" w:rsidRDefault="00EA27C3" w:rsidP="00E95744">
      <w:pPr>
        <w:spacing w:after="48"/>
        <w:ind w:firstLine="170"/>
        <w:rPr>
          <w:rFonts w:ascii="Times New Roman" w:hAnsi="Times New Roman" w:cs="Times New Roman"/>
          <w:color w:val="000000" w:themeColor="text1"/>
          <w:kern w:val="0"/>
          <w:sz w:val="24"/>
          <w:szCs w:val="24"/>
          <w:lang w:val="en-US"/>
        </w:rPr>
      </w:pPr>
    </w:p>
    <w:p w14:paraId="61C35B09" w14:textId="77777777" w:rsidR="00EA27C3" w:rsidRPr="004714FA" w:rsidRDefault="00EA27C3" w:rsidP="00E95744">
      <w:pPr>
        <w:spacing w:after="48"/>
        <w:ind w:firstLine="170"/>
        <w:rPr>
          <w:rFonts w:ascii="Times New Roman" w:hAnsi="Times New Roman" w:cs="Times New Roman"/>
          <w:color w:val="000000" w:themeColor="text1"/>
          <w:kern w:val="0"/>
          <w:sz w:val="24"/>
          <w:szCs w:val="24"/>
          <w:lang w:val="en-US"/>
        </w:rPr>
      </w:pPr>
    </w:p>
    <w:p w14:paraId="1E885A3D" w14:textId="77777777" w:rsidR="00EA27C3" w:rsidRPr="004714FA" w:rsidRDefault="00EA27C3" w:rsidP="00E95744">
      <w:pPr>
        <w:spacing w:after="48"/>
        <w:ind w:firstLine="170"/>
        <w:rPr>
          <w:rFonts w:ascii="Times New Roman" w:hAnsi="Times New Roman" w:cs="Times New Roman"/>
          <w:color w:val="000000" w:themeColor="text1"/>
          <w:kern w:val="0"/>
          <w:sz w:val="24"/>
          <w:szCs w:val="24"/>
          <w:lang w:val="en-US"/>
        </w:rPr>
      </w:pPr>
    </w:p>
    <w:p w14:paraId="6FFA9433" w14:textId="77777777" w:rsidR="00EA27C3" w:rsidRPr="004714FA" w:rsidRDefault="00EA27C3" w:rsidP="00E95744">
      <w:pPr>
        <w:spacing w:after="48"/>
        <w:ind w:firstLine="170"/>
        <w:rPr>
          <w:rFonts w:ascii="Times New Roman" w:hAnsi="Times New Roman" w:cs="Times New Roman"/>
          <w:color w:val="000000" w:themeColor="text1"/>
          <w:kern w:val="0"/>
          <w:sz w:val="24"/>
          <w:szCs w:val="24"/>
          <w:lang w:val="en-US"/>
        </w:rPr>
      </w:pPr>
    </w:p>
    <w:p w14:paraId="7B1451A6" w14:textId="77777777" w:rsidR="00EA27C3" w:rsidRPr="004714FA" w:rsidRDefault="00EA27C3" w:rsidP="00E95744">
      <w:pPr>
        <w:spacing w:after="48"/>
        <w:ind w:firstLine="170"/>
        <w:rPr>
          <w:rFonts w:ascii="Times New Roman" w:hAnsi="Times New Roman" w:cs="Times New Roman"/>
          <w:color w:val="000000" w:themeColor="text1"/>
          <w:kern w:val="0"/>
          <w:sz w:val="24"/>
          <w:szCs w:val="24"/>
          <w:lang w:val="en-US"/>
        </w:rPr>
      </w:pPr>
    </w:p>
    <w:p w14:paraId="558D4783" w14:textId="77777777" w:rsidR="00EA27C3" w:rsidRPr="004714FA" w:rsidRDefault="00EA27C3" w:rsidP="00E95744">
      <w:pPr>
        <w:spacing w:after="48"/>
        <w:ind w:firstLine="170"/>
        <w:rPr>
          <w:rFonts w:ascii="Times New Roman" w:hAnsi="Times New Roman" w:cs="Times New Roman"/>
          <w:color w:val="000000" w:themeColor="text1"/>
          <w:kern w:val="0"/>
          <w:sz w:val="24"/>
          <w:szCs w:val="24"/>
          <w:lang w:val="en-US"/>
        </w:rPr>
      </w:pPr>
    </w:p>
    <w:p w14:paraId="27FD5052" w14:textId="4CE3CA02" w:rsidR="00EA27C3" w:rsidRPr="004714FA" w:rsidRDefault="00EA27C3" w:rsidP="00E95744">
      <w:pPr>
        <w:spacing w:after="48"/>
        <w:ind w:firstLine="170"/>
        <w:rPr>
          <w:rFonts w:ascii="Times New Roman" w:hAnsi="Times New Roman" w:cs="Times New Roman"/>
          <w:color w:val="000000" w:themeColor="text1"/>
          <w:kern w:val="0"/>
          <w:sz w:val="24"/>
          <w:szCs w:val="24"/>
          <w:lang w:val="en-US"/>
        </w:rPr>
      </w:pPr>
    </w:p>
    <w:p w14:paraId="59C98AAA" w14:textId="41A9F41C" w:rsidR="006D01C6" w:rsidRPr="004714FA" w:rsidRDefault="006D01C6" w:rsidP="00E95744">
      <w:pPr>
        <w:spacing w:after="48"/>
        <w:ind w:firstLine="170"/>
        <w:rPr>
          <w:rFonts w:ascii="Times New Roman" w:hAnsi="Times New Roman" w:cs="Times New Roman"/>
          <w:color w:val="000000" w:themeColor="text1"/>
          <w:kern w:val="0"/>
          <w:sz w:val="24"/>
          <w:szCs w:val="24"/>
          <w:lang w:val="en-US"/>
        </w:rPr>
      </w:pPr>
    </w:p>
    <w:p w14:paraId="3006B269" w14:textId="0BF730A0" w:rsidR="006D01C6" w:rsidRPr="004714FA" w:rsidRDefault="006D01C6" w:rsidP="00E95744">
      <w:pPr>
        <w:spacing w:after="48"/>
        <w:ind w:firstLine="170"/>
        <w:rPr>
          <w:rFonts w:ascii="Times New Roman" w:hAnsi="Times New Roman" w:cs="Times New Roman"/>
          <w:color w:val="000000" w:themeColor="text1"/>
          <w:kern w:val="0"/>
          <w:sz w:val="24"/>
          <w:szCs w:val="24"/>
          <w:lang w:val="en-US"/>
        </w:rPr>
      </w:pPr>
    </w:p>
    <w:p w14:paraId="251132BC" w14:textId="1FD40A26" w:rsidR="006D01C6" w:rsidRPr="004714FA" w:rsidRDefault="006D01C6" w:rsidP="00E95744">
      <w:pPr>
        <w:spacing w:after="48"/>
        <w:ind w:firstLine="170"/>
        <w:rPr>
          <w:rFonts w:ascii="Times New Roman" w:hAnsi="Times New Roman" w:cs="Times New Roman"/>
          <w:color w:val="000000" w:themeColor="text1"/>
          <w:kern w:val="0"/>
          <w:sz w:val="24"/>
          <w:szCs w:val="24"/>
          <w:lang w:val="en-US"/>
        </w:rPr>
      </w:pPr>
    </w:p>
    <w:p w14:paraId="249621F5" w14:textId="2EA178CA" w:rsidR="006D01C6" w:rsidRPr="004714FA" w:rsidRDefault="006D01C6" w:rsidP="00E95744">
      <w:pPr>
        <w:spacing w:after="48"/>
        <w:ind w:firstLine="170"/>
        <w:rPr>
          <w:rFonts w:ascii="Times New Roman" w:hAnsi="Times New Roman" w:cs="Times New Roman"/>
          <w:color w:val="000000" w:themeColor="text1"/>
          <w:kern w:val="0"/>
          <w:sz w:val="24"/>
          <w:szCs w:val="24"/>
          <w:lang w:val="en-US"/>
        </w:rPr>
      </w:pPr>
    </w:p>
    <w:p w14:paraId="03A3AD7C" w14:textId="77777777" w:rsidR="006D01C6" w:rsidRPr="004714FA" w:rsidRDefault="006D01C6" w:rsidP="00E95744">
      <w:pPr>
        <w:spacing w:after="48"/>
        <w:ind w:firstLine="170"/>
        <w:rPr>
          <w:rFonts w:ascii="Times New Roman" w:hAnsi="Times New Roman" w:cs="Times New Roman"/>
          <w:color w:val="000000" w:themeColor="text1"/>
          <w:kern w:val="0"/>
          <w:sz w:val="24"/>
          <w:szCs w:val="24"/>
          <w:lang w:val="en-US"/>
        </w:rPr>
      </w:pPr>
    </w:p>
    <w:p w14:paraId="3BFF2A90" w14:textId="77777777" w:rsidR="00EA27C3" w:rsidRPr="004714FA" w:rsidRDefault="00EA27C3" w:rsidP="00E95744">
      <w:pPr>
        <w:spacing w:after="48"/>
        <w:ind w:firstLine="170"/>
        <w:rPr>
          <w:rFonts w:ascii="Times New Roman" w:hAnsi="Times New Roman" w:cs="Times New Roman"/>
          <w:color w:val="000000" w:themeColor="text1"/>
          <w:kern w:val="0"/>
          <w:sz w:val="24"/>
          <w:szCs w:val="24"/>
          <w:lang w:val="en-US"/>
        </w:rPr>
      </w:pPr>
    </w:p>
    <w:p w14:paraId="4710A8CF" w14:textId="77777777" w:rsidR="00EA27C3" w:rsidRPr="004714FA" w:rsidRDefault="00EA27C3" w:rsidP="00E95744">
      <w:pPr>
        <w:spacing w:after="48"/>
        <w:ind w:firstLine="170"/>
        <w:rPr>
          <w:rFonts w:ascii="Times New Roman" w:hAnsi="Times New Roman" w:cs="Times New Roman"/>
          <w:color w:val="000000" w:themeColor="text1"/>
          <w:kern w:val="0"/>
          <w:sz w:val="24"/>
          <w:szCs w:val="24"/>
          <w:lang w:val="en-US"/>
        </w:rPr>
      </w:pPr>
    </w:p>
    <w:p w14:paraId="6528E683" w14:textId="77777777" w:rsidR="00EA27C3" w:rsidRPr="004714FA" w:rsidRDefault="00EA27C3" w:rsidP="00E95744">
      <w:pPr>
        <w:spacing w:after="48"/>
        <w:ind w:firstLine="170"/>
        <w:rPr>
          <w:rFonts w:ascii="Times New Roman" w:hAnsi="Times New Roman" w:cs="Times New Roman"/>
          <w:color w:val="000000" w:themeColor="text1"/>
          <w:kern w:val="0"/>
          <w:sz w:val="24"/>
          <w:szCs w:val="24"/>
          <w:lang w:val="en-US"/>
        </w:rPr>
      </w:pPr>
    </w:p>
    <w:p w14:paraId="6D201D35" w14:textId="77777777" w:rsidR="00EA27C3" w:rsidRPr="004714FA" w:rsidRDefault="00EA27C3" w:rsidP="00E95744">
      <w:pPr>
        <w:spacing w:after="48"/>
        <w:ind w:firstLine="170"/>
        <w:rPr>
          <w:rFonts w:ascii="Times New Roman" w:hAnsi="Times New Roman" w:cs="Times New Roman"/>
          <w:color w:val="000000" w:themeColor="text1"/>
          <w:kern w:val="0"/>
          <w:sz w:val="24"/>
          <w:szCs w:val="24"/>
          <w:lang w:val="en-US"/>
        </w:rPr>
      </w:pPr>
    </w:p>
    <w:p w14:paraId="040D707F" w14:textId="77777777" w:rsidR="00EA27C3" w:rsidRPr="004714FA" w:rsidRDefault="00EA27C3" w:rsidP="00E95744">
      <w:pPr>
        <w:spacing w:after="48"/>
        <w:ind w:firstLine="170"/>
        <w:rPr>
          <w:rFonts w:ascii="Times New Roman" w:hAnsi="Times New Roman" w:cs="Times New Roman"/>
          <w:color w:val="000000" w:themeColor="text1"/>
          <w:kern w:val="0"/>
          <w:sz w:val="24"/>
          <w:szCs w:val="24"/>
          <w:lang w:val="en-US"/>
        </w:rPr>
      </w:pPr>
    </w:p>
    <w:p w14:paraId="12A15D87" w14:textId="77777777" w:rsidR="00EA27C3" w:rsidRPr="004714FA" w:rsidRDefault="00EA27C3" w:rsidP="00E95744">
      <w:pPr>
        <w:spacing w:after="48"/>
        <w:ind w:firstLine="170"/>
        <w:rPr>
          <w:rFonts w:ascii="Times New Roman" w:hAnsi="Times New Roman" w:cs="Times New Roman"/>
          <w:color w:val="000000" w:themeColor="text1"/>
          <w:kern w:val="0"/>
          <w:sz w:val="24"/>
          <w:szCs w:val="24"/>
          <w:lang w:val="en-US"/>
        </w:rPr>
      </w:pPr>
    </w:p>
    <w:p w14:paraId="538DD005" w14:textId="77777777" w:rsidR="00EA27C3" w:rsidRPr="004714FA" w:rsidRDefault="00EA27C3" w:rsidP="00E95744">
      <w:pPr>
        <w:spacing w:after="48"/>
        <w:rPr>
          <w:rFonts w:ascii="Times New Roman" w:hAnsi="Times New Roman" w:cs="Times New Roman"/>
          <w:color w:val="000000" w:themeColor="text1"/>
          <w:kern w:val="0"/>
          <w:sz w:val="24"/>
          <w:szCs w:val="24"/>
          <w:lang w:val="en-US"/>
        </w:rPr>
      </w:pPr>
    </w:p>
    <w:p w14:paraId="027230B4" w14:textId="77777777" w:rsidR="00EA27C3" w:rsidRPr="004714FA" w:rsidRDefault="00EA27C3" w:rsidP="00E95744">
      <w:pPr>
        <w:spacing w:after="48"/>
        <w:ind w:firstLine="170"/>
        <w:rPr>
          <w:rFonts w:ascii="Times New Roman" w:hAnsi="Times New Roman" w:cs="Times New Roman"/>
          <w:color w:val="000000" w:themeColor="text1"/>
          <w:kern w:val="0"/>
          <w:sz w:val="24"/>
          <w:szCs w:val="24"/>
          <w:lang w:val="en-US"/>
        </w:rPr>
      </w:pPr>
    </w:p>
    <w:p w14:paraId="71C3178B" w14:textId="77777777" w:rsidR="00EA27C3" w:rsidRPr="004714FA" w:rsidRDefault="00EA27C3" w:rsidP="00E95744">
      <w:pPr>
        <w:spacing w:after="48"/>
        <w:ind w:firstLine="170"/>
        <w:rPr>
          <w:rFonts w:ascii="Times New Roman" w:hAnsi="Times New Roman" w:cs="Times New Roman"/>
          <w:color w:val="000000" w:themeColor="text1"/>
          <w:kern w:val="0"/>
          <w:sz w:val="24"/>
          <w:szCs w:val="24"/>
          <w:lang w:val="en-US"/>
        </w:rPr>
      </w:pPr>
    </w:p>
    <w:p w14:paraId="646B2B81" w14:textId="77777777" w:rsidR="00EA27C3" w:rsidRPr="004714FA" w:rsidRDefault="00EA27C3" w:rsidP="00E95744">
      <w:pPr>
        <w:spacing w:after="48"/>
        <w:ind w:firstLine="170"/>
        <w:rPr>
          <w:rFonts w:ascii="Times New Roman" w:hAnsi="Times New Roman" w:cs="Times New Roman"/>
          <w:color w:val="000000" w:themeColor="text1"/>
          <w:kern w:val="0"/>
          <w:sz w:val="24"/>
          <w:szCs w:val="24"/>
          <w:lang w:val="en-US"/>
        </w:rPr>
      </w:pPr>
    </w:p>
    <w:p w14:paraId="7E70D5F1" w14:textId="77777777" w:rsidR="00EA27C3" w:rsidRPr="004714FA" w:rsidRDefault="00EA27C3" w:rsidP="00E95744">
      <w:pPr>
        <w:spacing w:after="48"/>
        <w:ind w:firstLine="170"/>
        <w:rPr>
          <w:rFonts w:ascii="Times New Roman" w:hAnsi="Times New Roman" w:cs="Times New Roman"/>
          <w:color w:val="000000" w:themeColor="text1"/>
          <w:kern w:val="0"/>
          <w:sz w:val="24"/>
          <w:szCs w:val="24"/>
          <w:lang w:val="en-US"/>
        </w:rPr>
      </w:pPr>
    </w:p>
    <w:p w14:paraId="49CC75D6" w14:textId="77777777" w:rsidR="00EA27C3" w:rsidRPr="004714FA" w:rsidRDefault="00EA27C3" w:rsidP="00E95744">
      <w:pPr>
        <w:spacing w:after="48"/>
        <w:ind w:firstLine="170"/>
        <w:rPr>
          <w:rFonts w:ascii="Times New Roman" w:hAnsi="Times New Roman" w:cs="Times New Roman"/>
          <w:color w:val="000000" w:themeColor="text1"/>
          <w:kern w:val="0"/>
          <w:sz w:val="24"/>
          <w:szCs w:val="24"/>
          <w:lang w:val="en-US"/>
        </w:rPr>
      </w:pPr>
    </w:p>
    <w:p w14:paraId="43D1732D" w14:textId="77777777" w:rsidR="00EA27C3" w:rsidRPr="004714FA" w:rsidRDefault="00EA27C3" w:rsidP="00E95744">
      <w:pPr>
        <w:spacing w:after="48"/>
        <w:ind w:firstLine="170"/>
        <w:rPr>
          <w:rFonts w:ascii="Times New Roman" w:hAnsi="Times New Roman" w:cs="Times New Roman"/>
          <w:color w:val="000000" w:themeColor="text1"/>
          <w:kern w:val="0"/>
          <w:sz w:val="24"/>
          <w:szCs w:val="24"/>
          <w:lang w:val="en-US"/>
        </w:rPr>
      </w:pPr>
    </w:p>
    <w:p w14:paraId="553C566B" w14:textId="77777777" w:rsidR="00EA27C3" w:rsidRPr="004714FA" w:rsidRDefault="00EA27C3" w:rsidP="00E95744">
      <w:pPr>
        <w:spacing w:after="48"/>
        <w:ind w:firstLine="170"/>
        <w:rPr>
          <w:rFonts w:ascii="Times New Roman" w:hAnsi="Times New Roman" w:cs="Times New Roman"/>
          <w:color w:val="000000" w:themeColor="text1"/>
          <w:kern w:val="0"/>
          <w:sz w:val="24"/>
          <w:szCs w:val="24"/>
          <w:lang w:val="en-US"/>
        </w:rPr>
      </w:pPr>
    </w:p>
    <w:p w14:paraId="06CC353F" w14:textId="77777777" w:rsidR="00EA27C3" w:rsidRPr="004714FA" w:rsidRDefault="00EA27C3" w:rsidP="00E95744">
      <w:pPr>
        <w:spacing w:after="48"/>
        <w:ind w:firstLine="170"/>
        <w:rPr>
          <w:rFonts w:ascii="Times New Roman" w:hAnsi="Times New Roman" w:cs="Times New Roman"/>
          <w:color w:val="000000" w:themeColor="text1"/>
          <w:kern w:val="0"/>
          <w:sz w:val="24"/>
          <w:szCs w:val="24"/>
          <w:lang w:val="en-US"/>
        </w:rPr>
      </w:pPr>
    </w:p>
    <w:p w14:paraId="6323545A" w14:textId="77777777" w:rsidR="00EA27C3" w:rsidRPr="004714FA" w:rsidRDefault="00EA27C3" w:rsidP="00E95744">
      <w:pPr>
        <w:spacing w:after="48"/>
        <w:ind w:firstLine="170"/>
        <w:rPr>
          <w:rFonts w:ascii="Times New Roman" w:hAnsi="Times New Roman" w:cs="Times New Roman"/>
          <w:color w:val="000000" w:themeColor="text1"/>
          <w:sz w:val="24"/>
          <w:szCs w:val="24"/>
        </w:rPr>
      </w:pPr>
    </w:p>
    <w:p w14:paraId="5D67EFD0" w14:textId="77777777" w:rsidR="00EA27C3" w:rsidRPr="004714FA" w:rsidRDefault="00EA27C3" w:rsidP="00E95744">
      <w:pPr>
        <w:spacing w:after="48"/>
        <w:ind w:firstLine="170"/>
        <w:rPr>
          <w:rFonts w:ascii="Times New Roman" w:hAnsi="Times New Roman" w:cs="Times New Roman"/>
          <w:color w:val="000000" w:themeColor="text1"/>
          <w:sz w:val="24"/>
          <w:szCs w:val="24"/>
        </w:rPr>
      </w:pPr>
    </w:p>
    <w:p w14:paraId="7767E6B6" w14:textId="77777777" w:rsidR="00EA27C3" w:rsidRPr="004714FA" w:rsidRDefault="00EA27C3" w:rsidP="00E95744">
      <w:pPr>
        <w:spacing w:after="48"/>
        <w:ind w:firstLine="170"/>
        <w:rPr>
          <w:rFonts w:ascii="Times New Roman" w:hAnsi="Times New Roman" w:cs="Times New Roman"/>
          <w:color w:val="000000" w:themeColor="text1"/>
          <w:kern w:val="0"/>
          <w:sz w:val="24"/>
          <w:szCs w:val="24"/>
          <w:lang w:val="en-US"/>
        </w:rPr>
      </w:pPr>
      <w:r w:rsidRPr="004714FA">
        <w:rPr>
          <w:rFonts w:ascii="Times New Roman" w:hAnsi="Times New Roman" w:cs="Times New Roman"/>
          <w:color w:val="000000" w:themeColor="text1"/>
          <w:kern w:val="0"/>
          <w:sz w:val="24"/>
          <w:szCs w:val="24"/>
          <w:lang w:val="en-US"/>
        </w:rPr>
        <w:t xml:space="preserve">This article will be submitted for publication in Food Chemistry. </w:t>
      </w:r>
    </w:p>
    <w:p w14:paraId="680AC063" w14:textId="4A3672A5" w:rsidR="00CC2290" w:rsidRDefault="00CC2290" w:rsidP="00E95744">
      <w:pPr>
        <w:spacing w:after="48"/>
        <w:ind w:firstLine="170"/>
        <w:rPr>
          <w:rFonts w:ascii="Times New Roman" w:hAnsi="Times New Roman" w:cs="Times New Roman"/>
          <w:bCs/>
          <w:color w:val="000000" w:themeColor="text1"/>
          <w:kern w:val="44"/>
          <w:sz w:val="22"/>
        </w:rPr>
      </w:pPr>
      <w:r w:rsidRPr="004714FA">
        <w:rPr>
          <w:rFonts w:ascii="Times New Roman" w:hAnsi="Times New Roman" w:cs="Times New Roman" w:hint="eastAsia"/>
          <w:b/>
          <w:color w:val="000000" w:themeColor="text1"/>
          <w:sz w:val="22"/>
        </w:rPr>
        <w:lastRenderedPageBreak/>
        <w:t xml:space="preserve">Abstract: </w:t>
      </w:r>
      <w:r w:rsidRPr="004714FA">
        <w:rPr>
          <w:rFonts w:ascii="Times New Roman" w:hAnsi="Times New Roman" w:cs="Times New Roman"/>
          <w:color w:val="000000" w:themeColor="text1"/>
          <w:sz w:val="22"/>
        </w:rPr>
        <w:t>The</w:t>
      </w:r>
      <w:r w:rsidRPr="004714FA">
        <w:rPr>
          <w:rFonts w:ascii="Times New Roman" w:hAnsi="Times New Roman" w:cs="Times New Roman"/>
          <w:bCs/>
          <w:color w:val="000000" w:themeColor="text1"/>
          <w:kern w:val="44"/>
          <w:sz w:val="22"/>
        </w:rPr>
        <w:t xml:space="preserve"> objective of this study was to investigate the effect of different seasoning recipes (stewing pork with water, salt, spices, soy sauce, sugar and cooking wine, SP</w:t>
      </w:r>
      <w:r w:rsidRPr="004714FA">
        <w:rPr>
          <w:rFonts w:ascii="Times New Roman" w:hAnsi="Times New Roman" w:cs="Times New Roman"/>
          <w:bCs/>
          <w:color w:val="000000" w:themeColor="text1"/>
          <w:kern w:val="44"/>
          <w:sz w:val="22"/>
          <w:vertAlign w:val="subscript"/>
        </w:rPr>
        <w:t>1</w:t>
      </w:r>
      <w:r w:rsidRPr="004714FA">
        <w:rPr>
          <w:rFonts w:ascii="Times New Roman" w:hAnsi="Times New Roman" w:cs="Times New Roman"/>
          <w:bCs/>
          <w:color w:val="000000" w:themeColor="text1"/>
          <w:kern w:val="44"/>
          <w:sz w:val="22"/>
        </w:rPr>
        <w:t>-SP</w:t>
      </w:r>
      <w:r w:rsidRPr="004714FA">
        <w:rPr>
          <w:rFonts w:ascii="Times New Roman" w:hAnsi="Times New Roman" w:cs="Times New Roman"/>
          <w:bCs/>
          <w:color w:val="000000" w:themeColor="text1"/>
          <w:kern w:val="44"/>
          <w:sz w:val="22"/>
          <w:vertAlign w:val="subscript"/>
        </w:rPr>
        <w:t>6</w:t>
      </w:r>
      <w:r w:rsidRPr="004714FA">
        <w:rPr>
          <w:rFonts w:ascii="Times New Roman" w:hAnsi="Times New Roman" w:cs="Times New Roman"/>
          <w:bCs/>
          <w:color w:val="000000" w:themeColor="text1"/>
          <w:kern w:val="44"/>
          <w:sz w:val="22"/>
        </w:rPr>
        <w:t>) on volatile profiles and sensory evaluation of stewed pork. Volatile compounds were extracted by using solid phase microextraction and analysed by gas chromatography-olfactometry-mass spectrometry (GC-MS/O) and two-dimensional gas chromatographic combined with time-of-fight mass spectrometry (GC × GC-TOFMS). The stewed pork processed using SP</w:t>
      </w:r>
      <w:r w:rsidRPr="004714FA">
        <w:rPr>
          <w:rFonts w:ascii="Times New Roman" w:hAnsi="Times New Roman" w:cs="Times New Roman"/>
          <w:bCs/>
          <w:color w:val="000000" w:themeColor="text1"/>
          <w:kern w:val="44"/>
          <w:sz w:val="22"/>
          <w:vertAlign w:val="subscript"/>
        </w:rPr>
        <w:t>1</w:t>
      </w:r>
      <w:r w:rsidRPr="004714FA">
        <w:rPr>
          <w:rFonts w:ascii="Times New Roman" w:hAnsi="Times New Roman" w:cs="Times New Roman"/>
          <w:bCs/>
          <w:color w:val="000000" w:themeColor="text1"/>
          <w:kern w:val="44"/>
          <w:sz w:val="22"/>
        </w:rPr>
        <w:t xml:space="preserve"> and SP</w:t>
      </w:r>
      <w:r w:rsidRPr="004714FA">
        <w:rPr>
          <w:rFonts w:ascii="Times New Roman" w:hAnsi="Times New Roman" w:cs="Times New Roman"/>
          <w:bCs/>
          <w:color w:val="000000" w:themeColor="text1"/>
          <w:kern w:val="44"/>
          <w:sz w:val="22"/>
          <w:vertAlign w:val="subscript"/>
        </w:rPr>
        <w:t>2</w:t>
      </w:r>
      <w:r w:rsidRPr="004714FA">
        <w:rPr>
          <w:rFonts w:ascii="Times New Roman" w:hAnsi="Times New Roman" w:cs="Times New Roman"/>
          <w:bCs/>
          <w:color w:val="000000" w:themeColor="text1"/>
          <w:kern w:val="44"/>
          <w:sz w:val="22"/>
        </w:rPr>
        <w:t xml:space="preserve"> had the most abundant volatile compounds, especially aldehydes. This result indicated that the cooking pork with water and salt promoted lipid oxidation and amino acid degradation. As revealed by principal component analysis (PCA), samples SP</w:t>
      </w:r>
      <w:r w:rsidRPr="004714FA">
        <w:rPr>
          <w:rFonts w:ascii="Times New Roman" w:hAnsi="Times New Roman" w:cs="Times New Roman"/>
          <w:bCs/>
          <w:color w:val="000000" w:themeColor="text1"/>
          <w:kern w:val="44"/>
          <w:sz w:val="22"/>
          <w:vertAlign w:val="subscript"/>
        </w:rPr>
        <w:t>3</w:t>
      </w:r>
      <w:r w:rsidRPr="004714FA">
        <w:rPr>
          <w:rFonts w:ascii="Times New Roman" w:hAnsi="Times New Roman" w:cs="Times New Roman"/>
          <w:bCs/>
          <w:color w:val="000000" w:themeColor="text1"/>
          <w:kern w:val="44"/>
          <w:sz w:val="22"/>
        </w:rPr>
        <w:t>, SP</w:t>
      </w:r>
      <w:r w:rsidRPr="004714FA">
        <w:rPr>
          <w:rFonts w:ascii="Times New Roman" w:hAnsi="Times New Roman" w:cs="Times New Roman"/>
          <w:bCs/>
          <w:color w:val="000000" w:themeColor="text1"/>
          <w:kern w:val="44"/>
          <w:sz w:val="22"/>
          <w:vertAlign w:val="subscript"/>
        </w:rPr>
        <w:t>4</w:t>
      </w:r>
      <w:r w:rsidRPr="004714FA">
        <w:rPr>
          <w:rFonts w:ascii="Times New Roman" w:hAnsi="Times New Roman" w:cs="Times New Roman"/>
          <w:bCs/>
          <w:color w:val="000000" w:themeColor="text1"/>
          <w:kern w:val="44"/>
          <w:sz w:val="22"/>
        </w:rPr>
        <w:t>, SP</w:t>
      </w:r>
      <w:r w:rsidRPr="004714FA">
        <w:rPr>
          <w:rFonts w:ascii="Times New Roman" w:hAnsi="Times New Roman" w:cs="Times New Roman"/>
          <w:bCs/>
          <w:color w:val="000000" w:themeColor="text1"/>
          <w:kern w:val="44"/>
          <w:sz w:val="22"/>
          <w:vertAlign w:val="subscript"/>
        </w:rPr>
        <w:t>5</w:t>
      </w:r>
      <w:r w:rsidRPr="004714FA">
        <w:rPr>
          <w:rFonts w:ascii="Times New Roman" w:hAnsi="Times New Roman" w:cs="Times New Roman"/>
          <w:bCs/>
          <w:color w:val="000000" w:themeColor="text1"/>
          <w:kern w:val="44"/>
          <w:sz w:val="22"/>
        </w:rPr>
        <w:t xml:space="preserve"> and SP</w:t>
      </w:r>
      <w:r w:rsidRPr="004714FA">
        <w:rPr>
          <w:rFonts w:ascii="Times New Roman" w:hAnsi="Times New Roman" w:cs="Times New Roman"/>
          <w:bCs/>
          <w:color w:val="000000" w:themeColor="text1"/>
          <w:kern w:val="44"/>
          <w:sz w:val="22"/>
          <w:vertAlign w:val="subscript"/>
        </w:rPr>
        <w:t>6</w:t>
      </w:r>
      <w:r w:rsidRPr="004714FA">
        <w:rPr>
          <w:rFonts w:ascii="Times New Roman" w:hAnsi="Times New Roman" w:cs="Times New Roman"/>
          <w:bCs/>
          <w:color w:val="000000" w:themeColor="text1"/>
          <w:kern w:val="44"/>
          <w:sz w:val="22"/>
        </w:rPr>
        <w:t xml:space="preserve"> were close each other in PC1-PC2, whereas samples SP</w:t>
      </w:r>
      <w:r w:rsidRPr="004714FA">
        <w:rPr>
          <w:rFonts w:ascii="Times New Roman" w:hAnsi="Times New Roman" w:cs="Times New Roman"/>
          <w:bCs/>
          <w:color w:val="000000" w:themeColor="text1"/>
          <w:kern w:val="44"/>
          <w:sz w:val="22"/>
          <w:vertAlign w:val="subscript"/>
        </w:rPr>
        <w:t xml:space="preserve">3 </w:t>
      </w:r>
      <w:r w:rsidRPr="004714FA">
        <w:rPr>
          <w:rFonts w:ascii="Times New Roman" w:hAnsi="Times New Roman" w:cs="Times New Roman"/>
          <w:bCs/>
          <w:color w:val="000000" w:themeColor="text1"/>
          <w:kern w:val="44"/>
          <w:sz w:val="22"/>
        </w:rPr>
        <w:t>was located on the opposite side of samples SP</w:t>
      </w:r>
      <w:r w:rsidRPr="004714FA">
        <w:rPr>
          <w:rFonts w:ascii="Times New Roman" w:hAnsi="Times New Roman" w:cs="Times New Roman"/>
          <w:bCs/>
          <w:color w:val="000000" w:themeColor="text1"/>
          <w:kern w:val="44"/>
          <w:sz w:val="22"/>
          <w:vertAlign w:val="subscript"/>
        </w:rPr>
        <w:t>4</w:t>
      </w:r>
      <w:r w:rsidRPr="004714FA">
        <w:rPr>
          <w:rFonts w:ascii="Times New Roman" w:hAnsi="Times New Roman" w:cs="Times New Roman"/>
          <w:bCs/>
          <w:color w:val="000000" w:themeColor="text1"/>
          <w:kern w:val="44"/>
          <w:sz w:val="22"/>
        </w:rPr>
        <w:t>, SP</w:t>
      </w:r>
      <w:r w:rsidRPr="004714FA">
        <w:rPr>
          <w:rFonts w:ascii="Times New Roman" w:hAnsi="Times New Roman" w:cs="Times New Roman"/>
          <w:bCs/>
          <w:color w:val="000000" w:themeColor="text1"/>
          <w:kern w:val="44"/>
          <w:sz w:val="22"/>
          <w:vertAlign w:val="subscript"/>
        </w:rPr>
        <w:t>5</w:t>
      </w:r>
      <w:r w:rsidRPr="004714FA">
        <w:rPr>
          <w:rFonts w:ascii="Times New Roman" w:hAnsi="Times New Roman" w:cs="Times New Roman"/>
          <w:bCs/>
          <w:color w:val="000000" w:themeColor="text1"/>
          <w:kern w:val="44"/>
          <w:sz w:val="22"/>
        </w:rPr>
        <w:t xml:space="preserve"> and SP</w:t>
      </w:r>
      <w:r w:rsidRPr="004714FA">
        <w:rPr>
          <w:rFonts w:ascii="Times New Roman" w:hAnsi="Times New Roman" w:cs="Times New Roman"/>
          <w:bCs/>
          <w:color w:val="000000" w:themeColor="text1"/>
          <w:kern w:val="44"/>
          <w:sz w:val="22"/>
          <w:vertAlign w:val="subscript"/>
        </w:rPr>
        <w:t>6</w:t>
      </w:r>
      <w:r w:rsidRPr="004714FA">
        <w:rPr>
          <w:rFonts w:ascii="Times New Roman" w:hAnsi="Times New Roman" w:cs="Times New Roman"/>
          <w:bCs/>
          <w:color w:val="000000" w:themeColor="text1"/>
          <w:kern w:val="44"/>
          <w:sz w:val="22"/>
        </w:rPr>
        <w:t xml:space="preserve"> in PC1-PC3, which showed that the addition of spices had a significant influence on the flavour of stewed pork. Sensory evaluation revealed the stronger spicy, caramel and soy sauce odour were presented in samples SP</w:t>
      </w:r>
      <w:r w:rsidRPr="004714FA">
        <w:rPr>
          <w:rFonts w:ascii="Times New Roman" w:hAnsi="Times New Roman" w:cs="Times New Roman"/>
          <w:bCs/>
          <w:color w:val="000000" w:themeColor="text1"/>
          <w:kern w:val="44"/>
          <w:sz w:val="22"/>
          <w:vertAlign w:val="subscript"/>
        </w:rPr>
        <w:t>3</w:t>
      </w:r>
      <w:r w:rsidRPr="004714FA">
        <w:rPr>
          <w:rFonts w:ascii="Times New Roman" w:hAnsi="Times New Roman" w:cs="Times New Roman"/>
          <w:bCs/>
          <w:color w:val="000000" w:themeColor="text1"/>
          <w:kern w:val="44"/>
          <w:sz w:val="22"/>
        </w:rPr>
        <w:t>, SP</w:t>
      </w:r>
      <w:r w:rsidRPr="004714FA">
        <w:rPr>
          <w:rFonts w:ascii="Times New Roman" w:hAnsi="Times New Roman" w:cs="Times New Roman"/>
          <w:bCs/>
          <w:color w:val="000000" w:themeColor="text1"/>
          <w:kern w:val="44"/>
          <w:sz w:val="22"/>
          <w:vertAlign w:val="subscript"/>
        </w:rPr>
        <w:t>4</w:t>
      </w:r>
      <w:r w:rsidRPr="004714FA">
        <w:rPr>
          <w:rFonts w:ascii="Times New Roman" w:hAnsi="Times New Roman" w:cs="Times New Roman"/>
          <w:bCs/>
          <w:color w:val="000000" w:themeColor="text1"/>
          <w:kern w:val="44"/>
          <w:sz w:val="22"/>
        </w:rPr>
        <w:t>, SP</w:t>
      </w:r>
      <w:r w:rsidRPr="004714FA">
        <w:rPr>
          <w:rFonts w:ascii="Times New Roman" w:hAnsi="Times New Roman" w:cs="Times New Roman"/>
          <w:bCs/>
          <w:color w:val="000000" w:themeColor="text1"/>
          <w:kern w:val="44"/>
          <w:sz w:val="22"/>
          <w:vertAlign w:val="subscript"/>
        </w:rPr>
        <w:t>5</w:t>
      </w:r>
      <w:r w:rsidRPr="004714FA">
        <w:rPr>
          <w:rFonts w:ascii="Times New Roman" w:hAnsi="Times New Roman" w:cs="Times New Roman"/>
          <w:bCs/>
          <w:color w:val="000000" w:themeColor="text1"/>
          <w:kern w:val="44"/>
          <w:sz w:val="22"/>
        </w:rPr>
        <w:t xml:space="preserve"> and SP</w:t>
      </w:r>
      <w:r w:rsidRPr="004714FA">
        <w:rPr>
          <w:rFonts w:ascii="Times New Roman" w:hAnsi="Times New Roman" w:cs="Times New Roman"/>
          <w:bCs/>
          <w:color w:val="000000" w:themeColor="text1"/>
          <w:kern w:val="44"/>
          <w:sz w:val="22"/>
          <w:vertAlign w:val="subscript"/>
        </w:rPr>
        <w:t>6</w:t>
      </w:r>
      <w:r w:rsidRPr="004714FA">
        <w:rPr>
          <w:rFonts w:ascii="Times New Roman" w:hAnsi="Times New Roman" w:cs="Times New Roman"/>
          <w:bCs/>
          <w:color w:val="000000" w:themeColor="text1"/>
          <w:kern w:val="44"/>
          <w:sz w:val="22"/>
        </w:rPr>
        <w:t xml:space="preserve">. According to </w:t>
      </w:r>
      <w:r w:rsidRPr="004714FA">
        <w:rPr>
          <w:rFonts w:ascii="Times New Roman" w:eastAsia="方正舒体" w:hAnsi="Times New Roman" w:cs="Times New Roman" w:hint="eastAsia"/>
          <w:color w:val="000000" w:themeColor="text1"/>
          <w:sz w:val="22"/>
        </w:rPr>
        <w:t>partial leas</w:t>
      </w:r>
      <w:r w:rsidRPr="004714FA">
        <w:rPr>
          <w:rFonts w:ascii="Times New Roman" w:eastAsia="方正舒体" w:hAnsi="Times New Roman" w:cs="Times New Roman"/>
          <w:color w:val="000000" w:themeColor="text1"/>
          <w:sz w:val="22"/>
        </w:rPr>
        <w:t>t squares regression</w:t>
      </w:r>
      <w:r w:rsidRPr="004714FA">
        <w:rPr>
          <w:rFonts w:ascii="Times New Roman" w:hAnsi="Times New Roman" w:cs="Times New Roman"/>
          <w:bCs/>
          <w:color w:val="000000" w:themeColor="text1"/>
          <w:kern w:val="44"/>
          <w:sz w:val="22"/>
        </w:rPr>
        <w:t xml:space="preserve"> (PLSR), hexanal, 1-octen-3-ol and 2-pentylfuran were </w:t>
      </w:r>
      <w:r w:rsidRPr="004714FA">
        <w:rPr>
          <w:rFonts w:ascii="Times New Roman" w:eastAsia="方正舒体" w:hAnsi="Times New Roman" w:cs="Times New Roman"/>
          <w:color w:val="000000" w:themeColor="text1"/>
          <w:sz w:val="22"/>
        </w:rPr>
        <w:t>highly associated with meaty and fatty odour, while some aldehydes and (</w:t>
      </w:r>
      <w:r w:rsidRPr="004714FA">
        <w:rPr>
          <w:rFonts w:ascii="Times New Roman" w:eastAsia="方正舒体" w:hAnsi="Times New Roman" w:cs="Times New Roman"/>
          <w:i/>
          <w:color w:val="000000" w:themeColor="text1"/>
          <w:sz w:val="22"/>
        </w:rPr>
        <w:t>E</w:t>
      </w:r>
      <w:r w:rsidRPr="004714FA">
        <w:rPr>
          <w:rFonts w:ascii="Times New Roman" w:eastAsia="方正舒体" w:hAnsi="Times New Roman" w:cs="Times New Roman"/>
          <w:color w:val="000000" w:themeColor="text1"/>
          <w:sz w:val="22"/>
        </w:rPr>
        <w:t xml:space="preserve">)-2-ocetn-1-ol were strongly and negatively correlated with </w:t>
      </w:r>
      <w:r w:rsidRPr="004714FA">
        <w:rPr>
          <w:rFonts w:ascii="Times New Roman" w:hAnsi="Times New Roman" w:cs="Times New Roman"/>
          <w:bCs/>
          <w:color w:val="000000" w:themeColor="text1"/>
          <w:kern w:val="44"/>
          <w:sz w:val="22"/>
        </w:rPr>
        <w:t xml:space="preserve">spicy, caramel and soy sauce note. </w:t>
      </w:r>
    </w:p>
    <w:p w14:paraId="25D8FCE2" w14:textId="32D7301C" w:rsidR="0043259F" w:rsidRPr="0043259F" w:rsidRDefault="0043259F" w:rsidP="0043259F">
      <w:pPr>
        <w:spacing w:after="48"/>
        <w:ind w:firstLine="170"/>
        <w:rPr>
          <w:rFonts w:ascii="Times New Roman" w:eastAsia="宋体" w:hAnsi="Times New Roman" w:cs="Times New Roman" w:hint="eastAsia"/>
          <w:color w:val="000000" w:themeColor="text1"/>
          <w:sz w:val="22"/>
        </w:rPr>
      </w:pPr>
      <w:r w:rsidRPr="004714FA">
        <w:rPr>
          <w:rFonts w:ascii="Times New Roman" w:hAnsi="Times New Roman" w:cs="Times New Roman"/>
          <w:b/>
          <w:color w:val="000000" w:themeColor="text1"/>
          <w:sz w:val="22"/>
        </w:rPr>
        <w:t xml:space="preserve">Keywords: </w:t>
      </w:r>
      <w:r w:rsidRPr="004714FA">
        <w:rPr>
          <w:rFonts w:ascii="Times New Roman" w:hAnsi="Times New Roman" w:cs="Times New Roman"/>
          <w:color w:val="000000" w:themeColor="text1"/>
          <w:sz w:val="22"/>
        </w:rPr>
        <w:t xml:space="preserve">GC-MS/O; </w:t>
      </w:r>
      <w:r w:rsidRPr="004714FA">
        <w:rPr>
          <w:rFonts w:ascii="Times New Roman" w:hAnsi="Times New Roman" w:cs="Times New Roman"/>
          <w:bCs/>
          <w:color w:val="000000" w:themeColor="text1"/>
          <w:kern w:val="44"/>
          <w:sz w:val="22"/>
        </w:rPr>
        <w:t>GC × GC-TOFMS</w:t>
      </w:r>
      <w:r w:rsidRPr="004714FA">
        <w:rPr>
          <w:rFonts w:ascii="Times New Roman" w:hAnsi="Times New Roman" w:cs="Times New Roman"/>
          <w:color w:val="000000" w:themeColor="text1"/>
          <w:sz w:val="22"/>
        </w:rPr>
        <w:t xml:space="preserve">; </w:t>
      </w:r>
      <w:r w:rsidRPr="004714FA">
        <w:rPr>
          <w:rFonts w:ascii="Times New Roman" w:hAnsi="Times New Roman" w:cs="Times New Roman"/>
          <w:bCs/>
          <w:color w:val="000000" w:themeColor="text1"/>
          <w:kern w:val="44"/>
          <w:sz w:val="22"/>
        </w:rPr>
        <w:t>stewed pork</w:t>
      </w:r>
      <w:r>
        <w:rPr>
          <w:rFonts w:ascii="Times New Roman" w:hAnsi="Times New Roman" w:cs="Times New Roman"/>
          <w:bCs/>
          <w:color w:val="000000" w:themeColor="text1"/>
          <w:kern w:val="44"/>
          <w:sz w:val="22"/>
        </w:rPr>
        <w:t>; different seasoning recipes</w:t>
      </w:r>
      <w:r w:rsidRPr="004714FA">
        <w:rPr>
          <w:rFonts w:ascii="Times New Roman" w:hAnsi="Times New Roman" w:cs="Times New Roman"/>
          <w:color w:val="000000" w:themeColor="text1"/>
          <w:sz w:val="22"/>
        </w:rPr>
        <w:t xml:space="preserve">; </w:t>
      </w:r>
      <w:r>
        <w:rPr>
          <w:rFonts w:ascii="Times New Roman" w:hAnsi="Times New Roman" w:cs="Times New Roman"/>
          <w:color w:val="000000" w:themeColor="text1"/>
          <w:sz w:val="22"/>
        </w:rPr>
        <w:t>PLSR</w:t>
      </w:r>
    </w:p>
    <w:p w14:paraId="7F8381EF" w14:textId="77777777" w:rsidR="00CC2290" w:rsidRPr="004714FA" w:rsidRDefault="00CC2290" w:rsidP="005A0FC4">
      <w:pPr>
        <w:pStyle w:val="1"/>
        <w:spacing w:after="113" w:line="280" w:lineRule="exact"/>
        <w:ind w:firstLine="170"/>
        <w:rPr>
          <w:rFonts w:ascii="Times New Roman" w:hAnsi="Times New Roman" w:cs="Times New Roman"/>
          <w:color w:val="000000" w:themeColor="text1"/>
          <w:sz w:val="32"/>
          <w:szCs w:val="32"/>
        </w:rPr>
      </w:pPr>
      <w:bookmarkStart w:id="705" w:name="_Toc40032010"/>
      <w:bookmarkStart w:id="706" w:name="_Toc40350391"/>
      <w:bookmarkStart w:id="707" w:name="_Toc40354543"/>
      <w:bookmarkStart w:id="708" w:name="_Toc40354813"/>
      <w:bookmarkStart w:id="709" w:name="_Toc40357173"/>
      <w:bookmarkStart w:id="710" w:name="_Toc44495061"/>
      <w:r w:rsidRPr="004714FA">
        <w:rPr>
          <w:rFonts w:ascii="Times New Roman" w:hAnsi="Times New Roman" w:cs="Times New Roman"/>
          <w:color w:val="000000" w:themeColor="text1"/>
          <w:sz w:val="32"/>
          <w:szCs w:val="32"/>
        </w:rPr>
        <w:t>1. Introduction</w:t>
      </w:r>
      <w:bookmarkEnd w:id="705"/>
      <w:bookmarkEnd w:id="706"/>
      <w:bookmarkEnd w:id="707"/>
      <w:bookmarkEnd w:id="708"/>
      <w:bookmarkEnd w:id="709"/>
      <w:bookmarkEnd w:id="710"/>
    </w:p>
    <w:p w14:paraId="731CA435" w14:textId="4B193860" w:rsidR="00CC2290" w:rsidRPr="004714FA" w:rsidRDefault="00CC2290" w:rsidP="00E95744">
      <w:pPr>
        <w:spacing w:after="48"/>
        <w:ind w:firstLine="170"/>
        <w:rPr>
          <w:rFonts w:ascii="Times New Roman" w:hAnsi="Times New Roman" w:cs="Times New Roman"/>
          <w:color w:val="000000" w:themeColor="text1"/>
          <w:sz w:val="22"/>
        </w:rPr>
      </w:pPr>
      <w:r w:rsidRPr="004714FA">
        <w:rPr>
          <w:rFonts w:ascii="Times New Roman" w:hAnsi="Times New Roman" w:cs="Times New Roman" w:hint="cs"/>
          <w:color w:val="000000" w:themeColor="text1"/>
          <w:sz w:val="22"/>
        </w:rPr>
        <w:t xml:space="preserve">According to the </w:t>
      </w:r>
      <w:r w:rsidRPr="004714FA">
        <w:rPr>
          <w:rFonts w:ascii="Times New Roman" w:hAnsi="Times New Roman" w:cs="Times New Roman"/>
          <w:color w:val="000000" w:themeColor="text1"/>
          <w:sz w:val="22"/>
        </w:rPr>
        <w:t xml:space="preserve">State Statistical Bureau of China report from 2014 to 2019, the pork production was about 54.0 million tons, accounting for more than 60% of the meat production and had the largest meat share. Stewed pork, a representative Chinese style meat product, is appreciated by consumers in most regions of China, due to its simple processing technique </w:t>
      </w:r>
      <w:r w:rsidRPr="004714FA">
        <w:rPr>
          <w:rFonts w:ascii="Times New Roman" w:hAnsi="Times New Roman" w:cs="Times New Roman"/>
          <w:noProof/>
          <w:color w:val="000000" w:themeColor="text1"/>
          <w:sz w:val="22"/>
        </w:rPr>
        <w:t>(Yang et al., 2019)</w:t>
      </w:r>
      <w:r w:rsidRPr="004714FA">
        <w:rPr>
          <w:rFonts w:ascii="Times New Roman" w:hAnsi="Times New Roman" w:cs="Times New Roman"/>
          <w:color w:val="000000" w:themeColor="text1"/>
          <w:sz w:val="22"/>
        </w:rPr>
        <w:t xml:space="preserve"> and distinct flavour </w:t>
      </w:r>
      <w:r w:rsidR="00274814" w:rsidRPr="004714FA">
        <w:rPr>
          <w:rFonts w:ascii="Times New Roman" w:hAnsi="Times New Roman" w:cs="Times New Roman"/>
          <w:noProof/>
          <w:color w:val="000000" w:themeColor="text1"/>
          <w:sz w:val="22"/>
        </w:rPr>
        <w:t xml:space="preserve">(Dong </w:t>
      </w:r>
      <w:r w:rsidRPr="004714FA">
        <w:rPr>
          <w:rFonts w:ascii="Times New Roman" w:hAnsi="Times New Roman" w:cs="Times New Roman"/>
          <w:noProof/>
          <w:color w:val="000000" w:themeColor="text1"/>
          <w:sz w:val="22"/>
        </w:rPr>
        <w:t>et al., 2019)</w:t>
      </w:r>
      <w:r w:rsidRPr="004714FA">
        <w:rPr>
          <w:rFonts w:ascii="Times New Roman" w:hAnsi="Times New Roman" w:cs="Times New Roman"/>
          <w:color w:val="000000" w:themeColor="text1"/>
          <w:sz w:val="22"/>
        </w:rPr>
        <w:t xml:space="preserve">. It is often produced by stewing the fresh pork in water with various condiments and spices for a long time </w:t>
      </w:r>
      <w:r w:rsidRPr="004714FA">
        <w:rPr>
          <w:rFonts w:ascii="Times New Roman" w:hAnsi="Times New Roman" w:cs="Times New Roman"/>
          <w:noProof/>
          <w:color w:val="000000" w:themeColor="text1"/>
          <w:sz w:val="22"/>
        </w:rPr>
        <w:t>(Zeng et al., 2016)</w:t>
      </w:r>
      <w:r w:rsidRPr="004714FA">
        <w:rPr>
          <w:rFonts w:ascii="Times New Roman" w:hAnsi="Times New Roman" w:cs="Times New Roman"/>
          <w:color w:val="000000" w:themeColor="text1"/>
          <w:sz w:val="22"/>
        </w:rPr>
        <w:t xml:space="preserve">. Due to the differences in the dietary habits of domestic consumers, the manufactures would add seasonings to make different flavoured stewed meat products to meet their needs well. It was also found that the seasonings create an enticing aroma during stewing and remove the undesirable odour in raw meat. </w:t>
      </w:r>
      <w:r w:rsidRPr="004714FA">
        <w:rPr>
          <w:rFonts w:ascii="Times New Roman" w:hAnsi="Times New Roman" w:cs="Times New Roman"/>
          <w:noProof/>
          <w:color w:val="000000" w:themeColor="text1"/>
          <w:sz w:val="22"/>
        </w:rPr>
        <w:t xml:space="preserve">Qin, Cai, Zhang, Liu, &amp; Lai, </w:t>
      </w:r>
      <w:r w:rsidR="00F40297">
        <w:rPr>
          <w:rFonts w:ascii="Times New Roman" w:hAnsi="Times New Roman" w:cs="Times New Roman"/>
          <w:noProof/>
          <w:color w:val="000000" w:themeColor="text1"/>
          <w:sz w:val="22"/>
        </w:rPr>
        <w:t>(</w:t>
      </w:r>
      <w:r w:rsidRPr="004714FA">
        <w:rPr>
          <w:rFonts w:ascii="Times New Roman" w:hAnsi="Times New Roman" w:cs="Times New Roman"/>
          <w:noProof/>
          <w:color w:val="000000" w:themeColor="text1"/>
          <w:sz w:val="22"/>
        </w:rPr>
        <w:t>2019)</w:t>
      </w:r>
      <w:r w:rsidRPr="004714FA">
        <w:rPr>
          <w:rFonts w:ascii="Times New Roman" w:hAnsi="Times New Roman" w:cs="Times New Roman"/>
          <w:color w:val="000000" w:themeColor="text1"/>
          <w:sz w:val="22"/>
        </w:rPr>
        <w:t xml:space="preserve"> reported that a total of 37 volatile compounds were identified in stewed meat broths and the main volatile compounds such as anethole, eucalptol, linalool, terpinen-4-ol, alpha-terpineol and cedrol may originated from star anise. The more hexadecanal, octadecanal and 9-octadecenal were present in soy sauce-stewed pork than those in water-boiled pork and only 3,5-dimethyl-</w:t>
      </w:r>
      <w:r w:rsidRPr="004714FA">
        <w:rPr>
          <w:rFonts w:ascii="Times New Roman" w:hAnsi="Times New Roman" w:cs="Times New Roman"/>
          <w:i/>
          <w:color w:val="000000" w:themeColor="text1"/>
          <w:sz w:val="22"/>
        </w:rPr>
        <w:t>trans</w:t>
      </w:r>
      <w:r w:rsidRPr="004714FA">
        <w:rPr>
          <w:rFonts w:ascii="Times New Roman" w:hAnsi="Times New Roman" w:cs="Times New Roman"/>
          <w:color w:val="000000" w:themeColor="text1"/>
          <w:sz w:val="22"/>
        </w:rPr>
        <w:t xml:space="preserve">-1,2,4-trithiolane was detected in soy sauce-stewed pork </w:t>
      </w:r>
      <w:r w:rsidRPr="004714FA">
        <w:rPr>
          <w:rFonts w:ascii="Times New Roman" w:hAnsi="Times New Roman" w:cs="Times New Roman"/>
          <w:noProof/>
          <w:color w:val="000000" w:themeColor="text1"/>
          <w:sz w:val="22"/>
        </w:rPr>
        <w:t>(</w:t>
      </w:r>
      <w:r w:rsidRPr="004714FA">
        <w:rPr>
          <w:rFonts w:ascii="Times New Roman" w:hAnsi="Times New Roman" w:cs="Times New Roman"/>
          <w:color w:val="000000" w:themeColor="text1"/>
          <w:sz w:val="22"/>
          <w:shd w:val="clear" w:color="auto" w:fill="FFFFFF"/>
        </w:rPr>
        <w:t>Liu, Yang, &amp; Wu, 2001</w:t>
      </w:r>
      <w:r w:rsidRPr="004714FA">
        <w:rPr>
          <w:rFonts w:ascii="Times New Roman" w:hAnsi="Times New Roman" w:cs="Times New Roman"/>
          <w:noProof/>
          <w:color w:val="000000" w:themeColor="text1"/>
          <w:sz w:val="22"/>
        </w:rPr>
        <w:t>)</w:t>
      </w:r>
      <w:r w:rsidRPr="004714FA">
        <w:rPr>
          <w:rFonts w:ascii="Times New Roman" w:hAnsi="Times New Roman" w:cs="Times New Roman"/>
          <w:color w:val="000000" w:themeColor="text1"/>
          <w:sz w:val="22"/>
        </w:rPr>
        <w:t>. It is can be concluded that the addition of different food seasoning may have an important effect on the flavour formation of the meat products. Although it seems reasonable that the flavour of stewed meat products would be associated with the addition of different food seasonings, there is currently little quantitative information</w:t>
      </w:r>
      <w:r w:rsidRPr="004714FA">
        <w:rPr>
          <w:rFonts w:ascii="Times New Roman" w:hAnsi="Times New Roman" w:cs="Times New Roman" w:hint="eastAsia"/>
          <w:color w:val="000000" w:themeColor="text1"/>
          <w:sz w:val="22"/>
        </w:rPr>
        <w:t xml:space="preserve"> </w:t>
      </w:r>
      <w:r w:rsidRPr="004714FA">
        <w:rPr>
          <w:rFonts w:ascii="Times New Roman" w:hAnsi="Times New Roman" w:cs="Times New Roman"/>
          <w:color w:val="000000" w:themeColor="text1"/>
          <w:sz w:val="22"/>
        </w:rPr>
        <w:t>available with respect to the relationship between seasoning addition and</w:t>
      </w:r>
      <w:r w:rsidRPr="004714FA">
        <w:rPr>
          <w:rFonts w:ascii="Times New Roman" w:hAnsi="Times New Roman" w:cs="Times New Roman" w:hint="eastAsia"/>
          <w:color w:val="000000" w:themeColor="text1"/>
          <w:sz w:val="22"/>
        </w:rPr>
        <w:t xml:space="preserve"> </w:t>
      </w:r>
      <w:r w:rsidRPr="004714FA">
        <w:rPr>
          <w:rFonts w:ascii="Times New Roman" w:hAnsi="Times New Roman" w:cs="Times New Roman"/>
          <w:color w:val="000000" w:themeColor="text1"/>
          <w:sz w:val="22"/>
        </w:rPr>
        <w:t>the flavour of stewed meat.</w:t>
      </w:r>
    </w:p>
    <w:p w14:paraId="2CD48528" w14:textId="1FFBB6E7" w:rsidR="00CC2290" w:rsidRPr="004714FA" w:rsidRDefault="00CC2290" w:rsidP="00E95744">
      <w:pPr>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To the best of our knowledge, the salt, spices, soy sauce, sugar and cooking wine are commonly used during cooking meat. </w:t>
      </w:r>
      <w:bookmarkStart w:id="711" w:name="OLE_LINK37"/>
      <w:r w:rsidRPr="004714FA">
        <w:rPr>
          <w:rFonts w:ascii="Times New Roman" w:hAnsi="Times New Roman" w:cs="Times New Roman"/>
          <w:color w:val="000000" w:themeColor="text1"/>
          <w:sz w:val="22"/>
        </w:rPr>
        <w:t xml:space="preserve">Salt is a widely used additive in meat industry due to its preservation and antimicrobial properties </w:t>
      </w:r>
      <w:r w:rsidRPr="004714FA">
        <w:rPr>
          <w:rFonts w:ascii="Times New Roman" w:hAnsi="Times New Roman" w:cs="Times New Roman"/>
          <w:noProof/>
          <w:color w:val="000000" w:themeColor="text1"/>
          <w:sz w:val="22"/>
        </w:rPr>
        <w:t>(Overholt et al., 2016)</w:t>
      </w:r>
      <w:r w:rsidRPr="004714FA">
        <w:rPr>
          <w:rFonts w:ascii="Times New Roman" w:hAnsi="Times New Roman" w:cs="Times New Roman"/>
          <w:color w:val="000000" w:themeColor="text1"/>
          <w:sz w:val="22"/>
        </w:rPr>
        <w:t xml:space="preserve"> and can accelerate lipid oxidation </w:t>
      </w:r>
      <w:r w:rsidRPr="004714FA">
        <w:rPr>
          <w:rFonts w:ascii="Times New Roman" w:hAnsi="Times New Roman" w:cs="Times New Roman"/>
          <w:noProof/>
          <w:color w:val="000000" w:themeColor="text1"/>
          <w:sz w:val="22"/>
        </w:rPr>
        <w:t>(Mariutti</w:t>
      </w:r>
      <w:r w:rsidR="00F40297">
        <w:rPr>
          <w:rFonts w:ascii="Times New Roman" w:hAnsi="Times New Roman" w:cs="Times New Roman"/>
          <w:noProof/>
          <w:color w:val="000000" w:themeColor="text1"/>
          <w:sz w:val="22"/>
        </w:rPr>
        <w:t>,</w:t>
      </w:r>
      <w:r w:rsidRPr="004714FA">
        <w:rPr>
          <w:rFonts w:ascii="Times New Roman" w:hAnsi="Times New Roman" w:cs="Times New Roman"/>
          <w:noProof/>
          <w:color w:val="000000" w:themeColor="text1"/>
          <w:sz w:val="22"/>
        </w:rPr>
        <w:t xml:space="preserve"> &amp; Bragagnolo, 2017)</w:t>
      </w:r>
      <w:r w:rsidRPr="004714FA">
        <w:rPr>
          <w:rFonts w:ascii="Times New Roman" w:hAnsi="Times New Roman" w:cs="Times New Roman"/>
          <w:color w:val="000000" w:themeColor="text1"/>
          <w:sz w:val="22"/>
        </w:rPr>
        <w:t xml:space="preserve"> to generate some lipid-related volatile compounds, such as linear-chain aldehydes and furans </w:t>
      </w:r>
      <w:r w:rsidRPr="004714FA">
        <w:rPr>
          <w:rFonts w:ascii="Times New Roman" w:hAnsi="Times New Roman" w:cs="Times New Roman"/>
          <w:noProof/>
          <w:color w:val="000000" w:themeColor="text1"/>
          <w:sz w:val="22"/>
        </w:rPr>
        <w:t>(Feng</w:t>
      </w:r>
      <w:r w:rsidR="00E33733">
        <w:rPr>
          <w:rFonts w:ascii="Times New Roman" w:hAnsi="Times New Roman" w:cs="Times New Roman"/>
          <w:noProof/>
          <w:color w:val="000000" w:themeColor="text1"/>
          <w:sz w:val="22"/>
        </w:rPr>
        <w:t>,</w:t>
      </w:r>
      <w:r w:rsidRPr="004714FA">
        <w:rPr>
          <w:rFonts w:ascii="Times New Roman" w:hAnsi="Times New Roman" w:cs="Times New Roman"/>
          <w:noProof/>
          <w:color w:val="000000" w:themeColor="text1"/>
          <w:sz w:val="22"/>
        </w:rPr>
        <w:t xml:space="preserve"> &amp; Ahn, 2016)</w:t>
      </w:r>
      <w:r w:rsidRPr="004714FA">
        <w:rPr>
          <w:rFonts w:ascii="Times New Roman" w:hAnsi="Times New Roman" w:cs="Times New Roman"/>
          <w:color w:val="000000" w:themeColor="text1"/>
          <w:sz w:val="22"/>
        </w:rPr>
        <w:t xml:space="preserve"> during the heating treatment of cooking</w:t>
      </w:r>
      <w:bookmarkEnd w:id="711"/>
      <w:r w:rsidRPr="004714FA">
        <w:rPr>
          <w:rFonts w:ascii="Times New Roman" w:hAnsi="Times New Roman" w:cs="Times New Roman"/>
          <w:color w:val="000000" w:themeColor="text1"/>
          <w:sz w:val="22"/>
        </w:rPr>
        <w:t xml:space="preserve">. The soy sauce and cooking wine contain many amino acids which may be the critical contributors for the characteristic flavour of the stewed pork </w:t>
      </w:r>
      <w:r w:rsidRPr="004714FA">
        <w:rPr>
          <w:rFonts w:ascii="Times New Roman" w:hAnsi="Times New Roman" w:cs="Times New Roman"/>
          <w:noProof/>
          <w:color w:val="000000" w:themeColor="text1"/>
          <w:sz w:val="22"/>
        </w:rPr>
        <w:t>(</w:t>
      </w:r>
      <w:r w:rsidRPr="004714FA">
        <w:rPr>
          <w:rFonts w:ascii="Times New Roman" w:hAnsi="Times New Roman" w:cs="Times New Roman"/>
          <w:color w:val="000000" w:themeColor="text1"/>
          <w:sz w:val="22"/>
          <w:shd w:val="clear" w:color="auto" w:fill="FFFFFF"/>
        </w:rPr>
        <w:t>Liu, Yang, &amp; Wu, 2001</w:t>
      </w:r>
      <w:r w:rsidRPr="004714FA">
        <w:rPr>
          <w:rFonts w:ascii="Times New Roman" w:hAnsi="Times New Roman" w:cs="Times New Roman"/>
          <w:noProof/>
          <w:color w:val="000000" w:themeColor="text1"/>
          <w:sz w:val="22"/>
        </w:rPr>
        <w:t>; Wang, Hong, Ke, Hu, &amp; Chen, 2017)</w:t>
      </w:r>
      <w:r w:rsidRPr="004714FA">
        <w:rPr>
          <w:rFonts w:ascii="Times New Roman" w:hAnsi="Times New Roman" w:cs="Times New Roman"/>
          <w:color w:val="000000" w:themeColor="text1"/>
          <w:sz w:val="22"/>
        </w:rPr>
        <w:t xml:space="preserve">. The sugar, the flavour precursors to the Marillard reaction, usually plays an important role in the generation of aroma compounds of processed food. The studies had reported that the aldehydes, pyrazines and furans form Mailard reaction were considered as the key compounds of pot-stewed chicken meat products </w:t>
      </w:r>
      <w:r w:rsidRPr="004714FA">
        <w:rPr>
          <w:rFonts w:ascii="Times New Roman" w:hAnsi="Times New Roman" w:cs="Times New Roman"/>
          <w:noProof/>
          <w:color w:val="000000" w:themeColor="text1"/>
          <w:sz w:val="22"/>
        </w:rPr>
        <w:t>(Duan et al., 2015)</w:t>
      </w:r>
      <w:r w:rsidRPr="004714FA">
        <w:rPr>
          <w:rFonts w:ascii="Times New Roman" w:hAnsi="Times New Roman" w:cs="Times New Roman"/>
          <w:color w:val="000000" w:themeColor="text1"/>
          <w:sz w:val="22"/>
        </w:rPr>
        <w:t xml:space="preserve">. The formation of methyl aldehyde and pyrazine may come from the degradation of amino acids, which were partly </w:t>
      </w:r>
      <w:r w:rsidRPr="004714FA">
        <w:rPr>
          <w:rFonts w:ascii="Times New Roman" w:hAnsi="Times New Roman" w:cs="Times New Roman"/>
          <w:color w:val="000000" w:themeColor="text1"/>
          <w:sz w:val="22"/>
        </w:rPr>
        <w:lastRenderedPageBreak/>
        <w:t xml:space="preserve">associated with the reaction between reducing sugars and amino acids </w:t>
      </w:r>
      <w:r w:rsidRPr="004714FA">
        <w:rPr>
          <w:rFonts w:ascii="Times New Roman" w:hAnsi="Times New Roman" w:cs="Times New Roman"/>
          <w:noProof/>
          <w:color w:val="000000" w:themeColor="text1"/>
          <w:sz w:val="22"/>
        </w:rPr>
        <w:t>(Olivares, Navarro, &amp; Flores, 2011)</w:t>
      </w:r>
      <w:r w:rsidRPr="004714FA">
        <w:rPr>
          <w:rFonts w:ascii="Times New Roman" w:hAnsi="Times New Roman" w:cs="Times New Roman"/>
          <w:color w:val="000000" w:themeColor="text1"/>
          <w:sz w:val="22"/>
        </w:rPr>
        <w:t xml:space="preserve">. The spices are used as flavouring ingredient and natural antioxidants </w:t>
      </w:r>
      <w:r w:rsidRPr="004714FA">
        <w:rPr>
          <w:rFonts w:ascii="Times New Roman" w:hAnsi="Times New Roman" w:cs="Times New Roman"/>
          <w:noProof/>
          <w:color w:val="000000" w:themeColor="text1"/>
          <w:sz w:val="22"/>
        </w:rPr>
        <w:t>(Lu, Kuhnle, &amp; Cheng, 2018)</w:t>
      </w:r>
      <w:r w:rsidRPr="004714FA">
        <w:rPr>
          <w:rFonts w:ascii="Times New Roman" w:hAnsi="Times New Roman" w:cs="Times New Roman"/>
          <w:color w:val="000000" w:themeColor="text1"/>
          <w:sz w:val="22"/>
        </w:rPr>
        <w:t xml:space="preserve"> in processed meat products. For example, the addition of 0.5% garlic or onion before irradiation was effective in reducing lipid oxidation and provided some garlic/onion aromas to the cooked ground beef </w:t>
      </w:r>
      <w:r w:rsidRPr="004714FA">
        <w:rPr>
          <w:rFonts w:ascii="Times New Roman" w:hAnsi="Times New Roman" w:cs="Times New Roman"/>
          <w:noProof/>
          <w:color w:val="000000" w:themeColor="text1"/>
          <w:sz w:val="22"/>
        </w:rPr>
        <w:t>(Yang, Lee, Moon, Paik, &amp; Ahn, 2011)</w:t>
      </w:r>
      <w:r w:rsidRPr="004714FA">
        <w:rPr>
          <w:rFonts w:ascii="Times New Roman" w:hAnsi="Times New Roman" w:cs="Times New Roman"/>
          <w:color w:val="000000" w:themeColor="text1"/>
          <w:sz w:val="22"/>
        </w:rPr>
        <w:t xml:space="preserve">. The addition of star anise changed the composition and proportion of volatile compounds, and imparted a spicy flavour to stewed chicken </w:t>
      </w:r>
      <w:r w:rsidRPr="004714FA">
        <w:rPr>
          <w:rFonts w:ascii="Times New Roman" w:hAnsi="Times New Roman" w:cs="Times New Roman"/>
          <w:noProof/>
          <w:color w:val="000000" w:themeColor="text1"/>
          <w:sz w:val="22"/>
        </w:rPr>
        <w:t>(Sun, Chen, Li, Liu, &amp; Zhao, 2014)</w:t>
      </w:r>
      <w:r w:rsidRPr="004714FA">
        <w:rPr>
          <w:rFonts w:ascii="Times New Roman" w:hAnsi="Times New Roman" w:cs="Times New Roman"/>
          <w:color w:val="000000" w:themeColor="text1"/>
          <w:sz w:val="22"/>
        </w:rPr>
        <w:t>. Although the generation and sources of volatile compounds from seasonings in meat products have been fully investigated, it is unknown that the changes and formation of flavour compounds produced by adding seasonings in the pork stewing process.</w:t>
      </w:r>
    </w:p>
    <w:p w14:paraId="70052BC4" w14:textId="77777777" w:rsidR="00CC2290" w:rsidRPr="004714FA" w:rsidRDefault="00CC2290" w:rsidP="00E95744">
      <w:pPr>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A</w:t>
      </w:r>
      <w:r w:rsidRPr="004714FA">
        <w:rPr>
          <w:rFonts w:ascii="Times New Roman" w:eastAsia="MyriadPro-Regular" w:hAnsi="Times New Roman" w:cs="Times New Roman"/>
          <w:color w:val="000000" w:themeColor="text1"/>
          <w:kern w:val="0"/>
          <w:sz w:val="22"/>
        </w:rPr>
        <w:t xml:space="preserve"> combination of gas chromatography-mass spectrometry (GC-MS) and olfactometric detector is used to connect the volatile compounds with sensory sniffing to more favourably and effectively identify </w:t>
      </w:r>
      <w:r w:rsidRPr="004714FA">
        <w:rPr>
          <w:rFonts w:ascii="Times New Roman" w:hAnsi="Times New Roman" w:cs="Times New Roman"/>
          <w:color w:val="000000" w:themeColor="text1"/>
          <w:sz w:val="22"/>
        </w:rPr>
        <w:t>the key odour-active compounds from numerous volatile constituents</w:t>
      </w:r>
      <w:r w:rsidRPr="004714FA">
        <w:rPr>
          <w:rFonts w:ascii="Times New Roman" w:eastAsia="MyriadPro-Regular" w:hAnsi="Times New Roman" w:cs="Times New Roman"/>
          <w:color w:val="000000" w:themeColor="text1"/>
          <w:kern w:val="0"/>
          <w:sz w:val="22"/>
        </w:rPr>
        <w:t xml:space="preserve"> in the meat products, such as </w:t>
      </w:r>
      <w:r w:rsidRPr="004714FA">
        <w:rPr>
          <w:rFonts w:ascii="Times New Roman" w:hAnsi="Times New Roman" w:cs="Times New Roman"/>
          <w:color w:val="000000" w:themeColor="text1"/>
          <w:sz w:val="22"/>
        </w:rPr>
        <w:t xml:space="preserve">stewed pork broth </w:t>
      </w:r>
      <w:r w:rsidRPr="004714FA">
        <w:rPr>
          <w:rFonts w:ascii="Times New Roman" w:hAnsi="Times New Roman" w:cs="Times New Roman"/>
          <w:noProof/>
          <w:color w:val="000000" w:themeColor="text1"/>
          <w:sz w:val="22"/>
        </w:rPr>
        <w:t>(Zhao et al., 2017)</w:t>
      </w:r>
      <w:r w:rsidRPr="004714FA">
        <w:rPr>
          <w:rFonts w:ascii="Times New Roman" w:hAnsi="Times New Roman" w:cs="Times New Roman"/>
          <w:color w:val="000000" w:themeColor="text1"/>
          <w:sz w:val="22"/>
        </w:rPr>
        <w:t xml:space="preserve"> and</w:t>
      </w:r>
      <w:r w:rsidRPr="004714FA">
        <w:rPr>
          <w:rFonts w:ascii="Times New Roman" w:eastAsia="MyriadPro-Regular" w:hAnsi="Times New Roman" w:cs="Times New Roman"/>
          <w:color w:val="000000" w:themeColor="text1"/>
          <w:kern w:val="0"/>
          <w:sz w:val="22"/>
        </w:rPr>
        <w:t xml:space="preserve"> </w:t>
      </w:r>
      <w:r w:rsidRPr="004714FA">
        <w:rPr>
          <w:rFonts w:ascii="Times New Roman" w:hAnsi="Times New Roman" w:cs="Times New Roman"/>
          <w:color w:val="000000" w:themeColor="text1"/>
          <w:sz w:val="22"/>
        </w:rPr>
        <w:t xml:space="preserve">braised pork </w:t>
      </w:r>
      <w:r w:rsidRPr="004714FA">
        <w:rPr>
          <w:rFonts w:ascii="Times New Roman" w:hAnsi="Times New Roman" w:cs="Times New Roman"/>
          <w:noProof/>
          <w:color w:val="000000" w:themeColor="text1"/>
          <w:sz w:val="22"/>
        </w:rPr>
        <w:t>(Song et al., 2019)</w:t>
      </w:r>
      <w:r w:rsidRPr="004714FA">
        <w:rPr>
          <w:rFonts w:ascii="Times New Roman" w:hAnsi="Times New Roman" w:cs="Times New Roman"/>
          <w:color w:val="000000" w:themeColor="text1"/>
          <w:sz w:val="22"/>
        </w:rPr>
        <w:t xml:space="preserve">. Compared with </w:t>
      </w:r>
      <w:r w:rsidRPr="004714FA">
        <w:rPr>
          <w:rFonts w:ascii="Times New Roman" w:eastAsia="MyriadPro-Regular" w:hAnsi="Times New Roman" w:cs="Times New Roman"/>
          <w:color w:val="000000" w:themeColor="text1"/>
          <w:kern w:val="0"/>
          <w:sz w:val="22"/>
        </w:rPr>
        <w:t>gas chromatography-mass spectrometry/olfactometry</w:t>
      </w:r>
      <w:r w:rsidRPr="004714FA">
        <w:rPr>
          <w:rFonts w:ascii="Times New Roman" w:hAnsi="Times New Roman" w:cs="Times New Roman"/>
          <w:color w:val="000000" w:themeColor="text1"/>
          <w:sz w:val="22"/>
        </w:rPr>
        <w:t xml:space="preserve"> (GC-MS/O), comprehensive two-dimensional gas chromatography-time-flight mass spectrometry (GC × GC-TOFMS) not only offers higher separation power, but also maintained more desirable sensitivity </w:t>
      </w:r>
      <w:r w:rsidRPr="004714FA">
        <w:rPr>
          <w:rFonts w:ascii="Times New Roman" w:hAnsi="Times New Roman" w:cs="Times New Roman"/>
          <w:noProof/>
          <w:color w:val="000000" w:themeColor="text1"/>
          <w:sz w:val="22"/>
        </w:rPr>
        <w:t>(Huang et al., 2019)</w:t>
      </w:r>
      <w:r w:rsidRPr="004714FA">
        <w:rPr>
          <w:rFonts w:ascii="Times New Roman" w:hAnsi="Times New Roman" w:cs="Times New Roman"/>
          <w:color w:val="000000" w:themeColor="text1"/>
          <w:sz w:val="22"/>
        </w:rPr>
        <w:t xml:space="preserve">. The GC × GC-TOFMS has been consider a powerful technique for detailed profiling of the flavour profile of different food stuffs, such as braised chicken </w:t>
      </w:r>
      <w:r w:rsidRPr="004714FA">
        <w:rPr>
          <w:rFonts w:ascii="Times New Roman" w:hAnsi="Times New Roman" w:cs="Times New Roman"/>
          <w:noProof/>
          <w:color w:val="000000" w:themeColor="text1"/>
          <w:sz w:val="22"/>
        </w:rPr>
        <w:t>(Duan et al., 2015)</w:t>
      </w:r>
      <w:r w:rsidRPr="004714FA">
        <w:rPr>
          <w:rFonts w:ascii="Times New Roman" w:hAnsi="Times New Roman" w:cs="Times New Roman"/>
          <w:color w:val="000000" w:themeColor="text1"/>
          <w:sz w:val="22"/>
        </w:rPr>
        <w:t xml:space="preserve">, dry-cured ham </w:t>
      </w:r>
      <w:r w:rsidRPr="004714FA">
        <w:rPr>
          <w:rFonts w:ascii="Times New Roman" w:hAnsi="Times New Roman" w:cs="Times New Roman"/>
          <w:noProof/>
          <w:color w:val="000000" w:themeColor="text1"/>
          <w:sz w:val="22"/>
        </w:rPr>
        <w:t>(Wang et al., 2018)</w:t>
      </w:r>
      <w:r w:rsidRPr="004714FA">
        <w:rPr>
          <w:rFonts w:ascii="Times New Roman" w:hAnsi="Times New Roman" w:cs="Times New Roman"/>
          <w:color w:val="000000" w:themeColor="text1"/>
          <w:sz w:val="22"/>
        </w:rPr>
        <w:t xml:space="preserve"> and green teas </w:t>
      </w:r>
      <w:r w:rsidRPr="004714FA">
        <w:rPr>
          <w:rFonts w:ascii="Times New Roman" w:hAnsi="Times New Roman" w:cs="Times New Roman"/>
          <w:noProof/>
          <w:color w:val="000000" w:themeColor="text1"/>
          <w:sz w:val="22"/>
        </w:rPr>
        <w:t>(Zhu et al., 2018)</w:t>
      </w:r>
      <w:r w:rsidRPr="004714FA">
        <w:rPr>
          <w:rFonts w:ascii="Times New Roman" w:hAnsi="Times New Roman" w:cs="Times New Roman"/>
          <w:color w:val="000000" w:themeColor="text1"/>
          <w:sz w:val="22"/>
        </w:rPr>
        <w:t xml:space="preserve">. Additionally, the key characteristic compounds and volatile profiles of the fresh and grilled eel were investigated by electronic nose (E-nose), GC-O, GC-MS and GC × GC-TOFMS </w:t>
      </w:r>
      <w:r w:rsidRPr="004714FA">
        <w:rPr>
          <w:rFonts w:ascii="Times New Roman" w:hAnsi="Times New Roman" w:cs="Times New Roman"/>
          <w:noProof/>
          <w:color w:val="000000" w:themeColor="text1"/>
          <w:sz w:val="22"/>
        </w:rPr>
        <w:t>(Huang et al., 2019)</w:t>
      </w:r>
      <w:r w:rsidRPr="004714FA">
        <w:rPr>
          <w:rFonts w:ascii="Times New Roman" w:hAnsi="Times New Roman" w:cs="Times New Roman"/>
          <w:color w:val="000000" w:themeColor="text1"/>
          <w:sz w:val="22"/>
        </w:rPr>
        <w:t xml:space="preserve">. In summary, the combination of GC-MS/O and GC × GC-TOFMS is meaningful and facilitate the identification of major flavour compounds and analysis of flavour fingerprints. </w:t>
      </w:r>
    </w:p>
    <w:p w14:paraId="116CEF0C" w14:textId="77777777" w:rsidR="00CC2290" w:rsidRPr="004714FA" w:rsidRDefault="00CC2290" w:rsidP="00E95744">
      <w:pPr>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The present study aimed to characterize the volatile profiles of stewed pork via GC-MS/O combined with GC × GC-TOFMS, and evaluate the effect of the addition of water, salt, spices, soy sauce, sugar and cooking wine on the volatile compounds and sensory properties of stewed pork. Moreover, this study also understood the changes of flavour compounds in stewed pork with the increase of seasonings, and explored the relationship between sensory evaluation and odour-active compounds in different stewed pork samples. Based on our finding, the different seasonings formula could be used as a valuable direction to produce the stewed pork with desirable flavour for consumers.   </w:t>
      </w:r>
    </w:p>
    <w:p w14:paraId="1B1B681E" w14:textId="77777777" w:rsidR="00CC2290" w:rsidRPr="004714FA" w:rsidRDefault="00CC2290" w:rsidP="005A0FC4">
      <w:pPr>
        <w:pStyle w:val="1"/>
        <w:spacing w:after="113" w:line="280" w:lineRule="exact"/>
        <w:ind w:firstLine="170"/>
        <w:rPr>
          <w:rFonts w:ascii="Times New Roman" w:hAnsi="Times New Roman" w:cs="Times New Roman"/>
          <w:color w:val="000000" w:themeColor="text1"/>
          <w:sz w:val="32"/>
          <w:szCs w:val="32"/>
        </w:rPr>
      </w:pPr>
      <w:bookmarkStart w:id="712" w:name="_Toc40032011"/>
      <w:bookmarkStart w:id="713" w:name="_Toc40350392"/>
      <w:bookmarkStart w:id="714" w:name="_Toc40354544"/>
      <w:bookmarkStart w:id="715" w:name="_Toc40354814"/>
      <w:bookmarkStart w:id="716" w:name="_Toc40357174"/>
      <w:bookmarkStart w:id="717" w:name="_Toc44495062"/>
      <w:r w:rsidRPr="004714FA">
        <w:rPr>
          <w:rFonts w:ascii="Times New Roman" w:hAnsi="Times New Roman" w:cs="Times New Roman"/>
          <w:color w:val="000000" w:themeColor="text1"/>
          <w:sz w:val="32"/>
          <w:szCs w:val="32"/>
        </w:rPr>
        <w:t>2. Materials and methods</w:t>
      </w:r>
      <w:bookmarkEnd w:id="712"/>
      <w:bookmarkEnd w:id="713"/>
      <w:bookmarkEnd w:id="714"/>
      <w:bookmarkEnd w:id="715"/>
      <w:bookmarkEnd w:id="716"/>
      <w:bookmarkEnd w:id="717"/>
    </w:p>
    <w:p w14:paraId="057608B0" w14:textId="77777777" w:rsidR="00CC2290" w:rsidRPr="004714FA" w:rsidRDefault="00CC2290" w:rsidP="005A0FC4">
      <w:pPr>
        <w:pStyle w:val="2"/>
        <w:spacing w:before="170" w:after="113" w:line="240" w:lineRule="exact"/>
        <w:ind w:firstLine="170"/>
        <w:rPr>
          <w:rFonts w:ascii="Times New Roman" w:hAnsi="Times New Roman" w:cs="Times New Roman"/>
          <w:i/>
          <w:color w:val="000000" w:themeColor="text1"/>
          <w:sz w:val="28"/>
          <w:szCs w:val="28"/>
        </w:rPr>
      </w:pPr>
      <w:bookmarkStart w:id="718" w:name="_Toc40032012"/>
      <w:bookmarkStart w:id="719" w:name="_Toc40350393"/>
      <w:bookmarkStart w:id="720" w:name="_Toc40354545"/>
      <w:bookmarkStart w:id="721" w:name="_Toc40354815"/>
      <w:bookmarkStart w:id="722" w:name="_Toc40357175"/>
      <w:bookmarkStart w:id="723" w:name="_Toc44495063"/>
      <w:r w:rsidRPr="004714FA">
        <w:rPr>
          <w:rFonts w:ascii="Times New Roman" w:hAnsi="Times New Roman" w:cs="Times New Roman"/>
          <w:i/>
          <w:color w:val="000000" w:themeColor="text1"/>
          <w:sz w:val="28"/>
          <w:szCs w:val="28"/>
        </w:rPr>
        <w:t>2.1. Sampling and chemicals</w:t>
      </w:r>
      <w:bookmarkEnd w:id="718"/>
      <w:bookmarkEnd w:id="719"/>
      <w:bookmarkEnd w:id="720"/>
      <w:bookmarkEnd w:id="721"/>
      <w:bookmarkEnd w:id="722"/>
      <w:bookmarkEnd w:id="723"/>
    </w:p>
    <w:p w14:paraId="1C380DD9" w14:textId="77777777" w:rsidR="00CC2290" w:rsidRPr="004714FA" w:rsidRDefault="00CC2290" w:rsidP="00E95744">
      <w:pPr>
        <w:autoSpaceDE w:val="0"/>
        <w:autoSpaceDN w:val="0"/>
        <w:adjustRightInd w:val="0"/>
        <w:spacing w:after="48"/>
        <w:ind w:firstLine="170"/>
        <w:rPr>
          <w:rFonts w:ascii="Times New Roman" w:hAnsi="Times New Roman" w:cs="Times New Roman"/>
          <w:color w:val="000000" w:themeColor="text1"/>
          <w:sz w:val="22"/>
        </w:rPr>
      </w:pPr>
      <w:bookmarkStart w:id="724" w:name="OLE_LINK84"/>
      <w:bookmarkStart w:id="725" w:name="OLE_LINK49"/>
      <w:bookmarkStart w:id="726" w:name="OLE_LINK50"/>
      <w:r w:rsidRPr="004714FA">
        <w:rPr>
          <w:rFonts w:ascii="Times New Roman" w:hAnsi="Times New Roman" w:cs="Times New Roman"/>
          <w:color w:val="000000" w:themeColor="text1"/>
          <w:sz w:val="22"/>
        </w:rPr>
        <w:t xml:space="preserve">A total of 42 pieces of hind leg muscles with an average weight of approximately 0.8-1.0 kg from Duroc × (Landrace × Yorkshire) pig breed (aged 5-6 months and with body weights of 90-95 kg) were obtained from Chuying Agro-Pastoral Group Co. Ltd. (Zhengzhou, Henan Province, China). All pigs were reared under the same conditions, provided with the same feed and slaughtered following routine abattoir procedures (stunned, exsanguinated, scalded, dehaired and eviscerate). The hind leg muscles from the carcasses were cut into strips (6.0 cm × 4.0 cm × 10.0 cm) after removing visible fat and connective tissues. Then these muscles were packed in low-density polyethylene bags and stored at -20 °C. The sampling procedures were approved by the Animal Care and Use Committee of the Institute of Food Science and Technology, Chinese Academy of Agricultural Sciences, and performed in accordance with animal welfare and ethics. </w:t>
      </w:r>
      <w:bookmarkEnd w:id="724"/>
      <w:bookmarkEnd w:id="725"/>
      <w:bookmarkEnd w:id="726"/>
      <w:r w:rsidRPr="004714FA">
        <w:rPr>
          <w:rFonts w:ascii="Times New Roman" w:hAnsi="Times New Roman" w:cs="Times New Roman"/>
          <w:color w:val="000000" w:themeColor="text1"/>
          <w:sz w:val="22"/>
        </w:rPr>
        <w:t xml:space="preserve">The </w:t>
      </w:r>
      <w:r w:rsidRPr="004714FA">
        <w:rPr>
          <w:rFonts w:ascii="Times New Roman" w:eastAsia="MyriadPro-Regular" w:hAnsi="Times New Roman" w:cs="Times New Roman"/>
          <w:color w:val="000000" w:themeColor="text1"/>
          <w:kern w:val="0"/>
          <w:sz w:val="22"/>
        </w:rPr>
        <w:t xml:space="preserve">2-methyl-3-heptanone (99%) and </w:t>
      </w:r>
      <w:r w:rsidRPr="004714FA">
        <w:rPr>
          <w:rFonts w:ascii="Times New Roman" w:eastAsia="MyriadPro-Regular" w:hAnsi="Times New Roman" w:cs="Times New Roman"/>
          <w:i/>
          <w:color w:val="000000" w:themeColor="text1"/>
          <w:kern w:val="0"/>
          <w:sz w:val="22"/>
        </w:rPr>
        <w:t>n</w:t>
      </w:r>
      <w:r w:rsidRPr="004714FA">
        <w:rPr>
          <w:rFonts w:ascii="Times New Roman" w:eastAsia="MyriadPro-Regular" w:hAnsi="Times New Roman" w:cs="Times New Roman"/>
          <w:color w:val="000000" w:themeColor="text1"/>
          <w:kern w:val="0"/>
          <w:sz w:val="22"/>
        </w:rPr>
        <w:t>-alkanes (C</w:t>
      </w:r>
      <w:r w:rsidRPr="004714FA">
        <w:rPr>
          <w:rFonts w:ascii="Times New Roman" w:eastAsia="MyriadPro-Regular" w:hAnsi="Times New Roman" w:cs="Times New Roman"/>
          <w:color w:val="000000" w:themeColor="text1"/>
          <w:kern w:val="0"/>
          <w:sz w:val="22"/>
          <w:vertAlign w:val="subscript"/>
        </w:rPr>
        <w:t>7</w:t>
      </w:r>
      <w:r w:rsidRPr="004714FA">
        <w:rPr>
          <w:rFonts w:ascii="Times New Roman" w:eastAsia="MyriadPro-Regular" w:hAnsi="Times New Roman" w:cs="Times New Roman"/>
          <w:color w:val="000000" w:themeColor="text1"/>
          <w:kern w:val="0"/>
          <w:sz w:val="22"/>
        </w:rPr>
        <w:t>-C</w:t>
      </w:r>
      <w:r w:rsidRPr="004714FA">
        <w:rPr>
          <w:rFonts w:ascii="Times New Roman" w:eastAsia="MyriadPro-Regular" w:hAnsi="Times New Roman" w:cs="Times New Roman"/>
          <w:color w:val="000000" w:themeColor="text1"/>
          <w:kern w:val="0"/>
          <w:sz w:val="22"/>
          <w:vertAlign w:val="subscript"/>
        </w:rPr>
        <w:t>30)</w:t>
      </w:r>
      <w:r w:rsidRPr="004714FA">
        <w:rPr>
          <w:rFonts w:ascii="Times New Roman" w:eastAsia="MyriadPro-Regular" w:hAnsi="Times New Roman" w:cs="Times New Roman"/>
          <w:color w:val="000000" w:themeColor="text1"/>
          <w:kern w:val="0"/>
          <w:sz w:val="22"/>
        </w:rPr>
        <w:t xml:space="preserve"> were of chromatographic grade and bought from Sigma-Aldrich (Shanghai, China)</w:t>
      </w:r>
    </w:p>
    <w:p w14:paraId="2D78035E" w14:textId="77777777" w:rsidR="00CC2290" w:rsidRPr="004714FA" w:rsidRDefault="00CC2290" w:rsidP="005A0FC4">
      <w:pPr>
        <w:pStyle w:val="2"/>
        <w:spacing w:before="170" w:after="113" w:line="240" w:lineRule="exact"/>
        <w:ind w:firstLine="170"/>
        <w:rPr>
          <w:rFonts w:ascii="Times New Roman" w:hAnsi="Times New Roman" w:cs="Times New Roman"/>
          <w:i/>
          <w:color w:val="000000" w:themeColor="text1"/>
          <w:sz w:val="28"/>
          <w:szCs w:val="28"/>
        </w:rPr>
      </w:pPr>
      <w:bookmarkStart w:id="727" w:name="_Toc40032013"/>
      <w:bookmarkStart w:id="728" w:name="_Toc40350394"/>
      <w:bookmarkStart w:id="729" w:name="_Toc40354546"/>
      <w:bookmarkStart w:id="730" w:name="_Toc40354816"/>
      <w:bookmarkStart w:id="731" w:name="_Toc40357176"/>
      <w:bookmarkStart w:id="732" w:name="_Toc44495064"/>
      <w:r w:rsidRPr="004714FA">
        <w:rPr>
          <w:rFonts w:ascii="Times New Roman" w:hAnsi="Times New Roman" w:cs="Times New Roman"/>
          <w:i/>
          <w:color w:val="000000" w:themeColor="text1"/>
          <w:sz w:val="28"/>
          <w:szCs w:val="28"/>
        </w:rPr>
        <w:lastRenderedPageBreak/>
        <w:t>2.2. Preparation of stewed pork samples</w:t>
      </w:r>
      <w:bookmarkEnd w:id="727"/>
      <w:bookmarkEnd w:id="728"/>
      <w:bookmarkEnd w:id="729"/>
      <w:bookmarkEnd w:id="730"/>
      <w:bookmarkEnd w:id="731"/>
      <w:bookmarkEnd w:id="732"/>
    </w:p>
    <w:p w14:paraId="7025F633" w14:textId="77777777" w:rsidR="00CC2290" w:rsidRPr="004714FA" w:rsidRDefault="00CC2290" w:rsidP="005A0FC4">
      <w:pPr>
        <w:pStyle w:val="3"/>
        <w:spacing w:before="113" w:after="57" w:line="220" w:lineRule="exact"/>
        <w:ind w:firstLine="170"/>
        <w:rPr>
          <w:rFonts w:ascii="Times New Roman" w:hAnsi="Times New Roman" w:cs="Times New Roman"/>
          <w:color w:val="000000" w:themeColor="text1"/>
          <w:sz w:val="22"/>
          <w:szCs w:val="22"/>
        </w:rPr>
      </w:pPr>
      <w:bookmarkStart w:id="733" w:name="_Toc40032014"/>
      <w:bookmarkStart w:id="734" w:name="_Toc40350395"/>
      <w:bookmarkStart w:id="735" w:name="_Toc40354547"/>
      <w:bookmarkStart w:id="736" w:name="_Toc40354817"/>
      <w:bookmarkStart w:id="737" w:name="_Toc40357177"/>
      <w:bookmarkStart w:id="738" w:name="_Toc44495065"/>
      <w:r w:rsidRPr="004714FA">
        <w:rPr>
          <w:rFonts w:ascii="Times New Roman" w:hAnsi="Times New Roman" w:cs="Times New Roman"/>
          <w:color w:val="000000" w:themeColor="text1"/>
          <w:sz w:val="22"/>
          <w:szCs w:val="22"/>
        </w:rPr>
        <w:t>2.2.1. Preparation of spice bag</w:t>
      </w:r>
      <w:bookmarkEnd w:id="733"/>
      <w:bookmarkEnd w:id="734"/>
      <w:bookmarkEnd w:id="735"/>
      <w:bookmarkEnd w:id="736"/>
      <w:bookmarkEnd w:id="737"/>
      <w:bookmarkEnd w:id="738"/>
    </w:p>
    <w:p w14:paraId="7B63068C" w14:textId="77777777" w:rsidR="00CC2290" w:rsidRPr="004714FA" w:rsidRDefault="00CC2290" w:rsidP="00E95744">
      <w:pPr>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The shallot (45 g/kg) and ginger (30 g/kg) were chopped evenly into pieces by knife. The spices were prepared by mixing 9 g/kg pepper, 1.2 g/kg Chinese cinnamon, 0.3 g/kg clove, 1.0 g/kg nutmeg, 0.5 g/kg licorice, 1.0 g/kg aniseed, 0.3g/kg cassia</w:t>
      </w:r>
      <w:r w:rsidRPr="004714FA">
        <w:rPr>
          <w:rFonts w:ascii="Times New Roman" w:hAnsi="Times New Roman" w:cs="Times New Roman" w:hint="eastAsia"/>
          <w:color w:val="000000" w:themeColor="text1"/>
          <w:sz w:val="22"/>
        </w:rPr>
        <w:t xml:space="preserve"> </w:t>
      </w:r>
      <w:r w:rsidRPr="004714FA">
        <w:rPr>
          <w:rFonts w:ascii="Times New Roman" w:hAnsi="Times New Roman" w:cs="Times New Roman"/>
          <w:color w:val="000000" w:themeColor="text1"/>
          <w:sz w:val="22"/>
        </w:rPr>
        <w:t>bark, 0.2g/kg cardamom, 1.0 g/kg fennel, 0.2 g/kg round cardamom,</w:t>
      </w:r>
      <w:r w:rsidRPr="004714FA">
        <w:rPr>
          <w:rFonts w:ascii="Times New Roman" w:hAnsi="Times New Roman" w:cs="Times New Roman" w:hint="eastAsia"/>
          <w:color w:val="000000" w:themeColor="text1"/>
          <w:sz w:val="22"/>
        </w:rPr>
        <w:t xml:space="preserve"> </w:t>
      </w:r>
      <w:r w:rsidRPr="004714FA">
        <w:rPr>
          <w:rFonts w:ascii="Times New Roman" w:hAnsi="Times New Roman" w:cs="Times New Roman"/>
          <w:color w:val="000000" w:themeColor="text1"/>
          <w:sz w:val="22"/>
        </w:rPr>
        <w:t>1.2 g/kg tangerine peel, 0.8 g/kg galangal, 0.4 g/kg poncirus trifoliate,</w:t>
      </w:r>
      <w:r w:rsidRPr="004714FA">
        <w:rPr>
          <w:rFonts w:ascii="Times New Roman" w:hAnsi="Times New Roman" w:cs="Times New Roman" w:hint="eastAsia"/>
          <w:color w:val="000000" w:themeColor="text1"/>
          <w:sz w:val="22"/>
        </w:rPr>
        <w:t xml:space="preserve"> </w:t>
      </w:r>
      <w:r w:rsidRPr="004714FA">
        <w:rPr>
          <w:rFonts w:ascii="Times New Roman" w:hAnsi="Times New Roman" w:cs="Times New Roman"/>
          <w:color w:val="000000" w:themeColor="text1"/>
          <w:sz w:val="22"/>
        </w:rPr>
        <w:t xml:space="preserve">0.6 g/kg costus root, 0.3 g/kg hawthorn, 0.4 g/kg long pepper, 0.5 g/kg rhizoma kaempferiae, 0.5 g/kg fructus tsaoko and 1.2 g/kg </w:t>
      </w:r>
      <w:bookmarkStart w:id="739" w:name="OLE_LINK2"/>
      <w:r w:rsidRPr="004714FA">
        <w:rPr>
          <w:rFonts w:ascii="Times New Roman" w:hAnsi="Times New Roman" w:cs="Times New Roman"/>
          <w:color w:val="000000" w:themeColor="text1"/>
          <w:sz w:val="22"/>
        </w:rPr>
        <w:t>angelica dahurica</w:t>
      </w:r>
      <w:bookmarkEnd w:id="739"/>
      <w:r w:rsidRPr="004714FA">
        <w:rPr>
          <w:rFonts w:ascii="Times New Roman" w:hAnsi="Times New Roman" w:cs="Times New Roman"/>
          <w:color w:val="000000" w:themeColor="text1"/>
          <w:sz w:val="22"/>
        </w:rPr>
        <w:t xml:space="preserve"> (per kg of pork) and ground into powder by the high-speed grinder. One spice bag containing the above materials was prepared for stewed pork.  </w:t>
      </w:r>
    </w:p>
    <w:p w14:paraId="20FF2B29" w14:textId="77777777" w:rsidR="00CC2290" w:rsidRPr="004714FA" w:rsidRDefault="00CC2290" w:rsidP="005A0FC4">
      <w:pPr>
        <w:pStyle w:val="3"/>
        <w:spacing w:before="113" w:after="57" w:line="220" w:lineRule="exact"/>
        <w:ind w:firstLine="170"/>
        <w:rPr>
          <w:rFonts w:ascii="Times New Roman" w:hAnsi="Times New Roman" w:cs="Times New Roman"/>
          <w:color w:val="000000" w:themeColor="text1"/>
          <w:sz w:val="22"/>
          <w:szCs w:val="22"/>
        </w:rPr>
      </w:pPr>
      <w:bookmarkStart w:id="740" w:name="_Toc40032015"/>
      <w:bookmarkStart w:id="741" w:name="_Toc40350396"/>
      <w:bookmarkStart w:id="742" w:name="_Toc40354548"/>
      <w:bookmarkStart w:id="743" w:name="_Toc40354818"/>
      <w:bookmarkStart w:id="744" w:name="_Toc40357178"/>
      <w:bookmarkStart w:id="745" w:name="_Toc44495066"/>
      <w:r w:rsidRPr="004714FA">
        <w:rPr>
          <w:rFonts w:ascii="Times New Roman" w:hAnsi="Times New Roman" w:cs="Times New Roman" w:hint="eastAsia"/>
          <w:color w:val="000000" w:themeColor="text1"/>
          <w:sz w:val="22"/>
          <w:szCs w:val="22"/>
        </w:rPr>
        <w:t>2</w:t>
      </w:r>
      <w:r w:rsidRPr="004714FA">
        <w:rPr>
          <w:rFonts w:ascii="Times New Roman" w:hAnsi="Times New Roman" w:cs="Times New Roman"/>
          <w:color w:val="000000" w:themeColor="text1"/>
          <w:sz w:val="22"/>
          <w:szCs w:val="22"/>
        </w:rPr>
        <w:t>.2.2</w:t>
      </w:r>
      <w:r w:rsidR="005A0FC4" w:rsidRPr="004714FA">
        <w:rPr>
          <w:rFonts w:ascii="Times New Roman" w:hAnsi="Times New Roman" w:cs="Times New Roman"/>
          <w:color w:val="000000" w:themeColor="text1"/>
          <w:sz w:val="22"/>
          <w:szCs w:val="22"/>
        </w:rPr>
        <w:t>.</w:t>
      </w:r>
      <w:r w:rsidRPr="004714FA">
        <w:rPr>
          <w:rFonts w:ascii="Times New Roman" w:hAnsi="Times New Roman" w:cs="Times New Roman"/>
          <w:color w:val="000000" w:themeColor="text1"/>
          <w:sz w:val="22"/>
          <w:szCs w:val="22"/>
        </w:rPr>
        <w:t xml:space="preserve"> Seasoning formulations and stewing</w:t>
      </w:r>
      <w:bookmarkEnd w:id="740"/>
      <w:bookmarkEnd w:id="741"/>
      <w:bookmarkEnd w:id="742"/>
      <w:bookmarkEnd w:id="743"/>
      <w:bookmarkEnd w:id="744"/>
      <w:bookmarkEnd w:id="745"/>
      <w:r w:rsidRPr="004714FA">
        <w:rPr>
          <w:rFonts w:ascii="Times New Roman" w:hAnsi="Times New Roman" w:cs="Times New Roman"/>
          <w:color w:val="000000" w:themeColor="text1"/>
          <w:sz w:val="22"/>
          <w:szCs w:val="22"/>
        </w:rPr>
        <w:t xml:space="preserve"> </w:t>
      </w:r>
    </w:p>
    <w:p w14:paraId="782798EF" w14:textId="0C7DB9AB" w:rsidR="00CC2290" w:rsidRPr="004714FA" w:rsidRDefault="00CC2290" w:rsidP="00E95744">
      <w:pPr>
        <w:spacing w:after="48"/>
        <w:ind w:firstLine="170"/>
        <w:rPr>
          <w:rFonts w:ascii="Times New Roman" w:hAnsi="Times New Roman" w:cs="Times New Roman"/>
          <w:color w:val="000000" w:themeColor="text1"/>
          <w:sz w:val="22"/>
        </w:rPr>
      </w:pPr>
      <w:bookmarkStart w:id="746" w:name="OLE_LINK86"/>
      <w:bookmarkStart w:id="747" w:name="OLE_LINK87"/>
      <w:bookmarkStart w:id="748" w:name="OLE_LINK6"/>
      <w:bookmarkStart w:id="749" w:name="OLE_LINK7"/>
      <w:r w:rsidRPr="004714FA">
        <w:rPr>
          <w:rFonts w:ascii="Times New Roman" w:hAnsi="Times New Roman" w:cs="Times New Roman"/>
          <w:color w:val="000000" w:themeColor="text1"/>
          <w:sz w:val="22"/>
        </w:rPr>
        <w:t>The pork strips were boiled in water for 10 min at 100 °C to remove blood, and then stewed for 45 min at 98 ± 2 °C in different seasoning recipes</w:t>
      </w:r>
      <w:r w:rsidRPr="004714FA">
        <w:rPr>
          <w:rFonts w:ascii="Times New Roman" w:hAnsi="Times New Roman" w:cs="Times New Roman" w:hint="eastAsia"/>
          <w:color w:val="000000" w:themeColor="text1"/>
          <w:sz w:val="22"/>
        </w:rPr>
        <w:t xml:space="preserve">, </w:t>
      </w:r>
      <w:r w:rsidRPr="004714FA">
        <w:rPr>
          <w:rFonts w:ascii="Times New Roman" w:hAnsi="Times New Roman" w:cs="Times New Roman"/>
          <w:color w:val="000000" w:themeColor="text1"/>
          <w:sz w:val="22"/>
        </w:rPr>
        <w:t>finally soaked for 60 min. The flow diagram of the stewed pork is shown in Fig</w:t>
      </w:r>
      <w:r w:rsidR="00E63EDC" w:rsidRPr="004714FA">
        <w:rPr>
          <w:rFonts w:ascii="Times New Roman" w:hAnsi="Times New Roman" w:cs="Times New Roman"/>
          <w:color w:val="000000" w:themeColor="text1"/>
          <w:sz w:val="22"/>
        </w:rPr>
        <w:t xml:space="preserve">ure </w:t>
      </w:r>
      <w:r w:rsidR="002616CD" w:rsidRPr="004714FA">
        <w:rPr>
          <w:rFonts w:ascii="Times New Roman" w:hAnsi="Times New Roman" w:cs="Times New Roman"/>
          <w:color w:val="000000" w:themeColor="text1"/>
          <w:sz w:val="22"/>
        </w:rPr>
        <w:t>4</w:t>
      </w:r>
      <w:r w:rsidR="00E63EDC" w:rsidRPr="004714FA">
        <w:rPr>
          <w:rFonts w:ascii="Times New Roman" w:hAnsi="Times New Roman" w:cs="Times New Roman"/>
          <w:color w:val="000000" w:themeColor="text1"/>
          <w:sz w:val="22"/>
        </w:rPr>
        <w:t xml:space="preserve"> - 1</w:t>
      </w:r>
      <w:r w:rsidRPr="004714FA">
        <w:rPr>
          <w:rFonts w:ascii="Times New Roman" w:hAnsi="Times New Roman" w:cs="Times New Roman"/>
          <w:color w:val="000000" w:themeColor="text1"/>
          <w:sz w:val="22"/>
        </w:rPr>
        <w:t>. For stewing, the ratio of pork to stewing solution was 1:2 (w/v). The pork strips were divided into six stewing formulations to which the following treatments were randomly assigned (SP</w:t>
      </w:r>
      <w:r w:rsidRPr="004714FA">
        <w:rPr>
          <w:rFonts w:ascii="Times New Roman" w:hAnsi="Times New Roman" w:cs="Times New Roman"/>
          <w:color w:val="000000" w:themeColor="text1"/>
          <w:sz w:val="22"/>
          <w:vertAlign w:val="subscript"/>
        </w:rPr>
        <w:t>1</w:t>
      </w:r>
      <w:r w:rsidRPr="004714FA">
        <w:rPr>
          <w:rFonts w:ascii="Times New Roman" w:hAnsi="Times New Roman" w:cs="Times New Roman"/>
          <w:color w:val="000000" w:themeColor="text1"/>
          <w:sz w:val="22"/>
        </w:rPr>
        <w:t>: 2 L/kg water, SP</w:t>
      </w:r>
      <w:r w:rsidRPr="004714FA">
        <w:rPr>
          <w:rFonts w:ascii="Times New Roman" w:hAnsi="Times New Roman" w:cs="Times New Roman"/>
          <w:color w:val="000000" w:themeColor="text1"/>
          <w:sz w:val="22"/>
          <w:vertAlign w:val="subscript"/>
        </w:rPr>
        <w:t>2</w:t>
      </w:r>
      <w:r w:rsidRPr="004714FA">
        <w:rPr>
          <w:rFonts w:ascii="Times New Roman" w:hAnsi="Times New Roman" w:cs="Times New Roman"/>
          <w:color w:val="000000" w:themeColor="text1"/>
          <w:sz w:val="22"/>
        </w:rPr>
        <w:t>: 2 L/kg water + 60 g/kg salt, SP</w:t>
      </w:r>
      <w:r w:rsidRPr="004714FA">
        <w:rPr>
          <w:rFonts w:ascii="Times New Roman" w:hAnsi="Times New Roman" w:cs="Times New Roman"/>
          <w:color w:val="000000" w:themeColor="text1"/>
          <w:sz w:val="22"/>
          <w:vertAlign w:val="subscript"/>
        </w:rPr>
        <w:t>3</w:t>
      </w:r>
      <w:r w:rsidRPr="004714FA">
        <w:rPr>
          <w:rFonts w:ascii="Times New Roman" w:hAnsi="Times New Roman" w:cs="Times New Roman"/>
          <w:color w:val="000000" w:themeColor="text1"/>
          <w:sz w:val="22"/>
        </w:rPr>
        <w:t>: 2 L/kg water + 60 g/kg salt + one spice bag, SP</w:t>
      </w:r>
      <w:r w:rsidRPr="004714FA">
        <w:rPr>
          <w:rFonts w:ascii="Times New Roman" w:hAnsi="Times New Roman" w:cs="Times New Roman"/>
          <w:color w:val="000000" w:themeColor="text1"/>
          <w:sz w:val="22"/>
          <w:vertAlign w:val="subscript"/>
        </w:rPr>
        <w:t>4</w:t>
      </w:r>
      <w:r w:rsidRPr="004714FA">
        <w:rPr>
          <w:rFonts w:ascii="Times New Roman" w:hAnsi="Times New Roman" w:cs="Times New Roman"/>
          <w:color w:val="000000" w:themeColor="text1"/>
          <w:sz w:val="22"/>
        </w:rPr>
        <w:t>: 2 L/kg water + 60 g/kg salt + one spice bag + 20 g/kg soy sauce, SP</w:t>
      </w:r>
      <w:r w:rsidRPr="004714FA">
        <w:rPr>
          <w:rFonts w:ascii="Times New Roman" w:hAnsi="Times New Roman" w:cs="Times New Roman"/>
          <w:color w:val="000000" w:themeColor="text1"/>
          <w:sz w:val="22"/>
          <w:vertAlign w:val="subscript"/>
        </w:rPr>
        <w:t>5</w:t>
      </w:r>
      <w:r w:rsidRPr="004714FA">
        <w:rPr>
          <w:rFonts w:ascii="Times New Roman" w:hAnsi="Times New Roman" w:cs="Times New Roman"/>
          <w:color w:val="000000" w:themeColor="text1"/>
          <w:sz w:val="22"/>
        </w:rPr>
        <w:t>: 2 L/kg water + 60 g/kg salt + one spice bag + 20 g/kg soy sauce + 30 g/kg sugar, SP</w:t>
      </w:r>
      <w:r w:rsidRPr="004714FA">
        <w:rPr>
          <w:rFonts w:ascii="Times New Roman" w:hAnsi="Times New Roman" w:cs="Times New Roman"/>
          <w:color w:val="000000" w:themeColor="text1"/>
          <w:sz w:val="22"/>
          <w:vertAlign w:val="subscript"/>
        </w:rPr>
        <w:t>6</w:t>
      </w:r>
      <w:r w:rsidRPr="004714FA">
        <w:rPr>
          <w:rFonts w:ascii="Times New Roman" w:hAnsi="Times New Roman" w:cs="Times New Roman"/>
          <w:color w:val="000000" w:themeColor="text1"/>
          <w:sz w:val="22"/>
        </w:rPr>
        <w:t>: 2 L/kg water + 60 g/kg salt + one spice bag + 20 g/kg soy sauce + 30 g/kg sugar + 30 g/kg cooking wine). Fresh pork (FP) without stewing was used as the control group. In this study, SP</w:t>
      </w:r>
      <w:r w:rsidRPr="004714FA">
        <w:rPr>
          <w:rFonts w:ascii="Times New Roman" w:hAnsi="Times New Roman" w:cs="Times New Roman"/>
          <w:color w:val="000000" w:themeColor="text1"/>
          <w:sz w:val="22"/>
          <w:vertAlign w:val="subscript"/>
        </w:rPr>
        <w:t>3</w:t>
      </w:r>
      <w:r w:rsidRPr="004714FA">
        <w:rPr>
          <w:rFonts w:ascii="Times New Roman" w:hAnsi="Times New Roman" w:cs="Times New Roman"/>
          <w:color w:val="000000" w:themeColor="text1"/>
          <w:sz w:val="22"/>
        </w:rPr>
        <w:t xml:space="preserve"> was stewed in the aged brine that referred to the eighth brine prepared according to the following procedure </w:t>
      </w:r>
      <w:r w:rsidRPr="004714FA">
        <w:rPr>
          <w:rFonts w:ascii="Times New Roman" w:hAnsi="Times New Roman" w:cs="Times New Roman"/>
          <w:noProof/>
          <w:color w:val="000000" w:themeColor="text1"/>
          <w:sz w:val="22"/>
        </w:rPr>
        <w:t>(Li et al., 2016)</w:t>
      </w:r>
      <w:r w:rsidRPr="004714FA">
        <w:rPr>
          <w:rFonts w:ascii="Times New Roman" w:hAnsi="Times New Roman" w:cs="Times New Roman"/>
          <w:color w:val="000000" w:themeColor="text1"/>
          <w:sz w:val="22"/>
        </w:rPr>
        <w:t>. The pork was stewed in water by adding salt and spice bag. The first brine (fresh brine) was obtained by removing the spice bag and stewed pork. Subsequently, supplementing water, salt and spice bag into fresh brine, the second brine was obtained by the same procedures. Aged brine was eventually produced according to this cyclic process until the eighth cycle. The processing method of aged brine of SP</w:t>
      </w:r>
      <w:r w:rsidRPr="004714FA">
        <w:rPr>
          <w:rFonts w:ascii="Times New Roman" w:hAnsi="Times New Roman" w:cs="Times New Roman"/>
          <w:color w:val="000000" w:themeColor="text1"/>
          <w:sz w:val="22"/>
          <w:vertAlign w:val="subscript"/>
        </w:rPr>
        <w:t>4</w:t>
      </w:r>
      <w:r w:rsidRPr="004714FA">
        <w:rPr>
          <w:rFonts w:ascii="Times New Roman" w:hAnsi="Times New Roman" w:cs="Times New Roman"/>
          <w:color w:val="000000" w:themeColor="text1"/>
          <w:sz w:val="22"/>
        </w:rPr>
        <w:t>, SP</w:t>
      </w:r>
      <w:r w:rsidRPr="004714FA">
        <w:rPr>
          <w:rFonts w:ascii="Times New Roman" w:hAnsi="Times New Roman" w:cs="Times New Roman"/>
          <w:color w:val="000000" w:themeColor="text1"/>
          <w:sz w:val="22"/>
          <w:vertAlign w:val="subscript"/>
        </w:rPr>
        <w:t>5</w:t>
      </w:r>
      <w:r w:rsidRPr="004714FA">
        <w:rPr>
          <w:rFonts w:ascii="Times New Roman" w:hAnsi="Times New Roman" w:cs="Times New Roman"/>
          <w:color w:val="000000" w:themeColor="text1"/>
          <w:sz w:val="22"/>
        </w:rPr>
        <w:t xml:space="preserve"> and SP</w:t>
      </w:r>
      <w:r w:rsidRPr="004714FA">
        <w:rPr>
          <w:rFonts w:ascii="Times New Roman" w:hAnsi="Times New Roman" w:cs="Times New Roman"/>
          <w:color w:val="000000" w:themeColor="text1"/>
          <w:sz w:val="22"/>
          <w:vertAlign w:val="subscript"/>
        </w:rPr>
        <w:t xml:space="preserve">6 </w:t>
      </w:r>
      <w:r w:rsidRPr="004714FA">
        <w:rPr>
          <w:rFonts w:ascii="Times New Roman" w:hAnsi="Times New Roman" w:cs="Times New Roman"/>
          <w:color w:val="000000" w:themeColor="text1"/>
          <w:sz w:val="22"/>
        </w:rPr>
        <w:t>was the same as that of SP</w:t>
      </w:r>
      <w:r w:rsidRPr="004714FA">
        <w:rPr>
          <w:rFonts w:ascii="Times New Roman" w:hAnsi="Times New Roman" w:cs="Times New Roman"/>
          <w:color w:val="000000" w:themeColor="text1"/>
          <w:sz w:val="22"/>
          <w:vertAlign w:val="subscript"/>
        </w:rPr>
        <w:t>3</w:t>
      </w:r>
      <w:r w:rsidRPr="004714FA">
        <w:rPr>
          <w:rFonts w:ascii="Times New Roman" w:hAnsi="Times New Roman" w:cs="Times New Roman"/>
          <w:color w:val="000000" w:themeColor="text1"/>
          <w:sz w:val="22"/>
        </w:rPr>
        <w:t>. The only difference was the composition of aged brine, which contained more the soy sauce, sugar and cooking wine in order than SP</w:t>
      </w:r>
      <w:r w:rsidRPr="004714FA">
        <w:rPr>
          <w:rFonts w:ascii="Times New Roman" w:hAnsi="Times New Roman" w:cs="Times New Roman"/>
          <w:color w:val="000000" w:themeColor="text1"/>
          <w:sz w:val="22"/>
          <w:vertAlign w:val="subscript"/>
        </w:rPr>
        <w:t>3</w:t>
      </w:r>
      <w:r w:rsidRPr="004714FA">
        <w:rPr>
          <w:rFonts w:ascii="Times New Roman" w:hAnsi="Times New Roman" w:cs="Times New Roman"/>
          <w:color w:val="000000" w:themeColor="text1"/>
          <w:sz w:val="22"/>
        </w:rPr>
        <w:t>. All pork samples were collected the vacuum bags and stored at -20 °C until used.</w:t>
      </w:r>
      <w:bookmarkEnd w:id="746"/>
      <w:bookmarkEnd w:id="747"/>
      <w:bookmarkEnd w:id="748"/>
      <w:bookmarkEnd w:id="749"/>
    </w:p>
    <w:p w14:paraId="705F81BD" w14:textId="77777777" w:rsidR="00E63EDC" w:rsidRPr="004714FA" w:rsidRDefault="00E63EDC" w:rsidP="00E95744">
      <w:pPr>
        <w:spacing w:after="48"/>
        <w:rPr>
          <w:color w:val="000000" w:themeColor="text1"/>
        </w:rPr>
      </w:pPr>
    </w:p>
    <w:p w14:paraId="1365D359" w14:textId="77777777" w:rsidR="00E63EDC" w:rsidRPr="004714FA" w:rsidRDefault="00E63EDC" w:rsidP="00E95744">
      <w:pPr>
        <w:spacing w:after="48"/>
        <w:rPr>
          <w:color w:val="000000" w:themeColor="text1"/>
        </w:rPr>
      </w:pPr>
    </w:p>
    <w:p w14:paraId="281ACB11" w14:textId="77777777" w:rsidR="00E63EDC" w:rsidRPr="004714FA" w:rsidRDefault="00E63EDC" w:rsidP="00E95744">
      <w:pPr>
        <w:spacing w:after="48"/>
        <w:rPr>
          <w:color w:val="000000" w:themeColor="text1"/>
        </w:rPr>
      </w:pPr>
    </w:p>
    <w:p w14:paraId="7213C33C" w14:textId="77777777" w:rsidR="00E63EDC" w:rsidRPr="004714FA" w:rsidRDefault="00E63EDC" w:rsidP="00E95744">
      <w:pPr>
        <w:spacing w:after="48"/>
        <w:rPr>
          <w:color w:val="000000" w:themeColor="text1"/>
        </w:rPr>
      </w:pPr>
    </w:p>
    <w:p w14:paraId="5AA0D9AD" w14:textId="77777777" w:rsidR="00E63EDC" w:rsidRPr="004714FA" w:rsidRDefault="00E63EDC" w:rsidP="00E95744">
      <w:pPr>
        <w:spacing w:after="48"/>
        <w:rPr>
          <w:color w:val="000000" w:themeColor="text1"/>
        </w:rPr>
      </w:pPr>
    </w:p>
    <w:p w14:paraId="09657D82" w14:textId="77777777" w:rsidR="00E63EDC" w:rsidRPr="004714FA" w:rsidRDefault="00E63EDC" w:rsidP="00E95744">
      <w:pPr>
        <w:spacing w:after="48"/>
        <w:rPr>
          <w:color w:val="000000" w:themeColor="text1"/>
        </w:rPr>
      </w:pPr>
    </w:p>
    <w:p w14:paraId="50004AE7" w14:textId="77777777" w:rsidR="00E63EDC" w:rsidRPr="004714FA" w:rsidRDefault="00E63EDC" w:rsidP="00E95744">
      <w:pPr>
        <w:spacing w:after="48"/>
        <w:rPr>
          <w:color w:val="000000" w:themeColor="text1"/>
        </w:rPr>
      </w:pPr>
    </w:p>
    <w:p w14:paraId="46669CB2" w14:textId="77777777" w:rsidR="00E63EDC" w:rsidRPr="004714FA" w:rsidRDefault="00E63EDC" w:rsidP="00E95744">
      <w:pPr>
        <w:spacing w:after="48"/>
        <w:rPr>
          <w:color w:val="000000" w:themeColor="text1"/>
        </w:rPr>
      </w:pPr>
    </w:p>
    <w:p w14:paraId="442778FF" w14:textId="77777777" w:rsidR="00E63EDC" w:rsidRPr="004714FA" w:rsidRDefault="00E63EDC" w:rsidP="00E95744">
      <w:pPr>
        <w:spacing w:after="48"/>
        <w:rPr>
          <w:color w:val="000000" w:themeColor="text1"/>
        </w:rPr>
      </w:pPr>
    </w:p>
    <w:p w14:paraId="42250506" w14:textId="77777777" w:rsidR="00E63EDC" w:rsidRPr="004714FA" w:rsidRDefault="00E63EDC" w:rsidP="00E95744">
      <w:pPr>
        <w:spacing w:after="48"/>
        <w:rPr>
          <w:color w:val="000000" w:themeColor="text1"/>
        </w:rPr>
      </w:pPr>
    </w:p>
    <w:p w14:paraId="77E10366" w14:textId="77777777" w:rsidR="00E63EDC" w:rsidRPr="004714FA" w:rsidRDefault="00E63EDC" w:rsidP="00E95744">
      <w:pPr>
        <w:spacing w:after="48"/>
        <w:rPr>
          <w:color w:val="000000" w:themeColor="text1"/>
        </w:rPr>
      </w:pPr>
    </w:p>
    <w:p w14:paraId="237D1112" w14:textId="77777777" w:rsidR="00E63EDC" w:rsidRPr="004714FA" w:rsidRDefault="00E63EDC" w:rsidP="00E95744">
      <w:pPr>
        <w:spacing w:after="48"/>
        <w:rPr>
          <w:color w:val="000000" w:themeColor="text1"/>
        </w:rPr>
      </w:pPr>
    </w:p>
    <w:p w14:paraId="1C465E15" w14:textId="77777777" w:rsidR="00E63EDC" w:rsidRPr="004714FA" w:rsidRDefault="00E63EDC" w:rsidP="00E95744">
      <w:pPr>
        <w:spacing w:after="48"/>
        <w:rPr>
          <w:color w:val="000000" w:themeColor="text1"/>
        </w:rPr>
      </w:pPr>
    </w:p>
    <w:p w14:paraId="149FCA1C" w14:textId="77777777" w:rsidR="00E63EDC" w:rsidRPr="004714FA" w:rsidRDefault="00E63EDC" w:rsidP="00E95744">
      <w:pPr>
        <w:spacing w:after="48"/>
        <w:rPr>
          <w:color w:val="000000" w:themeColor="text1"/>
        </w:rPr>
      </w:pPr>
    </w:p>
    <w:p w14:paraId="54318235" w14:textId="77777777" w:rsidR="00E63EDC" w:rsidRPr="004714FA" w:rsidRDefault="00E63EDC" w:rsidP="00E95744">
      <w:pPr>
        <w:spacing w:after="48"/>
        <w:rPr>
          <w:color w:val="000000" w:themeColor="text1"/>
        </w:rPr>
      </w:pPr>
    </w:p>
    <w:p w14:paraId="68CC1B1A" w14:textId="77777777" w:rsidR="00E63EDC" w:rsidRPr="004714FA" w:rsidRDefault="00E63EDC" w:rsidP="00E95744">
      <w:pPr>
        <w:spacing w:after="48"/>
        <w:rPr>
          <w:color w:val="000000" w:themeColor="text1"/>
        </w:rPr>
      </w:pPr>
    </w:p>
    <w:p w14:paraId="22230F3F" w14:textId="2887476E" w:rsidR="00CC2290" w:rsidRPr="004714FA" w:rsidRDefault="00463B9B" w:rsidP="00E95744">
      <w:pPr>
        <w:spacing w:after="48"/>
        <w:rPr>
          <w:color w:val="000000" w:themeColor="text1"/>
        </w:rPr>
      </w:pPr>
      <w:r w:rsidRPr="004714FA">
        <w:rPr>
          <w:noProof/>
          <w:color w:val="000000" w:themeColor="text1"/>
          <w:lang w:val="en-US"/>
        </w:rPr>
        <w:lastRenderedPageBreak/>
        <mc:AlternateContent>
          <mc:Choice Requires="wpg">
            <w:drawing>
              <wp:anchor distT="0" distB="0" distL="114300" distR="114300" simplePos="0" relativeHeight="251658240" behindDoc="0" locked="0" layoutInCell="1" allowOverlap="1" wp14:anchorId="61962A7A" wp14:editId="1CA6119C">
                <wp:simplePos x="0" y="0"/>
                <wp:positionH relativeFrom="column">
                  <wp:posOffset>1027430</wp:posOffset>
                </wp:positionH>
                <wp:positionV relativeFrom="paragraph">
                  <wp:posOffset>110490</wp:posOffset>
                </wp:positionV>
                <wp:extent cx="3857712" cy="5724525"/>
                <wp:effectExtent l="0" t="0" r="28575" b="28575"/>
                <wp:wrapNone/>
                <wp:docPr id="686" name="组合 686"/>
                <wp:cNvGraphicFramePr/>
                <a:graphic xmlns:a="http://schemas.openxmlformats.org/drawingml/2006/main">
                  <a:graphicData uri="http://schemas.microsoft.com/office/word/2010/wordprocessingGroup">
                    <wpg:wgp>
                      <wpg:cNvGrpSpPr/>
                      <wpg:grpSpPr>
                        <a:xfrm>
                          <a:off x="0" y="0"/>
                          <a:ext cx="3857712" cy="5724525"/>
                          <a:chOff x="0" y="0"/>
                          <a:chExt cx="3857712" cy="5724525"/>
                        </a:xfrm>
                      </wpg:grpSpPr>
                      <wpg:grpSp>
                        <wpg:cNvPr id="31" name="组合 31"/>
                        <wpg:cNvGrpSpPr/>
                        <wpg:grpSpPr>
                          <a:xfrm>
                            <a:off x="0" y="0"/>
                            <a:ext cx="3857712" cy="5724525"/>
                            <a:chOff x="457113" y="0"/>
                            <a:chExt cx="3857712" cy="5724525"/>
                          </a:xfrm>
                        </wpg:grpSpPr>
                        <wpg:grpSp>
                          <wpg:cNvPr id="32" name="组合 32"/>
                          <wpg:cNvGrpSpPr/>
                          <wpg:grpSpPr>
                            <a:xfrm>
                              <a:off x="457113" y="0"/>
                              <a:ext cx="3857712" cy="5724525"/>
                              <a:chOff x="666663" y="0"/>
                              <a:chExt cx="3857712" cy="5724525"/>
                            </a:xfrm>
                          </wpg:grpSpPr>
                          <wpg:grpSp>
                            <wpg:cNvPr id="33" name="组合 33"/>
                            <wpg:cNvGrpSpPr/>
                            <wpg:grpSpPr>
                              <a:xfrm>
                                <a:off x="695325" y="0"/>
                                <a:ext cx="2628900" cy="3267075"/>
                                <a:chOff x="495300" y="0"/>
                                <a:chExt cx="2628900" cy="3267075"/>
                              </a:xfrm>
                            </wpg:grpSpPr>
                            <wpg:grpSp>
                              <wpg:cNvPr id="34" name="组合 34"/>
                              <wpg:cNvGrpSpPr/>
                              <wpg:grpSpPr>
                                <a:xfrm>
                                  <a:off x="495300" y="0"/>
                                  <a:ext cx="2476500" cy="1802475"/>
                                  <a:chOff x="495300" y="0"/>
                                  <a:chExt cx="2476500" cy="1802475"/>
                                </a:xfrm>
                              </wpg:grpSpPr>
                              <wps:wsp>
                                <wps:cNvPr id="35" name="圆角矩形 35"/>
                                <wps:cNvSpPr/>
                                <wps:spPr>
                                  <a:xfrm>
                                    <a:off x="1123950" y="0"/>
                                    <a:ext cx="1162050" cy="523875"/>
                                  </a:xfrm>
                                  <a:prstGeom prst="roundRect">
                                    <a:avLst/>
                                  </a:prstGeom>
                                  <a:solidFill>
                                    <a:schemeClr val="accent5">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98427" w14:textId="77777777" w:rsidR="00F075F3" w:rsidRPr="00054B35" w:rsidRDefault="00F075F3" w:rsidP="00CC2290">
                                      <w:pPr>
                                        <w:jc w:val="center"/>
                                        <w:rPr>
                                          <w:rFonts w:ascii="Times New Roman" w:hAnsi="Times New Roman" w:cs="Times New Roman"/>
                                          <w:color w:val="000000" w:themeColor="text1"/>
                                        </w:rPr>
                                      </w:pPr>
                                      <w:r w:rsidRPr="00054B35">
                                        <w:rPr>
                                          <w:rFonts w:ascii="Times New Roman" w:hAnsi="Times New Roman" w:cs="Times New Roman"/>
                                          <w:color w:val="000000" w:themeColor="text1"/>
                                        </w:rPr>
                                        <w:t>42 pieces of hind leg muscles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直接箭头连接符 36"/>
                                <wps:cNvCnPr/>
                                <wps:spPr>
                                  <a:xfrm flipH="1">
                                    <a:off x="1142913" y="590550"/>
                                    <a:ext cx="275021" cy="266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直接箭头连接符 39"/>
                                <wps:cNvCnPr/>
                                <wps:spPr>
                                  <a:xfrm>
                                    <a:off x="1981166" y="590550"/>
                                    <a:ext cx="257122"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圆角矩形 40"/>
                                <wps:cNvSpPr/>
                                <wps:spPr>
                                  <a:xfrm>
                                    <a:off x="495300" y="952500"/>
                                    <a:ext cx="1162050" cy="523875"/>
                                  </a:xfrm>
                                  <a:prstGeom prst="roundRect">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3CFF99" w14:textId="77777777" w:rsidR="00F075F3" w:rsidRPr="00054B35" w:rsidRDefault="00F075F3" w:rsidP="00CC2290">
                                      <w:pPr>
                                        <w:jc w:val="center"/>
                                        <w:rPr>
                                          <w:rFonts w:ascii="Times New Roman" w:hAnsi="Times New Roman" w:cs="Times New Roman"/>
                                          <w:color w:val="000000" w:themeColor="text1"/>
                                        </w:rPr>
                                      </w:pPr>
                                      <w:r>
                                        <w:rPr>
                                          <w:rFonts w:ascii="Times New Roman" w:hAnsi="Times New Roman" w:cs="Times New Roman"/>
                                          <w:color w:val="000000" w:themeColor="text1"/>
                                        </w:rPr>
                                        <w:t>6</w:t>
                                      </w:r>
                                      <w:r w:rsidRPr="00054B35">
                                        <w:rPr>
                                          <w:rFonts w:ascii="Times New Roman" w:hAnsi="Times New Roman" w:cs="Times New Roman"/>
                                          <w:color w:val="000000" w:themeColor="text1"/>
                                        </w:rPr>
                                        <w:t xml:space="preserve"> pieces of hind leg muscles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圆角矩形 41"/>
                                <wps:cNvSpPr/>
                                <wps:spPr>
                                  <a:xfrm>
                                    <a:off x="1809750" y="952500"/>
                                    <a:ext cx="1162050" cy="523875"/>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8ED96" w14:textId="77777777" w:rsidR="00F075F3" w:rsidRPr="00054B35" w:rsidRDefault="00F075F3" w:rsidP="00CC2290">
                                      <w:pPr>
                                        <w:jc w:val="center"/>
                                        <w:rPr>
                                          <w:rFonts w:ascii="Times New Roman" w:hAnsi="Times New Roman" w:cs="Times New Roman"/>
                                          <w:color w:val="000000" w:themeColor="text1"/>
                                        </w:rPr>
                                      </w:pPr>
                                      <w:r>
                                        <w:rPr>
                                          <w:rFonts w:ascii="Times New Roman" w:hAnsi="Times New Roman" w:cs="Times New Roman"/>
                                          <w:color w:val="000000" w:themeColor="text1"/>
                                        </w:rPr>
                                        <w:t>36</w:t>
                                      </w:r>
                                      <w:r w:rsidRPr="00054B35">
                                        <w:rPr>
                                          <w:rFonts w:ascii="Times New Roman" w:hAnsi="Times New Roman" w:cs="Times New Roman"/>
                                          <w:color w:val="000000" w:themeColor="text1"/>
                                        </w:rPr>
                                        <w:t xml:space="preserve"> pieces of hind leg muscles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直接箭头连接符 42"/>
                                <wps:cNvCnPr/>
                                <wps:spPr>
                                  <a:xfrm>
                                    <a:off x="2390775" y="1514475"/>
                                    <a:ext cx="0" cy="28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43" name="直接箭头连接符 43"/>
                              <wps:cNvCnPr/>
                              <wps:spPr>
                                <a:xfrm>
                                  <a:off x="2400300" y="2409825"/>
                                  <a:ext cx="0" cy="28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圆角矩形 50"/>
                              <wps:cNvSpPr/>
                              <wps:spPr>
                                <a:xfrm>
                                  <a:off x="1685925" y="2743200"/>
                                  <a:ext cx="1438275" cy="523875"/>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B64CCC" w14:textId="77777777" w:rsidR="00F075F3" w:rsidRPr="00054B35" w:rsidRDefault="00F075F3" w:rsidP="00CC2290">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Stewed for 45 min with different </w:t>
                                    </w:r>
                                    <w:bookmarkStart w:id="750" w:name="OLE_LINK99"/>
                                    <w:bookmarkStart w:id="751" w:name="OLE_LINK100"/>
                                    <w:r>
                                      <w:rPr>
                                        <w:rFonts w:ascii="Times New Roman" w:hAnsi="Times New Roman" w:cs="Times New Roman"/>
                                        <w:color w:val="000000" w:themeColor="text1"/>
                                      </w:rPr>
                                      <w:t>recipes</w:t>
                                    </w:r>
                                    <w:bookmarkEnd w:id="750"/>
                                    <w:bookmarkEnd w:id="75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圆角矩形 52"/>
                              <wps:cNvSpPr/>
                              <wps:spPr>
                                <a:xfrm>
                                  <a:off x="1819275" y="1847850"/>
                                  <a:ext cx="1162050" cy="523875"/>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A98BDD" w14:textId="77777777" w:rsidR="00F075F3" w:rsidRPr="00054B35" w:rsidRDefault="00F075F3" w:rsidP="00CC2290">
                                    <w:pPr>
                                      <w:jc w:val="center"/>
                                      <w:rPr>
                                        <w:rFonts w:ascii="Times New Roman" w:hAnsi="Times New Roman" w:cs="Times New Roman"/>
                                        <w:color w:val="000000" w:themeColor="text1"/>
                                      </w:rPr>
                                    </w:pPr>
                                    <w:r>
                                      <w:rPr>
                                        <w:rFonts w:ascii="Times New Roman" w:hAnsi="Times New Roman" w:cs="Times New Roman"/>
                                        <w:color w:val="000000" w:themeColor="text1"/>
                                      </w:rPr>
                                      <w:t>Boiled for 10 min in 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 name="圆角矩形 53"/>
                            <wps:cNvSpPr/>
                            <wps:spPr>
                              <a:xfrm>
                                <a:off x="666663" y="3655133"/>
                                <a:ext cx="3857712" cy="2069392"/>
                              </a:xfrm>
                              <a:prstGeom prst="round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B953A4" w14:textId="77777777" w:rsidR="00F075F3" w:rsidRDefault="00F075F3" w:rsidP="00CC2290">
                                  <w:pPr>
                                    <w:jc w:val="left"/>
                                    <w:rPr>
                                      <w:rFonts w:ascii="Times New Roman" w:hAnsi="Times New Roman" w:cs="Times New Roman"/>
                                      <w:color w:val="000000" w:themeColor="text1"/>
                                    </w:rPr>
                                  </w:pPr>
                                  <w:bookmarkStart w:id="752" w:name="OLE_LINK97"/>
                                  <w:bookmarkStart w:id="753" w:name="OLE_LINK98"/>
                                  <w:r w:rsidRPr="00D23C06">
                                    <w:rPr>
                                      <w:rFonts w:ascii="Times New Roman" w:hAnsi="Times New Roman" w:cs="Times New Roman"/>
                                      <w:b/>
                                      <w:color w:val="000000" w:themeColor="text1"/>
                                    </w:rPr>
                                    <w:t>Recipe 1:</w:t>
                                  </w:r>
                                  <w:r>
                                    <w:rPr>
                                      <w:rFonts w:ascii="Times New Roman" w:hAnsi="Times New Roman" w:cs="Times New Roman"/>
                                      <w:color w:val="000000" w:themeColor="text1"/>
                                    </w:rPr>
                                    <w:t xml:space="preserve"> 2 L/kg water</w:t>
                                  </w:r>
                                  <w:r>
                                    <w:rPr>
                                      <w:rFonts w:ascii="Times New Roman" w:hAnsi="Times New Roman" w:cs="Times New Roman" w:hint="eastAsia"/>
                                      <w:color w:val="000000" w:themeColor="text1"/>
                                    </w:rPr>
                                    <w:t xml:space="preserve">; </w:t>
                                  </w:r>
                                </w:p>
                                <w:p w14:paraId="72CA990F" w14:textId="77777777" w:rsidR="00F075F3" w:rsidRPr="00054B35" w:rsidRDefault="00F075F3" w:rsidP="00CC2290">
                                  <w:pPr>
                                    <w:jc w:val="left"/>
                                    <w:rPr>
                                      <w:rFonts w:ascii="Times New Roman" w:hAnsi="Times New Roman" w:cs="Times New Roman"/>
                                      <w:color w:val="000000" w:themeColor="text1"/>
                                    </w:rPr>
                                  </w:pPr>
                                  <w:r w:rsidRPr="00D23C06">
                                    <w:rPr>
                                      <w:rFonts w:ascii="Times New Roman" w:hAnsi="Times New Roman" w:cs="Times New Roman"/>
                                      <w:b/>
                                      <w:color w:val="000000" w:themeColor="text1"/>
                                    </w:rPr>
                                    <w:t>Recipe 2:</w:t>
                                  </w:r>
                                  <w:r>
                                    <w:rPr>
                                      <w:rFonts w:ascii="Times New Roman" w:hAnsi="Times New Roman" w:cs="Times New Roman"/>
                                      <w:color w:val="000000" w:themeColor="text1"/>
                                    </w:rPr>
                                    <w:t xml:space="preserve"> 2 L/kg water + 60 g/kg salt;</w:t>
                                  </w:r>
                                </w:p>
                                <w:p w14:paraId="615ED686" w14:textId="77777777" w:rsidR="00F075F3" w:rsidRDefault="00F075F3" w:rsidP="00CC2290">
                                  <w:pPr>
                                    <w:jc w:val="left"/>
                                    <w:rPr>
                                      <w:rFonts w:ascii="Times New Roman" w:hAnsi="Times New Roman" w:cs="Times New Roman"/>
                                      <w:color w:val="000000" w:themeColor="text1"/>
                                    </w:rPr>
                                  </w:pPr>
                                  <w:r w:rsidRPr="00D23C06">
                                    <w:rPr>
                                      <w:rFonts w:ascii="Times New Roman" w:hAnsi="Times New Roman" w:cs="Times New Roman"/>
                                      <w:b/>
                                      <w:color w:val="000000" w:themeColor="text1"/>
                                    </w:rPr>
                                    <w:t>Recipe</w:t>
                                  </w:r>
                                  <w:bookmarkEnd w:id="752"/>
                                  <w:bookmarkEnd w:id="753"/>
                                  <w:r w:rsidRPr="00D23C06">
                                    <w:rPr>
                                      <w:rFonts w:ascii="Times New Roman" w:hAnsi="Times New Roman" w:cs="Times New Roman"/>
                                      <w:b/>
                                      <w:color w:val="000000" w:themeColor="text1"/>
                                    </w:rPr>
                                    <w:t xml:space="preserve"> 3:</w:t>
                                  </w:r>
                                  <w:r>
                                    <w:rPr>
                                      <w:rFonts w:ascii="Times New Roman" w:hAnsi="Times New Roman" w:cs="Times New Roman"/>
                                      <w:color w:val="000000" w:themeColor="text1"/>
                                    </w:rPr>
                                    <w:t xml:space="preserve"> 2 L/kg water + 60 g/kg salt + one spice bag;</w:t>
                                  </w:r>
                                </w:p>
                                <w:p w14:paraId="0E58B91C" w14:textId="77777777" w:rsidR="00F075F3" w:rsidRDefault="00F075F3" w:rsidP="00CC2290">
                                  <w:pPr>
                                    <w:jc w:val="left"/>
                                    <w:rPr>
                                      <w:rFonts w:ascii="Times New Roman" w:hAnsi="Times New Roman" w:cs="Times New Roman"/>
                                      <w:color w:val="000000" w:themeColor="text1"/>
                                    </w:rPr>
                                  </w:pPr>
                                  <w:r w:rsidRPr="00D23C06">
                                    <w:rPr>
                                      <w:rFonts w:ascii="Times New Roman" w:hAnsi="Times New Roman" w:cs="Times New Roman"/>
                                      <w:b/>
                                      <w:color w:val="000000" w:themeColor="text1"/>
                                    </w:rPr>
                                    <w:t>Recipe 4:</w:t>
                                  </w:r>
                                  <w:r>
                                    <w:rPr>
                                      <w:rFonts w:ascii="Times New Roman" w:hAnsi="Times New Roman" w:cs="Times New Roman"/>
                                      <w:color w:val="000000" w:themeColor="text1"/>
                                    </w:rPr>
                                    <w:t xml:space="preserve"> 2 L/kg water + 60 g/kg salt + one spice bag + 20 g/kg soy sauce</w:t>
                                  </w:r>
                                  <w:r>
                                    <w:rPr>
                                      <w:rFonts w:ascii="Times New Roman" w:hAnsi="Times New Roman" w:cs="Times New Roman" w:hint="eastAsia"/>
                                      <w:color w:val="000000" w:themeColor="text1"/>
                                    </w:rPr>
                                    <w:t xml:space="preserve">; </w:t>
                                  </w:r>
                                </w:p>
                                <w:p w14:paraId="7CC22642" w14:textId="77777777" w:rsidR="00F075F3" w:rsidRDefault="00F075F3" w:rsidP="00CC2290">
                                  <w:pPr>
                                    <w:jc w:val="left"/>
                                    <w:rPr>
                                      <w:rFonts w:ascii="Times New Roman" w:hAnsi="Times New Roman" w:cs="Times New Roman"/>
                                      <w:color w:val="000000" w:themeColor="text1"/>
                                    </w:rPr>
                                  </w:pPr>
                                  <w:r w:rsidRPr="00D23C06">
                                    <w:rPr>
                                      <w:rFonts w:ascii="Times New Roman" w:hAnsi="Times New Roman" w:cs="Times New Roman"/>
                                      <w:b/>
                                      <w:color w:val="000000" w:themeColor="text1"/>
                                    </w:rPr>
                                    <w:t>Recipe 5:</w:t>
                                  </w:r>
                                  <w:r>
                                    <w:rPr>
                                      <w:rFonts w:ascii="Times New Roman" w:hAnsi="Times New Roman" w:cs="Times New Roman"/>
                                      <w:color w:val="000000" w:themeColor="text1"/>
                                    </w:rPr>
                                    <w:t xml:space="preserve"> 2 L/kg water + 60 g/kg salt + one spice bag + 20 g/kg soy sauce + 30 g/kg sugar</w:t>
                                  </w:r>
                                  <w:r>
                                    <w:rPr>
                                      <w:rFonts w:ascii="Times New Roman" w:hAnsi="Times New Roman" w:cs="Times New Roman" w:hint="eastAsia"/>
                                      <w:color w:val="000000" w:themeColor="text1"/>
                                    </w:rPr>
                                    <w:t xml:space="preserve">; </w:t>
                                  </w:r>
                                </w:p>
                                <w:p w14:paraId="3F42AFEE" w14:textId="77777777" w:rsidR="00F075F3" w:rsidRPr="00D51375" w:rsidRDefault="00F075F3" w:rsidP="00CC2290">
                                  <w:pPr>
                                    <w:jc w:val="left"/>
                                    <w:rPr>
                                      <w:rFonts w:ascii="Times New Roman" w:hAnsi="Times New Roman" w:cs="Times New Roman"/>
                                      <w:color w:val="000000" w:themeColor="text1"/>
                                    </w:rPr>
                                  </w:pPr>
                                  <w:r w:rsidRPr="00D23C06">
                                    <w:rPr>
                                      <w:rFonts w:ascii="Times New Roman" w:hAnsi="Times New Roman" w:cs="Times New Roman"/>
                                      <w:b/>
                                      <w:color w:val="000000" w:themeColor="text1"/>
                                    </w:rPr>
                                    <w:t>Recipe 6:</w:t>
                                  </w:r>
                                  <w:r>
                                    <w:rPr>
                                      <w:rFonts w:ascii="Times New Roman" w:hAnsi="Times New Roman" w:cs="Times New Roman"/>
                                      <w:color w:val="000000" w:themeColor="text1"/>
                                    </w:rPr>
                                    <w:t xml:space="preserve"> 2 L/kg water + 60 g/kg salt + one spice bag + 20 g/kg soy sauce + 30 g/kg sugar + 30 g/kg cooking wine.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圆角矩形 54"/>
                            <wps:cNvSpPr/>
                            <wps:spPr>
                              <a:xfrm>
                                <a:off x="3571533" y="2752725"/>
                                <a:ext cx="876555" cy="523875"/>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D2E025" w14:textId="77777777" w:rsidR="00F075F3" w:rsidRPr="00054B35" w:rsidRDefault="00F075F3" w:rsidP="00CC2290">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Soaked for 60 min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 name="直接箭头连接符 55"/>
                          <wps:cNvCnPr/>
                          <wps:spPr>
                            <a:xfrm flipV="1">
                              <a:off x="2381250" y="3314700"/>
                              <a:ext cx="0" cy="28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6" name="直接箭头连接符 56"/>
                        <wps:cNvCnPr/>
                        <wps:spPr>
                          <a:xfrm>
                            <a:off x="2676525" y="3019425"/>
                            <a:ext cx="21904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1962A7A" id="组合 686" o:spid="_x0000_s1052" style="position:absolute;left:0;text-align:left;margin-left:80.9pt;margin-top:8.7pt;width:303.75pt;height:450.75pt;z-index:251658240" coordsize="38577,5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">
                <v:group id="组合 31" o:spid="_x0000_s1053" style="position:absolute;width:38577;height:57245" coordorigin="4571" coordsize="38577,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组合 32" o:spid="_x0000_s1054" style="position:absolute;left:4571;width:38577;height:57245" coordorigin="6666" coordsize="38577,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组合 33" o:spid="_x0000_s1055" style="position:absolute;left:6953;width:26289;height:32670" coordorigin="4953" coordsize="26289,3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组合 34" o:spid="_x0000_s1056" style="position:absolute;left:4953;width:24765;height:18024" coordorigin="4953" coordsize="24765,18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oundrect id="圆角矩形 35" o:spid="_x0000_s1057" style="position:absolute;left:11239;width:11621;height:5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" fillcolor="#b4c6e7 [1304]" strokecolor="black [3213]" strokeweight="1pt">
                          <v:stroke joinstyle="miter"/>
                          <v:textbox>
                            <w:txbxContent>
                              <w:p w14:paraId="5E798427" w14:textId="77777777" w:rsidR="00F075F3" w:rsidRPr="00054B35" w:rsidRDefault="00F075F3" w:rsidP="00CC2290">
                                <w:pPr>
                                  <w:jc w:val="center"/>
                                  <w:rPr>
                                    <w:rFonts w:ascii="Times New Roman" w:hAnsi="Times New Roman" w:cs="Times New Roman"/>
                                    <w:color w:val="000000" w:themeColor="text1"/>
                                  </w:rPr>
                                </w:pPr>
                                <w:r w:rsidRPr="00054B35">
                                  <w:rPr>
                                    <w:rFonts w:ascii="Times New Roman" w:hAnsi="Times New Roman" w:cs="Times New Roman"/>
                                    <w:color w:val="000000" w:themeColor="text1"/>
                                  </w:rPr>
                                  <w:t>42 pieces of hind leg muscles</w:t>
                                </w:r>
                              </w:p>
                            </w:txbxContent>
                          </v:textbox>
                        </v:roundrect>
                        <v:shapetype id="_x0000_t32" coordsize="21600,21600" o:spt="32" o:oned="t" path="m,l21600,21600e" filled="f">
                          <v:path arrowok="t" fillok="f" o:connecttype="none"/>
                          <o:lock v:ext="edit" shapetype="t"/>
                        </v:shapetype>
                        <v:shape id="直接箭头连接符 36" o:spid="_x0000_s1058" type="#_x0000_t32" style="position:absolute;left:11429;top:5905;width:2750;height:26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" strokecolor="black [3213]" strokeweight=".5pt">
                          <v:stroke endarrow="block" joinstyle="miter"/>
                        </v:shape>
                        <v:shape id="直接箭头连接符 39" o:spid="_x0000_s1059" type="#_x0000_t32" style="position:absolute;left:19811;top:5905;width:2571;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" strokecolor="black [3213]" strokeweight=".5pt">
                          <v:stroke endarrow="block" joinstyle="miter"/>
                        </v:shape>
                        <v:roundrect id="圆角矩形 40" o:spid="_x0000_s1060" style="position:absolute;left:4953;top:9525;width:11620;height:5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" fillcolor="#c5e0b3 [1305]" strokecolor="black [3213]" strokeweight="1pt">
                          <v:stroke joinstyle="miter"/>
                          <v:textbox>
                            <w:txbxContent>
                              <w:p w14:paraId="183CFF99" w14:textId="77777777" w:rsidR="00F075F3" w:rsidRPr="00054B35" w:rsidRDefault="00F075F3" w:rsidP="00CC2290">
                                <w:pPr>
                                  <w:jc w:val="center"/>
                                  <w:rPr>
                                    <w:rFonts w:ascii="Times New Roman" w:hAnsi="Times New Roman" w:cs="Times New Roman"/>
                                    <w:color w:val="000000" w:themeColor="text1"/>
                                  </w:rPr>
                                </w:pPr>
                                <w:r>
                                  <w:rPr>
                                    <w:rFonts w:ascii="Times New Roman" w:hAnsi="Times New Roman" w:cs="Times New Roman"/>
                                    <w:color w:val="000000" w:themeColor="text1"/>
                                  </w:rPr>
                                  <w:t>6</w:t>
                                </w:r>
                                <w:r w:rsidRPr="00054B35">
                                  <w:rPr>
                                    <w:rFonts w:ascii="Times New Roman" w:hAnsi="Times New Roman" w:cs="Times New Roman"/>
                                    <w:color w:val="000000" w:themeColor="text1"/>
                                  </w:rPr>
                                  <w:t xml:space="preserve"> pieces of hind leg muscles</w:t>
                                </w:r>
                              </w:p>
                            </w:txbxContent>
                          </v:textbox>
                        </v:roundrect>
                        <v:roundrect id="圆角矩形 41" o:spid="_x0000_s1061" style="position:absolute;left:18097;top:9525;width:11621;height:5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" fillcolor="#bfbfbf [2412]" strokecolor="black [3213]" strokeweight="1pt">
                          <v:stroke joinstyle="miter"/>
                          <v:textbox>
                            <w:txbxContent>
                              <w:p w14:paraId="1418ED96" w14:textId="77777777" w:rsidR="00F075F3" w:rsidRPr="00054B35" w:rsidRDefault="00F075F3" w:rsidP="00CC2290">
                                <w:pPr>
                                  <w:jc w:val="center"/>
                                  <w:rPr>
                                    <w:rFonts w:ascii="Times New Roman" w:hAnsi="Times New Roman" w:cs="Times New Roman"/>
                                    <w:color w:val="000000" w:themeColor="text1"/>
                                  </w:rPr>
                                </w:pPr>
                                <w:r>
                                  <w:rPr>
                                    <w:rFonts w:ascii="Times New Roman" w:hAnsi="Times New Roman" w:cs="Times New Roman"/>
                                    <w:color w:val="000000" w:themeColor="text1"/>
                                  </w:rPr>
                                  <w:t>36</w:t>
                                </w:r>
                                <w:r w:rsidRPr="00054B35">
                                  <w:rPr>
                                    <w:rFonts w:ascii="Times New Roman" w:hAnsi="Times New Roman" w:cs="Times New Roman"/>
                                    <w:color w:val="000000" w:themeColor="text1"/>
                                  </w:rPr>
                                  <w:t xml:space="preserve"> pieces of hind leg muscles</w:t>
                                </w:r>
                              </w:p>
                            </w:txbxContent>
                          </v:textbox>
                        </v:roundrect>
                        <v:shape id="直接箭头连接符 42" o:spid="_x0000_s1062" type="#_x0000_t32" style="position:absolute;left:23907;top:15144;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" strokecolor="black [3213]" strokeweight=".5pt">
                          <v:stroke endarrow="block" joinstyle="miter"/>
                        </v:shape>
                      </v:group>
                      <v:shape id="直接箭头连接符 43" o:spid="_x0000_s1063" type="#_x0000_t32" style="position:absolute;left:24003;top:24098;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" strokecolor="black [3213]" strokeweight=".5pt">
                        <v:stroke endarrow="block" joinstyle="miter"/>
                      </v:shape>
                      <v:roundrect id="圆角矩形 50" o:spid="_x0000_s1064" style="position:absolute;left:16859;top:27432;width:14383;height:5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" fillcolor="#bfbfbf [2412]" strokecolor="black [3213]" strokeweight="1pt">
                        <v:stroke joinstyle="miter"/>
                        <v:textbox>
                          <w:txbxContent>
                            <w:p w14:paraId="33B64CCC" w14:textId="77777777" w:rsidR="00F075F3" w:rsidRPr="00054B35" w:rsidRDefault="00F075F3" w:rsidP="00CC2290">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Stewed for 45 min with different </w:t>
                              </w:r>
                              <w:bookmarkStart w:id="754" w:name="OLE_LINK99"/>
                              <w:bookmarkStart w:id="755" w:name="OLE_LINK100"/>
                              <w:r>
                                <w:rPr>
                                  <w:rFonts w:ascii="Times New Roman" w:hAnsi="Times New Roman" w:cs="Times New Roman"/>
                                  <w:color w:val="000000" w:themeColor="text1"/>
                                </w:rPr>
                                <w:t>recipes</w:t>
                              </w:r>
                              <w:bookmarkEnd w:id="754"/>
                              <w:bookmarkEnd w:id="755"/>
                            </w:p>
                          </w:txbxContent>
                        </v:textbox>
                      </v:roundrect>
                      <v:roundrect id="圆角矩形 52" o:spid="_x0000_s1065" style="position:absolute;left:18192;top:18478;width:11621;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" fillcolor="#bfbfbf [2412]" strokecolor="black [3213]" strokeweight="1pt">
                        <v:stroke joinstyle="miter"/>
                        <v:textbox>
                          <w:txbxContent>
                            <w:p w14:paraId="4FA98BDD" w14:textId="77777777" w:rsidR="00F075F3" w:rsidRPr="00054B35" w:rsidRDefault="00F075F3" w:rsidP="00CC2290">
                              <w:pPr>
                                <w:jc w:val="center"/>
                                <w:rPr>
                                  <w:rFonts w:ascii="Times New Roman" w:hAnsi="Times New Roman" w:cs="Times New Roman"/>
                                  <w:color w:val="000000" w:themeColor="text1"/>
                                </w:rPr>
                              </w:pPr>
                              <w:r>
                                <w:rPr>
                                  <w:rFonts w:ascii="Times New Roman" w:hAnsi="Times New Roman" w:cs="Times New Roman"/>
                                  <w:color w:val="000000" w:themeColor="text1"/>
                                </w:rPr>
                                <w:t>Boiled for 10 min in water</w:t>
                              </w:r>
                            </w:p>
                          </w:txbxContent>
                        </v:textbox>
                      </v:roundrect>
                    </v:group>
                    <v:roundrect id="圆角矩形 53" o:spid="_x0000_s1066" style="position:absolute;left:6666;top:36551;width:38577;height:206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" fillcolor="#f7caac [1301]" strokecolor="black [3213]" strokeweight="1pt">
                      <v:stroke joinstyle="miter"/>
                      <v:textbox>
                        <w:txbxContent>
                          <w:p w14:paraId="3AB953A4" w14:textId="77777777" w:rsidR="00F075F3" w:rsidRDefault="00F075F3" w:rsidP="00CC2290">
                            <w:pPr>
                              <w:jc w:val="left"/>
                              <w:rPr>
                                <w:rFonts w:ascii="Times New Roman" w:hAnsi="Times New Roman" w:cs="Times New Roman"/>
                                <w:color w:val="000000" w:themeColor="text1"/>
                              </w:rPr>
                            </w:pPr>
                            <w:bookmarkStart w:id="756" w:name="OLE_LINK97"/>
                            <w:bookmarkStart w:id="757" w:name="OLE_LINK98"/>
                            <w:r w:rsidRPr="00D23C06">
                              <w:rPr>
                                <w:rFonts w:ascii="Times New Roman" w:hAnsi="Times New Roman" w:cs="Times New Roman"/>
                                <w:b/>
                                <w:color w:val="000000" w:themeColor="text1"/>
                              </w:rPr>
                              <w:t>Recipe 1:</w:t>
                            </w:r>
                            <w:r>
                              <w:rPr>
                                <w:rFonts w:ascii="Times New Roman" w:hAnsi="Times New Roman" w:cs="Times New Roman"/>
                                <w:color w:val="000000" w:themeColor="text1"/>
                              </w:rPr>
                              <w:t xml:space="preserve"> 2 L/kg water</w:t>
                            </w:r>
                            <w:r>
                              <w:rPr>
                                <w:rFonts w:ascii="Times New Roman" w:hAnsi="Times New Roman" w:cs="Times New Roman" w:hint="eastAsia"/>
                                <w:color w:val="000000" w:themeColor="text1"/>
                              </w:rPr>
                              <w:t xml:space="preserve">; </w:t>
                            </w:r>
                          </w:p>
                          <w:p w14:paraId="72CA990F" w14:textId="77777777" w:rsidR="00F075F3" w:rsidRPr="00054B35" w:rsidRDefault="00F075F3" w:rsidP="00CC2290">
                            <w:pPr>
                              <w:jc w:val="left"/>
                              <w:rPr>
                                <w:rFonts w:ascii="Times New Roman" w:hAnsi="Times New Roman" w:cs="Times New Roman"/>
                                <w:color w:val="000000" w:themeColor="text1"/>
                              </w:rPr>
                            </w:pPr>
                            <w:r w:rsidRPr="00D23C06">
                              <w:rPr>
                                <w:rFonts w:ascii="Times New Roman" w:hAnsi="Times New Roman" w:cs="Times New Roman"/>
                                <w:b/>
                                <w:color w:val="000000" w:themeColor="text1"/>
                              </w:rPr>
                              <w:t>Recipe 2:</w:t>
                            </w:r>
                            <w:r>
                              <w:rPr>
                                <w:rFonts w:ascii="Times New Roman" w:hAnsi="Times New Roman" w:cs="Times New Roman"/>
                                <w:color w:val="000000" w:themeColor="text1"/>
                              </w:rPr>
                              <w:t xml:space="preserve"> 2 L/kg water + 60 g/kg salt;</w:t>
                            </w:r>
                          </w:p>
                          <w:p w14:paraId="615ED686" w14:textId="77777777" w:rsidR="00F075F3" w:rsidRDefault="00F075F3" w:rsidP="00CC2290">
                            <w:pPr>
                              <w:jc w:val="left"/>
                              <w:rPr>
                                <w:rFonts w:ascii="Times New Roman" w:hAnsi="Times New Roman" w:cs="Times New Roman"/>
                                <w:color w:val="000000" w:themeColor="text1"/>
                              </w:rPr>
                            </w:pPr>
                            <w:r w:rsidRPr="00D23C06">
                              <w:rPr>
                                <w:rFonts w:ascii="Times New Roman" w:hAnsi="Times New Roman" w:cs="Times New Roman"/>
                                <w:b/>
                                <w:color w:val="000000" w:themeColor="text1"/>
                              </w:rPr>
                              <w:t>Recipe</w:t>
                            </w:r>
                            <w:bookmarkEnd w:id="756"/>
                            <w:bookmarkEnd w:id="757"/>
                            <w:r w:rsidRPr="00D23C06">
                              <w:rPr>
                                <w:rFonts w:ascii="Times New Roman" w:hAnsi="Times New Roman" w:cs="Times New Roman"/>
                                <w:b/>
                                <w:color w:val="000000" w:themeColor="text1"/>
                              </w:rPr>
                              <w:t xml:space="preserve"> 3:</w:t>
                            </w:r>
                            <w:r>
                              <w:rPr>
                                <w:rFonts w:ascii="Times New Roman" w:hAnsi="Times New Roman" w:cs="Times New Roman"/>
                                <w:color w:val="000000" w:themeColor="text1"/>
                              </w:rPr>
                              <w:t xml:space="preserve"> 2 L/kg water + 60 g/kg salt + one spice bag;</w:t>
                            </w:r>
                          </w:p>
                          <w:p w14:paraId="0E58B91C" w14:textId="77777777" w:rsidR="00F075F3" w:rsidRDefault="00F075F3" w:rsidP="00CC2290">
                            <w:pPr>
                              <w:jc w:val="left"/>
                              <w:rPr>
                                <w:rFonts w:ascii="Times New Roman" w:hAnsi="Times New Roman" w:cs="Times New Roman"/>
                                <w:color w:val="000000" w:themeColor="text1"/>
                              </w:rPr>
                            </w:pPr>
                            <w:r w:rsidRPr="00D23C06">
                              <w:rPr>
                                <w:rFonts w:ascii="Times New Roman" w:hAnsi="Times New Roman" w:cs="Times New Roman"/>
                                <w:b/>
                                <w:color w:val="000000" w:themeColor="text1"/>
                              </w:rPr>
                              <w:t>Recipe 4:</w:t>
                            </w:r>
                            <w:r>
                              <w:rPr>
                                <w:rFonts w:ascii="Times New Roman" w:hAnsi="Times New Roman" w:cs="Times New Roman"/>
                                <w:color w:val="000000" w:themeColor="text1"/>
                              </w:rPr>
                              <w:t xml:space="preserve"> 2 L/kg water + 60 g/kg salt + one spice bag + 20 g/kg soy sauce</w:t>
                            </w:r>
                            <w:r>
                              <w:rPr>
                                <w:rFonts w:ascii="Times New Roman" w:hAnsi="Times New Roman" w:cs="Times New Roman" w:hint="eastAsia"/>
                                <w:color w:val="000000" w:themeColor="text1"/>
                              </w:rPr>
                              <w:t xml:space="preserve">; </w:t>
                            </w:r>
                          </w:p>
                          <w:p w14:paraId="7CC22642" w14:textId="77777777" w:rsidR="00F075F3" w:rsidRDefault="00F075F3" w:rsidP="00CC2290">
                            <w:pPr>
                              <w:jc w:val="left"/>
                              <w:rPr>
                                <w:rFonts w:ascii="Times New Roman" w:hAnsi="Times New Roman" w:cs="Times New Roman"/>
                                <w:color w:val="000000" w:themeColor="text1"/>
                              </w:rPr>
                            </w:pPr>
                            <w:r w:rsidRPr="00D23C06">
                              <w:rPr>
                                <w:rFonts w:ascii="Times New Roman" w:hAnsi="Times New Roman" w:cs="Times New Roman"/>
                                <w:b/>
                                <w:color w:val="000000" w:themeColor="text1"/>
                              </w:rPr>
                              <w:t>Recipe 5:</w:t>
                            </w:r>
                            <w:r>
                              <w:rPr>
                                <w:rFonts w:ascii="Times New Roman" w:hAnsi="Times New Roman" w:cs="Times New Roman"/>
                                <w:color w:val="000000" w:themeColor="text1"/>
                              </w:rPr>
                              <w:t xml:space="preserve"> 2 L/kg water + 60 g/kg salt + one spice bag + 20 g/kg soy sauce + 30 g/kg sugar</w:t>
                            </w:r>
                            <w:r>
                              <w:rPr>
                                <w:rFonts w:ascii="Times New Roman" w:hAnsi="Times New Roman" w:cs="Times New Roman" w:hint="eastAsia"/>
                                <w:color w:val="000000" w:themeColor="text1"/>
                              </w:rPr>
                              <w:t xml:space="preserve">; </w:t>
                            </w:r>
                          </w:p>
                          <w:p w14:paraId="3F42AFEE" w14:textId="77777777" w:rsidR="00F075F3" w:rsidRPr="00D51375" w:rsidRDefault="00F075F3" w:rsidP="00CC2290">
                            <w:pPr>
                              <w:jc w:val="left"/>
                              <w:rPr>
                                <w:rFonts w:ascii="Times New Roman" w:hAnsi="Times New Roman" w:cs="Times New Roman"/>
                                <w:color w:val="000000" w:themeColor="text1"/>
                              </w:rPr>
                            </w:pPr>
                            <w:r w:rsidRPr="00D23C06">
                              <w:rPr>
                                <w:rFonts w:ascii="Times New Roman" w:hAnsi="Times New Roman" w:cs="Times New Roman"/>
                                <w:b/>
                                <w:color w:val="000000" w:themeColor="text1"/>
                              </w:rPr>
                              <w:t>Recipe 6:</w:t>
                            </w:r>
                            <w:r>
                              <w:rPr>
                                <w:rFonts w:ascii="Times New Roman" w:hAnsi="Times New Roman" w:cs="Times New Roman"/>
                                <w:color w:val="000000" w:themeColor="text1"/>
                              </w:rPr>
                              <w:t xml:space="preserve"> 2 L/kg water + 60 g/kg salt + one spice bag + 20 g/kg soy sauce + 30 g/kg sugar + 30 g/kg cooking wine.</w:t>
                            </w:r>
                          </w:p>
                        </w:txbxContent>
                      </v:textbox>
                    </v:roundrect>
                    <v:roundrect id="圆角矩形 54" o:spid="_x0000_s1067" style="position:absolute;left:35715;top:27527;width:8765;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" fillcolor="#bfbfbf [2412]" strokecolor="black [3213]" strokeweight="1pt">
                      <v:stroke joinstyle="miter"/>
                      <v:textbox>
                        <w:txbxContent>
                          <w:p w14:paraId="28D2E025" w14:textId="77777777" w:rsidR="00F075F3" w:rsidRPr="00054B35" w:rsidRDefault="00F075F3" w:rsidP="00CC2290">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Soaked for 60 min </w:t>
                            </w:r>
                          </w:p>
                        </w:txbxContent>
                      </v:textbox>
                    </v:roundrect>
                  </v:group>
                  <v:shape id="直接箭头连接符 55" o:spid="_x0000_s1068" type="#_x0000_t32" style="position:absolute;left:23812;top:33147;width:0;height:28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" strokecolor="black [3213]" strokeweight=".5pt">
                    <v:stroke endarrow="block" joinstyle="miter"/>
                  </v:shape>
                </v:group>
                <v:shape id="直接箭头连接符 56" o:spid="_x0000_s1069" type="#_x0000_t32" style="position:absolute;left:26765;top:30194;width:21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" strokecolor="black [3213]" strokeweight=".5pt">
                  <v:stroke endarrow="block" joinstyle="miter"/>
                </v:shape>
              </v:group>
            </w:pict>
          </mc:Fallback>
        </mc:AlternateContent>
      </w:r>
    </w:p>
    <w:p w14:paraId="360CB8A2" w14:textId="63913758" w:rsidR="00CC2290" w:rsidRPr="004714FA" w:rsidRDefault="00CC2290" w:rsidP="00E95744">
      <w:pPr>
        <w:spacing w:after="48"/>
        <w:rPr>
          <w:color w:val="000000" w:themeColor="text1"/>
        </w:rPr>
      </w:pPr>
    </w:p>
    <w:p w14:paraId="550522C7" w14:textId="41141724" w:rsidR="00E63EDC" w:rsidRPr="004714FA" w:rsidRDefault="00E63EDC" w:rsidP="00E95744">
      <w:pPr>
        <w:spacing w:after="48"/>
        <w:rPr>
          <w:color w:val="000000" w:themeColor="text1"/>
        </w:rPr>
      </w:pPr>
    </w:p>
    <w:p w14:paraId="3AC89AAB" w14:textId="3CE25CC0" w:rsidR="00E63EDC" w:rsidRPr="004714FA" w:rsidRDefault="00E63EDC" w:rsidP="00E95744">
      <w:pPr>
        <w:spacing w:after="48"/>
        <w:rPr>
          <w:color w:val="000000" w:themeColor="text1"/>
        </w:rPr>
      </w:pPr>
    </w:p>
    <w:p w14:paraId="530D084B" w14:textId="3603F738" w:rsidR="00E63EDC" w:rsidRPr="004714FA" w:rsidRDefault="00E63EDC" w:rsidP="00E95744">
      <w:pPr>
        <w:spacing w:after="48"/>
        <w:rPr>
          <w:color w:val="000000" w:themeColor="text1"/>
        </w:rPr>
      </w:pPr>
    </w:p>
    <w:p w14:paraId="512FEE3E" w14:textId="77777777" w:rsidR="00E63EDC" w:rsidRPr="004714FA" w:rsidRDefault="00E63EDC" w:rsidP="00E95744">
      <w:pPr>
        <w:spacing w:after="48"/>
        <w:rPr>
          <w:color w:val="000000" w:themeColor="text1"/>
        </w:rPr>
      </w:pPr>
    </w:p>
    <w:p w14:paraId="2113E30A" w14:textId="77777777" w:rsidR="00CC2290" w:rsidRPr="004714FA" w:rsidRDefault="00CC2290" w:rsidP="00E95744">
      <w:pPr>
        <w:spacing w:after="48"/>
        <w:rPr>
          <w:color w:val="000000" w:themeColor="text1"/>
        </w:rPr>
      </w:pPr>
    </w:p>
    <w:p w14:paraId="12F9B55A" w14:textId="77777777" w:rsidR="00CC2290" w:rsidRPr="004714FA" w:rsidRDefault="00CC2290" w:rsidP="00E95744">
      <w:pPr>
        <w:spacing w:after="48"/>
        <w:rPr>
          <w:color w:val="000000" w:themeColor="text1"/>
        </w:rPr>
      </w:pPr>
    </w:p>
    <w:p w14:paraId="10AEF273" w14:textId="77777777" w:rsidR="00CC2290" w:rsidRPr="004714FA" w:rsidRDefault="00CC2290" w:rsidP="00E95744">
      <w:pPr>
        <w:spacing w:after="48"/>
        <w:rPr>
          <w:color w:val="000000" w:themeColor="text1"/>
        </w:rPr>
      </w:pPr>
    </w:p>
    <w:p w14:paraId="2297D476" w14:textId="77777777" w:rsidR="00CC2290" w:rsidRPr="004714FA" w:rsidRDefault="00CC2290" w:rsidP="00E95744">
      <w:pPr>
        <w:spacing w:after="48"/>
        <w:rPr>
          <w:color w:val="000000" w:themeColor="text1"/>
        </w:rPr>
      </w:pPr>
    </w:p>
    <w:p w14:paraId="35BE6C90" w14:textId="77777777" w:rsidR="00CC2290" w:rsidRPr="004714FA" w:rsidRDefault="00CC2290" w:rsidP="00E95744">
      <w:pPr>
        <w:spacing w:after="48"/>
        <w:rPr>
          <w:color w:val="000000" w:themeColor="text1"/>
        </w:rPr>
      </w:pPr>
    </w:p>
    <w:p w14:paraId="6557A4E8" w14:textId="77777777" w:rsidR="00CC2290" w:rsidRPr="004714FA" w:rsidRDefault="00CC2290" w:rsidP="00E95744">
      <w:pPr>
        <w:spacing w:after="48"/>
        <w:rPr>
          <w:color w:val="000000" w:themeColor="text1"/>
        </w:rPr>
      </w:pPr>
    </w:p>
    <w:p w14:paraId="6E5E34E4" w14:textId="77777777" w:rsidR="00CC2290" w:rsidRPr="004714FA" w:rsidRDefault="00CC2290" w:rsidP="00E95744">
      <w:pPr>
        <w:spacing w:after="48"/>
        <w:rPr>
          <w:color w:val="000000" w:themeColor="text1"/>
        </w:rPr>
      </w:pPr>
    </w:p>
    <w:p w14:paraId="2F1FFC26" w14:textId="77777777" w:rsidR="00CC2290" w:rsidRPr="004714FA" w:rsidRDefault="00CC2290" w:rsidP="00E95744">
      <w:pPr>
        <w:spacing w:after="48"/>
        <w:rPr>
          <w:color w:val="000000" w:themeColor="text1"/>
        </w:rPr>
      </w:pPr>
    </w:p>
    <w:p w14:paraId="7919183D" w14:textId="77777777" w:rsidR="00CC2290" w:rsidRPr="004714FA" w:rsidRDefault="00CC2290" w:rsidP="00E95744">
      <w:pPr>
        <w:spacing w:after="48"/>
        <w:rPr>
          <w:color w:val="000000" w:themeColor="text1"/>
        </w:rPr>
      </w:pPr>
    </w:p>
    <w:p w14:paraId="52C3E594" w14:textId="77777777" w:rsidR="00CC2290" w:rsidRPr="004714FA" w:rsidRDefault="00CC2290" w:rsidP="00E95744">
      <w:pPr>
        <w:spacing w:after="48"/>
        <w:rPr>
          <w:color w:val="000000" w:themeColor="text1"/>
        </w:rPr>
      </w:pPr>
    </w:p>
    <w:p w14:paraId="404B3DB3" w14:textId="77777777" w:rsidR="00CC2290" w:rsidRPr="004714FA" w:rsidRDefault="00CC2290" w:rsidP="00E95744">
      <w:pPr>
        <w:spacing w:after="48"/>
        <w:rPr>
          <w:color w:val="000000" w:themeColor="text1"/>
        </w:rPr>
      </w:pPr>
    </w:p>
    <w:p w14:paraId="218ADB30" w14:textId="77777777" w:rsidR="00CC2290" w:rsidRPr="004714FA" w:rsidRDefault="00CC2290" w:rsidP="00E95744">
      <w:pPr>
        <w:spacing w:after="48"/>
        <w:rPr>
          <w:color w:val="000000" w:themeColor="text1"/>
        </w:rPr>
      </w:pPr>
    </w:p>
    <w:p w14:paraId="67078E23" w14:textId="77777777" w:rsidR="00CC2290" w:rsidRPr="004714FA" w:rsidRDefault="00CC2290" w:rsidP="00E95744">
      <w:pPr>
        <w:spacing w:after="48"/>
        <w:rPr>
          <w:color w:val="000000" w:themeColor="text1"/>
        </w:rPr>
      </w:pPr>
    </w:p>
    <w:p w14:paraId="27E4BC6B" w14:textId="77777777" w:rsidR="00CC2290" w:rsidRPr="004714FA" w:rsidRDefault="00CC2290" w:rsidP="00E95744">
      <w:pPr>
        <w:spacing w:after="48"/>
        <w:rPr>
          <w:color w:val="000000" w:themeColor="text1"/>
        </w:rPr>
      </w:pPr>
    </w:p>
    <w:p w14:paraId="0D1D1756" w14:textId="77777777" w:rsidR="00CC2290" w:rsidRPr="004714FA" w:rsidRDefault="00CC2290" w:rsidP="00E95744">
      <w:pPr>
        <w:spacing w:after="48"/>
        <w:rPr>
          <w:color w:val="000000" w:themeColor="text1"/>
        </w:rPr>
      </w:pPr>
    </w:p>
    <w:p w14:paraId="3014F624" w14:textId="77777777" w:rsidR="00CC2290" w:rsidRPr="004714FA" w:rsidRDefault="00CC2290" w:rsidP="00E95744">
      <w:pPr>
        <w:spacing w:after="48"/>
        <w:rPr>
          <w:color w:val="000000" w:themeColor="text1"/>
        </w:rPr>
      </w:pPr>
    </w:p>
    <w:p w14:paraId="2F3389E3" w14:textId="77777777" w:rsidR="00CC2290" w:rsidRPr="004714FA" w:rsidRDefault="00CC2290" w:rsidP="00E95744">
      <w:pPr>
        <w:spacing w:after="48"/>
        <w:rPr>
          <w:color w:val="000000" w:themeColor="text1"/>
        </w:rPr>
      </w:pPr>
    </w:p>
    <w:p w14:paraId="673D95E4" w14:textId="77777777" w:rsidR="00CC2290" w:rsidRPr="004714FA" w:rsidRDefault="00CC2290" w:rsidP="00E95744">
      <w:pPr>
        <w:spacing w:after="48"/>
        <w:rPr>
          <w:color w:val="000000" w:themeColor="text1"/>
        </w:rPr>
      </w:pPr>
    </w:p>
    <w:p w14:paraId="40AC3028" w14:textId="77777777" w:rsidR="00CC2290" w:rsidRPr="004714FA" w:rsidRDefault="00CC2290" w:rsidP="00E95744">
      <w:pPr>
        <w:spacing w:after="48"/>
        <w:rPr>
          <w:color w:val="000000" w:themeColor="text1"/>
        </w:rPr>
      </w:pPr>
    </w:p>
    <w:p w14:paraId="74E447D3" w14:textId="77777777" w:rsidR="00CC2290" w:rsidRPr="004714FA" w:rsidRDefault="00CC2290" w:rsidP="00E95744">
      <w:pPr>
        <w:spacing w:after="48"/>
        <w:jc w:val="left"/>
        <w:rPr>
          <w:color w:val="000000" w:themeColor="text1"/>
        </w:rPr>
      </w:pPr>
    </w:p>
    <w:p w14:paraId="74A46C53" w14:textId="77777777" w:rsidR="00CC2290" w:rsidRPr="004714FA" w:rsidRDefault="00463B9B" w:rsidP="00463B9B">
      <w:pPr>
        <w:pStyle w:val="afd"/>
        <w:spacing w:before="170" w:after="340" w:line="220" w:lineRule="exact"/>
        <w:jc w:val="center"/>
        <w:rPr>
          <w:rFonts w:ascii="Times New Roman" w:hAnsi="Times New Roman" w:cs="Times New Roman"/>
          <w:color w:val="000000" w:themeColor="text1"/>
          <w:szCs w:val="21"/>
        </w:rPr>
      </w:pPr>
      <w:bookmarkStart w:id="758" w:name="_Toc40031215"/>
      <w:bookmarkStart w:id="759" w:name="_Toc44494545"/>
      <w:r w:rsidRPr="004714FA">
        <w:rPr>
          <w:rFonts w:ascii="Times New Roman" w:hAnsi="Times New Roman" w:cs="Times New Roman"/>
          <w:b/>
          <w:bCs/>
          <w:color w:val="000000" w:themeColor="text1"/>
          <w:szCs w:val="21"/>
        </w:rPr>
        <w:t>Figure</w:t>
      </w:r>
      <w:r w:rsidR="00B27C2C" w:rsidRPr="004714FA">
        <w:rPr>
          <w:rFonts w:ascii="Times New Roman" w:hAnsi="Times New Roman" w:cs="Times New Roman"/>
          <w:b/>
          <w:bCs/>
          <w:color w:val="000000" w:themeColor="text1"/>
          <w:szCs w:val="21"/>
        </w:rPr>
        <w:t xml:space="preserve"> 4</w:t>
      </w:r>
      <w:r w:rsidRPr="004714FA">
        <w:rPr>
          <w:rFonts w:ascii="Times New Roman" w:hAnsi="Times New Roman" w:cs="Times New Roman"/>
          <w:b/>
          <w:bCs/>
          <w:color w:val="000000" w:themeColor="text1"/>
          <w:szCs w:val="21"/>
        </w:rPr>
        <w:t xml:space="preserve"> -</w:t>
      </w:r>
      <w:r w:rsidR="00B27C2C" w:rsidRPr="004714FA">
        <w:rPr>
          <w:rFonts w:ascii="Times New Roman" w:hAnsi="Times New Roman" w:cs="Times New Roman"/>
          <w:b/>
          <w:bCs/>
          <w:color w:val="000000" w:themeColor="text1"/>
          <w:szCs w:val="21"/>
        </w:rPr>
        <w:t xml:space="preserve"> </w:t>
      </w:r>
      <w:r w:rsidR="00B27C2C" w:rsidRPr="004714FA">
        <w:rPr>
          <w:rFonts w:ascii="Times New Roman" w:hAnsi="Times New Roman" w:cs="Times New Roman"/>
          <w:b/>
          <w:bCs/>
          <w:color w:val="000000" w:themeColor="text1"/>
          <w:szCs w:val="21"/>
        </w:rPr>
        <w:fldChar w:fldCharType="begin"/>
      </w:r>
      <w:r w:rsidR="00B27C2C" w:rsidRPr="004714FA">
        <w:rPr>
          <w:rFonts w:ascii="Times New Roman" w:hAnsi="Times New Roman" w:cs="Times New Roman"/>
          <w:b/>
          <w:bCs/>
          <w:color w:val="000000" w:themeColor="text1"/>
          <w:szCs w:val="21"/>
        </w:rPr>
        <w:instrText xml:space="preserve"> SEQ Fig._4. \* ARABIC </w:instrText>
      </w:r>
      <w:r w:rsidR="00B27C2C" w:rsidRPr="004714FA">
        <w:rPr>
          <w:rFonts w:ascii="Times New Roman" w:hAnsi="Times New Roman" w:cs="Times New Roman"/>
          <w:b/>
          <w:bCs/>
          <w:color w:val="000000" w:themeColor="text1"/>
          <w:szCs w:val="21"/>
        </w:rPr>
        <w:fldChar w:fldCharType="separate"/>
      </w:r>
      <w:r w:rsidR="004F2584" w:rsidRPr="004714FA">
        <w:rPr>
          <w:rFonts w:ascii="Times New Roman" w:hAnsi="Times New Roman" w:cs="Times New Roman"/>
          <w:b/>
          <w:bCs/>
          <w:noProof/>
          <w:color w:val="000000" w:themeColor="text1"/>
          <w:szCs w:val="21"/>
        </w:rPr>
        <w:t>1</w:t>
      </w:r>
      <w:r w:rsidR="00B27C2C" w:rsidRPr="004714FA">
        <w:rPr>
          <w:rFonts w:ascii="Times New Roman" w:hAnsi="Times New Roman" w:cs="Times New Roman"/>
          <w:b/>
          <w:bCs/>
          <w:color w:val="000000" w:themeColor="text1"/>
          <w:szCs w:val="21"/>
        </w:rPr>
        <w:fldChar w:fldCharType="end"/>
      </w:r>
      <w:r w:rsidRPr="004714FA">
        <w:rPr>
          <w:rFonts w:ascii="Times New Roman" w:hAnsi="Times New Roman" w:cs="Times New Roman"/>
          <w:b/>
          <w:bCs/>
          <w:color w:val="000000" w:themeColor="text1"/>
          <w:szCs w:val="21"/>
        </w:rPr>
        <w:t>:</w:t>
      </w:r>
      <w:r w:rsidR="002616CD" w:rsidRPr="004714FA">
        <w:rPr>
          <w:rFonts w:ascii="Times New Roman" w:hAnsi="Times New Roman" w:cs="Times New Roman"/>
          <w:b/>
          <w:bCs/>
          <w:color w:val="000000" w:themeColor="text1"/>
          <w:szCs w:val="21"/>
        </w:rPr>
        <w:t xml:space="preserve"> </w:t>
      </w:r>
      <w:r w:rsidR="002616CD" w:rsidRPr="004714FA">
        <w:rPr>
          <w:rFonts w:ascii="Times New Roman" w:hAnsi="Times New Roman" w:cs="Times New Roman"/>
          <w:color w:val="000000" w:themeColor="text1"/>
          <w:szCs w:val="21"/>
        </w:rPr>
        <w:t>Flow diagram of the stewed pork. The processing procedures consist of three steps including boiling for 10 min, stewing for 45 min and soaked for 60 min. The sampling points were chosen according to different stewing recipes.</w:t>
      </w:r>
      <w:bookmarkEnd w:id="758"/>
      <w:bookmarkEnd w:id="759"/>
      <w:r w:rsidR="00CC2290" w:rsidRPr="004714FA">
        <w:rPr>
          <w:rFonts w:ascii="Times New Roman" w:hAnsi="Times New Roman" w:cs="Times New Roman"/>
          <w:color w:val="000000" w:themeColor="text1"/>
          <w:szCs w:val="21"/>
        </w:rPr>
        <w:t xml:space="preserve"> </w:t>
      </w:r>
    </w:p>
    <w:p w14:paraId="62DCA3F6" w14:textId="77777777" w:rsidR="00CC2290" w:rsidRPr="004714FA" w:rsidRDefault="00CC2290" w:rsidP="005A0FC4">
      <w:pPr>
        <w:pStyle w:val="2"/>
        <w:spacing w:before="170" w:after="113" w:line="240" w:lineRule="exact"/>
        <w:ind w:firstLine="170"/>
        <w:rPr>
          <w:rFonts w:ascii="Times New Roman" w:hAnsi="Times New Roman" w:cs="Times New Roman"/>
          <w:i/>
          <w:color w:val="000000" w:themeColor="text1"/>
          <w:sz w:val="28"/>
          <w:szCs w:val="28"/>
        </w:rPr>
      </w:pPr>
      <w:bookmarkStart w:id="760" w:name="_Toc40032016"/>
      <w:bookmarkStart w:id="761" w:name="_Toc40350397"/>
      <w:bookmarkStart w:id="762" w:name="_Toc40354549"/>
      <w:bookmarkStart w:id="763" w:name="_Toc40354819"/>
      <w:bookmarkStart w:id="764" w:name="_Toc40357179"/>
      <w:bookmarkStart w:id="765" w:name="_Toc44495067"/>
      <w:r w:rsidRPr="004714FA">
        <w:rPr>
          <w:rFonts w:ascii="Times New Roman" w:hAnsi="Times New Roman" w:cs="Times New Roman"/>
          <w:i/>
          <w:color w:val="000000" w:themeColor="text1"/>
          <w:sz w:val="28"/>
          <w:szCs w:val="28"/>
        </w:rPr>
        <w:t>2.3. Extraction of volatile compounds</w:t>
      </w:r>
      <w:bookmarkEnd w:id="760"/>
      <w:bookmarkEnd w:id="761"/>
      <w:bookmarkEnd w:id="762"/>
      <w:bookmarkEnd w:id="763"/>
      <w:bookmarkEnd w:id="764"/>
      <w:bookmarkEnd w:id="765"/>
    </w:p>
    <w:p w14:paraId="458AFF4A" w14:textId="77777777" w:rsidR="00CC2290" w:rsidRPr="004714FA" w:rsidRDefault="00CC2290" w:rsidP="00E95744">
      <w:pPr>
        <w:autoSpaceDE w:val="0"/>
        <w:autoSpaceDN w:val="0"/>
        <w:spacing w:before="120" w:after="48"/>
        <w:ind w:firstLine="170"/>
        <w:jc w:val="left"/>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color w:val="000000" w:themeColor="text1"/>
          <w:kern w:val="0"/>
          <w:sz w:val="22"/>
        </w:rPr>
        <w:t>The extraction of volatiles from the stewed pork was carried out using the manual solid-phase micro-extraction (SPME) equipped with a 50/30 μm divinylbenzene/carboxen/polydimethylsiloxane</w:t>
      </w:r>
      <w:bookmarkStart w:id="766" w:name="OLE_LINK16"/>
      <w:bookmarkStart w:id="767" w:name="OLE_LINK17"/>
      <w:r w:rsidRPr="004714FA">
        <w:rPr>
          <w:rFonts w:ascii="Times New Roman" w:eastAsia="MyriadPro-Regular" w:hAnsi="Times New Roman" w:cs="Times New Roman"/>
          <w:color w:val="000000" w:themeColor="text1"/>
          <w:kern w:val="0"/>
          <w:sz w:val="22"/>
        </w:rPr>
        <w:t xml:space="preserve"> (DVB/CAR/PDMS</w:t>
      </w:r>
      <w:bookmarkEnd w:id="766"/>
      <w:bookmarkEnd w:id="767"/>
      <w:r w:rsidRPr="004714FA">
        <w:rPr>
          <w:rFonts w:ascii="Times New Roman" w:eastAsia="MyriadPro-Regular" w:hAnsi="Times New Roman" w:cs="Times New Roman"/>
          <w:color w:val="000000" w:themeColor="text1"/>
          <w:kern w:val="0"/>
          <w:sz w:val="22"/>
        </w:rPr>
        <w:t xml:space="preserve">) fibre (Supelco, Inc., Bellefonte, PA, USA). </w:t>
      </w:r>
      <w:bookmarkStart w:id="768" w:name="OLE_LINK21"/>
      <w:r w:rsidRPr="004714FA">
        <w:rPr>
          <w:rFonts w:ascii="Times New Roman" w:eastAsia="MyriadPro-Regular" w:hAnsi="Times New Roman" w:cs="Times New Roman"/>
          <w:color w:val="000000" w:themeColor="text1"/>
          <w:kern w:val="0"/>
          <w:sz w:val="22"/>
        </w:rPr>
        <w:t xml:space="preserve">Briefly, 5.0 g of the pork sample was weighed precisely and placed in a 40 mL headspace vial. Immediately after, 1 μL of 2-methyl-3-heptanone (0.816 μg/μL) was added and sealed tightly with screw caps fitted with a Teflon/silicon septum. </w:t>
      </w:r>
      <w:bookmarkEnd w:id="768"/>
      <w:r w:rsidRPr="004714FA">
        <w:rPr>
          <w:rFonts w:ascii="Times New Roman" w:eastAsia="MyriadPro-Regular" w:hAnsi="Times New Roman" w:cs="Times New Roman"/>
          <w:color w:val="000000" w:themeColor="text1"/>
          <w:kern w:val="0"/>
          <w:sz w:val="22"/>
        </w:rPr>
        <w:t>The vial was incubated in a thermostatic water bath at 60 °C</w:t>
      </w:r>
      <w:r w:rsidRPr="004714FA">
        <w:rPr>
          <w:rFonts w:ascii="Times New Roman" w:hAnsi="Times New Roman" w:cs="Times New Roman"/>
          <w:color w:val="000000" w:themeColor="text1"/>
          <w:kern w:val="0"/>
          <w:sz w:val="22"/>
        </w:rPr>
        <w:t xml:space="preserve"> for 20 mi</w:t>
      </w:r>
      <w:r w:rsidRPr="004714FA">
        <w:rPr>
          <w:rFonts w:ascii="Times New Roman" w:eastAsia="MyriadPro-Regular" w:hAnsi="Times New Roman" w:cs="Times New Roman"/>
          <w:color w:val="000000" w:themeColor="text1"/>
          <w:kern w:val="0"/>
          <w:sz w:val="22"/>
        </w:rPr>
        <w:t xml:space="preserve">n. The selected fibre was used to extract the volatile compounds in head space for 40 min at 60 °C. Upon completion, the fibre was inserted into the injection port </w:t>
      </w:r>
      <w:bookmarkStart w:id="769" w:name="OLE_LINK22"/>
      <w:bookmarkStart w:id="770" w:name="OLE_LINK23"/>
      <w:r w:rsidRPr="004714FA">
        <w:rPr>
          <w:rFonts w:ascii="Times New Roman" w:eastAsia="MyriadPro-Regular" w:hAnsi="Times New Roman" w:cs="Times New Roman"/>
          <w:color w:val="000000" w:themeColor="text1"/>
          <w:kern w:val="0"/>
          <w:sz w:val="22"/>
        </w:rPr>
        <w:t>(250 °C)</w:t>
      </w:r>
      <w:bookmarkEnd w:id="769"/>
      <w:bookmarkEnd w:id="770"/>
      <w:r w:rsidRPr="004714FA">
        <w:rPr>
          <w:rFonts w:ascii="Times New Roman" w:eastAsia="MyriadPro-Regular" w:hAnsi="Times New Roman" w:cs="Times New Roman"/>
          <w:color w:val="000000" w:themeColor="text1"/>
          <w:kern w:val="0"/>
          <w:sz w:val="22"/>
        </w:rPr>
        <w:t xml:space="preserve"> of the GC instrument to desorb the analyses for 5 min. All samples were extracted in triplicate.</w:t>
      </w:r>
    </w:p>
    <w:p w14:paraId="00709B72" w14:textId="77777777" w:rsidR="00CC2290" w:rsidRPr="004714FA" w:rsidRDefault="00CC2290" w:rsidP="005A0FC4">
      <w:pPr>
        <w:pStyle w:val="2"/>
        <w:spacing w:before="170" w:after="113" w:line="240" w:lineRule="exact"/>
        <w:ind w:firstLine="170"/>
        <w:rPr>
          <w:rFonts w:ascii="Times New Roman" w:hAnsi="Times New Roman" w:cs="Times New Roman"/>
          <w:i/>
          <w:color w:val="000000" w:themeColor="text1"/>
          <w:sz w:val="28"/>
          <w:szCs w:val="28"/>
        </w:rPr>
      </w:pPr>
      <w:bookmarkStart w:id="771" w:name="_Toc40032017"/>
      <w:bookmarkStart w:id="772" w:name="_Toc40350398"/>
      <w:bookmarkStart w:id="773" w:name="_Toc40354550"/>
      <w:bookmarkStart w:id="774" w:name="_Toc40354820"/>
      <w:bookmarkStart w:id="775" w:name="_Toc40357180"/>
      <w:bookmarkStart w:id="776" w:name="_Toc44495068"/>
      <w:r w:rsidRPr="004714FA">
        <w:rPr>
          <w:rFonts w:ascii="Times New Roman" w:hAnsi="Times New Roman" w:cs="Times New Roman"/>
          <w:i/>
          <w:color w:val="000000" w:themeColor="text1"/>
          <w:sz w:val="28"/>
          <w:szCs w:val="28"/>
        </w:rPr>
        <w:lastRenderedPageBreak/>
        <w:t>2.4. GC-MS/O analysis</w:t>
      </w:r>
      <w:bookmarkEnd w:id="771"/>
      <w:bookmarkEnd w:id="772"/>
      <w:bookmarkEnd w:id="773"/>
      <w:bookmarkEnd w:id="774"/>
      <w:bookmarkEnd w:id="775"/>
      <w:bookmarkEnd w:id="776"/>
    </w:p>
    <w:p w14:paraId="7B08048E" w14:textId="19297657" w:rsidR="00CC2290" w:rsidRPr="004714FA" w:rsidRDefault="00CC2290" w:rsidP="00E95744">
      <w:pPr>
        <w:autoSpaceDE w:val="0"/>
        <w:autoSpaceDN w:val="0"/>
        <w:spacing w:before="120" w:after="48"/>
        <w:ind w:firstLine="170"/>
        <w:jc w:val="left"/>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color w:val="000000" w:themeColor="text1"/>
          <w:kern w:val="0"/>
          <w:sz w:val="22"/>
        </w:rPr>
        <w:t>The method was performed by the method of</w:t>
      </w:r>
      <w:r w:rsidRPr="004714FA">
        <w:rPr>
          <w:rFonts w:ascii="Times New Roman" w:hAnsi="Times New Roman" w:cs="Times New Roman"/>
          <w:noProof/>
          <w:color w:val="000000" w:themeColor="text1"/>
          <w:sz w:val="22"/>
        </w:rPr>
        <w:t xml:space="preserve"> (Han, Zhang, Fauconnier, &amp; Mi, 2019)</w:t>
      </w:r>
      <w:r w:rsidRPr="004714FA">
        <w:rPr>
          <w:rFonts w:ascii="Times New Roman" w:eastAsia="MyriadPro-Regular" w:hAnsi="Times New Roman" w:cs="Times New Roman"/>
          <w:color w:val="000000" w:themeColor="text1"/>
          <w:kern w:val="0"/>
          <w:sz w:val="22"/>
        </w:rPr>
        <w:t xml:space="preserve"> with minor modifications. The volatile compounds of stewed pork were analysed and identified by a gas chromatography-mass spectrometry </w:t>
      </w:r>
      <w:r w:rsidRPr="004714FA">
        <w:rPr>
          <w:rFonts w:ascii="Times New Roman" w:hAnsi="Times New Roman" w:cs="Times New Roman"/>
          <w:noProof/>
          <w:color w:val="000000" w:themeColor="text1"/>
          <w:sz w:val="22"/>
        </w:rPr>
        <w:t xml:space="preserve">(GC-MS) instrument (7890A-7000B, Agilent Technologise, Inc., </w:t>
      </w:r>
      <w:r w:rsidRPr="004714FA">
        <w:rPr>
          <w:rFonts w:ascii="Times New Roman" w:eastAsia="MyriadPro-Regular" w:hAnsi="Times New Roman" w:cs="Times New Roman"/>
          <w:color w:val="000000" w:themeColor="text1"/>
          <w:kern w:val="0"/>
          <w:sz w:val="22"/>
        </w:rPr>
        <w:t>Santa Clara, CA, USA</w:t>
      </w:r>
      <w:r w:rsidRPr="004714FA">
        <w:rPr>
          <w:rFonts w:ascii="Times New Roman" w:hAnsi="Times New Roman" w:cs="Times New Roman"/>
          <w:noProof/>
          <w:color w:val="000000" w:themeColor="text1"/>
          <w:sz w:val="22"/>
        </w:rPr>
        <w:t xml:space="preserve">) equipped with an olfactory detection port </w:t>
      </w:r>
      <w:r w:rsidRPr="004714FA">
        <w:rPr>
          <w:rFonts w:ascii="Times New Roman" w:eastAsia="MyriadPro-Regular" w:hAnsi="Times New Roman" w:cs="Times New Roman"/>
          <w:color w:val="000000" w:themeColor="text1"/>
          <w:kern w:val="0"/>
          <w:sz w:val="22"/>
        </w:rPr>
        <w:t xml:space="preserve">(Sniffer 9000; Brechbuhler, Schlieren, Switzerland). Capillary column DB-wax (30 m × 0.32 mm i.d., 0.25 µm film thickness; J &amp; W Scientific, Inc., Folsom, CA, USA) was used with helium (purity of ≥99.999%) as the carrier gas at 1.2 mL/min flow rate. The front inlet temperature was </w:t>
      </w:r>
      <w:bookmarkStart w:id="777" w:name="OLE_LINK69"/>
      <w:r w:rsidRPr="004714FA">
        <w:rPr>
          <w:rFonts w:ascii="Times New Roman" w:eastAsia="MyriadPro-Regular" w:hAnsi="Times New Roman" w:cs="Times New Roman"/>
          <w:color w:val="000000" w:themeColor="text1"/>
          <w:kern w:val="0"/>
          <w:sz w:val="22"/>
        </w:rPr>
        <w:t>250</w:t>
      </w:r>
      <w:bookmarkEnd w:id="777"/>
      <w:r w:rsidRPr="004714FA">
        <w:rPr>
          <w:rFonts w:ascii="Times New Roman" w:eastAsia="宋体" w:hAnsi="Times New Roman" w:cs="Times New Roman"/>
          <w:color w:val="000000" w:themeColor="text1"/>
          <w:kern w:val="0"/>
          <w:sz w:val="22"/>
        </w:rPr>
        <w:t xml:space="preserve"> °C with a solvent delay of 4 min.</w:t>
      </w:r>
      <w:r w:rsidRPr="004714FA">
        <w:rPr>
          <w:rFonts w:ascii="Times New Roman" w:eastAsia="MyriadPro-Regular" w:hAnsi="Times New Roman" w:cs="Times New Roman"/>
          <w:color w:val="000000" w:themeColor="text1"/>
          <w:kern w:val="0"/>
          <w:sz w:val="22"/>
        </w:rPr>
        <w:t xml:space="preserve"> The temperature program was as follows: Oven temperature was maintained at 40</w:t>
      </w:r>
      <w:r w:rsidRPr="004714FA">
        <w:rPr>
          <w:rFonts w:ascii="Times New Roman" w:eastAsia="宋体" w:hAnsi="Times New Roman" w:cs="Times New Roman"/>
          <w:color w:val="000000" w:themeColor="text1"/>
          <w:kern w:val="0"/>
          <w:sz w:val="22"/>
        </w:rPr>
        <w:t xml:space="preserve"> °C for 3 min, ramped to 200 °C at a rate of 5</w:t>
      </w:r>
      <w:bookmarkStart w:id="778" w:name="OLE_LINK61"/>
      <w:bookmarkStart w:id="779" w:name="OLE_LINK68"/>
      <w:r w:rsidRPr="004714FA">
        <w:rPr>
          <w:rFonts w:ascii="Times New Roman" w:eastAsia="宋体" w:hAnsi="Times New Roman" w:cs="Times New Roman"/>
          <w:color w:val="000000" w:themeColor="text1"/>
          <w:kern w:val="0"/>
          <w:sz w:val="22"/>
        </w:rPr>
        <w:t xml:space="preserve"> °C</w:t>
      </w:r>
      <w:bookmarkEnd w:id="778"/>
      <w:bookmarkEnd w:id="779"/>
      <w:r w:rsidRPr="004714FA">
        <w:rPr>
          <w:rFonts w:ascii="Times New Roman" w:eastAsia="宋体" w:hAnsi="Times New Roman" w:cs="Times New Roman"/>
          <w:color w:val="000000" w:themeColor="text1"/>
          <w:kern w:val="0"/>
          <w:sz w:val="22"/>
        </w:rPr>
        <w:t>/min, then ramped to 240</w:t>
      </w:r>
      <w:r w:rsidRPr="004714FA">
        <w:rPr>
          <w:rFonts w:ascii="Times New Roman" w:eastAsia="MyriadPro-Regular" w:hAnsi="Times New Roman" w:cs="Times New Roman"/>
          <w:color w:val="000000" w:themeColor="text1"/>
          <w:kern w:val="0"/>
          <w:sz w:val="22"/>
        </w:rPr>
        <w:t xml:space="preserve"> °C </w:t>
      </w:r>
      <w:r w:rsidRPr="004714FA">
        <w:rPr>
          <w:rFonts w:ascii="Times New Roman" w:eastAsia="宋体" w:hAnsi="Times New Roman" w:cs="Times New Roman"/>
          <w:color w:val="000000" w:themeColor="text1"/>
          <w:kern w:val="0"/>
          <w:sz w:val="22"/>
        </w:rPr>
        <w:t xml:space="preserve">at a rate of 10 °C/min </w:t>
      </w:r>
      <w:r w:rsidRPr="004714FA">
        <w:rPr>
          <w:rFonts w:ascii="Times New Roman" w:eastAsia="MyriadPro-Regular" w:hAnsi="Times New Roman" w:cs="Times New Roman"/>
          <w:color w:val="000000" w:themeColor="text1"/>
          <w:kern w:val="0"/>
          <w:sz w:val="22"/>
        </w:rPr>
        <w:t xml:space="preserve">with a 3 min final hold. The infector mode was splitless. The transfer line temperature and ion source temperature </w:t>
      </w:r>
      <w:r w:rsidR="00E63EDC" w:rsidRPr="004714FA">
        <w:rPr>
          <w:rFonts w:ascii="Times New Roman" w:eastAsia="MyriadPro-Regular" w:hAnsi="Times New Roman" w:cs="Times New Roman"/>
          <w:color w:val="000000" w:themeColor="text1"/>
          <w:kern w:val="0"/>
          <w:sz w:val="22"/>
        </w:rPr>
        <w:t>were</w:t>
      </w:r>
      <w:r w:rsidRPr="004714FA">
        <w:rPr>
          <w:rFonts w:ascii="Times New Roman" w:eastAsia="MyriadPro-Regular" w:hAnsi="Times New Roman" w:cs="Times New Roman"/>
          <w:color w:val="000000" w:themeColor="text1"/>
          <w:kern w:val="0"/>
          <w:sz w:val="22"/>
        </w:rPr>
        <w:t xml:space="preserve"> kept a 240 °C and 230 °C. Electro-impact mass spectra were generated at 70eV, with </w:t>
      </w:r>
      <w:r w:rsidRPr="004714FA">
        <w:rPr>
          <w:rFonts w:ascii="Times New Roman" w:eastAsia="MyriadPro-Regular" w:hAnsi="Times New Roman" w:cs="Times New Roman"/>
          <w:i/>
          <w:color w:val="000000" w:themeColor="text1"/>
          <w:kern w:val="0"/>
          <w:sz w:val="22"/>
        </w:rPr>
        <w:t>m/z</w:t>
      </w:r>
      <w:r w:rsidRPr="004714FA">
        <w:rPr>
          <w:rFonts w:ascii="Times New Roman" w:eastAsia="MyriadPro-Regular" w:hAnsi="Times New Roman" w:cs="Times New Roman"/>
          <w:color w:val="000000" w:themeColor="text1"/>
          <w:kern w:val="0"/>
          <w:sz w:val="22"/>
        </w:rPr>
        <w:t xml:space="preserve"> scan range from 50 to 400 amu.</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 xml:space="preserve">A sniffing port (Sniffer 9000) coupled to a GC-MS instrument was used for odour-active compound characterization. </w:t>
      </w:r>
      <w:r w:rsidRPr="004714FA">
        <w:rPr>
          <w:rFonts w:ascii="Times New Roman" w:eastAsia="宋体" w:hAnsi="Times New Roman" w:cs="Times New Roman"/>
          <w:color w:val="000000" w:themeColor="text1"/>
          <w:kern w:val="0"/>
          <w:sz w:val="22"/>
        </w:rPr>
        <w:t>The effluent from the capillary column was split 1:1</w:t>
      </w:r>
      <w:bookmarkStart w:id="780" w:name="OLE_LINK75"/>
      <w:bookmarkStart w:id="781" w:name="OLE_LINK76"/>
      <w:r w:rsidRPr="004714FA">
        <w:rPr>
          <w:rFonts w:ascii="Times New Roman" w:eastAsia="宋体" w:hAnsi="Times New Roman" w:cs="Times New Roman"/>
          <w:color w:val="000000" w:themeColor="text1"/>
          <w:kern w:val="0"/>
          <w:sz w:val="22"/>
        </w:rPr>
        <w:t xml:space="preserve"> (</w:t>
      </w:r>
      <w:r w:rsidRPr="004714FA">
        <w:rPr>
          <w:rFonts w:ascii="Times New Roman" w:eastAsia="宋体" w:hAnsi="Times New Roman" w:cs="Times New Roman"/>
          <w:i/>
          <w:color w:val="000000" w:themeColor="text1"/>
          <w:kern w:val="0"/>
          <w:sz w:val="22"/>
        </w:rPr>
        <w:t>v/v</w:t>
      </w:r>
      <w:r w:rsidRPr="004714FA">
        <w:rPr>
          <w:rFonts w:ascii="Times New Roman" w:eastAsia="宋体" w:hAnsi="Times New Roman" w:cs="Times New Roman"/>
          <w:color w:val="000000" w:themeColor="text1"/>
          <w:kern w:val="0"/>
          <w:sz w:val="22"/>
        </w:rPr>
        <w:t>) b</w:t>
      </w:r>
      <w:bookmarkEnd w:id="780"/>
      <w:bookmarkEnd w:id="781"/>
      <w:r w:rsidRPr="004714FA">
        <w:rPr>
          <w:rFonts w:ascii="Times New Roman" w:eastAsia="宋体" w:hAnsi="Times New Roman" w:cs="Times New Roman"/>
          <w:color w:val="000000" w:themeColor="text1"/>
          <w:kern w:val="0"/>
          <w:sz w:val="22"/>
        </w:rPr>
        <w:t xml:space="preserve">etween the mass spectrometry detector and the </w:t>
      </w:r>
      <w:r w:rsidRPr="004714FA">
        <w:rPr>
          <w:rFonts w:ascii="Times New Roman" w:eastAsia="MyriadPro-Regular" w:hAnsi="Times New Roman" w:cs="Times New Roman"/>
          <w:color w:val="000000" w:themeColor="text1"/>
          <w:kern w:val="0"/>
          <w:sz w:val="22"/>
        </w:rPr>
        <w:t xml:space="preserve">olfactory detector port. A panel that contains eight </w:t>
      </w:r>
      <w:r w:rsidRPr="004714FA">
        <w:rPr>
          <w:rFonts w:ascii="Times New Roman" w:eastAsia="宋体" w:hAnsi="Times New Roman" w:cs="Times New Roman"/>
          <w:color w:val="000000" w:themeColor="text1"/>
          <w:kern w:val="0"/>
          <w:sz w:val="22"/>
        </w:rPr>
        <w:t xml:space="preserve">trained staff was utilized for the sniffing test on GC-O. </w:t>
      </w:r>
      <w:bookmarkStart w:id="782" w:name="OLE_LINK33"/>
      <w:r w:rsidRPr="004714FA">
        <w:rPr>
          <w:rFonts w:ascii="Times New Roman" w:eastAsia="MyriadPro-Regular" w:hAnsi="Times New Roman" w:cs="Times New Roman"/>
          <w:color w:val="000000" w:themeColor="text1"/>
          <w:kern w:val="0"/>
          <w:sz w:val="22"/>
        </w:rPr>
        <w:t>The volatile compounds were initially identified by the National Institute of Standards and Technology (NIST) Mass Spectral Library (Version 2.0). Subsequently, the identified compounds were further confirmed based on a comparison of GC retention indices (</w:t>
      </w:r>
      <w:r w:rsidRPr="004714FA">
        <w:rPr>
          <w:rFonts w:ascii="Times New Roman" w:eastAsia="MyriadPro-Regular" w:hAnsi="Times New Roman" w:cs="Times New Roman"/>
          <w:i/>
          <w:color w:val="000000" w:themeColor="text1"/>
          <w:kern w:val="0"/>
          <w:sz w:val="22"/>
        </w:rPr>
        <w:t>RI</w:t>
      </w:r>
      <w:r w:rsidRPr="004714FA">
        <w:rPr>
          <w:rFonts w:ascii="Times New Roman" w:eastAsia="MyriadPro-Regular" w:hAnsi="Times New Roman" w:cs="Times New Roman"/>
          <w:color w:val="000000" w:themeColor="text1"/>
          <w:kern w:val="0"/>
          <w:sz w:val="22"/>
        </w:rPr>
        <w:t>) with authentic compounds</w:t>
      </w:r>
      <w:bookmarkEnd w:id="782"/>
      <w:r w:rsidRPr="004714FA">
        <w:rPr>
          <w:rFonts w:ascii="Times New Roman" w:eastAsia="MyriadPro-Regular" w:hAnsi="Times New Roman" w:cs="Times New Roman"/>
          <w:color w:val="000000" w:themeColor="text1"/>
          <w:kern w:val="0"/>
          <w:sz w:val="22"/>
        </w:rPr>
        <w:t>. Also, the qualitative analysis was also performed by odour properties.</w:t>
      </w:r>
    </w:p>
    <w:p w14:paraId="7DA3B8DD" w14:textId="77777777" w:rsidR="00CC2290" w:rsidRPr="004714FA" w:rsidRDefault="00CC2290" w:rsidP="005A0FC4">
      <w:pPr>
        <w:pStyle w:val="2"/>
        <w:spacing w:before="170" w:after="113" w:line="240" w:lineRule="exact"/>
        <w:ind w:firstLine="170"/>
        <w:rPr>
          <w:rFonts w:ascii="Times New Roman" w:hAnsi="Times New Roman" w:cs="Times New Roman"/>
          <w:i/>
          <w:color w:val="000000" w:themeColor="text1"/>
          <w:sz w:val="28"/>
          <w:szCs w:val="28"/>
        </w:rPr>
      </w:pPr>
      <w:bookmarkStart w:id="783" w:name="_Toc40032018"/>
      <w:bookmarkStart w:id="784" w:name="_Toc40350399"/>
      <w:bookmarkStart w:id="785" w:name="_Toc40354551"/>
      <w:bookmarkStart w:id="786" w:name="_Toc40354821"/>
      <w:bookmarkStart w:id="787" w:name="_Toc40357181"/>
      <w:bookmarkStart w:id="788" w:name="_Toc44495069"/>
      <w:r w:rsidRPr="004714FA">
        <w:rPr>
          <w:rFonts w:ascii="Times New Roman" w:hAnsi="Times New Roman" w:cs="Times New Roman"/>
          <w:i/>
          <w:color w:val="000000" w:themeColor="text1"/>
          <w:sz w:val="28"/>
          <w:szCs w:val="28"/>
        </w:rPr>
        <w:t>2.5. GC × GC-TOFMS analysis</w:t>
      </w:r>
      <w:bookmarkEnd w:id="783"/>
      <w:bookmarkEnd w:id="784"/>
      <w:bookmarkEnd w:id="785"/>
      <w:bookmarkEnd w:id="786"/>
      <w:bookmarkEnd w:id="787"/>
      <w:bookmarkEnd w:id="788"/>
    </w:p>
    <w:p w14:paraId="0CF7F6A4" w14:textId="197A7711" w:rsidR="00CC2290" w:rsidRPr="004714FA" w:rsidRDefault="00CC2290" w:rsidP="00E95744">
      <w:pPr>
        <w:spacing w:after="48"/>
        <w:ind w:firstLine="170"/>
        <w:jc w:val="left"/>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color w:val="000000" w:themeColor="text1"/>
          <w:kern w:val="0"/>
          <w:sz w:val="22"/>
        </w:rPr>
        <w:t>The GC × GC-TOFMS system consist of an Agilent 7890 gas chromatography (Agilent Technologies, Palo Alto, CA, USA) equipped with cold-jet modulator and time-of</w:t>
      </w:r>
      <w:r w:rsidR="000F299C">
        <w:rPr>
          <w:rFonts w:ascii="Times New Roman" w:eastAsia="MyriadPro-Regular" w:hAnsi="Times New Roman" w:cs="Times New Roman"/>
          <w:color w:val="000000" w:themeColor="text1"/>
          <w:kern w:val="0"/>
          <w:sz w:val="22"/>
        </w:rPr>
        <w:t>-</w:t>
      </w:r>
      <w:r w:rsidRPr="004714FA">
        <w:rPr>
          <w:rFonts w:ascii="Times New Roman" w:eastAsia="MyriadPro-Regular" w:hAnsi="Times New Roman" w:cs="Times New Roman"/>
          <w:color w:val="000000" w:themeColor="text1"/>
          <w:kern w:val="0"/>
          <w:sz w:val="22"/>
        </w:rPr>
        <w:t>f</w:t>
      </w:r>
      <w:r w:rsidR="000F299C">
        <w:rPr>
          <w:rFonts w:ascii="Times New Roman" w:eastAsia="MyriadPro-Regular" w:hAnsi="Times New Roman" w:cs="Times New Roman"/>
          <w:color w:val="000000" w:themeColor="text1"/>
          <w:kern w:val="0"/>
          <w:sz w:val="22"/>
        </w:rPr>
        <w:t>l</w:t>
      </w:r>
      <w:r w:rsidRPr="004714FA">
        <w:rPr>
          <w:rFonts w:ascii="Times New Roman" w:eastAsia="MyriadPro-Regular" w:hAnsi="Times New Roman" w:cs="Times New Roman"/>
          <w:color w:val="000000" w:themeColor="text1"/>
          <w:kern w:val="0"/>
          <w:sz w:val="22"/>
        </w:rPr>
        <w:t>ight mass spectrometer (TOFMS; LECO Pegasus 4D). The first column was DB-WAX (30 m × 0.25 mm i.d. × 0.25 μm film thickness) and the second column was DB-17HT (2 m × 0.1 mm i.d. × 0.1 μm film thickness). GC × GC conditions: the temperature of the injection port was 240</w:t>
      </w:r>
      <w:r w:rsidR="000F299C">
        <w:rPr>
          <w:rFonts w:ascii="Times New Roman" w:eastAsia="MyriadPro-Regular" w:hAnsi="Times New Roman" w:cs="Times New Roman"/>
          <w:color w:val="000000" w:themeColor="text1"/>
          <w:kern w:val="0"/>
          <w:sz w:val="22"/>
        </w:rPr>
        <w:t xml:space="preserve"> </w:t>
      </w:r>
      <w:r w:rsidRPr="004714FA">
        <w:rPr>
          <w:rFonts w:ascii="Times New Roman" w:eastAsia="MyriadPro-Regular" w:hAnsi="Times New Roman" w:cs="Times New Roman"/>
          <w:color w:val="000000" w:themeColor="text1"/>
          <w:kern w:val="0"/>
          <w:sz w:val="22"/>
        </w:rPr>
        <w:t>°C</w:t>
      </w:r>
      <w:r w:rsidRPr="004714FA">
        <w:rPr>
          <w:rFonts w:ascii="Times New Roman" w:eastAsia="MyriadPro-Regular" w:hAnsi="Times New Roman" w:cs="Times New Roman" w:hint="eastAsia"/>
          <w:color w:val="000000" w:themeColor="text1"/>
          <w:kern w:val="0"/>
          <w:sz w:val="22"/>
        </w:rPr>
        <w:t>;</w:t>
      </w:r>
      <w:r w:rsidRPr="004714FA">
        <w:rPr>
          <w:rFonts w:ascii="Times New Roman" w:eastAsia="MyriadPro-Regular" w:hAnsi="Times New Roman" w:cs="Times New Roman"/>
          <w:color w:val="000000" w:themeColor="text1"/>
          <w:kern w:val="0"/>
          <w:sz w:val="22"/>
        </w:rPr>
        <w:t xml:space="preserve"> helium (99.999%) flow, 1.0 mL/min; splitless injection; 6.0 s of modulation period; the column temperature</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program for the 1st D column: initial temperature was 40 °C and held for</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1 min, increased to 220 °C at 3.0 °C per min, to 230 °C at 10 °C per min and held for 5 min; the column</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temperature program of the 2nd D column: initial temperature at 45 °C (held for</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1 min), increased to 225 °C at 3.0 °C per min (held for 2.5 min), to 230 °C at 10 °C per min (held for 5 min).</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TOF-MS conditions: The ion source and transfer line to</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the mass spectrometer were maintained at 220 °C and 290 °C, respectively.</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The ionization potential of MS was 70 eV, the detector voltage was 1620 V, the scan range was</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33 to 450 m/z, and the mass spectra data acquisition rate was 50 spectra</w:t>
      </w:r>
      <w:r w:rsidRPr="004714FA">
        <w:rPr>
          <w:rFonts w:ascii="Times New Roman" w:eastAsia="MyriadPro-Regular" w:hAnsi="Times New Roman" w:cs="Times New Roman" w:hint="eastAsia"/>
          <w:color w:val="000000" w:themeColor="text1"/>
          <w:kern w:val="0"/>
          <w:sz w:val="22"/>
        </w:rPr>
        <w:t>/s.</w:t>
      </w:r>
      <w:r w:rsidRPr="004714FA">
        <w:rPr>
          <w:rFonts w:ascii="Times New Roman" w:eastAsia="MyriadPro-Regular" w:hAnsi="Times New Roman" w:cs="Times New Roman"/>
          <w:color w:val="000000" w:themeColor="text1"/>
          <w:kern w:val="0"/>
          <w:sz w:val="22"/>
        </w:rPr>
        <w:t xml:space="preserve"> The identification of volatile compounds was based on the NIST</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 xml:space="preserve">2014 library (Hewlett-Packard Co.), the mass spectral match factor </w:t>
      </w:r>
      <w:r w:rsidRPr="004714FA">
        <w:rPr>
          <w:rFonts w:ascii="Times New Roman" w:eastAsia="方正舒体" w:hAnsi="Times New Roman" w:cs="Times New Roman"/>
          <w:color w:val="000000" w:themeColor="text1"/>
          <w:kern w:val="0"/>
          <w:sz w:val="22"/>
        </w:rPr>
        <w:t>≥</w:t>
      </w:r>
      <w:r w:rsidRPr="004714FA">
        <w:rPr>
          <w:rFonts w:ascii="Times New Roman" w:eastAsia="MyriadPro-Regular" w:hAnsi="Times New Roman" w:cs="Times New Roman"/>
          <w:color w:val="000000" w:themeColor="text1"/>
          <w:kern w:val="0"/>
          <w:sz w:val="22"/>
        </w:rPr>
        <w:t xml:space="preserve"> 800 and similarity </w:t>
      </w:r>
      <w:r w:rsidRPr="004714FA">
        <w:rPr>
          <w:rFonts w:ascii="Times New Roman" w:eastAsia="方正舒体" w:hAnsi="Times New Roman" w:cs="Times New Roman"/>
          <w:color w:val="000000" w:themeColor="text1"/>
          <w:kern w:val="0"/>
          <w:sz w:val="22"/>
        </w:rPr>
        <w:t>≥</w:t>
      </w:r>
      <w:r w:rsidRPr="004714FA">
        <w:rPr>
          <w:rFonts w:ascii="Times New Roman" w:eastAsia="MyriadPro-Regular" w:hAnsi="Times New Roman" w:cs="Times New Roman"/>
          <w:color w:val="000000" w:themeColor="text1"/>
          <w:kern w:val="0"/>
          <w:sz w:val="22"/>
        </w:rPr>
        <w:t xml:space="preserve"> 1000. </w:t>
      </w:r>
    </w:p>
    <w:p w14:paraId="1FBDAAE7" w14:textId="77777777" w:rsidR="00CC2290" w:rsidRPr="004714FA" w:rsidRDefault="00CC2290" w:rsidP="005A0FC4">
      <w:pPr>
        <w:pStyle w:val="2"/>
        <w:spacing w:before="170" w:after="113" w:line="240" w:lineRule="exact"/>
        <w:ind w:firstLine="170"/>
        <w:rPr>
          <w:rFonts w:ascii="Times New Roman" w:hAnsi="Times New Roman" w:cs="Times New Roman"/>
          <w:i/>
          <w:color w:val="000000" w:themeColor="text1"/>
          <w:sz w:val="28"/>
          <w:szCs w:val="28"/>
        </w:rPr>
      </w:pPr>
      <w:bookmarkStart w:id="789" w:name="_Toc40032019"/>
      <w:bookmarkStart w:id="790" w:name="_Toc40350400"/>
      <w:bookmarkStart w:id="791" w:name="_Toc40354552"/>
      <w:bookmarkStart w:id="792" w:name="_Toc40354822"/>
      <w:bookmarkStart w:id="793" w:name="_Toc40357182"/>
      <w:bookmarkStart w:id="794" w:name="_Toc44495070"/>
      <w:r w:rsidRPr="004714FA">
        <w:rPr>
          <w:rFonts w:ascii="Times New Roman" w:hAnsi="Times New Roman" w:cs="Times New Roman"/>
          <w:i/>
          <w:color w:val="000000" w:themeColor="text1"/>
          <w:sz w:val="28"/>
          <w:szCs w:val="28"/>
        </w:rPr>
        <w:t>2.6. Quantification of volatile compounds</w:t>
      </w:r>
      <w:bookmarkEnd w:id="789"/>
      <w:bookmarkEnd w:id="790"/>
      <w:bookmarkEnd w:id="791"/>
      <w:bookmarkEnd w:id="792"/>
      <w:bookmarkEnd w:id="793"/>
      <w:bookmarkEnd w:id="794"/>
    </w:p>
    <w:p w14:paraId="4A5211AC" w14:textId="77777777" w:rsidR="00CC2290" w:rsidRPr="004714FA" w:rsidRDefault="00CC2290" w:rsidP="00E95744">
      <w:pPr>
        <w:autoSpaceDE w:val="0"/>
        <w:autoSpaceDN w:val="0"/>
        <w:spacing w:before="120" w:after="48"/>
        <w:ind w:firstLine="170"/>
        <w:jc w:val="left"/>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color w:val="000000" w:themeColor="text1"/>
          <w:kern w:val="0"/>
          <w:sz w:val="22"/>
        </w:rPr>
        <w:t>T</w:t>
      </w:r>
      <w:r w:rsidRPr="004714FA">
        <w:rPr>
          <w:rFonts w:ascii="Times New Roman" w:eastAsia="MyriadPro-Regular" w:hAnsi="Times New Roman" w:cs="Times New Roman" w:hint="eastAsia"/>
          <w:color w:val="000000" w:themeColor="text1"/>
          <w:kern w:val="0"/>
          <w:sz w:val="22"/>
        </w:rPr>
        <w:t xml:space="preserve">he </w:t>
      </w:r>
      <w:r w:rsidRPr="004714FA">
        <w:rPr>
          <w:rFonts w:ascii="Times New Roman" w:eastAsia="MyriadPro-Regular" w:hAnsi="Times New Roman" w:cs="Times New Roman"/>
          <w:color w:val="000000" w:themeColor="text1"/>
          <w:kern w:val="0"/>
          <w:sz w:val="22"/>
        </w:rPr>
        <w:t>volatile compounds of stewed pork were semi-quantitated by the method of calibration with an internal standard (IS).</w:t>
      </w:r>
      <w:r w:rsidRPr="004714FA">
        <w:rPr>
          <w:rFonts w:ascii="Times New Roman" w:eastAsia="宋体" w:hAnsi="Times New Roman" w:cs="Times New Roman"/>
          <w:color w:val="000000" w:themeColor="text1"/>
          <w:sz w:val="22"/>
        </w:rPr>
        <w:t xml:space="preserve"> </w:t>
      </w:r>
      <w:r w:rsidRPr="004714FA">
        <w:rPr>
          <w:rFonts w:ascii="Times New Roman" w:eastAsia="MyriadPro-Regular" w:hAnsi="Times New Roman" w:cs="Times New Roman"/>
          <w:color w:val="000000" w:themeColor="text1"/>
          <w:kern w:val="0"/>
          <w:sz w:val="22"/>
        </w:rPr>
        <w:t>The concentrations of the volatile constituent were measured by the calibration curves of the GC-peak area and the amount ratios for the target analyst relative to 2-methyl-3-heptanone. The quantitative data of the identified compounds were obtained without considering the calibration factors, that is, the calibration factors were considered to be 1.00. The concentration of each compound was calculated as follows:</w:t>
      </w:r>
    </w:p>
    <w:p w14:paraId="497CBE56" w14:textId="2CAA8BBC" w:rsidR="00CC2290" w:rsidRPr="004714FA" w:rsidRDefault="00CC2290" w:rsidP="00E95744">
      <w:pPr>
        <w:autoSpaceDE w:val="0"/>
        <w:autoSpaceDN w:val="0"/>
        <w:spacing w:before="120" w:after="48"/>
        <w:ind w:firstLine="170"/>
        <w:jc w:val="left"/>
        <w:rPr>
          <w:rFonts w:ascii="Times New Roman" w:eastAsia="MyriadPro-Regular" w:hAnsi="Times New Roman" w:cs="Times New Roman"/>
          <w:color w:val="000000" w:themeColor="text1"/>
          <w:kern w:val="0"/>
          <w:sz w:val="22"/>
        </w:rPr>
      </w:pPr>
      <m:oMath>
        <m:r>
          <m:rPr>
            <m:nor/>
          </m:rPr>
          <w:rPr>
            <w:rFonts w:ascii="Times New Roman" w:eastAsia="MyriadPro-Regular" w:hAnsi="Times New Roman" w:cs="Times New Roman"/>
            <w:color w:val="000000" w:themeColor="text1"/>
            <w:kern w:val="0"/>
            <w:sz w:val="22"/>
          </w:rPr>
          <m:t>Conc</m:t>
        </m:r>
        <m:d>
          <m:dPr>
            <m:ctrlPr>
              <w:rPr>
                <w:rFonts w:ascii="Cambria Math" w:eastAsia="MyriadPro-Regular" w:hAnsi="Cambria Math" w:cs="Times New Roman"/>
                <w:i/>
                <w:color w:val="000000" w:themeColor="text1"/>
                <w:kern w:val="0"/>
                <w:sz w:val="22"/>
              </w:rPr>
            </m:ctrlPr>
          </m:dPr>
          <m:e>
            <m:f>
              <m:fPr>
                <m:type m:val="skw"/>
                <m:ctrlPr>
                  <w:rPr>
                    <w:rFonts w:ascii="Cambria Math" w:eastAsia="MyriadPro-Regular" w:hAnsi="Cambria Math" w:cs="Times New Roman"/>
                    <w:i/>
                    <w:color w:val="000000" w:themeColor="text1"/>
                    <w:kern w:val="0"/>
                    <w:sz w:val="22"/>
                  </w:rPr>
                </m:ctrlPr>
              </m:fPr>
              <m:num>
                <m:r>
                  <m:rPr>
                    <m:nor/>
                  </m:rPr>
                  <w:rPr>
                    <w:rFonts w:ascii="Times New Roman" w:eastAsia="MyriadPro-Regular" w:hAnsi="Times New Roman" w:cs="Times New Roman"/>
                    <w:color w:val="000000" w:themeColor="text1"/>
                    <w:kern w:val="0"/>
                    <w:sz w:val="22"/>
                  </w:rPr>
                  <m:t>μg</m:t>
                </m:r>
              </m:num>
              <m:den>
                <m:r>
                  <m:rPr>
                    <m:nor/>
                  </m:rPr>
                  <w:rPr>
                    <w:rFonts w:ascii="Times New Roman" w:eastAsia="MyriadPro-Regular" w:hAnsi="Times New Roman" w:cs="Times New Roman"/>
                    <w:color w:val="000000" w:themeColor="text1"/>
                    <w:kern w:val="0"/>
                    <w:sz w:val="22"/>
                  </w:rPr>
                  <m:t>kg</m:t>
                </m:r>
              </m:den>
            </m:f>
          </m:e>
        </m:d>
        <m:r>
          <m:rPr>
            <m:nor/>
          </m:rPr>
          <w:rPr>
            <w:rFonts w:ascii="Times New Roman" w:eastAsia="MyriadPro-Regular" w:hAnsi="Times New Roman" w:cs="Times New Roman"/>
            <w:color w:val="000000" w:themeColor="text1"/>
            <w:kern w:val="0"/>
            <w:sz w:val="22"/>
          </w:rPr>
          <m:t>=</m:t>
        </m:r>
        <m:f>
          <m:fPr>
            <m:ctrlPr>
              <w:rPr>
                <w:rFonts w:ascii="Cambria Math" w:eastAsia="MyriadPro-Regular" w:hAnsi="Cambria Math" w:cs="Times New Roman"/>
                <w:i/>
                <w:color w:val="000000" w:themeColor="text1"/>
                <w:kern w:val="0"/>
                <w:sz w:val="22"/>
              </w:rPr>
            </m:ctrlPr>
          </m:fPr>
          <m:num>
            <m:r>
              <m:rPr>
                <m:nor/>
              </m:rPr>
              <w:rPr>
                <w:rFonts w:ascii="Times New Roman" w:eastAsia="MyriadPro-Regular" w:hAnsi="Times New Roman" w:cs="Times New Roman"/>
                <w:color w:val="000000" w:themeColor="text1"/>
                <w:kern w:val="0"/>
                <w:sz w:val="22"/>
              </w:rPr>
              <m:t>Peak area ratio</m:t>
            </m:r>
            <m:d>
              <m:dPr>
                <m:ctrlPr>
                  <w:rPr>
                    <w:rFonts w:ascii="Cambria Math" w:eastAsia="MyriadPro-Regular" w:hAnsi="Cambria Math" w:cs="Times New Roman"/>
                    <w:i/>
                    <w:color w:val="000000" w:themeColor="text1"/>
                    <w:kern w:val="0"/>
                    <w:sz w:val="22"/>
                  </w:rPr>
                </m:ctrlPr>
              </m:dPr>
              <m:e>
                <m:f>
                  <m:fPr>
                    <m:type m:val="skw"/>
                    <m:ctrlPr>
                      <w:rPr>
                        <w:rFonts w:ascii="Cambria Math" w:eastAsia="MyriadPro-Regular" w:hAnsi="Cambria Math" w:cs="Times New Roman"/>
                        <w:i/>
                        <w:color w:val="000000" w:themeColor="text1"/>
                        <w:kern w:val="0"/>
                        <w:sz w:val="22"/>
                      </w:rPr>
                    </m:ctrlPr>
                  </m:fPr>
                  <m:num>
                    <m:r>
                      <m:rPr>
                        <m:nor/>
                      </m:rPr>
                      <w:rPr>
                        <w:rFonts w:ascii="Times New Roman" w:eastAsia="MyriadPro-Regular" w:hAnsi="Times New Roman" w:cs="Times New Roman"/>
                        <w:color w:val="000000" w:themeColor="text1"/>
                        <w:kern w:val="0"/>
                        <w:sz w:val="22"/>
                      </w:rPr>
                      <m:t>volatile</m:t>
                    </m:r>
                  </m:num>
                  <m:den>
                    <m:r>
                      <m:rPr>
                        <m:nor/>
                      </m:rPr>
                      <w:rPr>
                        <w:rFonts w:ascii="Times New Roman" w:eastAsia="MyriadPro-Regular" w:hAnsi="Times New Roman" w:cs="Times New Roman"/>
                        <w:color w:val="000000" w:themeColor="text1"/>
                        <w:kern w:val="0"/>
                        <w:sz w:val="22"/>
                      </w:rPr>
                      <m:t>IS</m:t>
                    </m:r>
                  </m:den>
                </m:f>
              </m:e>
            </m:d>
            <m:r>
              <m:rPr>
                <m:nor/>
              </m:rPr>
              <w:rPr>
                <w:rFonts w:ascii="Times New Roman" w:eastAsia="MyriadPro-Regular" w:hAnsi="Times New Roman" w:cs="Times New Roman"/>
                <w:color w:val="000000" w:themeColor="text1"/>
                <w:kern w:val="0"/>
                <w:sz w:val="22"/>
              </w:rPr>
              <m:t>×0.41μg</m:t>
            </m:r>
            <m:r>
              <m:rPr>
                <m:nor/>
              </m:rPr>
              <w:rPr>
                <w:rFonts w:ascii="Cambria Math" w:eastAsia="MyriadPro-Regular" w:hAnsi="Times New Roman" w:cs="Times New Roman"/>
                <w:color w:val="000000" w:themeColor="text1"/>
                <w:kern w:val="0"/>
                <w:sz w:val="22"/>
              </w:rPr>
              <m:t xml:space="preserve"> </m:t>
            </m:r>
            <m:r>
              <m:rPr>
                <m:nor/>
              </m:rPr>
              <w:rPr>
                <w:rFonts w:ascii="Times New Roman" w:eastAsia="MyriadPro-Regular" w:hAnsi="Times New Roman" w:cs="Times New Roman"/>
                <w:color w:val="000000" w:themeColor="text1"/>
                <w:kern w:val="0"/>
                <w:sz w:val="22"/>
              </w:rPr>
              <m:t>(IS)</m:t>
            </m:r>
          </m:num>
          <m:den>
            <m:r>
              <m:rPr>
                <m:nor/>
              </m:rPr>
              <w:rPr>
                <w:rFonts w:ascii="Times New Roman" w:eastAsia="MyriadPro-Regular" w:hAnsi="Times New Roman" w:cs="Times New Roman"/>
                <w:color w:val="000000" w:themeColor="text1"/>
                <w:kern w:val="0"/>
                <w:sz w:val="22"/>
              </w:rPr>
              <m:t>5 g</m:t>
            </m:r>
            <m:r>
              <m:rPr>
                <m:nor/>
              </m:rPr>
              <w:rPr>
                <w:rFonts w:ascii="Cambria Math" w:eastAsia="MyriadPro-Regular" w:hAnsi="Times New Roman" w:cs="Times New Roman"/>
                <w:color w:val="000000" w:themeColor="text1"/>
                <w:kern w:val="0"/>
                <w:sz w:val="22"/>
              </w:rPr>
              <m:t xml:space="preserve"> </m:t>
            </m:r>
            <m:r>
              <m:rPr>
                <m:nor/>
              </m:rPr>
              <w:rPr>
                <w:rFonts w:ascii="Times New Roman" w:eastAsia="MyriadPro-Regular" w:hAnsi="Times New Roman" w:cs="Times New Roman"/>
                <w:color w:val="000000" w:themeColor="text1"/>
                <w:kern w:val="0"/>
                <w:sz w:val="22"/>
              </w:rPr>
              <m:t>(</m:t>
            </m:r>
            <m:r>
              <m:rPr>
                <m:nor/>
              </m:rPr>
              <w:rPr>
                <w:rFonts w:ascii="Cambria Math" w:eastAsia="MyriadPro-Regular" w:hAnsi="Times New Roman" w:cs="Times New Roman"/>
                <w:color w:val="000000" w:themeColor="text1"/>
                <w:kern w:val="0"/>
                <w:sz w:val="22"/>
              </w:rPr>
              <m:t>stewed pork</m:t>
            </m:r>
            <m:r>
              <m:rPr>
                <m:nor/>
              </m:rPr>
              <w:rPr>
                <w:rFonts w:ascii="Times New Roman" w:eastAsia="MyriadPro-Regular" w:hAnsi="Times New Roman" w:cs="Times New Roman"/>
                <w:color w:val="000000" w:themeColor="text1"/>
                <w:kern w:val="0"/>
                <w:sz w:val="22"/>
              </w:rPr>
              <m:t>)</m:t>
            </m:r>
          </m:den>
        </m:f>
        <m:r>
          <m:rPr>
            <m:nor/>
          </m:rPr>
          <w:rPr>
            <w:rFonts w:ascii="Times New Roman" w:eastAsia="MyriadPro-Regular" w:hAnsi="Times New Roman" w:cs="Times New Roman"/>
            <w:color w:val="000000" w:themeColor="text1"/>
            <w:kern w:val="0"/>
            <w:sz w:val="22"/>
          </w:rPr>
          <m:t>×1000</m:t>
        </m:r>
      </m:oMath>
      <w:r w:rsidRPr="004714FA">
        <w:rPr>
          <w:rFonts w:ascii="Times New Roman" w:eastAsia="MyriadPro-Regular" w:hAnsi="Times New Roman" w:cs="Times New Roman"/>
          <w:i/>
          <w:color w:val="000000" w:themeColor="text1"/>
          <w:kern w:val="0"/>
          <w:sz w:val="22"/>
        </w:rPr>
        <w:tab/>
      </w:r>
      <w:r w:rsidRPr="004714FA">
        <w:rPr>
          <w:rFonts w:ascii="Times New Roman" w:eastAsia="MyriadPro-Regular" w:hAnsi="Times New Roman" w:cs="Times New Roman"/>
          <w:i/>
          <w:color w:val="000000" w:themeColor="text1"/>
          <w:kern w:val="0"/>
          <w:sz w:val="22"/>
        </w:rPr>
        <w:tab/>
      </w:r>
      <w:r w:rsidRPr="004714FA">
        <w:rPr>
          <w:rFonts w:ascii="Times New Roman" w:eastAsia="MyriadPro-Regular" w:hAnsi="Times New Roman" w:cs="Times New Roman"/>
          <w:i/>
          <w:color w:val="000000" w:themeColor="text1"/>
          <w:kern w:val="0"/>
          <w:sz w:val="22"/>
        </w:rPr>
        <w:tab/>
      </w:r>
      <w:r w:rsidRPr="004714FA">
        <w:rPr>
          <w:rFonts w:ascii="Times New Roman" w:eastAsia="MyriadPro-Regular" w:hAnsi="Times New Roman" w:cs="Times New Roman"/>
          <w:i/>
          <w:color w:val="000000" w:themeColor="text1"/>
          <w:kern w:val="0"/>
          <w:sz w:val="22"/>
        </w:rPr>
        <w:tab/>
      </w:r>
      <w:r w:rsidRPr="004714FA">
        <w:rPr>
          <w:rFonts w:ascii="Times New Roman" w:eastAsia="MyriadPro-Regular" w:hAnsi="Times New Roman" w:cs="Times New Roman"/>
          <w:color w:val="000000" w:themeColor="text1"/>
          <w:kern w:val="0"/>
          <w:sz w:val="22"/>
        </w:rPr>
        <w:t>(</w:t>
      </w:r>
      <w:r w:rsidR="00E63EDC" w:rsidRPr="004714FA">
        <w:rPr>
          <w:rFonts w:ascii="Times New Roman" w:eastAsia="MyriadPro-Regular" w:hAnsi="Times New Roman" w:cs="Times New Roman"/>
          <w:color w:val="000000" w:themeColor="text1"/>
          <w:kern w:val="0"/>
          <w:sz w:val="22"/>
        </w:rPr>
        <w:t>1</w:t>
      </w:r>
      <w:r w:rsidRPr="004714FA">
        <w:rPr>
          <w:rFonts w:ascii="Times New Roman" w:eastAsia="MyriadPro-Regular" w:hAnsi="Times New Roman" w:cs="Times New Roman"/>
          <w:color w:val="000000" w:themeColor="text1"/>
          <w:kern w:val="0"/>
          <w:sz w:val="22"/>
        </w:rPr>
        <w:t>)</w:t>
      </w:r>
    </w:p>
    <w:p w14:paraId="519ED4B0" w14:textId="77777777" w:rsidR="00CC2290" w:rsidRPr="004714FA" w:rsidRDefault="00CC2290" w:rsidP="00E95744">
      <w:pPr>
        <w:spacing w:after="48"/>
        <w:ind w:firstLine="170"/>
        <w:jc w:val="left"/>
        <w:rPr>
          <w:rFonts w:ascii="Times New Roman" w:eastAsia="宋体" w:hAnsi="Times New Roman" w:cs="Times New Roman"/>
          <w:color w:val="000000" w:themeColor="text1"/>
          <w:kern w:val="0"/>
          <w:sz w:val="22"/>
        </w:rPr>
      </w:pPr>
      <w:r w:rsidRPr="004714FA">
        <w:rPr>
          <w:rFonts w:ascii="Times New Roman" w:hAnsi="Times New Roman" w:cs="Times New Roman"/>
          <w:color w:val="000000" w:themeColor="text1"/>
          <w:sz w:val="22"/>
        </w:rPr>
        <w:lastRenderedPageBreak/>
        <w:t>The odour activity value (OAV) of a compound was calculated as the ratio of its centration in the stewed pork to its odour threshold in water. The equation was show below</w:t>
      </w:r>
      <w:r w:rsidRPr="004714FA">
        <w:rPr>
          <w:rFonts w:ascii="Times New Roman" w:eastAsia="宋体" w:hAnsi="Times New Roman" w:cs="Times New Roman"/>
          <w:color w:val="000000" w:themeColor="text1"/>
          <w:kern w:val="0"/>
          <w:sz w:val="22"/>
        </w:rPr>
        <w:t>:</w:t>
      </w:r>
    </w:p>
    <w:p w14:paraId="55524FE8" w14:textId="3C83827F" w:rsidR="00CC2290" w:rsidRPr="004714FA" w:rsidRDefault="00F075F3" w:rsidP="00E95744">
      <w:pPr>
        <w:autoSpaceDE w:val="0"/>
        <w:autoSpaceDN w:val="0"/>
        <w:spacing w:before="120" w:after="48"/>
        <w:ind w:firstLine="170"/>
        <w:jc w:val="left"/>
        <w:rPr>
          <w:rFonts w:ascii="Times New Roman" w:eastAsia="MyriadPro-Regular" w:hAnsi="Times New Roman" w:cs="Times New Roman"/>
          <w:color w:val="000000" w:themeColor="text1"/>
          <w:kern w:val="0"/>
          <w:sz w:val="22"/>
        </w:rPr>
      </w:pPr>
      <m:oMath>
        <m:sSub>
          <m:sSubPr>
            <m:ctrlPr>
              <w:rPr>
                <w:rFonts w:ascii="Cambria Math" w:eastAsia="MyriadPro-Regular" w:hAnsi="Cambria Math" w:cs="Times New Roman"/>
                <w:color w:val="000000" w:themeColor="text1"/>
                <w:kern w:val="0"/>
                <w:sz w:val="22"/>
              </w:rPr>
            </m:ctrlPr>
          </m:sSubPr>
          <m:e>
            <m:r>
              <m:rPr>
                <m:nor/>
              </m:rPr>
              <w:rPr>
                <w:rFonts w:ascii="Times New Roman" w:eastAsia="MyriadPro-Regular" w:hAnsi="Times New Roman" w:cs="Times New Roman"/>
                <w:color w:val="000000" w:themeColor="text1"/>
                <w:kern w:val="0"/>
                <w:sz w:val="22"/>
              </w:rPr>
              <m:t>OAV</m:t>
            </m:r>
          </m:e>
          <m:sub>
            <m:r>
              <m:rPr>
                <m:nor/>
              </m:rPr>
              <w:rPr>
                <w:rFonts w:ascii="Times New Roman" w:eastAsia="MyriadPro-Regular" w:hAnsi="Times New Roman" w:cs="Times New Roman"/>
                <w:color w:val="000000" w:themeColor="text1"/>
                <w:kern w:val="0"/>
                <w:sz w:val="22"/>
              </w:rPr>
              <m:t>i</m:t>
            </m:r>
          </m:sub>
        </m:sSub>
        <m:r>
          <m:rPr>
            <m:nor/>
          </m:rPr>
          <w:rPr>
            <w:rFonts w:ascii="Times New Roman" w:eastAsia="MyriadPro-Regular" w:hAnsi="Times New Roman" w:cs="Times New Roman"/>
            <w:color w:val="000000" w:themeColor="text1"/>
            <w:kern w:val="0"/>
            <w:sz w:val="22"/>
          </w:rPr>
          <m:t>=</m:t>
        </m:r>
        <m:f>
          <m:fPr>
            <m:ctrlPr>
              <w:rPr>
                <w:rFonts w:ascii="Cambria Math" w:eastAsia="MyriadPro-Regular" w:hAnsi="Cambria Math" w:cs="Times New Roman"/>
                <w:i/>
                <w:color w:val="000000" w:themeColor="text1"/>
                <w:kern w:val="0"/>
                <w:sz w:val="22"/>
              </w:rPr>
            </m:ctrlPr>
          </m:fPr>
          <m:num>
            <m:sSub>
              <m:sSubPr>
                <m:ctrlPr>
                  <w:rPr>
                    <w:rFonts w:ascii="Cambria Math" w:eastAsia="MyriadPro-Regular" w:hAnsi="Cambria Math" w:cs="Times New Roman"/>
                    <w:i/>
                    <w:color w:val="000000" w:themeColor="text1"/>
                    <w:kern w:val="0"/>
                    <w:sz w:val="22"/>
                  </w:rPr>
                </m:ctrlPr>
              </m:sSubPr>
              <m:e>
                <m:r>
                  <m:rPr>
                    <m:nor/>
                  </m:rPr>
                  <w:rPr>
                    <w:rFonts w:ascii="Times New Roman" w:eastAsia="MyriadPro-Regular" w:hAnsi="Times New Roman" w:cs="Times New Roman"/>
                    <w:color w:val="000000" w:themeColor="text1"/>
                    <w:kern w:val="0"/>
                    <w:sz w:val="22"/>
                  </w:rPr>
                  <m:t>C</m:t>
                </m:r>
              </m:e>
              <m:sub>
                <m:r>
                  <m:rPr>
                    <m:nor/>
                  </m:rPr>
                  <w:rPr>
                    <w:rFonts w:ascii="Times New Roman" w:eastAsia="MyriadPro-Regular" w:hAnsi="Times New Roman" w:cs="Times New Roman"/>
                    <w:color w:val="000000" w:themeColor="text1"/>
                    <w:kern w:val="0"/>
                    <w:sz w:val="22"/>
                  </w:rPr>
                  <m:t>i</m:t>
                </m:r>
              </m:sub>
            </m:sSub>
          </m:num>
          <m:den>
            <m:sSub>
              <m:sSubPr>
                <m:ctrlPr>
                  <w:rPr>
                    <w:rFonts w:ascii="Cambria Math" w:eastAsia="MyriadPro-Regular" w:hAnsi="Cambria Math" w:cs="Times New Roman"/>
                    <w:i/>
                    <w:color w:val="000000" w:themeColor="text1"/>
                    <w:kern w:val="0"/>
                    <w:sz w:val="22"/>
                  </w:rPr>
                </m:ctrlPr>
              </m:sSubPr>
              <m:e>
                <m:r>
                  <m:rPr>
                    <m:nor/>
                  </m:rPr>
                  <w:rPr>
                    <w:rFonts w:ascii="Times New Roman" w:eastAsia="MyriadPro-Regular" w:hAnsi="Times New Roman" w:cs="Times New Roman"/>
                    <w:color w:val="000000" w:themeColor="text1"/>
                    <w:kern w:val="0"/>
                    <w:sz w:val="22"/>
                  </w:rPr>
                  <m:t>OT</m:t>
                </m:r>
              </m:e>
              <m:sub>
                <m:r>
                  <m:rPr>
                    <m:nor/>
                  </m:rPr>
                  <w:rPr>
                    <w:rFonts w:ascii="Times New Roman" w:eastAsia="MyriadPro-Regular" w:hAnsi="Times New Roman" w:cs="Times New Roman"/>
                    <w:color w:val="000000" w:themeColor="text1"/>
                    <w:kern w:val="0"/>
                    <w:sz w:val="22"/>
                  </w:rPr>
                  <m:t>i</m:t>
                </m:r>
              </m:sub>
            </m:sSub>
          </m:den>
        </m:f>
      </m:oMath>
      <w:r w:rsidR="00CC2290" w:rsidRPr="004714FA">
        <w:rPr>
          <w:rFonts w:ascii="Times New Roman" w:eastAsia="MyriadPro-Regular" w:hAnsi="Times New Roman" w:cs="Times New Roman"/>
          <w:color w:val="000000" w:themeColor="text1"/>
          <w:kern w:val="0"/>
          <w:sz w:val="22"/>
        </w:rPr>
        <w:tab/>
      </w:r>
      <w:r w:rsidR="00CC2290" w:rsidRPr="004714FA">
        <w:rPr>
          <w:rFonts w:ascii="Times New Roman" w:eastAsia="MyriadPro-Regular" w:hAnsi="Times New Roman" w:cs="Times New Roman"/>
          <w:color w:val="000000" w:themeColor="text1"/>
          <w:kern w:val="0"/>
          <w:sz w:val="22"/>
        </w:rPr>
        <w:tab/>
      </w:r>
      <w:r w:rsidR="00CC2290" w:rsidRPr="004714FA">
        <w:rPr>
          <w:rFonts w:ascii="Times New Roman" w:eastAsia="MyriadPro-Regular" w:hAnsi="Times New Roman" w:cs="Times New Roman"/>
          <w:color w:val="000000" w:themeColor="text1"/>
          <w:kern w:val="0"/>
          <w:sz w:val="22"/>
        </w:rPr>
        <w:tab/>
      </w:r>
      <w:r w:rsidR="00CC2290" w:rsidRPr="004714FA">
        <w:rPr>
          <w:rFonts w:ascii="Times New Roman" w:eastAsia="MyriadPro-Regular" w:hAnsi="Times New Roman" w:cs="Times New Roman"/>
          <w:color w:val="000000" w:themeColor="text1"/>
          <w:kern w:val="0"/>
          <w:sz w:val="22"/>
        </w:rPr>
        <w:tab/>
      </w:r>
      <w:r w:rsidR="00CC2290" w:rsidRPr="004714FA">
        <w:rPr>
          <w:rFonts w:ascii="Times New Roman" w:eastAsia="MyriadPro-Regular" w:hAnsi="Times New Roman" w:cs="Times New Roman"/>
          <w:color w:val="000000" w:themeColor="text1"/>
          <w:kern w:val="0"/>
          <w:sz w:val="22"/>
        </w:rPr>
        <w:tab/>
      </w:r>
      <w:r w:rsidR="00CC2290" w:rsidRPr="004714FA">
        <w:rPr>
          <w:rFonts w:ascii="Times New Roman" w:eastAsia="MyriadPro-Regular" w:hAnsi="Times New Roman" w:cs="Times New Roman"/>
          <w:color w:val="000000" w:themeColor="text1"/>
          <w:kern w:val="0"/>
          <w:sz w:val="22"/>
        </w:rPr>
        <w:tab/>
      </w:r>
      <w:r w:rsidR="00CC2290" w:rsidRPr="004714FA">
        <w:rPr>
          <w:rFonts w:ascii="Times New Roman" w:eastAsia="MyriadPro-Regular" w:hAnsi="Times New Roman" w:cs="Times New Roman"/>
          <w:color w:val="000000" w:themeColor="text1"/>
          <w:kern w:val="0"/>
          <w:sz w:val="22"/>
        </w:rPr>
        <w:tab/>
      </w:r>
      <w:r w:rsidR="00CC2290" w:rsidRPr="004714FA">
        <w:rPr>
          <w:rFonts w:ascii="Times New Roman" w:eastAsia="MyriadPro-Regular" w:hAnsi="Times New Roman" w:cs="Times New Roman"/>
          <w:color w:val="000000" w:themeColor="text1"/>
          <w:kern w:val="0"/>
          <w:sz w:val="22"/>
        </w:rPr>
        <w:tab/>
      </w:r>
      <w:r w:rsidR="00CC2290" w:rsidRPr="004714FA">
        <w:rPr>
          <w:rFonts w:ascii="Times New Roman" w:eastAsia="MyriadPro-Regular" w:hAnsi="Times New Roman" w:cs="Times New Roman"/>
          <w:color w:val="000000" w:themeColor="text1"/>
          <w:kern w:val="0"/>
          <w:sz w:val="22"/>
        </w:rPr>
        <w:tab/>
      </w:r>
      <w:r w:rsidR="00CC2290" w:rsidRPr="004714FA">
        <w:rPr>
          <w:rFonts w:ascii="Times New Roman" w:eastAsia="MyriadPro-Regular" w:hAnsi="Times New Roman" w:cs="Times New Roman"/>
          <w:color w:val="000000" w:themeColor="text1"/>
          <w:kern w:val="0"/>
          <w:sz w:val="22"/>
        </w:rPr>
        <w:tab/>
      </w:r>
      <w:r w:rsidR="00CC2290" w:rsidRPr="004714FA">
        <w:rPr>
          <w:rFonts w:ascii="Times New Roman" w:eastAsia="MyriadPro-Regular" w:hAnsi="Times New Roman" w:cs="Times New Roman"/>
          <w:color w:val="000000" w:themeColor="text1"/>
          <w:kern w:val="0"/>
          <w:sz w:val="22"/>
        </w:rPr>
        <w:tab/>
      </w:r>
      <w:r w:rsidR="00CC2290" w:rsidRPr="004714FA">
        <w:rPr>
          <w:rFonts w:ascii="Times New Roman" w:eastAsia="MyriadPro-Regular" w:hAnsi="Times New Roman" w:cs="Times New Roman"/>
          <w:color w:val="000000" w:themeColor="text1"/>
          <w:kern w:val="0"/>
          <w:sz w:val="22"/>
        </w:rPr>
        <w:tab/>
      </w:r>
      <w:r w:rsidR="00CC2290" w:rsidRPr="004714FA">
        <w:rPr>
          <w:rFonts w:ascii="Times New Roman" w:eastAsia="MyriadPro-Regular" w:hAnsi="Times New Roman" w:cs="Times New Roman"/>
          <w:color w:val="000000" w:themeColor="text1"/>
          <w:kern w:val="0"/>
          <w:sz w:val="22"/>
        </w:rPr>
        <w:tab/>
      </w:r>
      <w:r w:rsidR="00CC2290" w:rsidRPr="004714FA">
        <w:rPr>
          <w:rFonts w:ascii="Times New Roman" w:eastAsia="MyriadPro-Regular" w:hAnsi="Times New Roman" w:cs="Times New Roman"/>
          <w:color w:val="000000" w:themeColor="text1"/>
          <w:kern w:val="0"/>
          <w:sz w:val="22"/>
        </w:rPr>
        <w:tab/>
      </w:r>
      <w:r w:rsidR="00CC2290" w:rsidRPr="004714FA">
        <w:rPr>
          <w:rFonts w:ascii="Times New Roman" w:eastAsia="MyriadPro-Regular" w:hAnsi="Times New Roman" w:cs="Times New Roman"/>
          <w:color w:val="000000" w:themeColor="text1"/>
          <w:kern w:val="0"/>
          <w:sz w:val="22"/>
        </w:rPr>
        <w:tab/>
      </w:r>
      <w:r w:rsidR="00CC2290" w:rsidRPr="004714FA">
        <w:rPr>
          <w:rFonts w:ascii="Times New Roman" w:eastAsia="MyriadPro-Regular" w:hAnsi="Times New Roman" w:cs="Times New Roman"/>
          <w:color w:val="000000" w:themeColor="text1"/>
          <w:kern w:val="0"/>
          <w:sz w:val="22"/>
        </w:rPr>
        <w:tab/>
        <w:t>(</w:t>
      </w:r>
      <w:r w:rsidR="00E63EDC" w:rsidRPr="004714FA">
        <w:rPr>
          <w:rFonts w:ascii="Times New Roman" w:eastAsia="MyriadPro-Regular" w:hAnsi="Times New Roman" w:cs="Times New Roman"/>
          <w:color w:val="000000" w:themeColor="text1"/>
          <w:kern w:val="0"/>
          <w:sz w:val="22"/>
        </w:rPr>
        <w:t>2</w:t>
      </w:r>
      <w:r w:rsidR="00CC2290" w:rsidRPr="004714FA">
        <w:rPr>
          <w:rFonts w:ascii="Times New Roman" w:eastAsia="MyriadPro-Regular" w:hAnsi="Times New Roman" w:cs="Times New Roman"/>
          <w:color w:val="000000" w:themeColor="text1"/>
          <w:kern w:val="0"/>
          <w:sz w:val="22"/>
        </w:rPr>
        <w:t>)</w:t>
      </w:r>
    </w:p>
    <w:p w14:paraId="51D06DAB" w14:textId="77777777" w:rsidR="00CC2290" w:rsidRPr="004714FA" w:rsidRDefault="00CC2290" w:rsidP="00E95744">
      <w:pPr>
        <w:autoSpaceDE w:val="0"/>
        <w:autoSpaceDN w:val="0"/>
        <w:spacing w:before="120" w:after="48"/>
        <w:ind w:firstLine="170"/>
        <w:jc w:val="left"/>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color w:val="000000" w:themeColor="text1"/>
          <w:kern w:val="0"/>
          <w:sz w:val="22"/>
        </w:rPr>
        <w:t>Where C</w:t>
      </w:r>
      <w:r w:rsidRPr="004714FA">
        <w:rPr>
          <w:rFonts w:ascii="Times New Roman" w:eastAsia="MyriadPro-Regular" w:hAnsi="Times New Roman" w:cs="Times New Roman"/>
          <w:i/>
          <w:color w:val="000000" w:themeColor="text1"/>
          <w:kern w:val="0"/>
          <w:sz w:val="22"/>
          <w:vertAlign w:val="subscript"/>
        </w:rPr>
        <w:t>i</w:t>
      </w:r>
      <w:r w:rsidRPr="004714FA">
        <w:rPr>
          <w:rFonts w:ascii="Times New Roman" w:eastAsia="MyriadPro-Regular" w:hAnsi="Times New Roman" w:cs="Times New Roman"/>
          <w:color w:val="000000" w:themeColor="text1"/>
          <w:kern w:val="0"/>
          <w:sz w:val="22"/>
        </w:rPr>
        <w:t xml:space="preserve"> is known as the concentration of the compound in the stewed pork and OT</w:t>
      </w:r>
      <w:r w:rsidRPr="004714FA">
        <w:rPr>
          <w:rFonts w:ascii="Times New Roman" w:eastAsia="MyriadPro-Regular" w:hAnsi="Times New Roman" w:cs="Times New Roman"/>
          <w:color w:val="000000" w:themeColor="text1"/>
          <w:kern w:val="0"/>
          <w:sz w:val="22"/>
          <w:vertAlign w:val="subscript"/>
        </w:rPr>
        <w:t xml:space="preserve">i </w:t>
      </w:r>
      <w:r w:rsidRPr="004714FA">
        <w:rPr>
          <w:rFonts w:ascii="Times New Roman" w:eastAsia="MyriadPro-Regular" w:hAnsi="Times New Roman" w:cs="Times New Roman"/>
          <w:color w:val="000000" w:themeColor="text1"/>
          <w:kern w:val="0"/>
          <w:sz w:val="22"/>
        </w:rPr>
        <w:t>is the odour threshold in water</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Compounds with OAV ≥ 1 were considered to be the main contributors to the total flavour.</w:t>
      </w:r>
    </w:p>
    <w:p w14:paraId="440C12A9" w14:textId="77777777" w:rsidR="00CC2290" w:rsidRPr="004714FA" w:rsidRDefault="00CC2290" w:rsidP="005A0FC4">
      <w:pPr>
        <w:pStyle w:val="2"/>
        <w:spacing w:before="170" w:after="113" w:line="240" w:lineRule="exact"/>
        <w:ind w:firstLine="170"/>
        <w:rPr>
          <w:rFonts w:ascii="Times New Roman" w:hAnsi="Times New Roman" w:cs="Times New Roman"/>
          <w:i/>
          <w:color w:val="000000" w:themeColor="text1"/>
          <w:sz w:val="28"/>
          <w:szCs w:val="28"/>
        </w:rPr>
      </w:pPr>
      <w:bookmarkStart w:id="795" w:name="_Toc40032020"/>
      <w:bookmarkStart w:id="796" w:name="_Toc40350401"/>
      <w:bookmarkStart w:id="797" w:name="_Toc40354553"/>
      <w:bookmarkStart w:id="798" w:name="_Toc40354823"/>
      <w:bookmarkStart w:id="799" w:name="_Toc40357183"/>
      <w:bookmarkStart w:id="800" w:name="_Toc44495071"/>
      <w:r w:rsidRPr="004714FA">
        <w:rPr>
          <w:rFonts w:ascii="Times New Roman" w:hAnsi="Times New Roman" w:cs="Times New Roman"/>
          <w:i/>
          <w:color w:val="000000" w:themeColor="text1"/>
          <w:sz w:val="28"/>
          <w:szCs w:val="28"/>
        </w:rPr>
        <w:t>2.7. Sensory evaluation</w:t>
      </w:r>
      <w:bookmarkEnd w:id="795"/>
      <w:bookmarkEnd w:id="796"/>
      <w:bookmarkEnd w:id="797"/>
      <w:bookmarkEnd w:id="798"/>
      <w:bookmarkEnd w:id="799"/>
      <w:bookmarkEnd w:id="800"/>
    </w:p>
    <w:p w14:paraId="1E34B98F" w14:textId="7222511F" w:rsidR="00853D3F" w:rsidRPr="004714FA" w:rsidRDefault="00CC2290" w:rsidP="00E95744">
      <w:pPr>
        <w:autoSpaceDE w:val="0"/>
        <w:autoSpaceDN w:val="0"/>
        <w:adjustRightInd w:val="0"/>
        <w:spacing w:after="48"/>
        <w:ind w:firstLine="170"/>
        <w:jc w:val="left"/>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color w:val="000000" w:themeColor="text1"/>
          <w:kern w:val="0"/>
          <w:sz w:val="22"/>
        </w:rPr>
        <w:t>S</w:t>
      </w:r>
      <w:r w:rsidRPr="004714FA">
        <w:rPr>
          <w:rFonts w:ascii="Times New Roman" w:eastAsia="MyriadPro-Regular" w:hAnsi="Times New Roman" w:cs="Times New Roman" w:hint="eastAsia"/>
          <w:color w:val="000000" w:themeColor="text1"/>
          <w:kern w:val="0"/>
          <w:sz w:val="22"/>
        </w:rPr>
        <w:t xml:space="preserve">ensory </w:t>
      </w:r>
      <w:r w:rsidRPr="004714FA">
        <w:rPr>
          <w:rFonts w:ascii="Times New Roman" w:eastAsia="MyriadPro-Regular" w:hAnsi="Times New Roman" w:cs="Times New Roman"/>
          <w:color w:val="000000" w:themeColor="text1"/>
          <w:kern w:val="0"/>
          <w:sz w:val="22"/>
        </w:rPr>
        <w:t xml:space="preserve">evaluation was carried out by 8 trained panellists </w:t>
      </w:r>
      <w:bookmarkStart w:id="801" w:name="OLE_LINK26"/>
      <w:r w:rsidRPr="004714FA">
        <w:rPr>
          <w:rFonts w:ascii="Times New Roman" w:eastAsia="MyriadPro-Regular" w:hAnsi="Times New Roman" w:cs="Times New Roman"/>
          <w:color w:val="000000" w:themeColor="text1"/>
          <w:kern w:val="0"/>
          <w:sz w:val="22"/>
        </w:rPr>
        <w:t>(4 females and 4</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males, aged 25–35 years)</w:t>
      </w:r>
      <w:bookmarkEnd w:id="801"/>
      <w:r w:rsidRPr="004714FA">
        <w:rPr>
          <w:rFonts w:ascii="Times New Roman" w:eastAsia="MyriadPro-Regular" w:hAnsi="Times New Roman" w:cs="Times New Roman"/>
          <w:color w:val="000000" w:themeColor="text1"/>
          <w:kern w:val="0"/>
          <w:sz w:val="22"/>
        </w:rPr>
        <w:t xml:space="preserve">. All assessors were recruited from Chinese Academy of Agriculture, Beijing and had at least one year of experience in the descriptive analysis of stewed meat products. In order to be more familiar with the flavour characteristics of stewed pork, the assessors carried out 12 weeks of training sessions (2 times per week and 2 h per session). The panellist descripted and defined the flavour attributes, reference standard and intensities (Table </w:t>
      </w:r>
      <w:r w:rsidR="002616CD" w:rsidRPr="004714FA">
        <w:rPr>
          <w:rFonts w:ascii="Times New Roman" w:eastAsia="MyriadPro-Regular" w:hAnsi="Times New Roman" w:cs="Times New Roman"/>
          <w:color w:val="000000" w:themeColor="text1"/>
          <w:kern w:val="0"/>
          <w:sz w:val="22"/>
        </w:rPr>
        <w:t>4</w:t>
      </w:r>
      <w:r w:rsidR="00E63EDC" w:rsidRPr="004714FA">
        <w:rPr>
          <w:rFonts w:ascii="Times New Roman" w:eastAsia="MyriadPro-Regular" w:hAnsi="Times New Roman" w:cs="Times New Roman"/>
          <w:color w:val="000000" w:themeColor="text1"/>
          <w:kern w:val="0"/>
          <w:sz w:val="22"/>
        </w:rPr>
        <w:t xml:space="preserve"> - 1</w:t>
      </w:r>
      <w:r w:rsidRPr="004714FA">
        <w:rPr>
          <w:rFonts w:ascii="Times New Roman" w:eastAsia="MyriadPro-Regular" w:hAnsi="Times New Roman" w:cs="Times New Roman"/>
          <w:color w:val="000000" w:themeColor="text1"/>
          <w:kern w:val="0"/>
          <w:sz w:val="22"/>
        </w:rPr>
        <w:t xml:space="preserve">). Samples were coded with three-digit randomized numbers and presented to the assessors at room temperature. Panellists selected five flavour attributes to be evaluated, namely, fatty odour, meaty odour, caramel odour, soy sauce odour and spicy odour. Each attribute was scored on a 10 cm non-structured lines with anchor point at each end </w:t>
      </w:r>
      <w:bookmarkStart w:id="802" w:name="OLE_LINK24"/>
      <w:r w:rsidRPr="004714FA">
        <w:rPr>
          <w:rFonts w:ascii="Times New Roman" w:eastAsia="MyriadPro-Regular" w:hAnsi="Times New Roman" w:cs="Times New Roman"/>
          <w:color w:val="000000" w:themeColor="text1"/>
          <w:kern w:val="0"/>
          <w:sz w:val="22"/>
        </w:rPr>
        <w:t>(0 = not perceivable, 10 = strongly perceivable)</w:t>
      </w:r>
      <w:bookmarkEnd w:id="802"/>
      <w:r w:rsidRPr="004714FA">
        <w:rPr>
          <w:rFonts w:ascii="Times New Roman" w:eastAsia="MyriadPro-Regular" w:hAnsi="Times New Roman" w:cs="Times New Roman"/>
          <w:color w:val="000000" w:themeColor="text1"/>
          <w:kern w:val="0"/>
          <w:sz w:val="22"/>
        </w:rPr>
        <w:t xml:space="preserve"> </w:t>
      </w:r>
      <w:r w:rsidRPr="004714FA">
        <w:rPr>
          <w:rFonts w:ascii="Times New Roman" w:eastAsia="MyriadPro-Regular" w:hAnsi="Times New Roman" w:cs="Times New Roman"/>
          <w:noProof/>
          <w:color w:val="000000" w:themeColor="text1"/>
          <w:kern w:val="0"/>
          <w:sz w:val="22"/>
        </w:rPr>
        <w:t>(Wang, Song, Zhang, Tang, &amp; Yu, 2016)</w:t>
      </w:r>
      <w:r w:rsidRPr="004714FA">
        <w:rPr>
          <w:rFonts w:ascii="Times New Roman" w:eastAsia="MyriadPro-Regular" w:hAnsi="Times New Roman" w:cs="Times New Roman"/>
          <w:color w:val="000000" w:themeColor="text1"/>
          <w:kern w:val="0"/>
          <w:sz w:val="22"/>
        </w:rPr>
        <w:t>. Th</w:t>
      </w:r>
      <w:r w:rsidRPr="004714FA">
        <w:rPr>
          <w:rFonts w:ascii="Times New Roman" w:eastAsia="MyriadPro-Regular" w:hAnsi="Times New Roman" w:cs="Times New Roman" w:hint="eastAsia"/>
          <w:color w:val="000000" w:themeColor="text1"/>
          <w:kern w:val="0"/>
          <w:sz w:val="22"/>
        </w:rPr>
        <w:t>e</w:t>
      </w:r>
      <w:r w:rsidRPr="004714FA">
        <w:rPr>
          <w:rFonts w:ascii="Times New Roman" w:eastAsia="MyriadPro-Regular" w:hAnsi="Times New Roman" w:cs="Times New Roman"/>
          <w:color w:val="000000" w:themeColor="text1"/>
          <w:kern w:val="0"/>
          <w:sz w:val="22"/>
        </w:rPr>
        <w:t xml:space="preserve"> mean value of sensory attributes was showed in the radar chart.</w:t>
      </w:r>
    </w:p>
    <w:p w14:paraId="67BF6675" w14:textId="77777777" w:rsidR="00CC2290" w:rsidRPr="004714FA" w:rsidRDefault="00B27C2C" w:rsidP="00E05C19">
      <w:pPr>
        <w:pStyle w:val="afd"/>
        <w:spacing w:before="170" w:after="170" w:line="220" w:lineRule="exact"/>
        <w:jc w:val="center"/>
        <w:rPr>
          <w:rFonts w:ascii="Times New Roman" w:hAnsi="Times New Roman" w:cs="Times New Roman"/>
          <w:color w:val="000000" w:themeColor="text1"/>
          <w:szCs w:val="21"/>
        </w:rPr>
      </w:pPr>
      <w:bookmarkStart w:id="803" w:name="_Toc40030802"/>
      <w:bookmarkStart w:id="804" w:name="_Toc40355608"/>
      <w:bookmarkStart w:id="805" w:name="_Toc40355772"/>
      <w:bookmarkStart w:id="806" w:name="_Toc44494577"/>
      <w:r w:rsidRPr="004714FA">
        <w:rPr>
          <w:rFonts w:ascii="Times New Roman" w:hAnsi="Times New Roman" w:cs="Times New Roman"/>
          <w:b/>
          <w:bCs/>
          <w:color w:val="000000" w:themeColor="text1"/>
          <w:szCs w:val="21"/>
        </w:rPr>
        <w:t>Table 4</w:t>
      </w:r>
      <w:r w:rsidR="00463B9B" w:rsidRPr="004714FA">
        <w:rPr>
          <w:rFonts w:ascii="Times New Roman" w:hAnsi="Times New Roman" w:cs="Times New Roman"/>
          <w:b/>
          <w:bCs/>
          <w:color w:val="000000" w:themeColor="text1"/>
          <w:szCs w:val="21"/>
        </w:rPr>
        <w:t xml:space="preserve"> -</w:t>
      </w:r>
      <w:r w:rsidRPr="004714FA">
        <w:rPr>
          <w:rFonts w:ascii="Times New Roman" w:hAnsi="Times New Roman" w:cs="Times New Roman"/>
          <w:b/>
          <w:bCs/>
          <w:color w:val="000000" w:themeColor="text1"/>
          <w:szCs w:val="21"/>
        </w:rPr>
        <w:t xml:space="preserve"> </w:t>
      </w:r>
      <w:r w:rsidRPr="004714FA">
        <w:rPr>
          <w:rFonts w:ascii="Times New Roman" w:hAnsi="Times New Roman" w:cs="Times New Roman"/>
          <w:b/>
          <w:bCs/>
          <w:color w:val="000000" w:themeColor="text1"/>
          <w:szCs w:val="21"/>
        </w:rPr>
        <w:fldChar w:fldCharType="begin"/>
      </w:r>
      <w:r w:rsidRPr="004714FA">
        <w:rPr>
          <w:rFonts w:ascii="Times New Roman" w:hAnsi="Times New Roman" w:cs="Times New Roman"/>
          <w:b/>
          <w:bCs/>
          <w:color w:val="000000" w:themeColor="text1"/>
          <w:szCs w:val="21"/>
        </w:rPr>
        <w:instrText xml:space="preserve"> SEQ Table_4. \* ARABIC </w:instrText>
      </w:r>
      <w:r w:rsidRPr="004714FA">
        <w:rPr>
          <w:rFonts w:ascii="Times New Roman" w:hAnsi="Times New Roman" w:cs="Times New Roman"/>
          <w:b/>
          <w:bCs/>
          <w:color w:val="000000" w:themeColor="text1"/>
          <w:szCs w:val="21"/>
        </w:rPr>
        <w:fldChar w:fldCharType="separate"/>
      </w:r>
      <w:r w:rsidR="004F2584" w:rsidRPr="004714FA">
        <w:rPr>
          <w:rFonts w:ascii="Times New Roman" w:hAnsi="Times New Roman" w:cs="Times New Roman"/>
          <w:b/>
          <w:bCs/>
          <w:noProof/>
          <w:color w:val="000000" w:themeColor="text1"/>
          <w:szCs w:val="21"/>
        </w:rPr>
        <w:t>1</w:t>
      </w:r>
      <w:r w:rsidRPr="004714FA">
        <w:rPr>
          <w:rFonts w:ascii="Times New Roman" w:hAnsi="Times New Roman" w:cs="Times New Roman"/>
          <w:b/>
          <w:bCs/>
          <w:color w:val="000000" w:themeColor="text1"/>
          <w:szCs w:val="21"/>
        </w:rPr>
        <w:fldChar w:fldCharType="end"/>
      </w:r>
      <w:r w:rsidR="00463B9B" w:rsidRPr="004714FA">
        <w:rPr>
          <w:rFonts w:ascii="Times New Roman" w:hAnsi="Times New Roman" w:cs="Times New Roman"/>
          <w:b/>
          <w:bCs/>
          <w:color w:val="000000" w:themeColor="text1"/>
          <w:szCs w:val="21"/>
        </w:rPr>
        <w:t>:</w:t>
      </w:r>
      <w:r w:rsidR="002616CD" w:rsidRPr="004714FA">
        <w:rPr>
          <w:rFonts w:ascii="Times New Roman" w:hAnsi="Times New Roman" w:cs="Times New Roman"/>
          <w:b/>
          <w:bCs/>
          <w:color w:val="000000" w:themeColor="text1"/>
          <w:szCs w:val="21"/>
        </w:rPr>
        <w:t xml:space="preserve"> </w:t>
      </w:r>
      <w:r w:rsidR="002616CD" w:rsidRPr="004714FA">
        <w:rPr>
          <w:rFonts w:ascii="Times New Roman" w:hAnsi="Times New Roman" w:cs="Times New Roman"/>
          <w:color w:val="000000" w:themeColor="text1"/>
          <w:szCs w:val="21"/>
        </w:rPr>
        <w:t>Information of the definitions and reference standards of odour attributes.</w:t>
      </w:r>
      <w:bookmarkEnd w:id="803"/>
      <w:bookmarkEnd w:id="804"/>
      <w:bookmarkEnd w:id="805"/>
      <w:bookmarkEnd w:id="806"/>
    </w:p>
    <w:tbl>
      <w:tblPr>
        <w:tblStyle w:val="af2"/>
        <w:tblW w:w="8274"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3119"/>
        <w:gridCol w:w="3459"/>
      </w:tblGrid>
      <w:tr w:rsidR="00DB1C92" w:rsidRPr="004714FA" w14:paraId="15E3C1A7" w14:textId="77777777" w:rsidTr="00463B9B">
        <w:trPr>
          <w:trHeight w:val="250"/>
          <w:jc w:val="center"/>
        </w:trPr>
        <w:tc>
          <w:tcPr>
            <w:tcW w:w="1696" w:type="dxa"/>
            <w:tcBorders>
              <w:top w:val="single" w:sz="12" w:space="0" w:color="auto"/>
              <w:bottom w:val="single" w:sz="4" w:space="0" w:color="auto"/>
            </w:tcBorders>
            <w:vAlign w:val="center"/>
          </w:tcPr>
          <w:p w14:paraId="34CA8998" w14:textId="77777777" w:rsidR="00CC2290" w:rsidRPr="004714FA" w:rsidRDefault="00CC2290" w:rsidP="00E95744">
            <w:pPr>
              <w:spacing w:after="48"/>
              <w:rPr>
                <w:rFonts w:ascii="Times New Roman" w:hAnsi="Times New Roman" w:cs="Times New Roman"/>
                <w:color w:val="000000" w:themeColor="text1"/>
                <w:sz w:val="20"/>
                <w:szCs w:val="21"/>
              </w:rPr>
            </w:pPr>
            <w:r w:rsidRPr="004714FA">
              <w:rPr>
                <w:rFonts w:ascii="Times New Roman" w:hAnsi="Times New Roman" w:cs="Times New Roman"/>
                <w:color w:val="000000" w:themeColor="text1"/>
                <w:sz w:val="20"/>
                <w:szCs w:val="21"/>
              </w:rPr>
              <w:t>Odour a</w:t>
            </w:r>
            <w:r w:rsidRPr="004714FA">
              <w:rPr>
                <w:rFonts w:ascii="Times New Roman" w:hAnsi="Times New Roman" w:cs="Times New Roman" w:hint="eastAsia"/>
                <w:color w:val="000000" w:themeColor="text1"/>
                <w:sz w:val="20"/>
                <w:szCs w:val="21"/>
              </w:rPr>
              <w:t>ttribute</w:t>
            </w:r>
            <w:r w:rsidRPr="004714FA">
              <w:rPr>
                <w:rFonts w:ascii="Times New Roman" w:hAnsi="Times New Roman" w:cs="Times New Roman"/>
                <w:color w:val="000000" w:themeColor="text1"/>
                <w:sz w:val="20"/>
                <w:szCs w:val="21"/>
              </w:rPr>
              <w:t>s</w:t>
            </w:r>
          </w:p>
        </w:tc>
        <w:tc>
          <w:tcPr>
            <w:tcW w:w="3119" w:type="dxa"/>
            <w:tcBorders>
              <w:top w:val="single" w:sz="12" w:space="0" w:color="auto"/>
              <w:bottom w:val="single" w:sz="4" w:space="0" w:color="auto"/>
            </w:tcBorders>
            <w:vAlign w:val="center"/>
          </w:tcPr>
          <w:p w14:paraId="590D660E" w14:textId="77777777" w:rsidR="00CC2290" w:rsidRPr="004714FA" w:rsidRDefault="00CC2290" w:rsidP="00E95744">
            <w:pPr>
              <w:spacing w:after="48"/>
              <w:rPr>
                <w:rFonts w:ascii="Times New Roman" w:hAnsi="Times New Roman" w:cs="Times New Roman"/>
                <w:color w:val="000000" w:themeColor="text1"/>
                <w:sz w:val="20"/>
                <w:szCs w:val="21"/>
              </w:rPr>
            </w:pPr>
            <w:r w:rsidRPr="004714FA">
              <w:rPr>
                <w:rFonts w:ascii="Times New Roman" w:hAnsi="Times New Roman" w:cs="Times New Roman"/>
                <w:color w:val="000000" w:themeColor="text1"/>
                <w:sz w:val="20"/>
                <w:szCs w:val="21"/>
              </w:rPr>
              <w:t>Definitions</w:t>
            </w:r>
          </w:p>
        </w:tc>
        <w:tc>
          <w:tcPr>
            <w:tcW w:w="3459" w:type="dxa"/>
            <w:tcBorders>
              <w:top w:val="single" w:sz="12" w:space="0" w:color="auto"/>
              <w:bottom w:val="single" w:sz="4" w:space="0" w:color="auto"/>
            </w:tcBorders>
            <w:vAlign w:val="center"/>
          </w:tcPr>
          <w:p w14:paraId="72111F1E" w14:textId="77777777" w:rsidR="00CC2290" w:rsidRPr="004714FA" w:rsidRDefault="00CC2290" w:rsidP="00E95744">
            <w:pPr>
              <w:spacing w:after="48"/>
              <w:rPr>
                <w:rFonts w:ascii="Times New Roman" w:hAnsi="Times New Roman" w:cs="Times New Roman"/>
                <w:color w:val="000000" w:themeColor="text1"/>
                <w:sz w:val="20"/>
                <w:szCs w:val="21"/>
              </w:rPr>
            </w:pPr>
            <w:r w:rsidRPr="004714FA">
              <w:rPr>
                <w:rFonts w:ascii="Times New Roman" w:hAnsi="Times New Roman" w:cs="Times New Roman"/>
                <w:color w:val="000000" w:themeColor="text1"/>
                <w:sz w:val="20"/>
                <w:szCs w:val="21"/>
              </w:rPr>
              <w:t>References (intensity)</w:t>
            </w:r>
          </w:p>
        </w:tc>
      </w:tr>
      <w:tr w:rsidR="00DB1C92" w:rsidRPr="004714FA" w14:paraId="3E257FEA" w14:textId="77777777" w:rsidTr="00463B9B">
        <w:trPr>
          <w:trHeight w:val="250"/>
          <w:jc w:val="center"/>
        </w:trPr>
        <w:tc>
          <w:tcPr>
            <w:tcW w:w="1696" w:type="dxa"/>
            <w:tcBorders>
              <w:top w:val="single" w:sz="4" w:space="0" w:color="auto"/>
            </w:tcBorders>
            <w:vAlign w:val="center"/>
          </w:tcPr>
          <w:p w14:paraId="5D88F1F7" w14:textId="77777777" w:rsidR="00CC2290" w:rsidRPr="004714FA" w:rsidRDefault="00CC2290" w:rsidP="00E95744">
            <w:pPr>
              <w:spacing w:after="48"/>
              <w:rPr>
                <w:rFonts w:ascii="Times New Roman" w:hAnsi="Times New Roman" w:cs="Times New Roman"/>
                <w:color w:val="000000" w:themeColor="text1"/>
                <w:sz w:val="20"/>
                <w:szCs w:val="21"/>
              </w:rPr>
            </w:pPr>
            <w:bookmarkStart w:id="807" w:name="_Hlk534140552"/>
            <w:r w:rsidRPr="004714FA">
              <w:rPr>
                <w:rFonts w:ascii="Times New Roman" w:hAnsi="Times New Roman" w:cs="Times New Roman" w:hint="eastAsia"/>
                <w:color w:val="000000" w:themeColor="text1"/>
                <w:sz w:val="20"/>
                <w:szCs w:val="21"/>
              </w:rPr>
              <w:t>Fat</w:t>
            </w:r>
            <w:r w:rsidRPr="004714FA">
              <w:rPr>
                <w:rFonts w:ascii="Times New Roman" w:hAnsi="Times New Roman" w:cs="Times New Roman"/>
                <w:color w:val="000000" w:themeColor="text1"/>
                <w:sz w:val="20"/>
                <w:szCs w:val="21"/>
              </w:rPr>
              <w:t>ty</w:t>
            </w:r>
          </w:p>
        </w:tc>
        <w:tc>
          <w:tcPr>
            <w:tcW w:w="3119" w:type="dxa"/>
            <w:tcBorders>
              <w:top w:val="single" w:sz="4" w:space="0" w:color="auto"/>
            </w:tcBorders>
            <w:vAlign w:val="center"/>
          </w:tcPr>
          <w:p w14:paraId="69B789D0" w14:textId="77777777" w:rsidR="00CC2290" w:rsidRPr="004714FA" w:rsidRDefault="00CC2290" w:rsidP="00E95744">
            <w:pPr>
              <w:spacing w:after="48"/>
              <w:rPr>
                <w:rFonts w:ascii="Times New Roman" w:hAnsi="Times New Roman" w:cs="Times New Roman"/>
                <w:color w:val="000000" w:themeColor="text1"/>
                <w:sz w:val="20"/>
                <w:szCs w:val="21"/>
              </w:rPr>
            </w:pPr>
            <w:r w:rsidRPr="004714FA">
              <w:rPr>
                <w:rFonts w:ascii="Times New Roman" w:hAnsi="Times New Roman" w:cs="Times New Roman" w:hint="eastAsia"/>
                <w:color w:val="000000" w:themeColor="text1"/>
                <w:sz w:val="20"/>
                <w:szCs w:val="21"/>
              </w:rPr>
              <w:t xml:space="preserve">The </w:t>
            </w:r>
            <w:r w:rsidRPr="004714FA">
              <w:rPr>
                <w:rFonts w:ascii="Times New Roman" w:hAnsi="Times New Roman" w:cs="Times New Roman"/>
                <w:color w:val="000000" w:themeColor="text1"/>
                <w:sz w:val="20"/>
                <w:szCs w:val="21"/>
              </w:rPr>
              <w:t>smell associated with lard oil</w:t>
            </w:r>
          </w:p>
        </w:tc>
        <w:tc>
          <w:tcPr>
            <w:tcW w:w="3459" w:type="dxa"/>
            <w:tcBorders>
              <w:top w:val="single" w:sz="4" w:space="0" w:color="auto"/>
            </w:tcBorders>
            <w:vAlign w:val="center"/>
          </w:tcPr>
          <w:p w14:paraId="412EDEC8" w14:textId="77777777" w:rsidR="00CC2290" w:rsidRPr="004714FA" w:rsidRDefault="00CC2290" w:rsidP="00E95744">
            <w:pPr>
              <w:spacing w:after="48"/>
              <w:rPr>
                <w:rFonts w:ascii="Times New Roman" w:hAnsi="Times New Roman" w:cs="Times New Roman"/>
                <w:color w:val="000000" w:themeColor="text1"/>
                <w:sz w:val="20"/>
                <w:szCs w:val="21"/>
              </w:rPr>
            </w:pPr>
            <w:r w:rsidRPr="004714FA">
              <w:rPr>
                <w:rFonts w:ascii="Times New Roman" w:hAnsi="Times New Roman" w:cs="Times New Roman"/>
                <w:color w:val="000000" w:themeColor="text1"/>
                <w:sz w:val="20"/>
                <w:szCs w:val="21"/>
              </w:rPr>
              <w:t>L</w:t>
            </w:r>
            <w:r w:rsidRPr="004714FA">
              <w:rPr>
                <w:rFonts w:ascii="Times New Roman" w:hAnsi="Times New Roman" w:cs="Times New Roman" w:hint="eastAsia"/>
                <w:color w:val="000000" w:themeColor="text1"/>
                <w:sz w:val="20"/>
                <w:szCs w:val="21"/>
              </w:rPr>
              <w:t xml:space="preserve">ard </w:t>
            </w:r>
            <w:r w:rsidRPr="004714FA">
              <w:rPr>
                <w:rFonts w:ascii="Times New Roman" w:hAnsi="Times New Roman" w:cs="Times New Roman"/>
                <w:color w:val="000000" w:themeColor="text1"/>
                <w:sz w:val="20"/>
                <w:szCs w:val="21"/>
              </w:rPr>
              <w:t>oil at 25</w:t>
            </w:r>
            <w:r w:rsidRPr="004714FA">
              <w:rPr>
                <w:rFonts w:ascii="Times New Roman" w:hAnsi="Times New Roman" w:cs="Times New Roman"/>
                <w:color w:val="000000" w:themeColor="text1"/>
                <w:kern w:val="0"/>
                <w:sz w:val="20"/>
                <w:szCs w:val="21"/>
              </w:rPr>
              <w:t>°C (6.0)</w:t>
            </w:r>
          </w:p>
        </w:tc>
      </w:tr>
      <w:bookmarkEnd w:id="807"/>
      <w:tr w:rsidR="00DB1C92" w:rsidRPr="004714FA" w14:paraId="37FA10EA" w14:textId="77777777" w:rsidTr="00463B9B">
        <w:trPr>
          <w:trHeight w:val="501"/>
          <w:jc w:val="center"/>
        </w:trPr>
        <w:tc>
          <w:tcPr>
            <w:tcW w:w="1696" w:type="dxa"/>
            <w:vAlign w:val="center"/>
          </w:tcPr>
          <w:p w14:paraId="3FA90501" w14:textId="77777777" w:rsidR="00CC2290" w:rsidRPr="004714FA" w:rsidRDefault="00CC2290" w:rsidP="00E95744">
            <w:pPr>
              <w:spacing w:after="48"/>
              <w:rPr>
                <w:rFonts w:ascii="Times New Roman" w:hAnsi="Times New Roman" w:cs="Times New Roman"/>
                <w:color w:val="000000" w:themeColor="text1"/>
                <w:sz w:val="20"/>
                <w:szCs w:val="21"/>
              </w:rPr>
            </w:pPr>
            <w:r w:rsidRPr="004714FA">
              <w:rPr>
                <w:rFonts w:ascii="Times New Roman" w:hAnsi="Times New Roman" w:cs="Times New Roman" w:hint="eastAsia"/>
                <w:color w:val="000000" w:themeColor="text1"/>
                <w:sz w:val="20"/>
                <w:szCs w:val="21"/>
              </w:rPr>
              <w:t>Meat</w:t>
            </w:r>
            <w:r w:rsidRPr="004714FA">
              <w:rPr>
                <w:rFonts w:ascii="Times New Roman" w:hAnsi="Times New Roman" w:cs="Times New Roman"/>
                <w:color w:val="000000" w:themeColor="text1"/>
                <w:sz w:val="20"/>
                <w:szCs w:val="21"/>
              </w:rPr>
              <w:t>y</w:t>
            </w:r>
          </w:p>
        </w:tc>
        <w:tc>
          <w:tcPr>
            <w:tcW w:w="3119" w:type="dxa"/>
            <w:vAlign w:val="center"/>
          </w:tcPr>
          <w:p w14:paraId="5231DEC3" w14:textId="77777777" w:rsidR="00CC2290" w:rsidRPr="004714FA" w:rsidRDefault="00CC2290" w:rsidP="00E95744">
            <w:pPr>
              <w:spacing w:after="48"/>
              <w:rPr>
                <w:rFonts w:ascii="Times New Roman" w:hAnsi="Times New Roman" w:cs="Times New Roman"/>
                <w:color w:val="000000" w:themeColor="text1"/>
                <w:sz w:val="20"/>
                <w:szCs w:val="21"/>
              </w:rPr>
            </w:pPr>
            <w:r w:rsidRPr="004714FA">
              <w:rPr>
                <w:rFonts w:ascii="Times New Roman" w:hAnsi="Times New Roman" w:cs="Times New Roman" w:hint="eastAsia"/>
                <w:color w:val="000000" w:themeColor="text1"/>
                <w:sz w:val="20"/>
                <w:szCs w:val="21"/>
              </w:rPr>
              <w:t xml:space="preserve">The </w:t>
            </w:r>
            <w:r w:rsidRPr="004714FA">
              <w:rPr>
                <w:rFonts w:ascii="Times New Roman" w:hAnsi="Times New Roman" w:cs="Times New Roman"/>
                <w:color w:val="000000" w:themeColor="text1"/>
                <w:sz w:val="20"/>
                <w:szCs w:val="21"/>
              </w:rPr>
              <w:t>smell associated with cooked pork</w:t>
            </w:r>
          </w:p>
        </w:tc>
        <w:tc>
          <w:tcPr>
            <w:tcW w:w="3459" w:type="dxa"/>
            <w:vAlign w:val="center"/>
          </w:tcPr>
          <w:p w14:paraId="5E3BD227" w14:textId="77777777" w:rsidR="00CC2290" w:rsidRPr="004714FA" w:rsidRDefault="00CC2290" w:rsidP="00E95744">
            <w:pPr>
              <w:spacing w:after="48"/>
              <w:rPr>
                <w:rFonts w:ascii="Times New Roman" w:hAnsi="Times New Roman" w:cs="Times New Roman"/>
                <w:color w:val="000000" w:themeColor="text1"/>
                <w:sz w:val="20"/>
                <w:szCs w:val="21"/>
              </w:rPr>
            </w:pPr>
            <w:r w:rsidRPr="004714FA">
              <w:rPr>
                <w:rFonts w:ascii="Times New Roman" w:hAnsi="Times New Roman" w:cs="Times New Roman"/>
                <w:color w:val="000000" w:themeColor="text1"/>
                <w:sz w:val="20"/>
                <w:szCs w:val="21"/>
              </w:rPr>
              <w:t>20.0 g of defatted pork in 60.0 mL of water was boiled for 1 h (8.0)</w:t>
            </w:r>
          </w:p>
        </w:tc>
      </w:tr>
      <w:tr w:rsidR="00DB1C92" w:rsidRPr="004714FA" w14:paraId="525A9248" w14:textId="77777777" w:rsidTr="00463B9B">
        <w:trPr>
          <w:trHeight w:val="501"/>
          <w:jc w:val="center"/>
        </w:trPr>
        <w:tc>
          <w:tcPr>
            <w:tcW w:w="1696" w:type="dxa"/>
            <w:vAlign w:val="center"/>
          </w:tcPr>
          <w:p w14:paraId="0F67A652" w14:textId="77777777" w:rsidR="00CC2290" w:rsidRPr="004714FA" w:rsidRDefault="00CC2290" w:rsidP="00E95744">
            <w:pPr>
              <w:spacing w:after="48"/>
              <w:rPr>
                <w:rFonts w:ascii="Times New Roman" w:hAnsi="Times New Roman" w:cs="Times New Roman"/>
                <w:color w:val="000000" w:themeColor="text1"/>
                <w:sz w:val="20"/>
                <w:szCs w:val="21"/>
              </w:rPr>
            </w:pPr>
            <w:r w:rsidRPr="004714FA">
              <w:rPr>
                <w:rFonts w:ascii="Times New Roman" w:hAnsi="Times New Roman" w:cs="Times New Roman" w:hint="eastAsia"/>
                <w:color w:val="000000" w:themeColor="text1"/>
                <w:sz w:val="20"/>
                <w:szCs w:val="21"/>
              </w:rPr>
              <w:t>Caramel</w:t>
            </w:r>
          </w:p>
        </w:tc>
        <w:tc>
          <w:tcPr>
            <w:tcW w:w="3119" w:type="dxa"/>
            <w:vAlign w:val="center"/>
          </w:tcPr>
          <w:p w14:paraId="16644BF1" w14:textId="77777777" w:rsidR="00CC2290" w:rsidRPr="004714FA" w:rsidRDefault="00CC2290" w:rsidP="00E95744">
            <w:pPr>
              <w:spacing w:after="48"/>
              <w:rPr>
                <w:rFonts w:ascii="Times New Roman" w:hAnsi="Times New Roman" w:cs="Times New Roman"/>
                <w:color w:val="000000" w:themeColor="text1"/>
                <w:sz w:val="20"/>
                <w:szCs w:val="21"/>
              </w:rPr>
            </w:pPr>
            <w:r w:rsidRPr="004714FA">
              <w:rPr>
                <w:rFonts w:ascii="Times New Roman" w:hAnsi="Times New Roman" w:cs="Times New Roman"/>
                <w:color w:val="000000" w:themeColor="text1"/>
                <w:sz w:val="20"/>
                <w:szCs w:val="21"/>
              </w:rPr>
              <w:t>T</w:t>
            </w:r>
            <w:r w:rsidRPr="004714FA">
              <w:rPr>
                <w:rFonts w:ascii="Times New Roman" w:hAnsi="Times New Roman" w:cs="Times New Roman" w:hint="eastAsia"/>
                <w:color w:val="000000" w:themeColor="text1"/>
                <w:sz w:val="20"/>
                <w:szCs w:val="21"/>
              </w:rPr>
              <w:t xml:space="preserve">he </w:t>
            </w:r>
            <w:r w:rsidRPr="004714FA">
              <w:rPr>
                <w:rFonts w:ascii="Times New Roman" w:hAnsi="Times New Roman" w:cs="Times New Roman"/>
                <w:color w:val="000000" w:themeColor="text1"/>
                <w:sz w:val="20"/>
                <w:szCs w:val="21"/>
              </w:rPr>
              <w:t>smell associated with burning white sugar</w:t>
            </w:r>
          </w:p>
        </w:tc>
        <w:tc>
          <w:tcPr>
            <w:tcW w:w="3459" w:type="dxa"/>
            <w:vAlign w:val="center"/>
          </w:tcPr>
          <w:p w14:paraId="20C22037" w14:textId="77777777" w:rsidR="00CC2290" w:rsidRPr="004714FA" w:rsidRDefault="00CC2290" w:rsidP="00E95744">
            <w:pPr>
              <w:spacing w:after="48"/>
              <w:rPr>
                <w:rFonts w:ascii="Times New Roman" w:hAnsi="Times New Roman" w:cs="Times New Roman"/>
                <w:color w:val="000000" w:themeColor="text1"/>
                <w:sz w:val="20"/>
                <w:szCs w:val="21"/>
              </w:rPr>
            </w:pPr>
            <w:r w:rsidRPr="004714FA">
              <w:rPr>
                <w:rFonts w:ascii="Times New Roman" w:hAnsi="Times New Roman" w:cs="Times New Roman"/>
                <w:color w:val="000000" w:themeColor="text1"/>
                <w:sz w:val="20"/>
                <w:szCs w:val="21"/>
              </w:rPr>
              <w:t>5.0 g of burning white sugar in 50.0 mL water (6.0)</w:t>
            </w:r>
          </w:p>
        </w:tc>
      </w:tr>
      <w:tr w:rsidR="00DB1C92" w:rsidRPr="004714FA" w14:paraId="76D46346" w14:textId="77777777" w:rsidTr="00463B9B">
        <w:trPr>
          <w:trHeight w:val="489"/>
          <w:jc w:val="center"/>
        </w:trPr>
        <w:tc>
          <w:tcPr>
            <w:tcW w:w="1696" w:type="dxa"/>
            <w:vAlign w:val="center"/>
          </w:tcPr>
          <w:p w14:paraId="77AAA5C0" w14:textId="77777777" w:rsidR="00CC2290" w:rsidRPr="004714FA" w:rsidRDefault="00CC2290" w:rsidP="00E95744">
            <w:pPr>
              <w:spacing w:after="48"/>
              <w:rPr>
                <w:rFonts w:ascii="Times New Roman" w:hAnsi="Times New Roman" w:cs="Times New Roman"/>
                <w:color w:val="000000" w:themeColor="text1"/>
                <w:sz w:val="20"/>
                <w:szCs w:val="21"/>
              </w:rPr>
            </w:pPr>
            <w:r w:rsidRPr="004714FA">
              <w:rPr>
                <w:rFonts w:ascii="Times New Roman" w:hAnsi="Times New Roman" w:cs="Times New Roman"/>
                <w:color w:val="000000" w:themeColor="text1"/>
                <w:sz w:val="20"/>
                <w:szCs w:val="21"/>
              </w:rPr>
              <w:t>Soy sauce</w:t>
            </w:r>
          </w:p>
        </w:tc>
        <w:tc>
          <w:tcPr>
            <w:tcW w:w="3119" w:type="dxa"/>
            <w:vAlign w:val="center"/>
          </w:tcPr>
          <w:p w14:paraId="68A5AF88" w14:textId="77777777" w:rsidR="00CC2290" w:rsidRPr="004714FA" w:rsidRDefault="00CC2290" w:rsidP="00E95744">
            <w:pPr>
              <w:spacing w:after="48"/>
              <w:rPr>
                <w:rFonts w:ascii="Times New Roman" w:hAnsi="Times New Roman" w:cs="Times New Roman"/>
                <w:color w:val="000000" w:themeColor="text1"/>
                <w:sz w:val="20"/>
                <w:szCs w:val="21"/>
              </w:rPr>
            </w:pPr>
            <w:r w:rsidRPr="004714FA">
              <w:rPr>
                <w:rFonts w:ascii="Times New Roman" w:hAnsi="Times New Roman" w:cs="Times New Roman" w:hint="eastAsia"/>
                <w:color w:val="000000" w:themeColor="text1"/>
                <w:sz w:val="20"/>
                <w:szCs w:val="21"/>
              </w:rPr>
              <w:t xml:space="preserve">The smell associated </w:t>
            </w:r>
            <w:r w:rsidRPr="004714FA">
              <w:rPr>
                <w:rFonts w:ascii="Times New Roman" w:hAnsi="Times New Roman" w:cs="Times New Roman"/>
                <w:color w:val="000000" w:themeColor="text1"/>
                <w:sz w:val="20"/>
                <w:szCs w:val="21"/>
              </w:rPr>
              <w:t>with</w:t>
            </w:r>
            <w:r w:rsidRPr="004714FA">
              <w:rPr>
                <w:rFonts w:ascii="Times New Roman" w:hAnsi="Times New Roman" w:cs="Times New Roman" w:hint="eastAsia"/>
                <w:color w:val="000000" w:themeColor="text1"/>
                <w:sz w:val="20"/>
                <w:szCs w:val="21"/>
              </w:rPr>
              <w:t xml:space="preserve"> </w:t>
            </w:r>
            <w:r w:rsidRPr="004714FA">
              <w:rPr>
                <w:rFonts w:ascii="Times New Roman" w:hAnsi="Times New Roman" w:cs="Times New Roman"/>
                <w:color w:val="000000" w:themeColor="text1"/>
                <w:sz w:val="20"/>
                <w:szCs w:val="21"/>
              </w:rPr>
              <w:t>soy sauce</w:t>
            </w:r>
          </w:p>
        </w:tc>
        <w:tc>
          <w:tcPr>
            <w:tcW w:w="3459" w:type="dxa"/>
            <w:vAlign w:val="center"/>
          </w:tcPr>
          <w:p w14:paraId="374BED1E" w14:textId="77777777" w:rsidR="00CC2290" w:rsidRPr="004714FA" w:rsidRDefault="00CC2290" w:rsidP="00E95744">
            <w:pPr>
              <w:spacing w:after="48"/>
              <w:rPr>
                <w:rFonts w:ascii="Times New Roman" w:hAnsi="Times New Roman" w:cs="Times New Roman"/>
                <w:color w:val="000000" w:themeColor="text1"/>
                <w:sz w:val="20"/>
                <w:szCs w:val="21"/>
              </w:rPr>
            </w:pPr>
            <w:r w:rsidRPr="004714FA">
              <w:rPr>
                <w:rFonts w:ascii="Times New Roman" w:hAnsi="Times New Roman" w:cs="Times New Roman"/>
                <w:color w:val="000000" w:themeColor="text1"/>
                <w:sz w:val="20"/>
                <w:szCs w:val="21"/>
              </w:rPr>
              <w:t>3.0 g of defatted pork in 50.0 mL of water (7.0)</w:t>
            </w:r>
          </w:p>
        </w:tc>
      </w:tr>
      <w:tr w:rsidR="00DB1C92" w:rsidRPr="004714FA" w14:paraId="5AAC40AC" w14:textId="77777777" w:rsidTr="00463B9B">
        <w:trPr>
          <w:trHeight w:val="501"/>
          <w:jc w:val="center"/>
        </w:trPr>
        <w:tc>
          <w:tcPr>
            <w:tcW w:w="1696" w:type="dxa"/>
            <w:vAlign w:val="center"/>
          </w:tcPr>
          <w:p w14:paraId="4CF16A4B" w14:textId="77777777" w:rsidR="00CC2290" w:rsidRPr="004714FA" w:rsidRDefault="00CC2290" w:rsidP="00E95744">
            <w:pPr>
              <w:spacing w:after="48"/>
              <w:rPr>
                <w:rFonts w:ascii="Times New Roman" w:hAnsi="Times New Roman" w:cs="Times New Roman"/>
                <w:color w:val="000000" w:themeColor="text1"/>
                <w:sz w:val="20"/>
                <w:szCs w:val="21"/>
              </w:rPr>
            </w:pPr>
            <w:r w:rsidRPr="004714FA">
              <w:rPr>
                <w:rFonts w:ascii="Times New Roman" w:hAnsi="Times New Roman" w:cs="Times New Roman"/>
                <w:color w:val="000000" w:themeColor="text1"/>
                <w:sz w:val="20"/>
                <w:szCs w:val="21"/>
              </w:rPr>
              <w:t>Spicy</w:t>
            </w:r>
          </w:p>
        </w:tc>
        <w:tc>
          <w:tcPr>
            <w:tcW w:w="3119" w:type="dxa"/>
            <w:vAlign w:val="center"/>
          </w:tcPr>
          <w:p w14:paraId="64878E72" w14:textId="77777777" w:rsidR="00CC2290" w:rsidRPr="004714FA" w:rsidRDefault="00CC2290" w:rsidP="00E95744">
            <w:pPr>
              <w:spacing w:after="48"/>
              <w:rPr>
                <w:rFonts w:ascii="Times New Roman" w:hAnsi="Times New Roman" w:cs="Times New Roman"/>
                <w:color w:val="000000" w:themeColor="text1"/>
                <w:sz w:val="20"/>
                <w:szCs w:val="21"/>
              </w:rPr>
            </w:pPr>
            <w:r w:rsidRPr="004714FA">
              <w:rPr>
                <w:rFonts w:ascii="Times New Roman" w:hAnsi="Times New Roman" w:cs="Times New Roman" w:hint="eastAsia"/>
                <w:color w:val="000000" w:themeColor="text1"/>
                <w:sz w:val="20"/>
                <w:szCs w:val="21"/>
              </w:rPr>
              <w:t xml:space="preserve">The </w:t>
            </w:r>
            <w:r w:rsidRPr="004714FA">
              <w:rPr>
                <w:rFonts w:ascii="Times New Roman" w:hAnsi="Times New Roman" w:cs="Times New Roman"/>
                <w:color w:val="000000" w:themeColor="text1"/>
                <w:sz w:val="20"/>
                <w:szCs w:val="21"/>
              </w:rPr>
              <w:t xml:space="preserve">smell associated with mixed      spices </w:t>
            </w:r>
          </w:p>
        </w:tc>
        <w:tc>
          <w:tcPr>
            <w:tcW w:w="3459" w:type="dxa"/>
            <w:vAlign w:val="center"/>
          </w:tcPr>
          <w:p w14:paraId="3F708507" w14:textId="77777777" w:rsidR="00CC2290" w:rsidRPr="004714FA" w:rsidRDefault="00CC2290" w:rsidP="00E95744">
            <w:pPr>
              <w:spacing w:after="48"/>
              <w:ind w:left="100" w:hangingChars="50" w:hanging="100"/>
              <w:rPr>
                <w:rFonts w:ascii="Times New Roman" w:hAnsi="Times New Roman" w:cs="Times New Roman"/>
                <w:color w:val="000000" w:themeColor="text1"/>
                <w:sz w:val="20"/>
                <w:szCs w:val="21"/>
              </w:rPr>
            </w:pPr>
            <w:r w:rsidRPr="004714FA">
              <w:rPr>
                <w:rFonts w:ascii="Times New Roman" w:hAnsi="Times New Roman" w:cs="Times New Roman"/>
                <w:color w:val="000000" w:themeColor="text1"/>
                <w:sz w:val="20"/>
                <w:szCs w:val="21"/>
              </w:rPr>
              <w:t>Freshly ground mixed spices (8.0)</w:t>
            </w:r>
          </w:p>
        </w:tc>
      </w:tr>
    </w:tbl>
    <w:p w14:paraId="1D39EC3D" w14:textId="77777777" w:rsidR="00CC2290" w:rsidRPr="004714FA" w:rsidRDefault="00CC2290" w:rsidP="00E95744">
      <w:pPr>
        <w:tabs>
          <w:tab w:val="center" w:pos="4153"/>
        </w:tabs>
        <w:spacing w:after="48"/>
        <w:rPr>
          <w:color w:val="000000" w:themeColor="text1"/>
        </w:rPr>
        <w:sectPr w:rsidR="00CC2290" w:rsidRPr="004714FA" w:rsidSect="00D17EBD">
          <w:headerReference w:type="even" r:id="rId56"/>
          <w:headerReference w:type="default" r:id="rId57"/>
          <w:pgSz w:w="12242" w:h="15842" w:code="1"/>
          <w:pgMar w:top="1361" w:right="907" w:bottom="1021" w:left="1247" w:header="709" w:footer="709" w:gutter="0"/>
          <w:cols w:space="425"/>
          <w:docGrid w:type="lines" w:linePitch="312"/>
        </w:sectPr>
      </w:pPr>
    </w:p>
    <w:p w14:paraId="5228AD43" w14:textId="77777777" w:rsidR="00CC2290" w:rsidRPr="004714FA" w:rsidRDefault="00CC2290" w:rsidP="005A0FC4">
      <w:pPr>
        <w:pStyle w:val="2"/>
        <w:spacing w:before="170" w:after="113" w:line="240" w:lineRule="exact"/>
        <w:ind w:firstLine="170"/>
        <w:rPr>
          <w:rFonts w:ascii="Times New Roman" w:hAnsi="Times New Roman" w:cs="Times New Roman"/>
          <w:i/>
          <w:color w:val="000000" w:themeColor="text1"/>
          <w:sz w:val="28"/>
          <w:szCs w:val="28"/>
        </w:rPr>
      </w:pPr>
      <w:bookmarkStart w:id="808" w:name="_Toc40032021"/>
      <w:bookmarkStart w:id="809" w:name="_Toc40350402"/>
      <w:bookmarkStart w:id="810" w:name="_Toc40354554"/>
      <w:bookmarkStart w:id="811" w:name="_Toc40354824"/>
      <w:bookmarkStart w:id="812" w:name="_Toc40357184"/>
      <w:bookmarkStart w:id="813" w:name="_Toc44495072"/>
      <w:r w:rsidRPr="004714FA">
        <w:rPr>
          <w:rFonts w:ascii="Times New Roman" w:hAnsi="Times New Roman" w:cs="Times New Roman"/>
          <w:i/>
          <w:color w:val="000000" w:themeColor="text1"/>
          <w:sz w:val="28"/>
          <w:szCs w:val="28"/>
        </w:rPr>
        <w:lastRenderedPageBreak/>
        <w:t>2.8. Statistical analysis</w:t>
      </w:r>
      <w:bookmarkEnd w:id="808"/>
      <w:bookmarkEnd w:id="809"/>
      <w:bookmarkEnd w:id="810"/>
      <w:bookmarkEnd w:id="811"/>
      <w:bookmarkEnd w:id="812"/>
      <w:bookmarkEnd w:id="813"/>
    </w:p>
    <w:p w14:paraId="7D8BB9A7" w14:textId="77777777" w:rsidR="00CC2290" w:rsidRPr="004714FA" w:rsidRDefault="00CC2290" w:rsidP="00E95744">
      <w:pPr>
        <w:spacing w:after="48"/>
        <w:ind w:firstLine="170"/>
        <w:rPr>
          <w:color w:val="000000" w:themeColor="text1"/>
          <w:sz w:val="22"/>
        </w:rPr>
      </w:pPr>
      <w:r w:rsidRPr="004714FA">
        <w:rPr>
          <w:rFonts w:ascii="Times New Roman" w:eastAsia="MyriadPro-Regular" w:hAnsi="Times New Roman" w:cs="Times New Roman"/>
          <w:color w:val="000000" w:themeColor="text1"/>
          <w:kern w:val="0"/>
          <w:sz w:val="22"/>
        </w:rPr>
        <w:t xml:space="preserve">The content of all volatile compounds and OAVs of the odour-active compounds in stewed pork were expressed as the mean ± standard deviation </w:t>
      </w:r>
      <w:r w:rsidRPr="004714FA" w:rsidDel="00C818E6">
        <w:rPr>
          <w:rFonts w:ascii="Times New Roman" w:eastAsia="MyriadPro-Regular" w:hAnsi="Times New Roman" w:cs="Times New Roman"/>
          <w:color w:val="000000" w:themeColor="text1"/>
          <w:kern w:val="0"/>
          <w:sz w:val="22"/>
        </w:rPr>
        <w:t>(</w:t>
      </w:r>
      <w:r w:rsidRPr="004714FA">
        <w:rPr>
          <w:rFonts w:ascii="Times New Roman" w:eastAsia="MyriadPro-Regular" w:hAnsi="Times New Roman" w:cs="Times New Roman"/>
          <w:color w:val="000000" w:themeColor="text1"/>
          <w:kern w:val="0"/>
          <w:sz w:val="22"/>
        </w:rPr>
        <w:t>SD</w:t>
      </w:r>
      <w:r w:rsidRPr="004714FA" w:rsidDel="00C818E6">
        <w:rPr>
          <w:rFonts w:ascii="Times New Roman" w:eastAsia="MyriadPro-Regular" w:hAnsi="Times New Roman" w:cs="Times New Roman"/>
          <w:color w:val="000000" w:themeColor="text1"/>
          <w:kern w:val="0"/>
          <w:sz w:val="22"/>
        </w:rPr>
        <w:t>)</w:t>
      </w:r>
      <w:r w:rsidRPr="004714FA">
        <w:rPr>
          <w:rFonts w:ascii="Times New Roman" w:eastAsia="MyriadPro-Regular" w:hAnsi="Times New Roman" w:cs="Times New Roman"/>
          <w:color w:val="000000" w:themeColor="text1"/>
          <w:kern w:val="0"/>
          <w:sz w:val="22"/>
        </w:rPr>
        <w:t>. Significant differences were determined by one-way analysis of variance (ANOVA) and Duncan’s multiple range test</w:t>
      </w:r>
      <w:r w:rsidRPr="004714FA" w:rsidDel="00C818E6">
        <w:rPr>
          <w:rFonts w:ascii="Times New Roman" w:eastAsia="MyriadPro-Regular" w:hAnsi="Times New Roman" w:cs="Times New Roman"/>
          <w:color w:val="000000" w:themeColor="text1"/>
          <w:kern w:val="0"/>
          <w:sz w:val="22"/>
        </w:rPr>
        <w:t xml:space="preserve"> </w:t>
      </w:r>
      <w:r w:rsidRPr="004714FA">
        <w:rPr>
          <w:rFonts w:ascii="Times New Roman" w:eastAsia="MyriadPro-Regular" w:hAnsi="Times New Roman" w:cs="Times New Roman"/>
          <w:color w:val="000000" w:themeColor="text1"/>
          <w:kern w:val="0"/>
          <w:sz w:val="22"/>
        </w:rPr>
        <w:t xml:space="preserve">at </w:t>
      </w:r>
      <w:r w:rsidRPr="004714FA">
        <w:rPr>
          <w:rFonts w:ascii="Times New Roman" w:eastAsia="MyriadPro-Regular" w:hAnsi="Times New Roman" w:cs="Times New Roman"/>
          <w:i/>
          <w:color w:val="000000" w:themeColor="text1"/>
          <w:kern w:val="0"/>
          <w:sz w:val="22"/>
        </w:rPr>
        <w:t xml:space="preserve">P &lt; 0.05 </w:t>
      </w:r>
      <w:r w:rsidRPr="004714FA">
        <w:rPr>
          <w:rFonts w:ascii="Times New Roman" w:eastAsia="MyriadPro-Regular" w:hAnsi="Times New Roman" w:cs="Times New Roman"/>
          <w:color w:val="000000" w:themeColor="text1"/>
          <w:kern w:val="0"/>
          <w:sz w:val="22"/>
        </w:rPr>
        <w:t xml:space="preserve">of </w:t>
      </w:r>
      <w:r w:rsidRPr="004714FA" w:rsidDel="00C818E6">
        <w:rPr>
          <w:rFonts w:ascii="Times New Roman" w:eastAsia="MyriadPro-Regular" w:hAnsi="Times New Roman" w:cs="Times New Roman"/>
          <w:color w:val="000000" w:themeColor="text1"/>
          <w:kern w:val="0"/>
          <w:sz w:val="22"/>
        </w:rPr>
        <w:t>SPSS software (v. 19.0, SPSS, Inc., Chicago, IL, USA)</w:t>
      </w:r>
      <w:r w:rsidRPr="004714FA">
        <w:rPr>
          <w:rFonts w:ascii="Times New Roman" w:eastAsia="MyriadPro-Regular" w:hAnsi="Times New Roman" w:cs="Times New Roman"/>
          <w:color w:val="000000" w:themeColor="text1"/>
          <w:kern w:val="0"/>
          <w:sz w:val="22"/>
        </w:rPr>
        <w:t>. The odour-active compounds and sensory evaluation were performed PCA, PLS-DA and PLSR using the software XLSTAT (2016) from Addinsoft (Barcelona, Spain) and the heat map of the correlation analysis were conducted in R v3.2.2 (R Studio Team, 2012).</w:t>
      </w:r>
    </w:p>
    <w:p w14:paraId="745E4575" w14:textId="77777777" w:rsidR="00CC2290" w:rsidRPr="004714FA" w:rsidRDefault="00CC2290" w:rsidP="005A0FC4">
      <w:pPr>
        <w:pStyle w:val="1"/>
        <w:spacing w:after="113" w:line="280" w:lineRule="exact"/>
        <w:ind w:firstLine="170"/>
        <w:rPr>
          <w:rFonts w:ascii="Times New Roman" w:hAnsi="Times New Roman" w:cs="Times New Roman"/>
          <w:color w:val="000000" w:themeColor="text1"/>
          <w:sz w:val="32"/>
          <w:szCs w:val="32"/>
        </w:rPr>
      </w:pPr>
      <w:bookmarkStart w:id="814" w:name="_Toc40032022"/>
      <w:bookmarkStart w:id="815" w:name="_Toc40350403"/>
      <w:bookmarkStart w:id="816" w:name="_Toc40354555"/>
      <w:bookmarkStart w:id="817" w:name="_Toc40354825"/>
      <w:bookmarkStart w:id="818" w:name="_Toc40357185"/>
      <w:bookmarkStart w:id="819" w:name="_Toc44495073"/>
      <w:r w:rsidRPr="004714FA">
        <w:rPr>
          <w:rFonts w:ascii="Times New Roman" w:hAnsi="Times New Roman" w:cs="Times New Roman"/>
          <w:color w:val="000000" w:themeColor="text1"/>
          <w:sz w:val="32"/>
          <w:szCs w:val="32"/>
        </w:rPr>
        <w:t>3. Results and discussion</w:t>
      </w:r>
      <w:bookmarkEnd w:id="814"/>
      <w:bookmarkEnd w:id="815"/>
      <w:bookmarkEnd w:id="816"/>
      <w:bookmarkEnd w:id="817"/>
      <w:bookmarkEnd w:id="818"/>
      <w:bookmarkEnd w:id="819"/>
      <w:r w:rsidRPr="004714FA">
        <w:rPr>
          <w:rFonts w:ascii="Times New Roman" w:hAnsi="Times New Roman" w:cs="Times New Roman"/>
          <w:color w:val="000000" w:themeColor="text1"/>
          <w:sz w:val="32"/>
          <w:szCs w:val="32"/>
        </w:rPr>
        <w:t xml:space="preserve"> </w:t>
      </w:r>
    </w:p>
    <w:p w14:paraId="5F9B9B34" w14:textId="77777777" w:rsidR="00CC2290" w:rsidRPr="004714FA" w:rsidRDefault="00CC2290" w:rsidP="005A0FC4">
      <w:pPr>
        <w:pStyle w:val="2"/>
        <w:spacing w:before="170" w:after="113" w:line="240" w:lineRule="exact"/>
        <w:ind w:firstLine="170"/>
        <w:rPr>
          <w:rFonts w:ascii="Times New Roman" w:hAnsi="Times New Roman" w:cs="Times New Roman"/>
          <w:i/>
          <w:color w:val="000000" w:themeColor="text1"/>
          <w:sz w:val="28"/>
          <w:szCs w:val="28"/>
        </w:rPr>
      </w:pPr>
      <w:bookmarkStart w:id="820" w:name="_Toc40032023"/>
      <w:bookmarkStart w:id="821" w:name="_Toc40350404"/>
      <w:bookmarkStart w:id="822" w:name="_Toc40354556"/>
      <w:bookmarkStart w:id="823" w:name="_Toc40354826"/>
      <w:bookmarkStart w:id="824" w:name="_Toc40357186"/>
      <w:bookmarkStart w:id="825" w:name="_Toc44495074"/>
      <w:r w:rsidRPr="004714FA">
        <w:rPr>
          <w:rFonts w:ascii="Times New Roman" w:hAnsi="Times New Roman" w:cs="Times New Roman" w:hint="eastAsia"/>
          <w:i/>
          <w:color w:val="000000" w:themeColor="text1"/>
          <w:sz w:val="28"/>
          <w:szCs w:val="28"/>
        </w:rPr>
        <w:t xml:space="preserve">3.1. </w:t>
      </w:r>
      <w:r w:rsidRPr="004714FA">
        <w:rPr>
          <w:rFonts w:ascii="Times New Roman" w:hAnsi="Times New Roman" w:cs="Times New Roman"/>
          <w:i/>
          <w:color w:val="000000" w:themeColor="text1"/>
          <w:sz w:val="28"/>
          <w:szCs w:val="28"/>
        </w:rPr>
        <w:t>Analysis of volatile components by GC-MS/O and GC × GC-TOFMS</w:t>
      </w:r>
      <w:bookmarkEnd w:id="820"/>
      <w:bookmarkEnd w:id="821"/>
      <w:bookmarkEnd w:id="822"/>
      <w:bookmarkEnd w:id="823"/>
      <w:bookmarkEnd w:id="824"/>
      <w:bookmarkEnd w:id="825"/>
    </w:p>
    <w:p w14:paraId="6F9E03E9" w14:textId="0CC3BE5E" w:rsidR="00CC2290" w:rsidRPr="004714FA" w:rsidRDefault="00CC2290" w:rsidP="00E95744">
      <w:pPr>
        <w:spacing w:after="48"/>
        <w:ind w:firstLine="170"/>
        <w:rPr>
          <w:rFonts w:ascii="Times New Roman" w:eastAsia="MyriadPro-Regular" w:hAnsi="Times New Roman" w:cs="Times New Roman"/>
          <w:color w:val="000000" w:themeColor="text1"/>
          <w:kern w:val="0"/>
          <w:sz w:val="22"/>
        </w:rPr>
        <w:sectPr w:rsidR="00CC2290" w:rsidRPr="004714FA" w:rsidSect="00A96DD7">
          <w:pgSz w:w="12242" w:h="15842" w:code="1"/>
          <w:pgMar w:top="1440" w:right="1440" w:bottom="1440" w:left="1440" w:header="709" w:footer="709" w:gutter="0"/>
          <w:cols w:space="425"/>
          <w:docGrid w:type="lines" w:linePitch="312"/>
        </w:sectPr>
      </w:pPr>
      <w:r w:rsidRPr="004714FA">
        <w:rPr>
          <w:rFonts w:ascii="Times New Roman" w:eastAsia="MyriadPro-Regular" w:hAnsi="Times New Roman" w:cs="Times New Roman"/>
          <w:color w:val="000000" w:themeColor="text1"/>
          <w:kern w:val="0"/>
          <w:sz w:val="22"/>
        </w:rPr>
        <w:t xml:space="preserve">The kinds and content ratios of volatile components in all pork samples were shown in Table </w:t>
      </w:r>
      <w:r w:rsidR="000010AD" w:rsidRPr="004714FA">
        <w:rPr>
          <w:rFonts w:ascii="Times New Roman" w:eastAsia="MyriadPro-Regular" w:hAnsi="Times New Roman" w:cs="Times New Roman"/>
          <w:color w:val="000000" w:themeColor="text1"/>
          <w:kern w:val="0"/>
          <w:sz w:val="22"/>
        </w:rPr>
        <w:t>4</w:t>
      </w:r>
      <w:r w:rsidR="00E63EDC" w:rsidRPr="004714FA">
        <w:rPr>
          <w:rFonts w:ascii="Times New Roman" w:eastAsia="MyriadPro-Regular" w:hAnsi="Times New Roman" w:cs="Times New Roman"/>
          <w:color w:val="000000" w:themeColor="text1"/>
          <w:kern w:val="0"/>
          <w:sz w:val="22"/>
        </w:rPr>
        <w:t xml:space="preserve"> - 2</w:t>
      </w:r>
      <w:r w:rsidRPr="004714FA">
        <w:rPr>
          <w:rFonts w:ascii="Times New Roman" w:eastAsia="MyriadPro-Regular" w:hAnsi="Times New Roman" w:cs="Times New Roman"/>
          <w:color w:val="000000" w:themeColor="text1"/>
          <w:kern w:val="0"/>
          <w:sz w:val="22"/>
        </w:rPr>
        <w:t>. For the fresh and stewed pork, compared with compounds detected by GC-MS/O, more volatile compounds (e.g. aldehydes</w:t>
      </w:r>
      <w:r w:rsidRPr="004714FA">
        <w:rPr>
          <w:rFonts w:ascii="Times New Roman" w:eastAsia="宋体" w:hAnsi="Times New Roman" w:cs="Times New Roman"/>
          <w:color w:val="000000" w:themeColor="text1"/>
          <w:sz w:val="22"/>
        </w:rPr>
        <w:t xml:space="preserve">, alcohols, ketones, </w:t>
      </w:r>
      <w:r w:rsidRPr="004714FA">
        <w:rPr>
          <w:rFonts w:ascii="Times New Roman" w:eastAsia="MyriadPro-Regular" w:hAnsi="Times New Roman" w:cs="Times New Roman"/>
          <w:color w:val="000000" w:themeColor="text1"/>
          <w:kern w:val="0"/>
          <w:sz w:val="22"/>
        </w:rPr>
        <w:t>heterocyclic and sulphur-containing compounds</w:t>
      </w:r>
      <w:r w:rsidRPr="004714FA">
        <w:rPr>
          <w:rFonts w:ascii="Times New Roman" w:eastAsia="宋体" w:hAnsi="Times New Roman" w:cs="Times New Roman"/>
          <w:color w:val="000000" w:themeColor="text1"/>
          <w:sz w:val="22"/>
        </w:rPr>
        <w:t>) were identified by GC × GC-TOFMS. Some long-chain aldehydes and hydrocarbons, such as β</w:t>
      </w:r>
      <w:r w:rsidRPr="004714FA">
        <w:rPr>
          <w:rFonts w:ascii="Times New Roman" w:eastAsia="MyriadPro-Regular" w:hAnsi="Times New Roman" w:cs="Times New Roman" w:hint="eastAsia"/>
          <w:color w:val="000000" w:themeColor="text1"/>
          <w:kern w:val="0"/>
          <w:sz w:val="22"/>
        </w:rPr>
        <w:t xml:space="preserve">-cyclocitral, tetradecanal, hexadecanal, </w:t>
      </w:r>
      <w:r w:rsidRPr="004714FA">
        <w:rPr>
          <w:rFonts w:ascii="Times New Roman" w:eastAsia="MyriadPro-Regular" w:hAnsi="Times New Roman" w:cs="Times New Roman"/>
          <w:color w:val="000000" w:themeColor="text1"/>
          <w:kern w:val="0"/>
          <w:sz w:val="22"/>
        </w:rPr>
        <w:t xml:space="preserve">decane, dodecane, tridecane, teradecane, pentadecane and longifolene, were not detected using </w:t>
      </w:r>
      <w:r w:rsidRPr="004714FA">
        <w:rPr>
          <w:rFonts w:ascii="Times New Roman" w:eastAsia="宋体" w:hAnsi="Times New Roman" w:cs="Times New Roman"/>
          <w:color w:val="000000" w:themeColor="text1"/>
          <w:sz w:val="22"/>
        </w:rPr>
        <w:t>GC × GC-TOFMS</w:t>
      </w:r>
      <w:r w:rsidRPr="004714FA">
        <w:rPr>
          <w:rFonts w:ascii="Times New Roman" w:eastAsia="MyriadPro-Regular" w:hAnsi="Times New Roman" w:cs="Times New Roman"/>
          <w:color w:val="000000" w:themeColor="text1"/>
          <w:kern w:val="0"/>
          <w:sz w:val="22"/>
        </w:rPr>
        <w:t xml:space="preserve">. These results showed that </w:t>
      </w:r>
      <w:bookmarkStart w:id="826" w:name="OLE_LINK53"/>
      <w:r w:rsidRPr="004714FA">
        <w:rPr>
          <w:rFonts w:ascii="Times New Roman" w:eastAsia="MyriadPro-Regular" w:hAnsi="Times New Roman" w:cs="Times New Roman"/>
          <w:color w:val="000000" w:themeColor="text1"/>
          <w:kern w:val="0"/>
          <w:sz w:val="22"/>
        </w:rPr>
        <w:t xml:space="preserve">the </w:t>
      </w:r>
      <w:r w:rsidRPr="004714FA">
        <w:rPr>
          <w:rFonts w:ascii="Times New Roman" w:eastAsia="宋体" w:hAnsi="Times New Roman" w:cs="Times New Roman"/>
          <w:color w:val="000000" w:themeColor="text1"/>
          <w:sz w:val="22"/>
        </w:rPr>
        <w:t>GC × GC-TOFMS</w:t>
      </w:r>
      <w:bookmarkEnd w:id="826"/>
      <w:r w:rsidRPr="004714FA">
        <w:rPr>
          <w:rFonts w:ascii="Times New Roman" w:eastAsia="宋体" w:hAnsi="Times New Roman" w:cs="Times New Roman"/>
          <w:color w:val="000000" w:themeColor="text1"/>
          <w:sz w:val="22"/>
        </w:rPr>
        <w:t xml:space="preserve"> combined with </w:t>
      </w:r>
      <w:r w:rsidRPr="004714FA">
        <w:rPr>
          <w:rFonts w:ascii="Times New Roman" w:eastAsia="MyriadPro-Regular" w:hAnsi="Times New Roman" w:cs="Times New Roman"/>
          <w:color w:val="000000" w:themeColor="text1"/>
          <w:kern w:val="0"/>
          <w:sz w:val="22"/>
        </w:rPr>
        <w:t xml:space="preserve">GC-MS/O could more comprehensively analyse the volatile profile in the fresh and stewed pork. For the results of GC-MS/O analysis of volatile compounds </w:t>
      </w:r>
      <w:r w:rsidRPr="004714FA">
        <w:rPr>
          <w:rFonts w:ascii="Times New Roman" w:eastAsia="宋体" w:hAnsi="Times New Roman" w:cs="Times New Roman"/>
          <w:color w:val="000000" w:themeColor="text1"/>
          <w:sz w:val="22"/>
        </w:rPr>
        <w:t xml:space="preserve">(Table </w:t>
      </w:r>
      <w:r w:rsidR="000010AD" w:rsidRPr="004714FA">
        <w:rPr>
          <w:rFonts w:ascii="Times New Roman" w:eastAsia="宋体" w:hAnsi="Times New Roman" w:cs="Times New Roman"/>
          <w:color w:val="000000" w:themeColor="text1"/>
          <w:sz w:val="22"/>
        </w:rPr>
        <w:t>4</w:t>
      </w:r>
      <w:r w:rsidR="00E63EDC" w:rsidRPr="004714FA">
        <w:rPr>
          <w:rFonts w:ascii="Times New Roman" w:eastAsia="宋体" w:hAnsi="Times New Roman" w:cs="Times New Roman"/>
          <w:color w:val="000000" w:themeColor="text1"/>
          <w:sz w:val="22"/>
        </w:rPr>
        <w:t xml:space="preserve"> - 3</w:t>
      </w:r>
      <w:r w:rsidRPr="004714FA">
        <w:rPr>
          <w:rFonts w:ascii="Times New Roman" w:eastAsia="宋体" w:hAnsi="Times New Roman" w:cs="Times New Roman"/>
          <w:color w:val="000000" w:themeColor="text1"/>
          <w:sz w:val="22"/>
        </w:rPr>
        <w:t>)</w:t>
      </w:r>
      <w:r w:rsidRPr="004714FA">
        <w:rPr>
          <w:rFonts w:ascii="Times New Roman" w:eastAsia="MyriadPro-Regular" w:hAnsi="Times New Roman" w:cs="Times New Roman"/>
          <w:color w:val="000000" w:themeColor="text1"/>
          <w:kern w:val="0"/>
          <w:sz w:val="22"/>
        </w:rPr>
        <w:t xml:space="preserve">, aldehydes were the compound class present at the highest concentration, accounting for 34.9-66.8%, followed by hydrocarbons and alcohols (12.3-48.4% and 9.1-26.3%). With respect to </w:t>
      </w:r>
      <w:r w:rsidRPr="004714FA">
        <w:rPr>
          <w:rFonts w:ascii="Times New Roman" w:eastAsia="宋体" w:hAnsi="Times New Roman" w:cs="Times New Roman"/>
          <w:color w:val="000000" w:themeColor="text1"/>
          <w:sz w:val="22"/>
        </w:rPr>
        <w:t xml:space="preserve">GC × GC-TOFMS analysis, </w:t>
      </w:r>
      <w:r w:rsidRPr="004714FA">
        <w:rPr>
          <w:rFonts w:ascii="Times New Roman" w:eastAsia="MyriadPro-Regular" w:hAnsi="Times New Roman" w:cs="Times New Roman"/>
          <w:color w:val="000000" w:themeColor="text1"/>
          <w:kern w:val="0"/>
          <w:sz w:val="22"/>
        </w:rPr>
        <w:t xml:space="preserve">the abundant volatile compounds were aldehydes, alcohols, ketones, hydrocarbons, heterocyclic and sulphur-containing compounds in stewed pork. </w:t>
      </w:r>
    </w:p>
    <w:p w14:paraId="1C0902AC" w14:textId="77777777" w:rsidR="00CC2290" w:rsidRPr="004714FA" w:rsidRDefault="00B27C2C" w:rsidP="00E05C19">
      <w:pPr>
        <w:pStyle w:val="afd"/>
        <w:spacing w:before="170" w:after="170" w:line="220" w:lineRule="exact"/>
        <w:jc w:val="center"/>
        <w:rPr>
          <w:rFonts w:ascii="Times New Roman" w:hAnsi="Times New Roman" w:cs="Times New Roman"/>
          <w:b/>
          <w:color w:val="000000" w:themeColor="text1"/>
          <w:sz w:val="18"/>
          <w:szCs w:val="18"/>
        </w:rPr>
      </w:pPr>
      <w:bookmarkStart w:id="827" w:name="_Toc40030803"/>
      <w:bookmarkStart w:id="828" w:name="_Toc40355609"/>
      <w:bookmarkStart w:id="829" w:name="_Toc40355773"/>
      <w:bookmarkStart w:id="830" w:name="_Toc44494578"/>
      <w:r w:rsidRPr="004714FA">
        <w:rPr>
          <w:rFonts w:ascii="Times New Roman" w:hAnsi="Times New Roman" w:cs="Times New Roman"/>
          <w:b/>
          <w:bCs/>
          <w:color w:val="000000" w:themeColor="text1"/>
          <w:sz w:val="18"/>
          <w:szCs w:val="18"/>
        </w:rPr>
        <w:lastRenderedPageBreak/>
        <w:t>Table 4</w:t>
      </w:r>
      <w:r w:rsidR="00463B9B" w:rsidRPr="004714FA">
        <w:rPr>
          <w:rFonts w:ascii="Times New Roman" w:hAnsi="Times New Roman" w:cs="Times New Roman"/>
          <w:b/>
          <w:bCs/>
          <w:color w:val="000000" w:themeColor="text1"/>
          <w:sz w:val="18"/>
          <w:szCs w:val="18"/>
        </w:rPr>
        <w:t xml:space="preserve"> -</w:t>
      </w:r>
      <w:r w:rsidRPr="004714FA">
        <w:rPr>
          <w:rFonts w:ascii="Times New Roman" w:hAnsi="Times New Roman" w:cs="Times New Roman"/>
          <w:b/>
          <w:bCs/>
          <w:color w:val="000000" w:themeColor="text1"/>
          <w:sz w:val="18"/>
          <w:szCs w:val="18"/>
        </w:rPr>
        <w:t xml:space="preserve"> </w:t>
      </w:r>
      <w:r w:rsidRPr="004714FA">
        <w:rPr>
          <w:rFonts w:ascii="Times New Roman" w:hAnsi="Times New Roman" w:cs="Times New Roman"/>
          <w:b/>
          <w:bCs/>
          <w:color w:val="000000" w:themeColor="text1"/>
          <w:sz w:val="18"/>
          <w:szCs w:val="18"/>
        </w:rPr>
        <w:fldChar w:fldCharType="begin"/>
      </w:r>
      <w:r w:rsidRPr="004714FA">
        <w:rPr>
          <w:rFonts w:ascii="Times New Roman" w:hAnsi="Times New Roman" w:cs="Times New Roman"/>
          <w:b/>
          <w:bCs/>
          <w:color w:val="000000" w:themeColor="text1"/>
          <w:sz w:val="18"/>
          <w:szCs w:val="18"/>
        </w:rPr>
        <w:instrText xml:space="preserve"> SEQ Table_4. \* ARABIC </w:instrText>
      </w:r>
      <w:r w:rsidRPr="004714FA">
        <w:rPr>
          <w:rFonts w:ascii="Times New Roman" w:hAnsi="Times New Roman" w:cs="Times New Roman"/>
          <w:b/>
          <w:bCs/>
          <w:color w:val="000000" w:themeColor="text1"/>
          <w:sz w:val="18"/>
          <w:szCs w:val="18"/>
        </w:rPr>
        <w:fldChar w:fldCharType="separate"/>
      </w:r>
      <w:r w:rsidR="004F2584" w:rsidRPr="004714FA">
        <w:rPr>
          <w:rFonts w:ascii="Times New Roman" w:hAnsi="Times New Roman" w:cs="Times New Roman"/>
          <w:b/>
          <w:bCs/>
          <w:noProof/>
          <w:color w:val="000000" w:themeColor="text1"/>
          <w:sz w:val="18"/>
          <w:szCs w:val="18"/>
        </w:rPr>
        <w:t>2</w:t>
      </w:r>
      <w:r w:rsidRPr="004714FA">
        <w:rPr>
          <w:rFonts w:ascii="Times New Roman" w:hAnsi="Times New Roman" w:cs="Times New Roman"/>
          <w:b/>
          <w:bCs/>
          <w:color w:val="000000" w:themeColor="text1"/>
          <w:sz w:val="18"/>
          <w:szCs w:val="18"/>
        </w:rPr>
        <w:fldChar w:fldCharType="end"/>
      </w:r>
      <w:r w:rsidR="00463B9B" w:rsidRPr="004714FA">
        <w:rPr>
          <w:rFonts w:ascii="Times New Roman" w:hAnsi="Times New Roman" w:cs="Times New Roman"/>
          <w:b/>
          <w:bCs/>
          <w:color w:val="000000" w:themeColor="text1"/>
          <w:sz w:val="18"/>
          <w:szCs w:val="18"/>
        </w:rPr>
        <w:t>:</w:t>
      </w:r>
      <w:r w:rsidR="00B81DBD" w:rsidRPr="004714FA">
        <w:rPr>
          <w:rFonts w:ascii="Times New Roman" w:hAnsi="Times New Roman" w:cs="Times New Roman"/>
          <w:b/>
          <w:color w:val="000000" w:themeColor="text1"/>
          <w:sz w:val="18"/>
          <w:szCs w:val="18"/>
        </w:rPr>
        <w:t xml:space="preserve"> </w:t>
      </w:r>
      <w:r w:rsidR="00B81DBD" w:rsidRPr="004714FA">
        <w:rPr>
          <w:rFonts w:ascii="Times New Roman" w:hAnsi="Times New Roman" w:cs="Times New Roman"/>
          <w:color w:val="000000" w:themeColor="text1"/>
          <w:sz w:val="18"/>
          <w:szCs w:val="18"/>
        </w:rPr>
        <w:t>Identification of volatile compounds of the fresh and stewed pork by GC-MS/O and GC×GC-TOFMS.</w:t>
      </w:r>
      <w:bookmarkEnd w:id="827"/>
      <w:bookmarkEnd w:id="828"/>
      <w:bookmarkEnd w:id="829"/>
      <w:bookmarkEnd w:id="830"/>
    </w:p>
    <w:tbl>
      <w:tblPr>
        <w:tblW w:w="15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2668"/>
        <w:gridCol w:w="752"/>
        <w:gridCol w:w="591"/>
        <w:gridCol w:w="591"/>
        <w:gridCol w:w="240"/>
        <w:gridCol w:w="863"/>
        <w:gridCol w:w="788"/>
        <w:gridCol w:w="1506"/>
        <w:gridCol w:w="1024"/>
        <w:gridCol w:w="236"/>
        <w:gridCol w:w="643"/>
        <w:gridCol w:w="643"/>
        <w:gridCol w:w="643"/>
        <w:gridCol w:w="643"/>
        <w:gridCol w:w="643"/>
        <w:gridCol w:w="643"/>
        <w:gridCol w:w="643"/>
        <w:gridCol w:w="240"/>
        <w:gridCol w:w="903"/>
      </w:tblGrid>
      <w:tr w:rsidR="00DB1C92" w:rsidRPr="004714FA" w14:paraId="100E0553" w14:textId="77777777" w:rsidTr="00CF4B8A">
        <w:trPr>
          <w:trHeight w:hRule="exact" w:val="340"/>
          <w:jc w:val="center"/>
        </w:trPr>
        <w:tc>
          <w:tcPr>
            <w:tcW w:w="486" w:type="dxa"/>
            <w:vMerge w:val="restart"/>
            <w:tcBorders>
              <w:top w:val="single" w:sz="12" w:space="0" w:color="auto"/>
              <w:left w:val="nil"/>
              <w:bottom w:val="nil"/>
              <w:right w:val="nil"/>
            </w:tcBorders>
          </w:tcPr>
          <w:p w14:paraId="20B8523C" w14:textId="77777777" w:rsidR="00CC2290" w:rsidRPr="004714FA" w:rsidRDefault="00CC2290" w:rsidP="00E95744">
            <w:pPr>
              <w:widowControl/>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No</w:t>
            </w:r>
            <w:r w:rsidRPr="004714FA">
              <w:rPr>
                <w:rFonts w:ascii="Times New Roman" w:hAnsi="Times New Roman" w:cs="Times New Roman"/>
                <w:color w:val="000000" w:themeColor="text1"/>
                <w:sz w:val="18"/>
                <w:szCs w:val="18"/>
              </w:rPr>
              <w:t>.</w:t>
            </w:r>
          </w:p>
        </w:tc>
        <w:tc>
          <w:tcPr>
            <w:tcW w:w="2668" w:type="dxa"/>
            <w:vMerge w:val="restart"/>
            <w:tcBorders>
              <w:top w:val="single" w:sz="12" w:space="0" w:color="auto"/>
              <w:left w:val="nil"/>
              <w:bottom w:val="nil"/>
              <w:right w:val="nil"/>
            </w:tcBorders>
          </w:tcPr>
          <w:p w14:paraId="5A3781CA" w14:textId="77777777" w:rsidR="00CC2290" w:rsidRPr="004714FA" w:rsidRDefault="00CC2290" w:rsidP="00E95744">
            <w:pPr>
              <w:widowControl/>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Compound</w:t>
            </w:r>
            <w:r w:rsidRPr="004714FA">
              <w:rPr>
                <w:rFonts w:ascii="Times New Roman" w:hAnsi="Times New Roman" w:cs="Times New Roman" w:hint="eastAsia"/>
                <w:color w:val="000000" w:themeColor="text1"/>
                <w:sz w:val="18"/>
                <w:szCs w:val="18"/>
              </w:rPr>
              <w:t>s</w:t>
            </w:r>
          </w:p>
        </w:tc>
        <w:tc>
          <w:tcPr>
            <w:tcW w:w="1934" w:type="dxa"/>
            <w:gridSpan w:val="3"/>
            <w:tcBorders>
              <w:top w:val="single" w:sz="12" w:space="0" w:color="auto"/>
              <w:left w:val="nil"/>
              <w:bottom w:val="single" w:sz="4" w:space="0" w:color="auto"/>
              <w:right w:val="nil"/>
            </w:tcBorders>
          </w:tcPr>
          <w:p w14:paraId="1E7B12D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GC-MS</w:t>
            </w:r>
            <w:r w:rsidRPr="004714FA">
              <w:rPr>
                <w:rFonts w:ascii="Times New Roman" w:hAnsi="Times New Roman" w:cs="Times New Roman"/>
                <w:color w:val="000000" w:themeColor="text1"/>
                <w:sz w:val="18"/>
                <w:szCs w:val="18"/>
              </w:rPr>
              <w:t>/O</w:t>
            </w:r>
          </w:p>
        </w:tc>
        <w:tc>
          <w:tcPr>
            <w:tcW w:w="240" w:type="dxa"/>
            <w:tcBorders>
              <w:top w:val="single" w:sz="12" w:space="0" w:color="auto"/>
              <w:left w:val="nil"/>
              <w:bottom w:val="nil"/>
              <w:right w:val="nil"/>
            </w:tcBorders>
          </w:tcPr>
          <w:p w14:paraId="728F015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4181" w:type="dxa"/>
            <w:gridSpan w:val="4"/>
            <w:tcBorders>
              <w:top w:val="single" w:sz="12" w:space="0" w:color="auto"/>
              <w:left w:val="nil"/>
              <w:bottom w:val="single" w:sz="4" w:space="0" w:color="auto"/>
              <w:right w:val="nil"/>
            </w:tcBorders>
          </w:tcPr>
          <w:p w14:paraId="7332959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GC </w:t>
            </w:r>
            <w:r w:rsidRPr="004714FA">
              <w:rPr>
                <w:rFonts w:ascii="Times New Roman" w:eastAsia="宋体" w:hAnsi="Times New Roman" w:cs="Times New Roman"/>
                <w:color w:val="000000" w:themeColor="text1"/>
                <w:sz w:val="18"/>
                <w:szCs w:val="18"/>
              </w:rPr>
              <w:t xml:space="preserve">× </w:t>
            </w:r>
            <w:r w:rsidRPr="004714FA">
              <w:rPr>
                <w:rFonts w:ascii="Times New Roman" w:hAnsi="Times New Roman" w:cs="Times New Roman"/>
                <w:color w:val="000000" w:themeColor="text1"/>
                <w:sz w:val="18"/>
                <w:szCs w:val="18"/>
              </w:rPr>
              <w:t>GC-TOFMS</w:t>
            </w:r>
          </w:p>
        </w:tc>
        <w:tc>
          <w:tcPr>
            <w:tcW w:w="236" w:type="dxa"/>
            <w:tcBorders>
              <w:top w:val="single" w:sz="12" w:space="0" w:color="auto"/>
              <w:left w:val="nil"/>
              <w:bottom w:val="nil"/>
              <w:right w:val="nil"/>
            </w:tcBorders>
          </w:tcPr>
          <w:p w14:paraId="76A24E0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4501" w:type="dxa"/>
            <w:gridSpan w:val="7"/>
            <w:tcBorders>
              <w:top w:val="single" w:sz="12" w:space="0" w:color="auto"/>
              <w:left w:val="nil"/>
              <w:bottom w:val="single" w:sz="4" w:space="0" w:color="auto"/>
              <w:right w:val="nil"/>
            </w:tcBorders>
          </w:tcPr>
          <w:p w14:paraId="4B98199D" w14:textId="77777777" w:rsidR="00CC2290" w:rsidRPr="004714FA" w:rsidRDefault="00CC2290" w:rsidP="00E95744">
            <w:pPr>
              <w:spacing w:after="48"/>
              <w:rPr>
                <w:rFonts w:ascii="Times New Roman" w:eastAsia="宋体" w:hAnsi="Times New Roman" w:cs="Times New Roman"/>
                <w:color w:val="000000" w:themeColor="text1"/>
                <w:sz w:val="18"/>
                <w:szCs w:val="18"/>
              </w:rPr>
            </w:pPr>
            <w:r w:rsidRPr="004714FA">
              <w:rPr>
                <w:rFonts w:ascii="Times New Roman" w:eastAsia="宋体" w:hAnsi="Times New Roman" w:cs="Times New Roman" w:hint="eastAsia"/>
                <w:color w:val="000000" w:themeColor="text1"/>
                <w:sz w:val="18"/>
                <w:szCs w:val="18"/>
              </w:rPr>
              <w:t>D</w:t>
            </w:r>
            <w:r w:rsidRPr="004714FA">
              <w:rPr>
                <w:rFonts w:ascii="Times New Roman" w:eastAsia="宋体" w:hAnsi="Times New Roman" w:cs="Times New Roman"/>
                <w:color w:val="000000" w:themeColor="text1"/>
                <w:sz w:val="18"/>
                <w:szCs w:val="18"/>
              </w:rPr>
              <w:t>ifferent processing methods</w:t>
            </w:r>
          </w:p>
        </w:tc>
        <w:tc>
          <w:tcPr>
            <w:tcW w:w="240" w:type="dxa"/>
            <w:tcBorders>
              <w:top w:val="single" w:sz="12" w:space="0" w:color="auto"/>
              <w:left w:val="nil"/>
              <w:bottom w:val="nil"/>
              <w:right w:val="nil"/>
            </w:tcBorders>
          </w:tcPr>
          <w:p w14:paraId="251B895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vMerge w:val="restart"/>
            <w:tcBorders>
              <w:top w:val="single" w:sz="12" w:space="0" w:color="auto"/>
              <w:left w:val="nil"/>
              <w:right w:val="nil"/>
            </w:tcBorders>
          </w:tcPr>
          <w:p w14:paraId="2C71426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I</w:t>
            </w:r>
            <w:r w:rsidRPr="004714FA">
              <w:rPr>
                <w:rFonts w:ascii="Times New Roman" w:hAnsi="Times New Roman" w:cs="Times New Roman"/>
                <w:color w:val="000000" w:themeColor="text1"/>
                <w:sz w:val="18"/>
                <w:szCs w:val="18"/>
              </w:rPr>
              <w:t xml:space="preserve"> </w:t>
            </w:r>
            <w:r w:rsidRPr="004714FA">
              <w:rPr>
                <w:rFonts w:ascii="Times New Roman" w:hAnsi="Times New Roman" w:cs="Times New Roman" w:hint="eastAsia"/>
                <w:color w:val="000000" w:themeColor="text1"/>
                <w:sz w:val="18"/>
                <w:szCs w:val="18"/>
              </w:rPr>
              <w:t>method</w:t>
            </w:r>
            <w:r w:rsidRPr="004714FA">
              <w:rPr>
                <w:rFonts w:ascii="Times New Roman" w:hAnsi="Times New Roman" w:cs="Times New Roman"/>
                <w:color w:val="000000" w:themeColor="text1"/>
                <w:sz w:val="18"/>
                <w:szCs w:val="18"/>
                <w:vertAlign w:val="superscript"/>
              </w:rPr>
              <w:t>3</w:t>
            </w:r>
          </w:p>
        </w:tc>
      </w:tr>
      <w:tr w:rsidR="00DB1C92" w:rsidRPr="004714FA" w14:paraId="25C9C7C0" w14:textId="77777777" w:rsidTr="00CF4B8A">
        <w:trPr>
          <w:trHeight w:hRule="exact" w:val="589"/>
          <w:jc w:val="center"/>
        </w:trPr>
        <w:tc>
          <w:tcPr>
            <w:tcW w:w="486" w:type="dxa"/>
            <w:vMerge/>
            <w:tcBorders>
              <w:top w:val="nil"/>
              <w:left w:val="nil"/>
              <w:bottom w:val="single" w:sz="4" w:space="0" w:color="auto"/>
              <w:right w:val="nil"/>
            </w:tcBorders>
            <w:vAlign w:val="center"/>
          </w:tcPr>
          <w:p w14:paraId="04EEFDB3"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2668" w:type="dxa"/>
            <w:vMerge/>
            <w:tcBorders>
              <w:top w:val="nil"/>
              <w:left w:val="nil"/>
              <w:bottom w:val="single" w:sz="4" w:space="0" w:color="auto"/>
              <w:right w:val="nil"/>
            </w:tcBorders>
            <w:vAlign w:val="center"/>
          </w:tcPr>
          <w:p w14:paraId="5F876683"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752" w:type="dxa"/>
            <w:tcBorders>
              <w:top w:val="single" w:sz="4" w:space="0" w:color="auto"/>
              <w:left w:val="nil"/>
              <w:bottom w:val="single" w:sz="4" w:space="0" w:color="auto"/>
              <w:right w:val="nil"/>
            </w:tcBorders>
          </w:tcPr>
          <w:p w14:paraId="6874890D" w14:textId="77777777" w:rsidR="00CC2290" w:rsidRPr="004714FA" w:rsidRDefault="00CC2290" w:rsidP="00E95744">
            <w:pPr>
              <w:spacing w:after="48" w:line="240" w:lineRule="exact"/>
              <w:jc w:val="left"/>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RT (</w:t>
            </w:r>
            <w:r w:rsidRPr="004714FA">
              <w:rPr>
                <w:rFonts w:ascii="Times New Roman" w:hAnsi="Times New Roman" w:cs="Times New Roman"/>
                <w:color w:val="000000" w:themeColor="text1"/>
                <w:sz w:val="18"/>
                <w:szCs w:val="18"/>
              </w:rPr>
              <w:t>min</w:t>
            </w:r>
            <w:r w:rsidRPr="004714FA">
              <w:rPr>
                <w:rFonts w:ascii="Times New Roman" w:hAnsi="Times New Roman" w:cs="Times New Roman" w:hint="eastAsia"/>
                <w:color w:val="000000" w:themeColor="text1"/>
                <w:sz w:val="18"/>
                <w:szCs w:val="18"/>
              </w:rPr>
              <w:t>)</w:t>
            </w:r>
          </w:p>
        </w:tc>
        <w:tc>
          <w:tcPr>
            <w:tcW w:w="591" w:type="dxa"/>
            <w:tcBorders>
              <w:top w:val="single" w:sz="4" w:space="0" w:color="auto"/>
              <w:left w:val="nil"/>
              <w:bottom w:val="single" w:sz="4" w:space="0" w:color="auto"/>
              <w:right w:val="nil"/>
            </w:tcBorders>
          </w:tcPr>
          <w:p w14:paraId="59BAB347" w14:textId="77777777" w:rsidR="00CC2290" w:rsidRPr="004714FA" w:rsidRDefault="00CC2290" w:rsidP="00E95744">
            <w:pPr>
              <w:spacing w:after="48" w:line="240" w:lineRule="exact"/>
              <w:jc w:val="left"/>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RI</w:t>
            </w:r>
            <w:r w:rsidRPr="004714FA">
              <w:rPr>
                <w:rFonts w:ascii="Times New Roman" w:hAnsi="Times New Roman" w:cs="Times New Roman"/>
                <w:color w:val="000000" w:themeColor="text1"/>
                <w:sz w:val="18"/>
                <w:szCs w:val="18"/>
                <w:vertAlign w:val="superscript"/>
              </w:rPr>
              <w:t>1</w:t>
            </w:r>
          </w:p>
        </w:tc>
        <w:tc>
          <w:tcPr>
            <w:tcW w:w="591" w:type="dxa"/>
            <w:tcBorders>
              <w:top w:val="single" w:sz="4" w:space="0" w:color="auto"/>
              <w:left w:val="nil"/>
              <w:bottom w:val="single" w:sz="4" w:space="0" w:color="auto"/>
              <w:right w:val="nil"/>
            </w:tcBorders>
          </w:tcPr>
          <w:p w14:paraId="6A7C98C9" w14:textId="77777777" w:rsidR="00CC2290" w:rsidRPr="004714FA" w:rsidRDefault="00CC2290" w:rsidP="00E95744">
            <w:pPr>
              <w:spacing w:after="48" w:line="240" w:lineRule="exact"/>
              <w:jc w:val="left"/>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RI</w:t>
            </w:r>
            <w:r w:rsidRPr="004714FA">
              <w:rPr>
                <w:rFonts w:ascii="Times New Roman" w:hAnsi="Times New Roman" w:cs="Times New Roman"/>
                <w:color w:val="000000" w:themeColor="text1"/>
                <w:sz w:val="18"/>
                <w:szCs w:val="18"/>
                <w:vertAlign w:val="superscript"/>
              </w:rPr>
              <w:t>*2</w:t>
            </w:r>
          </w:p>
        </w:tc>
        <w:tc>
          <w:tcPr>
            <w:tcW w:w="240" w:type="dxa"/>
            <w:tcBorders>
              <w:top w:val="nil"/>
              <w:left w:val="nil"/>
              <w:bottom w:val="single" w:sz="4" w:space="0" w:color="auto"/>
              <w:right w:val="nil"/>
            </w:tcBorders>
          </w:tcPr>
          <w:p w14:paraId="48FE49BC" w14:textId="77777777" w:rsidR="00CC2290" w:rsidRPr="004714FA" w:rsidRDefault="00CC2290" w:rsidP="00E95744">
            <w:pPr>
              <w:spacing w:after="48" w:line="240" w:lineRule="exact"/>
              <w:jc w:val="left"/>
              <w:rPr>
                <w:rFonts w:ascii="Times New Roman" w:hAnsi="Times New Roman" w:cs="Times New Roman"/>
                <w:color w:val="000000" w:themeColor="text1"/>
                <w:sz w:val="18"/>
                <w:szCs w:val="18"/>
              </w:rPr>
            </w:pPr>
          </w:p>
        </w:tc>
        <w:tc>
          <w:tcPr>
            <w:tcW w:w="863" w:type="dxa"/>
            <w:tcBorders>
              <w:top w:val="single" w:sz="4" w:space="0" w:color="auto"/>
              <w:left w:val="nil"/>
              <w:bottom w:val="single" w:sz="4" w:space="0" w:color="auto"/>
              <w:right w:val="nil"/>
            </w:tcBorders>
          </w:tcPr>
          <w:p w14:paraId="5E5F8EA8" w14:textId="77777777" w:rsidR="00CC2290" w:rsidRPr="004714FA" w:rsidRDefault="00CC2290" w:rsidP="00E95744">
            <w:pPr>
              <w:spacing w:after="48" w:line="240" w:lineRule="exact"/>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Peak</w:t>
            </w:r>
            <w:r w:rsidRPr="004714FA">
              <w:rPr>
                <w:rFonts w:ascii="宋体" w:eastAsia="宋体" w:hAnsi="宋体" w:cs="宋体" w:hint="eastAsia"/>
                <w:color w:val="000000" w:themeColor="text1"/>
                <w:sz w:val="18"/>
                <w:szCs w:val="18"/>
              </w:rPr>
              <w:t>Ⅰ</w:t>
            </w:r>
            <w:r w:rsidRPr="004714FA">
              <w:rPr>
                <w:rFonts w:ascii="Times New Roman" w:eastAsia="宋体" w:hAnsi="Times New Roman" w:cs="Times New Roman"/>
                <w:color w:val="000000" w:themeColor="text1"/>
                <w:sz w:val="18"/>
                <w:szCs w:val="18"/>
              </w:rPr>
              <w:t xml:space="preserve"> (min)</w:t>
            </w:r>
          </w:p>
        </w:tc>
        <w:tc>
          <w:tcPr>
            <w:tcW w:w="788" w:type="dxa"/>
            <w:tcBorders>
              <w:top w:val="single" w:sz="4" w:space="0" w:color="auto"/>
              <w:left w:val="nil"/>
              <w:bottom w:val="single" w:sz="4" w:space="0" w:color="auto"/>
              <w:right w:val="nil"/>
            </w:tcBorders>
          </w:tcPr>
          <w:p w14:paraId="12F0A950" w14:textId="77777777" w:rsidR="00CC2290" w:rsidRPr="004714FA" w:rsidRDefault="00CC2290" w:rsidP="00E95744">
            <w:pPr>
              <w:spacing w:after="48" w:line="240" w:lineRule="exact"/>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Peak </w:t>
            </w:r>
            <w:r w:rsidRPr="004714FA">
              <w:rPr>
                <w:rFonts w:ascii="宋体" w:eastAsia="宋体" w:hAnsi="宋体" w:cs="宋体" w:hint="eastAsia"/>
                <w:color w:val="000000" w:themeColor="text1"/>
                <w:sz w:val="18"/>
                <w:szCs w:val="18"/>
              </w:rPr>
              <w:t>Ⅱ</w:t>
            </w:r>
            <w:r w:rsidRPr="004714FA">
              <w:rPr>
                <w:rFonts w:ascii="Times New Roman" w:eastAsia="宋体" w:hAnsi="Times New Roman" w:cs="Times New Roman"/>
                <w:color w:val="000000" w:themeColor="text1"/>
                <w:sz w:val="18"/>
                <w:szCs w:val="18"/>
              </w:rPr>
              <w:t xml:space="preserve"> (s)</w:t>
            </w:r>
          </w:p>
        </w:tc>
        <w:tc>
          <w:tcPr>
            <w:tcW w:w="1506" w:type="dxa"/>
            <w:tcBorders>
              <w:top w:val="single" w:sz="4" w:space="0" w:color="auto"/>
              <w:left w:val="nil"/>
              <w:bottom w:val="single" w:sz="4" w:space="0" w:color="auto"/>
              <w:right w:val="nil"/>
            </w:tcBorders>
          </w:tcPr>
          <w:p w14:paraId="359C1337" w14:textId="77777777" w:rsidR="00CC2290" w:rsidRPr="004714FA" w:rsidRDefault="00CC2290" w:rsidP="00E95744">
            <w:pPr>
              <w:spacing w:after="48" w:line="240" w:lineRule="exact"/>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Similarity match/</w:t>
            </w:r>
          </w:p>
          <w:p w14:paraId="3F9A04D0" w14:textId="77777777" w:rsidR="00CC2290" w:rsidRPr="004714FA" w:rsidRDefault="00CC2290" w:rsidP="00E95744">
            <w:pPr>
              <w:spacing w:after="48" w:line="240" w:lineRule="exact"/>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Reverse match</w:t>
            </w:r>
          </w:p>
        </w:tc>
        <w:tc>
          <w:tcPr>
            <w:tcW w:w="1024" w:type="dxa"/>
            <w:tcBorders>
              <w:top w:val="single" w:sz="4" w:space="0" w:color="auto"/>
              <w:left w:val="nil"/>
              <w:bottom w:val="single" w:sz="4" w:space="0" w:color="auto"/>
              <w:right w:val="nil"/>
            </w:tcBorders>
          </w:tcPr>
          <w:p w14:paraId="12B7859E" w14:textId="77777777" w:rsidR="00CC2290" w:rsidRPr="004714FA" w:rsidRDefault="00CC2290" w:rsidP="00E95744">
            <w:pPr>
              <w:spacing w:after="48" w:line="240" w:lineRule="exact"/>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Library probability</w:t>
            </w:r>
          </w:p>
        </w:tc>
        <w:tc>
          <w:tcPr>
            <w:tcW w:w="236" w:type="dxa"/>
            <w:tcBorders>
              <w:top w:val="nil"/>
              <w:left w:val="nil"/>
              <w:bottom w:val="single" w:sz="4" w:space="0" w:color="auto"/>
              <w:right w:val="nil"/>
            </w:tcBorders>
          </w:tcPr>
          <w:p w14:paraId="258DC10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single" w:sz="4" w:space="0" w:color="auto"/>
              <w:left w:val="nil"/>
              <w:bottom w:val="single" w:sz="4" w:space="0" w:color="auto"/>
              <w:right w:val="nil"/>
            </w:tcBorders>
            <w:shd w:val="clear" w:color="auto" w:fill="auto"/>
            <w:vAlign w:val="center"/>
          </w:tcPr>
          <w:p w14:paraId="4A3255E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FP</w:t>
            </w:r>
          </w:p>
        </w:tc>
        <w:tc>
          <w:tcPr>
            <w:tcW w:w="643" w:type="dxa"/>
            <w:tcBorders>
              <w:top w:val="single" w:sz="4" w:space="0" w:color="auto"/>
              <w:left w:val="nil"/>
              <w:bottom w:val="single" w:sz="4" w:space="0" w:color="auto"/>
              <w:right w:val="nil"/>
            </w:tcBorders>
            <w:shd w:val="clear" w:color="auto" w:fill="auto"/>
            <w:vAlign w:val="center"/>
          </w:tcPr>
          <w:p w14:paraId="081723AB" w14:textId="77777777" w:rsidR="00CC2290" w:rsidRPr="004714FA" w:rsidRDefault="00CC2290" w:rsidP="00E95744">
            <w:pPr>
              <w:widowControl/>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1</w:t>
            </w:r>
          </w:p>
        </w:tc>
        <w:tc>
          <w:tcPr>
            <w:tcW w:w="643" w:type="dxa"/>
            <w:tcBorders>
              <w:top w:val="single" w:sz="4" w:space="0" w:color="auto"/>
              <w:left w:val="nil"/>
              <w:bottom w:val="single" w:sz="4" w:space="0" w:color="auto"/>
              <w:right w:val="nil"/>
            </w:tcBorders>
            <w:shd w:val="clear" w:color="auto" w:fill="auto"/>
            <w:vAlign w:val="center"/>
          </w:tcPr>
          <w:p w14:paraId="7ABFFDE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2</w:t>
            </w:r>
          </w:p>
        </w:tc>
        <w:tc>
          <w:tcPr>
            <w:tcW w:w="643" w:type="dxa"/>
            <w:tcBorders>
              <w:top w:val="single" w:sz="4" w:space="0" w:color="auto"/>
              <w:left w:val="nil"/>
              <w:bottom w:val="single" w:sz="4" w:space="0" w:color="auto"/>
              <w:right w:val="nil"/>
            </w:tcBorders>
            <w:shd w:val="clear" w:color="auto" w:fill="auto"/>
            <w:vAlign w:val="center"/>
          </w:tcPr>
          <w:p w14:paraId="327D971C" w14:textId="77777777" w:rsidR="00CC2290" w:rsidRPr="004714FA" w:rsidRDefault="00CC2290" w:rsidP="00E95744">
            <w:pPr>
              <w:widowControl/>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3</w:t>
            </w:r>
          </w:p>
        </w:tc>
        <w:tc>
          <w:tcPr>
            <w:tcW w:w="643" w:type="dxa"/>
            <w:tcBorders>
              <w:top w:val="single" w:sz="4" w:space="0" w:color="auto"/>
              <w:left w:val="nil"/>
              <w:bottom w:val="single" w:sz="4" w:space="0" w:color="auto"/>
              <w:right w:val="nil"/>
            </w:tcBorders>
            <w:shd w:val="clear" w:color="auto" w:fill="auto"/>
            <w:vAlign w:val="center"/>
          </w:tcPr>
          <w:p w14:paraId="171AEC8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4</w:t>
            </w:r>
          </w:p>
        </w:tc>
        <w:tc>
          <w:tcPr>
            <w:tcW w:w="643" w:type="dxa"/>
            <w:tcBorders>
              <w:top w:val="single" w:sz="4" w:space="0" w:color="auto"/>
              <w:left w:val="nil"/>
              <w:bottom w:val="single" w:sz="4" w:space="0" w:color="auto"/>
              <w:right w:val="nil"/>
            </w:tcBorders>
            <w:vAlign w:val="center"/>
          </w:tcPr>
          <w:p w14:paraId="7EF1E630" w14:textId="77777777" w:rsidR="00CC2290" w:rsidRPr="004714FA" w:rsidRDefault="00CC2290" w:rsidP="00E95744">
            <w:pPr>
              <w:widowControl/>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5</w:t>
            </w:r>
          </w:p>
        </w:tc>
        <w:tc>
          <w:tcPr>
            <w:tcW w:w="643" w:type="dxa"/>
            <w:tcBorders>
              <w:top w:val="single" w:sz="4" w:space="0" w:color="auto"/>
              <w:left w:val="nil"/>
              <w:bottom w:val="single" w:sz="4" w:space="0" w:color="auto"/>
              <w:right w:val="nil"/>
            </w:tcBorders>
            <w:vAlign w:val="center"/>
          </w:tcPr>
          <w:p w14:paraId="2118C12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6</w:t>
            </w:r>
          </w:p>
        </w:tc>
        <w:tc>
          <w:tcPr>
            <w:tcW w:w="240" w:type="dxa"/>
            <w:tcBorders>
              <w:top w:val="nil"/>
              <w:left w:val="nil"/>
              <w:bottom w:val="single" w:sz="4" w:space="0" w:color="auto"/>
              <w:right w:val="nil"/>
            </w:tcBorders>
          </w:tcPr>
          <w:p w14:paraId="4DB645B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vMerge/>
            <w:tcBorders>
              <w:left w:val="nil"/>
              <w:bottom w:val="single" w:sz="4" w:space="0" w:color="auto"/>
              <w:right w:val="nil"/>
            </w:tcBorders>
          </w:tcPr>
          <w:p w14:paraId="649E3E52" w14:textId="77777777" w:rsidR="00CC2290" w:rsidRPr="004714FA" w:rsidRDefault="00CC2290" w:rsidP="00E95744">
            <w:pPr>
              <w:spacing w:after="48"/>
              <w:rPr>
                <w:rFonts w:ascii="Times New Roman" w:hAnsi="Times New Roman" w:cs="Times New Roman"/>
                <w:color w:val="000000" w:themeColor="text1"/>
                <w:sz w:val="18"/>
                <w:szCs w:val="18"/>
              </w:rPr>
            </w:pPr>
          </w:p>
        </w:tc>
      </w:tr>
      <w:tr w:rsidR="00DB1C92" w:rsidRPr="004714FA" w14:paraId="06CB026A" w14:textId="77777777" w:rsidTr="00CF4B8A">
        <w:trPr>
          <w:trHeight w:hRule="exact" w:val="283"/>
          <w:jc w:val="center"/>
        </w:trPr>
        <w:tc>
          <w:tcPr>
            <w:tcW w:w="486" w:type="dxa"/>
            <w:tcBorders>
              <w:top w:val="nil"/>
              <w:left w:val="nil"/>
              <w:bottom w:val="nil"/>
              <w:right w:val="nil"/>
            </w:tcBorders>
            <w:vAlign w:val="center"/>
          </w:tcPr>
          <w:p w14:paraId="4900E32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668" w:type="dxa"/>
            <w:tcBorders>
              <w:top w:val="nil"/>
              <w:left w:val="nil"/>
              <w:bottom w:val="nil"/>
              <w:right w:val="nil"/>
            </w:tcBorders>
            <w:vAlign w:val="center"/>
          </w:tcPr>
          <w:p w14:paraId="4217E15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b/>
                <w:color w:val="000000" w:themeColor="text1"/>
                <w:sz w:val="18"/>
                <w:szCs w:val="18"/>
              </w:rPr>
              <w:t>A</w:t>
            </w:r>
            <w:r w:rsidRPr="004714FA">
              <w:rPr>
                <w:rFonts w:ascii="Times New Roman" w:hAnsi="Times New Roman" w:cs="Times New Roman"/>
                <w:b/>
                <w:color w:val="000000" w:themeColor="text1"/>
                <w:sz w:val="18"/>
                <w:szCs w:val="18"/>
              </w:rPr>
              <w:t>ldehydes (30)</w:t>
            </w:r>
          </w:p>
        </w:tc>
        <w:tc>
          <w:tcPr>
            <w:tcW w:w="752" w:type="dxa"/>
            <w:tcBorders>
              <w:top w:val="nil"/>
              <w:left w:val="nil"/>
              <w:bottom w:val="nil"/>
              <w:right w:val="nil"/>
            </w:tcBorders>
            <w:shd w:val="clear" w:color="auto" w:fill="auto"/>
          </w:tcPr>
          <w:p w14:paraId="292C454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2269C47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4EA34B7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6992270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26F151B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788" w:type="dxa"/>
            <w:tcBorders>
              <w:top w:val="nil"/>
              <w:left w:val="nil"/>
              <w:bottom w:val="nil"/>
              <w:right w:val="nil"/>
            </w:tcBorders>
            <w:vAlign w:val="center"/>
          </w:tcPr>
          <w:p w14:paraId="12D8256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506" w:type="dxa"/>
            <w:tcBorders>
              <w:top w:val="nil"/>
              <w:left w:val="nil"/>
              <w:bottom w:val="nil"/>
              <w:right w:val="nil"/>
            </w:tcBorders>
            <w:vAlign w:val="center"/>
          </w:tcPr>
          <w:p w14:paraId="091FD76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024" w:type="dxa"/>
            <w:tcBorders>
              <w:top w:val="nil"/>
              <w:left w:val="nil"/>
              <w:bottom w:val="nil"/>
              <w:right w:val="nil"/>
            </w:tcBorders>
            <w:vAlign w:val="center"/>
          </w:tcPr>
          <w:p w14:paraId="2597755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36" w:type="dxa"/>
            <w:tcBorders>
              <w:top w:val="nil"/>
              <w:left w:val="nil"/>
              <w:bottom w:val="nil"/>
              <w:right w:val="nil"/>
            </w:tcBorders>
          </w:tcPr>
          <w:p w14:paraId="3E7D6C2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6CAB4DC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02D32F20" w14:textId="77777777" w:rsidR="00CC2290" w:rsidRPr="004714FA" w:rsidRDefault="00CC2290" w:rsidP="00E95744">
            <w:pPr>
              <w:spacing w:after="48"/>
              <w:rPr>
                <w:rFonts w:ascii="Times New Roman" w:hAnsi="Times New Roman" w:cs="Times New Roman"/>
                <w:color w:val="000000" w:themeColor="text1"/>
                <w:sz w:val="18"/>
                <w:szCs w:val="18"/>
                <w:vertAlign w:val="superscript"/>
              </w:rPr>
            </w:pPr>
          </w:p>
        </w:tc>
        <w:tc>
          <w:tcPr>
            <w:tcW w:w="643" w:type="dxa"/>
            <w:tcBorders>
              <w:top w:val="nil"/>
              <w:left w:val="nil"/>
              <w:bottom w:val="nil"/>
              <w:right w:val="nil"/>
            </w:tcBorders>
            <w:shd w:val="clear" w:color="auto" w:fill="auto"/>
            <w:vAlign w:val="center"/>
          </w:tcPr>
          <w:p w14:paraId="7AC386B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3A13D4C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25D6ACF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37B71F7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073E922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067A13C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145472F6" w14:textId="77777777" w:rsidR="00CC2290" w:rsidRPr="004714FA" w:rsidRDefault="00CC2290" w:rsidP="00E95744">
            <w:pPr>
              <w:spacing w:after="48"/>
              <w:rPr>
                <w:color w:val="000000" w:themeColor="text1"/>
              </w:rPr>
            </w:pPr>
          </w:p>
        </w:tc>
      </w:tr>
      <w:tr w:rsidR="00DB1C92" w:rsidRPr="004714FA" w14:paraId="537F77DB" w14:textId="77777777" w:rsidTr="00CF4B8A">
        <w:trPr>
          <w:trHeight w:hRule="exact" w:val="283"/>
          <w:jc w:val="center"/>
        </w:trPr>
        <w:tc>
          <w:tcPr>
            <w:tcW w:w="486" w:type="dxa"/>
            <w:tcBorders>
              <w:top w:val="nil"/>
              <w:left w:val="nil"/>
              <w:bottom w:val="nil"/>
              <w:right w:val="nil"/>
            </w:tcBorders>
            <w:vAlign w:val="center"/>
          </w:tcPr>
          <w:p w14:paraId="3528551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w:t>
            </w:r>
          </w:p>
        </w:tc>
        <w:tc>
          <w:tcPr>
            <w:tcW w:w="2668" w:type="dxa"/>
            <w:tcBorders>
              <w:top w:val="nil"/>
              <w:left w:val="nil"/>
              <w:bottom w:val="nil"/>
              <w:right w:val="nil"/>
            </w:tcBorders>
            <w:vAlign w:val="center"/>
          </w:tcPr>
          <w:p w14:paraId="6754BF6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Acetaldehyde</w:t>
            </w:r>
          </w:p>
        </w:tc>
        <w:tc>
          <w:tcPr>
            <w:tcW w:w="752" w:type="dxa"/>
            <w:tcBorders>
              <w:top w:val="nil"/>
              <w:left w:val="nil"/>
              <w:bottom w:val="nil"/>
              <w:right w:val="nil"/>
            </w:tcBorders>
            <w:shd w:val="clear" w:color="auto" w:fill="auto"/>
          </w:tcPr>
          <w:p w14:paraId="3940864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7B6CF94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1EA5348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42DCD70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2D31823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5.2</w:t>
            </w:r>
          </w:p>
        </w:tc>
        <w:tc>
          <w:tcPr>
            <w:tcW w:w="788" w:type="dxa"/>
            <w:tcBorders>
              <w:top w:val="nil"/>
              <w:left w:val="nil"/>
              <w:bottom w:val="nil"/>
              <w:right w:val="nil"/>
            </w:tcBorders>
            <w:vAlign w:val="center"/>
          </w:tcPr>
          <w:p w14:paraId="5F5DD9B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1.64</w:t>
            </w:r>
          </w:p>
        </w:tc>
        <w:tc>
          <w:tcPr>
            <w:tcW w:w="1506" w:type="dxa"/>
            <w:tcBorders>
              <w:top w:val="nil"/>
              <w:left w:val="nil"/>
              <w:bottom w:val="nil"/>
              <w:right w:val="nil"/>
            </w:tcBorders>
            <w:vAlign w:val="center"/>
          </w:tcPr>
          <w:p w14:paraId="2E770C5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945/972</w:t>
            </w:r>
          </w:p>
        </w:tc>
        <w:tc>
          <w:tcPr>
            <w:tcW w:w="1024" w:type="dxa"/>
            <w:tcBorders>
              <w:top w:val="nil"/>
              <w:left w:val="nil"/>
              <w:bottom w:val="nil"/>
              <w:right w:val="nil"/>
            </w:tcBorders>
            <w:vAlign w:val="center"/>
          </w:tcPr>
          <w:p w14:paraId="28222A6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21124</w:t>
            </w:r>
          </w:p>
        </w:tc>
        <w:tc>
          <w:tcPr>
            <w:tcW w:w="236" w:type="dxa"/>
            <w:tcBorders>
              <w:top w:val="nil"/>
              <w:left w:val="nil"/>
              <w:bottom w:val="nil"/>
              <w:right w:val="nil"/>
            </w:tcBorders>
          </w:tcPr>
          <w:p w14:paraId="41C2348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5265B08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r w:rsidRPr="004714FA">
              <w:rPr>
                <w:rFonts w:ascii="Times New Roman" w:hAnsi="Times New Roman" w:cs="Times New Roman"/>
                <w:color w:val="000000" w:themeColor="text1"/>
                <w:sz w:val="18"/>
                <w:szCs w:val="18"/>
                <w:vertAlign w:val="superscript"/>
              </w:rPr>
              <w:t>4</w:t>
            </w:r>
          </w:p>
        </w:tc>
        <w:tc>
          <w:tcPr>
            <w:tcW w:w="643" w:type="dxa"/>
            <w:tcBorders>
              <w:top w:val="nil"/>
              <w:left w:val="nil"/>
              <w:bottom w:val="nil"/>
              <w:right w:val="nil"/>
            </w:tcBorders>
            <w:shd w:val="clear" w:color="auto" w:fill="auto"/>
            <w:vAlign w:val="center"/>
          </w:tcPr>
          <w:p w14:paraId="223104B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r w:rsidRPr="004714FA">
              <w:rPr>
                <w:rFonts w:ascii="Times New Roman" w:hAnsi="Times New Roman" w:cs="Times New Roman"/>
                <w:color w:val="000000" w:themeColor="text1"/>
                <w:sz w:val="18"/>
                <w:szCs w:val="18"/>
                <w:vertAlign w:val="superscript"/>
              </w:rPr>
              <w:t>5</w:t>
            </w:r>
          </w:p>
        </w:tc>
        <w:tc>
          <w:tcPr>
            <w:tcW w:w="643" w:type="dxa"/>
            <w:tcBorders>
              <w:top w:val="nil"/>
              <w:left w:val="nil"/>
              <w:bottom w:val="nil"/>
              <w:right w:val="nil"/>
            </w:tcBorders>
            <w:shd w:val="clear" w:color="auto" w:fill="auto"/>
            <w:vAlign w:val="center"/>
          </w:tcPr>
          <w:p w14:paraId="4D8E3DF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64EB042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270ABEC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6244DE9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071CE11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79F4D23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4031D9D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p>
        </w:tc>
      </w:tr>
      <w:tr w:rsidR="00DB1C92" w:rsidRPr="004714FA" w14:paraId="3B4A20C2" w14:textId="77777777" w:rsidTr="00CF4B8A">
        <w:trPr>
          <w:trHeight w:hRule="exact" w:val="283"/>
          <w:jc w:val="center"/>
        </w:trPr>
        <w:tc>
          <w:tcPr>
            <w:tcW w:w="486" w:type="dxa"/>
            <w:tcBorders>
              <w:top w:val="nil"/>
              <w:left w:val="nil"/>
              <w:bottom w:val="nil"/>
              <w:right w:val="nil"/>
            </w:tcBorders>
            <w:vAlign w:val="center"/>
          </w:tcPr>
          <w:p w14:paraId="5C25E97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w:t>
            </w:r>
          </w:p>
        </w:tc>
        <w:tc>
          <w:tcPr>
            <w:tcW w:w="2668" w:type="dxa"/>
            <w:tcBorders>
              <w:top w:val="nil"/>
              <w:left w:val="nil"/>
              <w:bottom w:val="nil"/>
              <w:right w:val="nil"/>
            </w:tcBorders>
            <w:vAlign w:val="center"/>
          </w:tcPr>
          <w:p w14:paraId="357A836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Propanal</w:t>
            </w:r>
          </w:p>
        </w:tc>
        <w:tc>
          <w:tcPr>
            <w:tcW w:w="752" w:type="dxa"/>
            <w:tcBorders>
              <w:top w:val="nil"/>
              <w:left w:val="nil"/>
              <w:bottom w:val="nil"/>
              <w:right w:val="nil"/>
            </w:tcBorders>
            <w:shd w:val="clear" w:color="auto" w:fill="auto"/>
          </w:tcPr>
          <w:p w14:paraId="3810B67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743543E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3A7AF01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1959E09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280A2E8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5.2</w:t>
            </w:r>
          </w:p>
        </w:tc>
        <w:tc>
          <w:tcPr>
            <w:tcW w:w="788" w:type="dxa"/>
            <w:tcBorders>
              <w:top w:val="nil"/>
              <w:left w:val="nil"/>
              <w:bottom w:val="nil"/>
              <w:right w:val="nil"/>
            </w:tcBorders>
            <w:vAlign w:val="center"/>
          </w:tcPr>
          <w:p w14:paraId="29A83F9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1.90</w:t>
            </w:r>
          </w:p>
        </w:tc>
        <w:tc>
          <w:tcPr>
            <w:tcW w:w="1506" w:type="dxa"/>
            <w:tcBorders>
              <w:top w:val="nil"/>
              <w:left w:val="nil"/>
              <w:bottom w:val="nil"/>
              <w:right w:val="nil"/>
            </w:tcBorders>
            <w:vAlign w:val="center"/>
          </w:tcPr>
          <w:p w14:paraId="369D884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928/928</w:t>
            </w:r>
          </w:p>
        </w:tc>
        <w:tc>
          <w:tcPr>
            <w:tcW w:w="1024" w:type="dxa"/>
            <w:tcBorders>
              <w:top w:val="nil"/>
              <w:left w:val="nil"/>
              <w:bottom w:val="nil"/>
              <w:right w:val="nil"/>
            </w:tcBorders>
            <w:vAlign w:val="center"/>
          </w:tcPr>
          <w:p w14:paraId="548223F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6177</w:t>
            </w:r>
          </w:p>
        </w:tc>
        <w:tc>
          <w:tcPr>
            <w:tcW w:w="236" w:type="dxa"/>
            <w:tcBorders>
              <w:top w:val="nil"/>
              <w:left w:val="nil"/>
              <w:bottom w:val="nil"/>
              <w:right w:val="nil"/>
            </w:tcBorders>
          </w:tcPr>
          <w:p w14:paraId="1FAADDE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7910981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0CA7F07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21C0E8F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00B5F62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5FB0959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146701B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4EB9C29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4769FC8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4809CEA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15E79B05" w14:textId="77777777" w:rsidTr="00CF4B8A">
        <w:trPr>
          <w:trHeight w:hRule="exact" w:val="283"/>
          <w:jc w:val="center"/>
        </w:trPr>
        <w:tc>
          <w:tcPr>
            <w:tcW w:w="486" w:type="dxa"/>
            <w:tcBorders>
              <w:top w:val="nil"/>
              <w:left w:val="nil"/>
              <w:bottom w:val="nil"/>
              <w:right w:val="nil"/>
            </w:tcBorders>
            <w:vAlign w:val="center"/>
          </w:tcPr>
          <w:p w14:paraId="25D7738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w:t>
            </w:r>
          </w:p>
        </w:tc>
        <w:tc>
          <w:tcPr>
            <w:tcW w:w="2668" w:type="dxa"/>
            <w:tcBorders>
              <w:top w:val="nil"/>
              <w:left w:val="nil"/>
              <w:bottom w:val="nil"/>
              <w:right w:val="nil"/>
            </w:tcBorders>
            <w:vAlign w:val="center"/>
          </w:tcPr>
          <w:p w14:paraId="55775BE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Butanal</w:t>
            </w:r>
          </w:p>
        </w:tc>
        <w:tc>
          <w:tcPr>
            <w:tcW w:w="752" w:type="dxa"/>
            <w:tcBorders>
              <w:top w:val="nil"/>
              <w:left w:val="nil"/>
              <w:bottom w:val="nil"/>
              <w:right w:val="nil"/>
            </w:tcBorders>
            <w:shd w:val="clear" w:color="auto" w:fill="auto"/>
          </w:tcPr>
          <w:p w14:paraId="5F0D9BA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28198E1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776BFCB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04C9D5F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4E22191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6.4</w:t>
            </w:r>
          </w:p>
        </w:tc>
        <w:tc>
          <w:tcPr>
            <w:tcW w:w="788" w:type="dxa"/>
            <w:tcBorders>
              <w:top w:val="nil"/>
              <w:left w:val="nil"/>
              <w:bottom w:val="nil"/>
              <w:right w:val="nil"/>
            </w:tcBorders>
            <w:vAlign w:val="center"/>
          </w:tcPr>
          <w:p w14:paraId="0D29F96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2.46</w:t>
            </w:r>
          </w:p>
        </w:tc>
        <w:tc>
          <w:tcPr>
            <w:tcW w:w="1506" w:type="dxa"/>
            <w:tcBorders>
              <w:top w:val="nil"/>
              <w:left w:val="nil"/>
              <w:bottom w:val="nil"/>
              <w:right w:val="nil"/>
            </w:tcBorders>
            <w:vAlign w:val="center"/>
          </w:tcPr>
          <w:p w14:paraId="1E50A62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911/913</w:t>
            </w:r>
          </w:p>
        </w:tc>
        <w:tc>
          <w:tcPr>
            <w:tcW w:w="1024" w:type="dxa"/>
            <w:tcBorders>
              <w:top w:val="nil"/>
              <w:left w:val="nil"/>
              <w:bottom w:val="nil"/>
              <w:right w:val="nil"/>
            </w:tcBorders>
            <w:vAlign w:val="center"/>
          </w:tcPr>
          <w:p w14:paraId="1703DF1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9365</w:t>
            </w:r>
          </w:p>
        </w:tc>
        <w:tc>
          <w:tcPr>
            <w:tcW w:w="236" w:type="dxa"/>
            <w:tcBorders>
              <w:top w:val="nil"/>
              <w:left w:val="nil"/>
              <w:bottom w:val="nil"/>
              <w:right w:val="nil"/>
            </w:tcBorders>
          </w:tcPr>
          <w:p w14:paraId="0A917D6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0A846CF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1554774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64709FD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4FB07B5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4078344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5E79B3A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7DEDC1D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253158F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712E3D0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3CB8DBD5" w14:textId="77777777" w:rsidTr="00CF4B8A">
        <w:trPr>
          <w:trHeight w:hRule="exact" w:val="283"/>
          <w:jc w:val="center"/>
        </w:trPr>
        <w:tc>
          <w:tcPr>
            <w:tcW w:w="486" w:type="dxa"/>
            <w:tcBorders>
              <w:top w:val="nil"/>
              <w:left w:val="nil"/>
              <w:bottom w:val="nil"/>
              <w:right w:val="nil"/>
            </w:tcBorders>
            <w:vAlign w:val="center"/>
          </w:tcPr>
          <w:p w14:paraId="7132DD4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4</w:t>
            </w:r>
          </w:p>
        </w:tc>
        <w:tc>
          <w:tcPr>
            <w:tcW w:w="2668" w:type="dxa"/>
            <w:tcBorders>
              <w:top w:val="nil"/>
              <w:left w:val="nil"/>
              <w:bottom w:val="nil"/>
              <w:right w:val="nil"/>
            </w:tcBorders>
            <w:vAlign w:val="center"/>
          </w:tcPr>
          <w:p w14:paraId="475F5A5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Pentanal</w:t>
            </w:r>
          </w:p>
        </w:tc>
        <w:tc>
          <w:tcPr>
            <w:tcW w:w="752" w:type="dxa"/>
            <w:tcBorders>
              <w:top w:val="nil"/>
              <w:left w:val="nil"/>
              <w:bottom w:val="nil"/>
              <w:right w:val="nil"/>
            </w:tcBorders>
            <w:shd w:val="clear" w:color="auto" w:fill="auto"/>
          </w:tcPr>
          <w:p w14:paraId="301A618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6.543</w:t>
            </w:r>
          </w:p>
        </w:tc>
        <w:tc>
          <w:tcPr>
            <w:tcW w:w="591" w:type="dxa"/>
            <w:tcBorders>
              <w:top w:val="nil"/>
              <w:left w:val="nil"/>
              <w:bottom w:val="nil"/>
              <w:right w:val="nil"/>
            </w:tcBorders>
            <w:shd w:val="clear" w:color="auto" w:fill="auto"/>
          </w:tcPr>
          <w:p w14:paraId="7F1D27C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960</w:t>
            </w:r>
          </w:p>
        </w:tc>
        <w:tc>
          <w:tcPr>
            <w:tcW w:w="591" w:type="dxa"/>
            <w:tcBorders>
              <w:top w:val="nil"/>
              <w:left w:val="nil"/>
              <w:bottom w:val="nil"/>
              <w:right w:val="nil"/>
            </w:tcBorders>
            <w:shd w:val="clear" w:color="auto" w:fill="auto"/>
          </w:tcPr>
          <w:p w14:paraId="1C8CCB8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975</w:t>
            </w:r>
          </w:p>
        </w:tc>
        <w:tc>
          <w:tcPr>
            <w:tcW w:w="240" w:type="dxa"/>
            <w:tcBorders>
              <w:top w:val="nil"/>
              <w:left w:val="nil"/>
              <w:bottom w:val="nil"/>
              <w:right w:val="nil"/>
            </w:tcBorders>
          </w:tcPr>
          <w:p w14:paraId="60699F3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4F0EB7C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8.6</w:t>
            </w:r>
          </w:p>
        </w:tc>
        <w:tc>
          <w:tcPr>
            <w:tcW w:w="788" w:type="dxa"/>
            <w:tcBorders>
              <w:top w:val="nil"/>
              <w:left w:val="nil"/>
              <w:bottom w:val="nil"/>
              <w:right w:val="nil"/>
            </w:tcBorders>
            <w:vAlign w:val="center"/>
          </w:tcPr>
          <w:p w14:paraId="02AD5E9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3.06</w:t>
            </w:r>
          </w:p>
        </w:tc>
        <w:tc>
          <w:tcPr>
            <w:tcW w:w="1506" w:type="dxa"/>
            <w:tcBorders>
              <w:top w:val="nil"/>
              <w:left w:val="nil"/>
              <w:bottom w:val="nil"/>
              <w:right w:val="nil"/>
            </w:tcBorders>
            <w:vAlign w:val="center"/>
          </w:tcPr>
          <w:p w14:paraId="5012355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909/911</w:t>
            </w:r>
          </w:p>
        </w:tc>
        <w:tc>
          <w:tcPr>
            <w:tcW w:w="1024" w:type="dxa"/>
            <w:tcBorders>
              <w:top w:val="nil"/>
              <w:left w:val="nil"/>
              <w:bottom w:val="nil"/>
              <w:right w:val="nil"/>
            </w:tcBorders>
            <w:vAlign w:val="center"/>
          </w:tcPr>
          <w:p w14:paraId="659477A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8986</w:t>
            </w:r>
          </w:p>
        </w:tc>
        <w:tc>
          <w:tcPr>
            <w:tcW w:w="236" w:type="dxa"/>
            <w:tcBorders>
              <w:top w:val="nil"/>
              <w:left w:val="nil"/>
              <w:bottom w:val="nil"/>
              <w:right w:val="nil"/>
            </w:tcBorders>
          </w:tcPr>
          <w:p w14:paraId="0BBF7C5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4C10F4C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418C8AAE" w14:textId="77777777" w:rsidR="00CC2290" w:rsidRPr="004714FA" w:rsidRDefault="00CC2290" w:rsidP="00E95744">
            <w:pPr>
              <w:spacing w:after="48"/>
              <w:rPr>
                <w:rFonts w:ascii="Times New Roman" w:hAnsi="Times New Roman" w:cs="Times New Roman"/>
                <w:color w:val="000000" w:themeColor="text1"/>
                <w:sz w:val="18"/>
                <w:szCs w:val="18"/>
                <w:vertAlign w:val="superscript"/>
              </w:rPr>
            </w:pPr>
            <w:r w:rsidRPr="004714FA">
              <w:rPr>
                <w:rFonts w:ascii="Times New Roman" w:hAnsi="Times New Roman" w:cs="Times New Roman" w:hint="eastAsia"/>
                <w:color w:val="000000" w:themeColor="text1"/>
                <w:sz w:val="18"/>
                <w:szCs w:val="18"/>
              </w:rPr>
              <w:t>A+B</w:t>
            </w:r>
            <w:r w:rsidRPr="004714FA">
              <w:rPr>
                <w:rFonts w:ascii="Times New Roman" w:hAnsi="Times New Roman" w:cs="Times New Roman"/>
                <w:color w:val="000000" w:themeColor="text1"/>
                <w:sz w:val="18"/>
                <w:szCs w:val="18"/>
                <w:vertAlign w:val="superscript"/>
              </w:rPr>
              <w:t>6</w:t>
            </w:r>
          </w:p>
        </w:tc>
        <w:tc>
          <w:tcPr>
            <w:tcW w:w="643" w:type="dxa"/>
            <w:tcBorders>
              <w:top w:val="nil"/>
              <w:left w:val="nil"/>
              <w:bottom w:val="nil"/>
              <w:right w:val="nil"/>
            </w:tcBorders>
            <w:shd w:val="clear" w:color="auto" w:fill="auto"/>
          </w:tcPr>
          <w:p w14:paraId="47B11B1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706A0292"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2DF18F7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271A1FA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303D057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240" w:type="dxa"/>
            <w:tcBorders>
              <w:top w:val="nil"/>
              <w:left w:val="nil"/>
              <w:bottom w:val="nil"/>
              <w:right w:val="nil"/>
            </w:tcBorders>
          </w:tcPr>
          <w:p w14:paraId="300757C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24BE89C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w:t>
            </w:r>
            <w:r w:rsidRPr="004714FA">
              <w:rPr>
                <w:rFonts w:ascii="Times New Roman" w:hAnsi="Times New Roman" w:cs="Times New Roman" w:hint="eastAsia"/>
                <w:color w:val="000000" w:themeColor="text1"/>
                <w:sz w:val="18"/>
                <w:szCs w:val="18"/>
              </w:rPr>
              <w:t>O</w:t>
            </w:r>
          </w:p>
        </w:tc>
      </w:tr>
      <w:tr w:rsidR="00DB1C92" w:rsidRPr="004714FA" w14:paraId="3413EE48" w14:textId="77777777" w:rsidTr="00CF4B8A">
        <w:trPr>
          <w:trHeight w:hRule="exact" w:val="283"/>
          <w:jc w:val="center"/>
        </w:trPr>
        <w:tc>
          <w:tcPr>
            <w:tcW w:w="486" w:type="dxa"/>
            <w:tcBorders>
              <w:top w:val="nil"/>
              <w:left w:val="nil"/>
              <w:bottom w:val="nil"/>
              <w:right w:val="nil"/>
            </w:tcBorders>
            <w:vAlign w:val="center"/>
          </w:tcPr>
          <w:p w14:paraId="1AD63ED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5</w:t>
            </w:r>
          </w:p>
        </w:tc>
        <w:tc>
          <w:tcPr>
            <w:tcW w:w="2668" w:type="dxa"/>
            <w:tcBorders>
              <w:top w:val="nil"/>
              <w:left w:val="nil"/>
              <w:bottom w:val="nil"/>
              <w:right w:val="nil"/>
            </w:tcBorders>
            <w:vAlign w:val="center"/>
          </w:tcPr>
          <w:p w14:paraId="28367EE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Hexanal</w:t>
            </w:r>
          </w:p>
        </w:tc>
        <w:tc>
          <w:tcPr>
            <w:tcW w:w="752" w:type="dxa"/>
            <w:tcBorders>
              <w:top w:val="nil"/>
              <w:left w:val="nil"/>
              <w:bottom w:val="nil"/>
              <w:right w:val="nil"/>
            </w:tcBorders>
            <w:shd w:val="clear" w:color="auto" w:fill="auto"/>
          </w:tcPr>
          <w:p w14:paraId="4DAE220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9.105</w:t>
            </w:r>
          </w:p>
        </w:tc>
        <w:tc>
          <w:tcPr>
            <w:tcW w:w="591" w:type="dxa"/>
            <w:tcBorders>
              <w:top w:val="nil"/>
              <w:left w:val="nil"/>
              <w:bottom w:val="nil"/>
              <w:right w:val="nil"/>
            </w:tcBorders>
            <w:shd w:val="clear" w:color="auto" w:fill="auto"/>
          </w:tcPr>
          <w:p w14:paraId="2C5B56E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1065</w:t>
            </w:r>
          </w:p>
        </w:tc>
        <w:tc>
          <w:tcPr>
            <w:tcW w:w="591" w:type="dxa"/>
            <w:tcBorders>
              <w:top w:val="nil"/>
              <w:left w:val="nil"/>
              <w:bottom w:val="nil"/>
              <w:right w:val="nil"/>
            </w:tcBorders>
            <w:shd w:val="clear" w:color="auto" w:fill="auto"/>
          </w:tcPr>
          <w:p w14:paraId="4721D44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1064</w:t>
            </w:r>
          </w:p>
        </w:tc>
        <w:tc>
          <w:tcPr>
            <w:tcW w:w="240" w:type="dxa"/>
            <w:tcBorders>
              <w:top w:val="nil"/>
              <w:left w:val="nil"/>
              <w:bottom w:val="nil"/>
              <w:right w:val="nil"/>
            </w:tcBorders>
          </w:tcPr>
          <w:p w14:paraId="77D89082"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4A2CD5B2" w14:textId="77777777" w:rsidR="00CC2290" w:rsidRPr="004714FA" w:rsidRDefault="00CC2290" w:rsidP="00E95744">
            <w:pPr>
              <w:widowControl/>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9.5</w:t>
            </w:r>
          </w:p>
        </w:tc>
        <w:tc>
          <w:tcPr>
            <w:tcW w:w="788" w:type="dxa"/>
            <w:tcBorders>
              <w:top w:val="nil"/>
              <w:left w:val="nil"/>
              <w:bottom w:val="nil"/>
              <w:right w:val="nil"/>
            </w:tcBorders>
            <w:vAlign w:val="center"/>
          </w:tcPr>
          <w:p w14:paraId="350EDAE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1.64</w:t>
            </w:r>
          </w:p>
        </w:tc>
        <w:tc>
          <w:tcPr>
            <w:tcW w:w="1506" w:type="dxa"/>
            <w:tcBorders>
              <w:top w:val="nil"/>
              <w:left w:val="nil"/>
              <w:bottom w:val="nil"/>
              <w:right w:val="nil"/>
            </w:tcBorders>
            <w:vAlign w:val="center"/>
          </w:tcPr>
          <w:p w14:paraId="15F1274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910/910</w:t>
            </w:r>
          </w:p>
        </w:tc>
        <w:tc>
          <w:tcPr>
            <w:tcW w:w="1024" w:type="dxa"/>
            <w:tcBorders>
              <w:top w:val="nil"/>
              <w:left w:val="nil"/>
              <w:bottom w:val="nil"/>
              <w:right w:val="nil"/>
            </w:tcBorders>
            <w:vAlign w:val="center"/>
          </w:tcPr>
          <w:p w14:paraId="5F7C108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9236</w:t>
            </w:r>
          </w:p>
        </w:tc>
        <w:tc>
          <w:tcPr>
            <w:tcW w:w="236" w:type="dxa"/>
            <w:tcBorders>
              <w:top w:val="nil"/>
              <w:left w:val="nil"/>
              <w:bottom w:val="nil"/>
              <w:right w:val="nil"/>
            </w:tcBorders>
          </w:tcPr>
          <w:p w14:paraId="3592E70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5FB6E00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r w:rsidRPr="004714FA">
              <w:rPr>
                <w:rFonts w:ascii="Times New Roman" w:hAnsi="Times New Roman" w:cs="Times New Roman"/>
                <w:color w:val="000000" w:themeColor="text1"/>
                <w:sz w:val="18"/>
                <w:szCs w:val="18"/>
              </w:rPr>
              <w:t>+B</w:t>
            </w:r>
          </w:p>
        </w:tc>
        <w:tc>
          <w:tcPr>
            <w:tcW w:w="643" w:type="dxa"/>
            <w:tcBorders>
              <w:top w:val="nil"/>
              <w:left w:val="nil"/>
              <w:bottom w:val="nil"/>
              <w:right w:val="nil"/>
            </w:tcBorders>
            <w:shd w:val="clear" w:color="auto" w:fill="auto"/>
          </w:tcPr>
          <w:p w14:paraId="05BD1B2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r w:rsidRPr="004714FA">
              <w:rPr>
                <w:rFonts w:ascii="Times New Roman" w:hAnsi="Times New Roman" w:cs="Times New Roman"/>
                <w:color w:val="000000" w:themeColor="text1"/>
                <w:sz w:val="18"/>
                <w:szCs w:val="18"/>
              </w:rPr>
              <w:t>+B</w:t>
            </w:r>
          </w:p>
        </w:tc>
        <w:tc>
          <w:tcPr>
            <w:tcW w:w="643" w:type="dxa"/>
            <w:tcBorders>
              <w:top w:val="nil"/>
              <w:left w:val="nil"/>
              <w:bottom w:val="nil"/>
              <w:right w:val="nil"/>
            </w:tcBorders>
            <w:shd w:val="clear" w:color="auto" w:fill="auto"/>
          </w:tcPr>
          <w:p w14:paraId="42C759E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r w:rsidRPr="004714FA">
              <w:rPr>
                <w:rFonts w:ascii="Times New Roman" w:hAnsi="Times New Roman" w:cs="Times New Roman"/>
                <w:color w:val="000000" w:themeColor="text1"/>
                <w:sz w:val="18"/>
                <w:szCs w:val="18"/>
              </w:rPr>
              <w:t>+B</w:t>
            </w:r>
          </w:p>
        </w:tc>
        <w:tc>
          <w:tcPr>
            <w:tcW w:w="643" w:type="dxa"/>
            <w:tcBorders>
              <w:top w:val="nil"/>
              <w:left w:val="nil"/>
              <w:bottom w:val="nil"/>
              <w:right w:val="nil"/>
            </w:tcBorders>
            <w:shd w:val="clear" w:color="auto" w:fill="auto"/>
          </w:tcPr>
          <w:p w14:paraId="74D07EE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r w:rsidRPr="004714FA">
              <w:rPr>
                <w:rFonts w:ascii="Times New Roman" w:hAnsi="Times New Roman" w:cs="Times New Roman"/>
                <w:color w:val="000000" w:themeColor="text1"/>
                <w:sz w:val="18"/>
                <w:szCs w:val="18"/>
              </w:rPr>
              <w:t>+B</w:t>
            </w:r>
          </w:p>
        </w:tc>
        <w:tc>
          <w:tcPr>
            <w:tcW w:w="643" w:type="dxa"/>
            <w:tcBorders>
              <w:top w:val="nil"/>
              <w:left w:val="nil"/>
              <w:bottom w:val="nil"/>
              <w:right w:val="nil"/>
            </w:tcBorders>
            <w:shd w:val="clear" w:color="auto" w:fill="auto"/>
          </w:tcPr>
          <w:p w14:paraId="7DA1668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r w:rsidRPr="004714FA">
              <w:rPr>
                <w:rFonts w:ascii="Times New Roman" w:hAnsi="Times New Roman" w:cs="Times New Roman"/>
                <w:color w:val="000000" w:themeColor="text1"/>
                <w:sz w:val="18"/>
                <w:szCs w:val="18"/>
              </w:rPr>
              <w:t>+B</w:t>
            </w:r>
          </w:p>
        </w:tc>
        <w:tc>
          <w:tcPr>
            <w:tcW w:w="643" w:type="dxa"/>
            <w:tcBorders>
              <w:top w:val="nil"/>
              <w:left w:val="nil"/>
              <w:bottom w:val="nil"/>
              <w:right w:val="nil"/>
            </w:tcBorders>
            <w:shd w:val="clear" w:color="auto" w:fill="auto"/>
          </w:tcPr>
          <w:p w14:paraId="33E6C6D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r w:rsidRPr="004714FA">
              <w:rPr>
                <w:rFonts w:ascii="Times New Roman" w:hAnsi="Times New Roman" w:cs="Times New Roman"/>
                <w:color w:val="000000" w:themeColor="text1"/>
                <w:sz w:val="18"/>
                <w:szCs w:val="18"/>
              </w:rPr>
              <w:t>+B</w:t>
            </w:r>
          </w:p>
        </w:tc>
        <w:tc>
          <w:tcPr>
            <w:tcW w:w="643" w:type="dxa"/>
            <w:tcBorders>
              <w:top w:val="nil"/>
              <w:left w:val="nil"/>
              <w:bottom w:val="nil"/>
              <w:right w:val="nil"/>
            </w:tcBorders>
            <w:shd w:val="clear" w:color="auto" w:fill="auto"/>
          </w:tcPr>
          <w:p w14:paraId="376828A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r w:rsidRPr="004714FA">
              <w:rPr>
                <w:rFonts w:ascii="Times New Roman" w:hAnsi="Times New Roman" w:cs="Times New Roman"/>
                <w:color w:val="000000" w:themeColor="text1"/>
                <w:sz w:val="18"/>
                <w:szCs w:val="18"/>
              </w:rPr>
              <w:t>+B</w:t>
            </w:r>
          </w:p>
        </w:tc>
        <w:tc>
          <w:tcPr>
            <w:tcW w:w="240" w:type="dxa"/>
            <w:tcBorders>
              <w:top w:val="nil"/>
              <w:left w:val="nil"/>
              <w:bottom w:val="nil"/>
              <w:right w:val="nil"/>
            </w:tcBorders>
          </w:tcPr>
          <w:p w14:paraId="31ECB87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616D2AE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,RI,O</w:t>
            </w:r>
          </w:p>
        </w:tc>
      </w:tr>
      <w:tr w:rsidR="00DB1C92" w:rsidRPr="004714FA" w14:paraId="0F666511" w14:textId="77777777" w:rsidTr="00CF4B8A">
        <w:trPr>
          <w:trHeight w:hRule="exact" w:val="283"/>
          <w:jc w:val="center"/>
        </w:trPr>
        <w:tc>
          <w:tcPr>
            <w:tcW w:w="486" w:type="dxa"/>
            <w:tcBorders>
              <w:top w:val="nil"/>
              <w:left w:val="nil"/>
              <w:bottom w:val="nil"/>
              <w:right w:val="nil"/>
            </w:tcBorders>
            <w:vAlign w:val="center"/>
          </w:tcPr>
          <w:p w14:paraId="7BA91E7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6</w:t>
            </w:r>
          </w:p>
        </w:tc>
        <w:tc>
          <w:tcPr>
            <w:tcW w:w="2668" w:type="dxa"/>
            <w:tcBorders>
              <w:top w:val="nil"/>
              <w:left w:val="nil"/>
              <w:bottom w:val="nil"/>
              <w:right w:val="nil"/>
            </w:tcBorders>
            <w:vAlign w:val="center"/>
          </w:tcPr>
          <w:p w14:paraId="2203958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Heptanal</w:t>
            </w:r>
          </w:p>
        </w:tc>
        <w:tc>
          <w:tcPr>
            <w:tcW w:w="752" w:type="dxa"/>
            <w:tcBorders>
              <w:top w:val="nil"/>
              <w:left w:val="nil"/>
              <w:bottom w:val="nil"/>
              <w:right w:val="nil"/>
            </w:tcBorders>
            <w:shd w:val="clear" w:color="auto" w:fill="auto"/>
          </w:tcPr>
          <w:p w14:paraId="7E8D0AA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11.928</w:t>
            </w:r>
          </w:p>
        </w:tc>
        <w:tc>
          <w:tcPr>
            <w:tcW w:w="591" w:type="dxa"/>
            <w:tcBorders>
              <w:top w:val="nil"/>
              <w:left w:val="nil"/>
              <w:bottom w:val="nil"/>
              <w:right w:val="nil"/>
            </w:tcBorders>
            <w:shd w:val="clear" w:color="auto" w:fill="auto"/>
          </w:tcPr>
          <w:p w14:paraId="03DF817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1168</w:t>
            </w:r>
          </w:p>
        </w:tc>
        <w:tc>
          <w:tcPr>
            <w:tcW w:w="591" w:type="dxa"/>
            <w:tcBorders>
              <w:top w:val="nil"/>
              <w:left w:val="nil"/>
              <w:bottom w:val="nil"/>
              <w:right w:val="nil"/>
            </w:tcBorders>
            <w:shd w:val="clear" w:color="auto" w:fill="auto"/>
          </w:tcPr>
          <w:p w14:paraId="30776EF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1182</w:t>
            </w:r>
          </w:p>
        </w:tc>
        <w:tc>
          <w:tcPr>
            <w:tcW w:w="240" w:type="dxa"/>
            <w:tcBorders>
              <w:top w:val="nil"/>
              <w:left w:val="nil"/>
              <w:bottom w:val="nil"/>
              <w:right w:val="nil"/>
            </w:tcBorders>
          </w:tcPr>
          <w:p w14:paraId="70E8589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1C9C4DF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16.0</w:t>
            </w:r>
          </w:p>
        </w:tc>
        <w:tc>
          <w:tcPr>
            <w:tcW w:w="788" w:type="dxa"/>
            <w:tcBorders>
              <w:top w:val="nil"/>
              <w:left w:val="nil"/>
              <w:bottom w:val="nil"/>
              <w:right w:val="nil"/>
            </w:tcBorders>
            <w:vAlign w:val="center"/>
          </w:tcPr>
          <w:p w14:paraId="3366AE0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3.34</w:t>
            </w:r>
          </w:p>
        </w:tc>
        <w:tc>
          <w:tcPr>
            <w:tcW w:w="1506" w:type="dxa"/>
            <w:tcBorders>
              <w:top w:val="nil"/>
              <w:left w:val="nil"/>
              <w:bottom w:val="nil"/>
              <w:right w:val="nil"/>
            </w:tcBorders>
            <w:vAlign w:val="center"/>
          </w:tcPr>
          <w:p w14:paraId="052E309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910/910</w:t>
            </w:r>
          </w:p>
        </w:tc>
        <w:tc>
          <w:tcPr>
            <w:tcW w:w="1024" w:type="dxa"/>
            <w:tcBorders>
              <w:top w:val="nil"/>
              <w:left w:val="nil"/>
              <w:bottom w:val="nil"/>
              <w:right w:val="nil"/>
            </w:tcBorders>
            <w:vAlign w:val="center"/>
          </w:tcPr>
          <w:p w14:paraId="580AA44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8332</w:t>
            </w:r>
          </w:p>
        </w:tc>
        <w:tc>
          <w:tcPr>
            <w:tcW w:w="236" w:type="dxa"/>
            <w:tcBorders>
              <w:top w:val="nil"/>
              <w:left w:val="nil"/>
              <w:bottom w:val="nil"/>
              <w:right w:val="nil"/>
            </w:tcBorders>
          </w:tcPr>
          <w:p w14:paraId="2B4C79E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2FED6B6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423E627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w:t>
            </w:r>
            <w:r w:rsidRPr="004714FA">
              <w:rPr>
                <w:rFonts w:ascii="Times New Roman" w:hAnsi="Times New Roman" w:cs="Times New Roman"/>
                <w:color w:val="000000" w:themeColor="text1"/>
                <w:sz w:val="18"/>
                <w:szCs w:val="18"/>
              </w:rPr>
              <w:t>+B</w:t>
            </w:r>
          </w:p>
        </w:tc>
        <w:tc>
          <w:tcPr>
            <w:tcW w:w="643" w:type="dxa"/>
            <w:tcBorders>
              <w:top w:val="nil"/>
              <w:left w:val="nil"/>
              <w:bottom w:val="nil"/>
              <w:right w:val="nil"/>
            </w:tcBorders>
            <w:shd w:val="clear" w:color="auto" w:fill="auto"/>
            <w:vAlign w:val="center"/>
          </w:tcPr>
          <w:p w14:paraId="6E54B92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w:t>
            </w:r>
            <w:r w:rsidRPr="004714FA">
              <w:rPr>
                <w:rFonts w:ascii="Times New Roman" w:hAnsi="Times New Roman" w:cs="Times New Roman"/>
                <w:color w:val="000000" w:themeColor="text1"/>
                <w:sz w:val="18"/>
                <w:szCs w:val="18"/>
              </w:rPr>
              <w:t>+B</w:t>
            </w:r>
          </w:p>
        </w:tc>
        <w:tc>
          <w:tcPr>
            <w:tcW w:w="643" w:type="dxa"/>
            <w:tcBorders>
              <w:top w:val="nil"/>
              <w:left w:val="nil"/>
              <w:bottom w:val="nil"/>
              <w:right w:val="nil"/>
            </w:tcBorders>
            <w:shd w:val="clear" w:color="auto" w:fill="auto"/>
            <w:vAlign w:val="center"/>
          </w:tcPr>
          <w:p w14:paraId="435047B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w:t>
            </w:r>
            <w:r w:rsidRPr="004714FA">
              <w:rPr>
                <w:rFonts w:ascii="Times New Roman" w:hAnsi="Times New Roman" w:cs="Times New Roman"/>
                <w:color w:val="000000" w:themeColor="text1"/>
                <w:sz w:val="18"/>
                <w:szCs w:val="18"/>
              </w:rPr>
              <w:t>+B</w:t>
            </w:r>
          </w:p>
        </w:tc>
        <w:tc>
          <w:tcPr>
            <w:tcW w:w="643" w:type="dxa"/>
            <w:tcBorders>
              <w:top w:val="nil"/>
              <w:left w:val="nil"/>
              <w:bottom w:val="nil"/>
              <w:right w:val="nil"/>
            </w:tcBorders>
            <w:shd w:val="clear" w:color="auto" w:fill="auto"/>
            <w:vAlign w:val="center"/>
          </w:tcPr>
          <w:p w14:paraId="79DD029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w:t>
            </w:r>
            <w:r w:rsidRPr="004714FA">
              <w:rPr>
                <w:rFonts w:ascii="Times New Roman" w:hAnsi="Times New Roman" w:cs="Times New Roman"/>
                <w:color w:val="000000" w:themeColor="text1"/>
                <w:sz w:val="18"/>
                <w:szCs w:val="18"/>
              </w:rPr>
              <w:t>+B</w:t>
            </w:r>
          </w:p>
        </w:tc>
        <w:tc>
          <w:tcPr>
            <w:tcW w:w="643" w:type="dxa"/>
            <w:tcBorders>
              <w:top w:val="nil"/>
              <w:left w:val="nil"/>
              <w:bottom w:val="nil"/>
              <w:right w:val="nil"/>
            </w:tcBorders>
            <w:shd w:val="clear" w:color="auto" w:fill="auto"/>
            <w:vAlign w:val="center"/>
          </w:tcPr>
          <w:p w14:paraId="2EB9280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w:t>
            </w:r>
            <w:r w:rsidRPr="004714FA">
              <w:rPr>
                <w:rFonts w:ascii="Times New Roman" w:hAnsi="Times New Roman" w:cs="Times New Roman"/>
                <w:color w:val="000000" w:themeColor="text1"/>
                <w:sz w:val="18"/>
                <w:szCs w:val="18"/>
              </w:rPr>
              <w:t>+B</w:t>
            </w:r>
          </w:p>
        </w:tc>
        <w:tc>
          <w:tcPr>
            <w:tcW w:w="643" w:type="dxa"/>
            <w:tcBorders>
              <w:top w:val="nil"/>
              <w:left w:val="nil"/>
              <w:bottom w:val="nil"/>
              <w:right w:val="nil"/>
            </w:tcBorders>
            <w:shd w:val="clear" w:color="auto" w:fill="auto"/>
            <w:vAlign w:val="center"/>
          </w:tcPr>
          <w:p w14:paraId="1041985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w:t>
            </w:r>
            <w:r w:rsidRPr="004714FA">
              <w:rPr>
                <w:rFonts w:ascii="Times New Roman" w:hAnsi="Times New Roman" w:cs="Times New Roman"/>
                <w:color w:val="000000" w:themeColor="text1"/>
                <w:sz w:val="18"/>
                <w:szCs w:val="18"/>
              </w:rPr>
              <w:t>+B</w:t>
            </w:r>
          </w:p>
        </w:tc>
        <w:tc>
          <w:tcPr>
            <w:tcW w:w="240" w:type="dxa"/>
            <w:tcBorders>
              <w:top w:val="nil"/>
              <w:left w:val="nil"/>
              <w:bottom w:val="nil"/>
              <w:right w:val="nil"/>
            </w:tcBorders>
          </w:tcPr>
          <w:p w14:paraId="3F7E2ED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66D8349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MS,RI,O</w:t>
            </w:r>
          </w:p>
        </w:tc>
      </w:tr>
      <w:tr w:rsidR="00DB1C92" w:rsidRPr="004714FA" w14:paraId="482BEA35" w14:textId="77777777" w:rsidTr="00CF4B8A">
        <w:trPr>
          <w:trHeight w:hRule="exact" w:val="283"/>
          <w:jc w:val="center"/>
        </w:trPr>
        <w:tc>
          <w:tcPr>
            <w:tcW w:w="486" w:type="dxa"/>
            <w:tcBorders>
              <w:top w:val="nil"/>
              <w:left w:val="nil"/>
              <w:bottom w:val="nil"/>
              <w:right w:val="nil"/>
            </w:tcBorders>
            <w:vAlign w:val="center"/>
          </w:tcPr>
          <w:p w14:paraId="663FF95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7</w:t>
            </w:r>
          </w:p>
        </w:tc>
        <w:tc>
          <w:tcPr>
            <w:tcW w:w="2668" w:type="dxa"/>
            <w:tcBorders>
              <w:top w:val="nil"/>
              <w:left w:val="nil"/>
              <w:bottom w:val="nil"/>
              <w:right w:val="nil"/>
            </w:tcBorders>
            <w:vAlign w:val="center"/>
          </w:tcPr>
          <w:p w14:paraId="3F4D795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Octanal</w:t>
            </w:r>
          </w:p>
        </w:tc>
        <w:tc>
          <w:tcPr>
            <w:tcW w:w="752" w:type="dxa"/>
            <w:tcBorders>
              <w:top w:val="nil"/>
              <w:left w:val="nil"/>
              <w:bottom w:val="nil"/>
              <w:right w:val="nil"/>
            </w:tcBorders>
            <w:shd w:val="clear" w:color="auto" w:fill="auto"/>
          </w:tcPr>
          <w:p w14:paraId="1A34C65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14.881</w:t>
            </w:r>
          </w:p>
        </w:tc>
        <w:tc>
          <w:tcPr>
            <w:tcW w:w="591" w:type="dxa"/>
            <w:tcBorders>
              <w:top w:val="nil"/>
              <w:left w:val="nil"/>
              <w:bottom w:val="nil"/>
              <w:right w:val="nil"/>
            </w:tcBorders>
            <w:shd w:val="clear" w:color="auto" w:fill="auto"/>
          </w:tcPr>
          <w:p w14:paraId="75A8BE6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1275</w:t>
            </w:r>
          </w:p>
        </w:tc>
        <w:tc>
          <w:tcPr>
            <w:tcW w:w="591" w:type="dxa"/>
            <w:tcBorders>
              <w:top w:val="nil"/>
              <w:left w:val="nil"/>
              <w:bottom w:val="nil"/>
              <w:right w:val="nil"/>
            </w:tcBorders>
            <w:shd w:val="clear" w:color="auto" w:fill="auto"/>
          </w:tcPr>
          <w:p w14:paraId="659C8ED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1287</w:t>
            </w:r>
          </w:p>
        </w:tc>
        <w:tc>
          <w:tcPr>
            <w:tcW w:w="240" w:type="dxa"/>
            <w:tcBorders>
              <w:top w:val="nil"/>
              <w:left w:val="nil"/>
              <w:bottom w:val="nil"/>
              <w:right w:val="nil"/>
            </w:tcBorders>
          </w:tcPr>
          <w:p w14:paraId="4220B4D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7BC62A5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20.5</w:t>
            </w:r>
          </w:p>
        </w:tc>
        <w:tc>
          <w:tcPr>
            <w:tcW w:w="788" w:type="dxa"/>
            <w:tcBorders>
              <w:top w:val="nil"/>
              <w:left w:val="nil"/>
              <w:bottom w:val="nil"/>
              <w:right w:val="nil"/>
            </w:tcBorders>
            <w:vAlign w:val="center"/>
          </w:tcPr>
          <w:p w14:paraId="7C53391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3.50</w:t>
            </w:r>
          </w:p>
        </w:tc>
        <w:tc>
          <w:tcPr>
            <w:tcW w:w="1506" w:type="dxa"/>
            <w:tcBorders>
              <w:top w:val="nil"/>
              <w:left w:val="nil"/>
              <w:bottom w:val="nil"/>
              <w:right w:val="nil"/>
            </w:tcBorders>
            <w:vAlign w:val="center"/>
          </w:tcPr>
          <w:p w14:paraId="1FC1764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937/944</w:t>
            </w:r>
          </w:p>
        </w:tc>
        <w:tc>
          <w:tcPr>
            <w:tcW w:w="1024" w:type="dxa"/>
            <w:tcBorders>
              <w:top w:val="nil"/>
              <w:left w:val="nil"/>
              <w:bottom w:val="nil"/>
              <w:right w:val="nil"/>
            </w:tcBorders>
            <w:vAlign w:val="center"/>
          </w:tcPr>
          <w:p w14:paraId="5BE35CA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9166</w:t>
            </w:r>
          </w:p>
        </w:tc>
        <w:tc>
          <w:tcPr>
            <w:tcW w:w="236" w:type="dxa"/>
            <w:tcBorders>
              <w:top w:val="nil"/>
              <w:left w:val="nil"/>
              <w:bottom w:val="nil"/>
              <w:right w:val="nil"/>
            </w:tcBorders>
          </w:tcPr>
          <w:p w14:paraId="3C6765B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65B5E38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0DE6F89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70DC131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45D66AA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4DC71D3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6AB9249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5BBEA67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240" w:type="dxa"/>
            <w:tcBorders>
              <w:top w:val="nil"/>
              <w:left w:val="nil"/>
              <w:bottom w:val="nil"/>
              <w:right w:val="nil"/>
            </w:tcBorders>
          </w:tcPr>
          <w:p w14:paraId="3C05716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37DD845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MS,RI,O</w:t>
            </w:r>
          </w:p>
        </w:tc>
      </w:tr>
      <w:tr w:rsidR="00DB1C92" w:rsidRPr="004714FA" w14:paraId="31799240" w14:textId="77777777" w:rsidTr="00CF4B8A">
        <w:trPr>
          <w:trHeight w:hRule="exact" w:val="283"/>
          <w:jc w:val="center"/>
        </w:trPr>
        <w:tc>
          <w:tcPr>
            <w:tcW w:w="486" w:type="dxa"/>
            <w:tcBorders>
              <w:top w:val="nil"/>
              <w:left w:val="nil"/>
              <w:bottom w:val="nil"/>
              <w:right w:val="nil"/>
            </w:tcBorders>
            <w:vAlign w:val="center"/>
          </w:tcPr>
          <w:p w14:paraId="57C4C7D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8</w:t>
            </w:r>
          </w:p>
        </w:tc>
        <w:tc>
          <w:tcPr>
            <w:tcW w:w="2668" w:type="dxa"/>
            <w:tcBorders>
              <w:top w:val="nil"/>
              <w:left w:val="nil"/>
              <w:bottom w:val="nil"/>
              <w:right w:val="nil"/>
            </w:tcBorders>
            <w:vAlign w:val="center"/>
          </w:tcPr>
          <w:p w14:paraId="3333AC7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(Z)-2-Heptenal</w:t>
            </w:r>
          </w:p>
        </w:tc>
        <w:tc>
          <w:tcPr>
            <w:tcW w:w="752" w:type="dxa"/>
            <w:tcBorders>
              <w:top w:val="nil"/>
              <w:left w:val="nil"/>
              <w:bottom w:val="nil"/>
              <w:right w:val="nil"/>
            </w:tcBorders>
            <w:shd w:val="clear" w:color="auto" w:fill="auto"/>
          </w:tcPr>
          <w:p w14:paraId="606B585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112A0EE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1589837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578528C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2A7A04C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21.8</w:t>
            </w:r>
          </w:p>
        </w:tc>
        <w:tc>
          <w:tcPr>
            <w:tcW w:w="788" w:type="dxa"/>
            <w:tcBorders>
              <w:top w:val="nil"/>
              <w:left w:val="nil"/>
              <w:bottom w:val="nil"/>
              <w:right w:val="nil"/>
            </w:tcBorders>
            <w:vAlign w:val="center"/>
          </w:tcPr>
          <w:p w14:paraId="26161FC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3.42</w:t>
            </w:r>
          </w:p>
        </w:tc>
        <w:tc>
          <w:tcPr>
            <w:tcW w:w="1506" w:type="dxa"/>
            <w:tcBorders>
              <w:top w:val="nil"/>
              <w:left w:val="nil"/>
              <w:bottom w:val="nil"/>
              <w:right w:val="nil"/>
            </w:tcBorders>
            <w:vAlign w:val="center"/>
          </w:tcPr>
          <w:p w14:paraId="39CD2AA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894/906</w:t>
            </w:r>
          </w:p>
        </w:tc>
        <w:tc>
          <w:tcPr>
            <w:tcW w:w="1024" w:type="dxa"/>
            <w:tcBorders>
              <w:top w:val="nil"/>
              <w:left w:val="nil"/>
              <w:bottom w:val="nil"/>
              <w:right w:val="nil"/>
            </w:tcBorders>
            <w:vAlign w:val="center"/>
          </w:tcPr>
          <w:p w14:paraId="0EEAD01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4130</w:t>
            </w:r>
          </w:p>
        </w:tc>
        <w:tc>
          <w:tcPr>
            <w:tcW w:w="236" w:type="dxa"/>
            <w:tcBorders>
              <w:top w:val="nil"/>
              <w:left w:val="nil"/>
              <w:bottom w:val="nil"/>
              <w:right w:val="nil"/>
            </w:tcBorders>
          </w:tcPr>
          <w:p w14:paraId="613EDB4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436E039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6E8D5DF2"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405A0AC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95CED9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5D132CD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43AB36E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1A6601C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240" w:type="dxa"/>
            <w:tcBorders>
              <w:top w:val="nil"/>
              <w:left w:val="nil"/>
              <w:bottom w:val="nil"/>
              <w:right w:val="nil"/>
            </w:tcBorders>
          </w:tcPr>
          <w:p w14:paraId="565E07A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70596B62"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,O</w:t>
            </w:r>
          </w:p>
        </w:tc>
      </w:tr>
      <w:tr w:rsidR="00DB1C92" w:rsidRPr="004714FA" w14:paraId="0AF98DDA" w14:textId="77777777" w:rsidTr="00CF4B8A">
        <w:trPr>
          <w:trHeight w:hRule="exact" w:val="283"/>
          <w:jc w:val="center"/>
        </w:trPr>
        <w:tc>
          <w:tcPr>
            <w:tcW w:w="486" w:type="dxa"/>
            <w:tcBorders>
              <w:top w:val="nil"/>
              <w:left w:val="nil"/>
              <w:bottom w:val="nil"/>
              <w:right w:val="nil"/>
            </w:tcBorders>
            <w:vAlign w:val="center"/>
          </w:tcPr>
          <w:p w14:paraId="1FEC80A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9</w:t>
            </w:r>
          </w:p>
        </w:tc>
        <w:tc>
          <w:tcPr>
            <w:tcW w:w="2668" w:type="dxa"/>
            <w:tcBorders>
              <w:top w:val="nil"/>
              <w:left w:val="nil"/>
              <w:bottom w:val="nil"/>
              <w:right w:val="nil"/>
            </w:tcBorders>
            <w:vAlign w:val="center"/>
          </w:tcPr>
          <w:p w14:paraId="4F0FA97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2-Methylpentanal</w:t>
            </w:r>
          </w:p>
        </w:tc>
        <w:tc>
          <w:tcPr>
            <w:tcW w:w="752" w:type="dxa"/>
            <w:tcBorders>
              <w:top w:val="nil"/>
              <w:left w:val="nil"/>
              <w:bottom w:val="nil"/>
              <w:right w:val="nil"/>
            </w:tcBorders>
            <w:shd w:val="clear" w:color="auto" w:fill="auto"/>
          </w:tcPr>
          <w:p w14:paraId="26E4C8D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31F9CA0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56C94EC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03E0246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48E048E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24.8</w:t>
            </w:r>
          </w:p>
        </w:tc>
        <w:tc>
          <w:tcPr>
            <w:tcW w:w="788" w:type="dxa"/>
            <w:tcBorders>
              <w:top w:val="nil"/>
              <w:left w:val="nil"/>
              <w:bottom w:val="nil"/>
              <w:right w:val="nil"/>
            </w:tcBorders>
            <w:vAlign w:val="center"/>
          </w:tcPr>
          <w:p w14:paraId="5F5A5B9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4.28</w:t>
            </w:r>
          </w:p>
        </w:tc>
        <w:tc>
          <w:tcPr>
            <w:tcW w:w="1506" w:type="dxa"/>
            <w:tcBorders>
              <w:top w:val="nil"/>
              <w:left w:val="nil"/>
              <w:bottom w:val="nil"/>
              <w:right w:val="nil"/>
            </w:tcBorders>
            <w:vAlign w:val="center"/>
          </w:tcPr>
          <w:p w14:paraId="287902E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866/892</w:t>
            </w:r>
          </w:p>
        </w:tc>
        <w:tc>
          <w:tcPr>
            <w:tcW w:w="1024" w:type="dxa"/>
            <w:tcBorders>
              <w:top w:val="nil"/>
              <w:left w:val="nil"/>
              <w:bottom w:val="nil"/>
              <w:right w:val="nil"/>
            </w:tcBorders>
            <w:vAlign w:val="center"/>
          </w:tcPr>
          <w:p w14:paraId="4572321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6234</w:t>
            </w:r>
          </w:p>
        </w:tc>
        <w:tc>
          <w:tcPr>
            <w:tcW w:w="236" w:type="dxa"/>
            <w:tcBorders>
              <w:top w:val="nil"/>
              <w:left w:val="nil"/>
              <w:bottom w:val="nil"/>
              <w:right w:val="nil"/>
            </w:tcBorders>
          </w:tcPr>
          <w:p w14:paraId="48F856B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7A23E42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4DF48A0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3961057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5A1C746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10AABE7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015A427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7EB4712B"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6B6689B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57BD0F1C" w14:textId="77777777" w:rsidR="00CC2290" w:rsidRPr="004714FA" w:rsidRDefault="00CC2290" w:rsidP="00E95744">
            <w:pPr>
              <w:spacing w:after="48"/>
              <w:rPr>
                <w:rFonts w:ascii="Times New Roman" w:eastAsia="宋体"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p>
        </w:tc>
      </w:tr>
      <w:tr w:rsidR="00DB1C92" w:rsidRPr="004714FA" w14:paraId="3E1078C3" w14:textId="77777777" w:rsidTr="00CF4B8A">
        <w:trPr>
          <w:trHeight w:hRule="exact" w:val="283"/>
          <w:jc w:val="center"/>
        </w:trPr>
        <w:tc>
          <w:tcPr>
            <w:tcW w:w="486" w:type="dxa"/>
            <w:tcBorders>
              <w:top w:val="nil"/>
              <w:left w:val="nil"/>
              <w:bottom w:val="nil"/>
              <w:right w:val="nil"/>
            </w:tcBorders>
            <w:vAlign w:val="center"/>
          </w:tcPr>
          <w:p w14:paraId="22C38E2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10</w:t>
            </w:r>
          </w:p>
        </w:tc>
        <w:tc>
          <w:tcPr>
            <w:tcW w:w="2668" w:type="dxa"/>
            <w:tcBorders>
              <w:top w:val="nil"/>
              <w:left w:val="nil"/>
              <w:bottom w:val="nil"/>
              <w:right w:val="nil"/>
            </w:tcBorders>
            <w:vAlign w:val="center"/>
          </w:tcPr>
          <w:p w14:paraId="4331639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Nonanal</w:t>
            </w:r>
          </w:p>
        </w:tc>
        <w:tc>
          <w:tcPr>
            <w:tcW w:w="752" w:type="dxa"/>
            <w:tcBorders>
              <w:top w:val="nil"/>
              <w:left w:val="nil"/>
              <w:bottom w:val="nil"/>
              <w:right w:val="nil"/>
            </w:tcBorders>
            <w:shd w:val="clear" w:color="auto" w:fill="auto"/>
          </w:tcPr>
          <w:p w14:paraId="58C616C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17.671</w:t>
            </w:r>
          </w:p>
        </w:tc>
        <w:tc>
          <w:tcPr>
            <w:tcW w:w="591" w:type="dxa"/>
            <w:tcBorders>
              <w:top w:val="nil"/>
              <w:left w:val="nil"/>
              <w:bottom w:val="nil"/>
              <w:right w:val="nil"/>
            </w:tcBorders>
            <w:shd w:val="clear" w:color="auto" w:fill="auto"/>
          </w:tcPr>
          <w:p w14:paraId="4265C83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1379</w:t>
            </w:r>
          </w:p>
        </w:tc>
        <w:tc>
          <w:tcPr>
            <w:tcW w:w="591" w:type="dxa"/>
            <w:tcBorders>
              <w:top w:val="nil"/>
              <w:left w:val="nil"/>
              <w:bottom w:val="nil"/>
              <w:right w:val="nil"/>
            </w:tcBorders>
            <w:shd w:val="clear" w:color="auto" w:fill="auto"/>
          </w:tcPr>
          <w:p w14:paraId="55BE7E4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1388</w:t>
            </w:r>
          </w:p>
        </w:tc>
        <w:tc>
          <w:tcPr>
            <w:tcW w:w="240" w:type="dxa"/>
            <w:tcBorders>
              <w:top w:val="nil"/>
              <w:left w:val="nil"/>
              <w:bottom w:val="nil"/>
              <w:right w:val="nil"/>
            </w:tcBorders>
          </w:tcPr>
          <w:p w14:paraId="07FE7E2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4939446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25.0</w:t>
            </w:r>
          </w:p>
        </w:tc>
        <w:tc>
          <w:tcPr>
            <w:tcW w:w="788" w:type="dxa"/>
            <w:tcBorders>
              <w:top w:val="nil"/>
              <w:left w:val="nil"/>
              <w:bottom w:val="nil"/>
              <w:right w:val="nil"/>
            </w:tcBorders>
            <w:vAlign w:val="center"/>
          </w:tcPr>
          <w:p w14:paraId="3502E94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3.28</w:t>
            </w:r>
          </w:p>
        </w:tc>
        <w:tc>
          <w:tcPr>
            <w:tcW w:w="1506" w:type="dxa"/>
            <w:tcBorders>
              <w:top w:val="nil"/>
              <w:left w:val="nil"/>
              <w:bottom w:val="nil"/>
              <w:right w:val="nil"/>
            </w:tcBorders>
            <w:vAlign w:val="center"/>
          </w:tcPr>
          <w:p w14:paraId="4BBC474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918/918</w:t>
            </w:r>
          </w:p>
        </w:tc>
        <w:tc>
          <w:tcPr>
            <w:tcW w:w="1024" w:type="dxa"/>
            <w:tcBorders>
              <w:top w:val="nil"/>
              <w:left w:val="nil"/>
              <w:bottom w:val="nil"/>
              <w:right w:val="nil"/>
            </w:tcBorders>
            <w:vAlign w:val="center"/>
          </w:tcPr>
          <w:p w14:paraId="1107134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7699</w:t>
            </w:r>
          </w:p>
        </w:tc>
        <w:tc>
          <w:tcPr>
            <w:tcW w:w="236" w:type="dxa"/>
            <w:tcBorders>
              <w:top w:val="nil"/>
              <w:left w:val="nil"/>
              <w:bottom w:val="nil"/>
              <w:right w:val="nil"/>
            </w:tcBorders>
          </w:tcPr>
          <w:p w14:paraId="577B9C9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3C33ABE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2557266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1B68CA3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1E23159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4300521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7E5A2F7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64DB024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240" w:type="dxa"/>
            <w:tcBorders>
              <w:top w:val="nil"/>
              <w:left w:val="nil"/>
              <w:bottom w:val="nil"/>
              <w:right w:val="nil"/>
            </w:tcBorders>
          </w:tcPr>
          <w:p w14:paraId="40F2495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29F52EC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MS,RI,O</w:t>
            </w:r>
          </w:p>
        </w:tc>
      </w:tr>
      <w:tr w:rsidR="00DB1C92" w:rsidRPr="004714FA" w14:paraId="71D60A3D" w14:textId="77777777" w:rsidTr="00CF4B8A">
        <w:trPr>
          <w:trHeight w:hRule="exact" w:val="283"/>
          <w:jc w:val="center"/>
        </w:trPr>
        <w:tc>
          <w:tcPr>
            <w:tcW w:w="486" w:type="dxa"/>
            <w:tcBorders>
              <w:top w:val="nil"/>
              <w:left w:val="nil"/>
              <w:bottom w:val="nil"/>
              <w:right w:val="nil"/>
            </w:tcBorders>
            <w:vAlign w:val="center"/>
          </w:tcPr>
          <w:p w14:paraId="18F59CF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1</w:t>
            </w:r>
          </w:p>
        </w:tc>
        <w:tc>
          <w:tcPr>
            <w:tcW w:w="2668" w:type="dxa"/>
            <w:tcBorders>
              <w:top w:val="nil"/>
              <w:left w:val="nil"/>
              <w:bottom w:val="nil"/>
              <w:right w:val="nil"/>
            </w:tcBorders>
            <w:vAlign w:val="center"/>
          </w:tcPr>
          <w:p w14:paraId="21939E8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(E)-2-Octenal</w:t>
            </w:r>
          </w:p>
        </w:tc>
        <w:tc>
          <w:tcPr>
            <w:tcW w:w="752" w:type="dxa"/>
            <w:tcBorders>
              <w:top w:val="nil"/>
              <w:left w:val="nil"/>
              <w:bottom w:val="nil"/>
              <w:right w:val="nil"/>
            </w:tcBorders>
            <w:shd w:val="clear" w:color="auto" w:fill="auto"/>
          </w:tcPr>
          <w:p w14:paraId="3736538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18.574</w:t>
            </w:r>
          </w:p>
        </w:tc>
        <w:tc>
          <w:tcPr>
            <w:tcW w:w="591" w:type="dxa"/>
            <w:tcBorders>
              <w:top w:val="nil"/>
              <w:left w:val="nil"/>
              <w:bottom w:val="nil"/>
              <w:right w:val="nil"/>
            </w:tcBorders>
            <w:shd w:val="clear" w:color="auto" w:fill="auto"/>
          </w:tcPr>
          <w:p w14:paraId="3A2E2BE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1414</w:t>
            </w:r>
          </w:p>
        </w:tc>
        <w:tc>
          <w:tcPr>
            <w:tcW w:w="591" w:type="dxa"/>
            <w:tcBorders>
              <w:top w:val="nil"/>
              <w:left w:val="nil"/>
              <w:bottom w:val="nil"/>
              <w:right w:val="nil"/>
            </w:tcBorders>
            <w:shd w:val="clear" w:color="auto" w:fill="auto"/>
          </w:tcPr>
          <w:p w14:paraId="1856B43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1425</w:t>
            </w:r>
          </w:p>
        </w:tc>
        <w:tc>
          <w:tcPr>
            <w:tcW w:w="240" w:type="dxa"/>
            <w:tcBorders>
              <w:top w:val="nil"/>
              <w:left w:val="nil"/>
              <w:bottom w:val="nil"/>
              <w:right w:val="nil"/>
            </w:tcBorders>
          </w:tcPr>
          <w:p w14:paraId="514CEC3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0F0EB6F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26.4</w:t>
            </w:r>
          </w:p>
        </w:tc>
        <w:tc>
          <w:tcPr>
            <w:tcW w:w="788" w:type="dxa"/>
            <w:tcBorders>
              <w:top w:val="nil"/>
              <w:left w:val="nil"/>
              <w:bottom w:val="nil"/>
              <w:right w:val="nil"/>
            </w:tcBorders>
            <w:vAlign w:val="center"/>
          </w:tcPr>
          <w:p w14:paraId="428E42C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3.22</w:t>
            </w:r>
          </w:p>
        </w:tc>
        <w:tc>
          <w:tcPr>
            <w:tcW w:w="1506" w:type="dxa"/>
            <w:tcBorders>
              <w:top w:val="nil"/>
              <w:left w:val="nil"/>
              <w:bottom w:val="nil"/>
              <w:right w:val="nil"/>
            </w:tcBorders>
            <w:vAlign w:val="center"/>
          </w:tcPr>
          <w:p w14:paraId="66A3A6D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917/918</w:t>
            </w:r>
          </w:p>
        </w:tc>
        <w:tc>
          <w:tcPr>
            <w:tcW w:w="1024" w:type="dxa"/>
            <w:tcBorders>
              <w:top w:val="nil"/>
              <w:left w:val="nil"/>
              <w:bottom w:val="nil"/>
              <w:right w:val="nil"/>
            </w:tcBorders>
            <w:vAlign w:val="center"/>
          </w:tcPr>
          <w:p w14:paraId="2F44D0A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5920</w:t>
            </w:r>
          </w:p>
        </w:tc>
        <w:tc>
          <w:tcPr>
            <w:tcW w:w="236" w:type="dxa"/>
            <w:tcBorders>
              <w:top w:val="nil"/>
              <w:left w:val="nil"/>
              <w:bottom w:val="nil"/>
              <w:right w:val="nil"/>
            </w:tcBorders>
          </w:tcPr>
          <w:p w14:paraId="7E04D61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1A95A77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7A455C5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51F52C1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45A9FD3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25643F6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11E07DF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6C4D9E7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78C4E90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352BF15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MS,RI,O</w:t>
            </w:r>
          </w:p>
        </w:tc>
      </w:tr>
      <w:tr w:rsidR="00DB1C92" w:rsidRPr="004714FA" w14:paraId="5F9D88D0" w14:textId="77777777" w:rsidTr="00CF4B8A">
        <w:trPr>
          <w:trHeight w:hRule="exact" w:val="283"/>
          <w:jc w:val="center"/>
        </w:trPr>
        <w:tc>
          <w:tcPr>
            <w:tcW w:w="486" w:type="dxa"/>
            <w:tcBorders>
              <w:top w:val="nil"/>
              <w:left w:val="nil"/>
              <w:bottom w:val="nil"/>
              <w:right w:val="nil"/>
            </w:tcBorders>
            <w:vAlign w:val="center"/>
          </w:tcPr>
          <w:p w14:paraId="3B53C77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2</w:t>
            </w:r>
          </w:p>
        </w:tc>
        <w:tc>
          <w:tcPr>
            <w:tcW w:w="2668" w:type="dxa"/>
            <w:tcBorders>
              <w:top w:val="nil"/>
              <w:left w:val="nil"/>
              <w:bottom w:val="nil"/>
              <w:right w:val="nil"/>
            </w:tcBorders>
            <w:vAlign w:val="center"/>
          </w:tcPr>
          <w:p w14:paraId="1818CDA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Decanal</w:t>
            </w:r>
          </w:p>
        </w:tc>
        <w:tc>
          <w:tcPr>
            <w:tcW w:w="752" w:type="dxa"/>
            <w:tcBorders>
              <w:top w:val="nil"/>
              <w:left w:val="nil"/>
              <w:bottom w:val="nil"/>
              <w:right w:val="nil"/>
            </w:tcBorders>
            <w:shd w:val="clear" w:color="auto" w:fill="auto"/>
          </w:tcPr>
          <w:p w14:paraId="0A96E90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5A754A3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60ADEA9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0B0C7F7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7981BF7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29.4</w:t>
            </w:r>
          </w:p>
        </w:tc>
        <w:tc>
          <w:tcPr>
            <w:tcW w:w="788" w:type="dxa"/>
            <w:tcBorders>
              <w:top w:val="nil"/>
              <w:left w:val="nil"/>
              <w:bottom w:val="nil"/>
              <w:right w:val="nil"/>
            </w:tcBorders>
            <w:vAlign w:val="center"/>
          </w:tcPr>
          <w:p w14:paraId="019AC83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3.86</w:t>
            </w:r>
          </w:p>
        </w:tc>
        <w:tc>
          <w:tcPr>
            <w:tcW w:w="1506" w:type="dxa"/>
            <w:tcBorders>
              <w:top w:val="nil"/>
              <w:left w:val="nil"/>
              <w:bottom w:val="nil"/>
              <w:right w:val="nil"/>
            </w:tcBorders>
            <w:vAlign w:val="center"/>
          </w:tcPr>
          <w:p w14:paraId="29FECDC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897/898</w:t>
            </w:r>
          </w:p>
        </w:tc>
        <w:tc>
          <w:tcPr>
            <w:tcW w:w="1024" w:type="dxa"/>
            <w:tcBorders>
              <w:top w:val="nil"/>
              <w:left w:val="nil"/>
              <w:bottom w:val="nil"/>
              <w:right w:val="nil"/>
            </w:tcBorders>
            <w:vAlign w:val="center"/>
          </w:tcPr>
          <w:p w14:paraId="2F2A0EB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6270</w:t>
            </w:r>
          </w:p>
        </w:tc>
        <w:tc>
          <w:tcPr>
            <w:tcW w:w="236" w:type="dxa"/>
            <w:tcBorders>
              <w:top w:val="nil"/>
              <w:left w:val="nil"/>
              <w:bottom w:val="nil"/>
              <w:right w:val="nil"/>
            </w:tcBorders>
          </w:tcPr>
          <w:p w14:paraId="7B82336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4CFB57E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61688B8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02BE1DA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28548F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E4C304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2BE3EAE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61B7901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5A1F729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037CA39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,O</w:t>
            </w:r>
          </w:p>
        </w:tc>
      </w:tr>
      <w:tr w:rsidR="00DB1C92" w:rsidRPr="004714FA" w14:paraId="20F7AF6C" w14:textId="77777777" w:rsidTr="00CF4B8A">
        <w:trPr>
          <w:trHeight w:hRule="exact" w:val="283"/>
          <w:jc w:val="center"/>
        </w:trPr>
        <w:tc>
          <w:tcPr>
            <w:tcW w:w="486" w:type="dxa"/>
            <w:tcBorders>
              <w:top w:val="nil"/>
              <w:left w:val="nil"/>
              <w:bottom w:val="nil"/>
              <w:right w:val="nil"/>
            </w:tcBorders>
            <w:vAlign w:val="center"/>
          </w:tcPr>
          <w:p w14:paraId="3996780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13</w:t>
            </w:r>
          </w:p>
        </w:tc>
        <w:tc>
          <w:tcPr>
            <w:tcW w:w="2668" w:type="dxa"/>
            <w:tcBorders>
              <w:top w:val="nil"/>
              <w:left w:val="nil"/>
              <w:bottom w:val="nil"/>
              <w:right w:val="nil"/>
            </w:tcBorders>
            <w:vAlign w:val="center"/>
          </w:tcPr>
          <w:p w14:paraId="5C8807B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Benzaldehyde</w:t>
            </w:r>
          </w:p>
        </w:tc>
        <w:tc>
          <w:tcPr>
            <w:tcW w:w="752" w:type="dxa"/>
            <w:tcBorders>
              <w:top w:val="nil"/>
              <w:left w:val="nil"/>
              <w:bottom w:val="nil"/>
              <w:right w:val="nil"/>
            </w:tcBorders>
            <w:shd w:val="clear" w:color="auto" w:fill="auto"/>
          </w:tcPr>
          <w:p w14:paraId="699D3A3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20.761</w:t>
            </w:r>
          </w:p>
        </w:tc>
        <w:tc>
          <w:tcPr>
            <w:tcW w:w="591" w:type="dxa"/>
            <w:tcBorders>
              <w:top w:val="nil"/>
              <w:left w:val="nil"/>
              <w:bottom w:val="nil"/>
              <w:right w:val="nil"/>
            </w:tcBorders>
            <w:shd w:val="clear" w:color="auto" w:fill="auto"/>
          </w:tcPr>
          <w:p w14:paraId="4FCF536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502</w:t>
            </w:r>
          </w:p>
        </w:tc>
        <w:tc>
          <w:tcPr>
            <w:tcW w:w="591" w:type="dxa"/>
            <w:tcBorders>
              <w:top w:val="nil"/>
              <w:left w:val="nil"/>
              <w:bottom w:val="nil"/>
              <w:right w:val="nil"/>
            </w:tcBorders>
            <w:shd w:val="clear" w:color="auto" w:fill="auto"/>
          </w:tcPr>
          <w:p w14:paraId="5FBF872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1513</w:t>
            </w:r>
          </w:p>
        </w:tc>
        <w:tc>
          <w:tcPr>
            <w:tcW w:w="240" w:type="dxa"/>
            <w:tcBorders>
              <w:top w:val="nil"/>
              <w:left w:val="nil"/>
              <w:bottom w:val="nil"/>
              <w:right w:val="nil"/>
            </w:tcBorders>
          </w:tcPr>
          <w:p w14:paraId="51B1FE1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346CFD3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30.0</w:t>
            </w:r>
          </w:p>
        </w:tc>
        <w:tc>
          <w:tcPr>
            <w:tcW w:w="788" w:type="dxa"/>
            <w:tcBorders>
              <w:top w:val="nil"/>
              <w:left w:val="nil"/>
              <w:bottom w:val="nil"/>
              <w:right w:val="nil"/>
            </w:tcBorders>
            <w:vAlign w:val="center"/>
          </w:tcPr>
          <w:p w14:paraId="543BDAE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2.40</w:t>
            </w:r>
          </w:p>
        </w:tc>
        <w:tc>
          <w:tcPr>
            <w:tcW w:w="1506" w:type="dxa"/>
            <w:tcBorders>
              <w:top w:val="nil"/>
              <w:left w:val="nil"/>
              <w:bottom w:val="nil"/>
              <w:right w:val="nil"/>
            </w:tcBorders>
            <w:vAlign w:val="center"/>
          </w:tcPr>
          <w:p w14:paraId="174AF17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942/942</w:t>
            </w:r>
          </w:p>
        </w:tc>
        <w:tc>
          <w:tcPr>
            <w:tcW w:w="1024" w:type="dxa"/>
            <w:tcBorders>
              <w:top w:val="nil"/>
              <w:left w:val="nil"/>
              <w:bottom w:val="nil"/>
              <w:right w:val="nil"/>
            </w:tcBorders>
            <w:vAlign w:val="center"/>
          </w:tcPr>
          <w:p w14:paraId="311F537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8474</w:t>
            </w:r>
          </w:p>
        </w:tc>
        <w:tc>
          <w:tcPr>
            <w:tcW w:w="236" w:type="dxa"/>
            <w:tcBorders>
              <w:top w:val="nil"/>
              <w:left w:val="nil"/>
              <w:bottom w:val="nil"/>
              <w:right w:val="nil"/>
            </w:tcBorders>
          </w:tcPr>
          <w:p w14:paraId="19D24DF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3405734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5024BC1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2C4FBE6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0A475FC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6F3285F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004A872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462F0FE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240" w:type="dxa"/>
            <w:tcBorders>
              <w:top w:val="nil"/>
              <w:left w:val="nil"/>
              <w:bottom w:val="nil"/>
              <w:right w:val="nil"/>
            </w:tcBorders>
          </w:tcPr>
          <w:p w14:paraId="1682B22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2EF8FC6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MS,RI,O</w:t>
            </w:r>
          </w:p>
        </w:tc>
      </w:tr>
      <w:tr w:rsidR="00DB1C92" w:rsidRPr="004714FA" w14:paraId="473D8B74" w14:textId="77777777" w:rsidTr="00CF4B8A">
        <w:trPr>
          <w:trHeight w:hRule="exact" w:val="283"/>
          <w:jc w:val="center"/>
        </w:trPr>
        <w:tc>
          <w:tcPr>
            <w:tcW w:w="486" w:type="dxa"/>
            <w:tcBorders>
              <w:top w:val="nil"/>
              <w:left w:val="nil"/>
              <w:bottom w:val="nil"/>
              <w:right w:val="nil"/>
            </w:tcBorders>
            <w:vAlign w:val="center"/>
          </w:tcPr>
          <w:p w14:paraId="591177F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14</w:t>
            </w:r>
          </w:p>
        </w:tc>
        <w:tc>
          <w:tcPr>
            <w:tcW w:w="2668" w:type="dxa"/>
            <w:tcBorders>
              <w:top w:val="nil"/>
              <w:left w:val="nil"/>
              <w:bottom w:val="nil"/>
              <w:right w:val="nil"/>
            </w:tcBorders>
            <w:vAlign w:val="center"/>
          </w:tcPr>
          <w:p w14:paraId="0E33D4E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(E)-2-Nonenal</w:t>
            </w:r>
          </w:p>
        </w:tc>
        <w:tc>
          <w:tcPr>
            <w:tcW w:w="752" w:type="dxa"/>
            <w:tcBorders>
              <w:top w:val="nil"/>
              <w:left w:val="nil"/>
              <w:bottom w:val="nil"/>
              <w:right w:val="nil"/>
            </w:tcBorders>
            <w:shd w:val="clear" w:color="auto" w:fill="auto"/>
          </w:tcPr>
          <w:p w14:paraId="757BBF7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276E1E3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468ADF8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58AD2D6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06B4BF7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30.8</w:t>
            </w:r>
          </w:p>
        </w:tc>
        <w:tc>
          <w:tcPr>
            <w:tcW w:w="788" w:type="dxa"/>
            <w:tcBorders>
              <w:top w:val="nil"/>
              <w:left w:val="nil"/>
              <w:bottom w:val="nil"/>
              <w:right w:val="nil"/>
            </w:tcBorders>
            <w:vAlign w:val="center"/>
          </w:tcPr>
          <w:p w14:paraId="5F20E36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3.16</w:t>
            </w:r>
          </w:p>
        </w:tc>
        <w:tc>
          <w:tcPr>
            <w:tcW w:w="1506" w:type="dxa"/>
            <w:tcBorders>
              <w:top w:val="nil"/>
              <w:left w:val="nil"/>
              <w:bottom w:val="nil"/>
              <w:right w:val="nil"/>
            </w:tcBorders>
            <w:vAlign w:val="center"/>
          </w:tcPr>
          <w:p w14:paraId="0BC1F89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921/921</w:t>
            </w:r>
          </w:p>
        </w:tc>
        <w:tc>
          <w:tcPr>
            <w:tcW w:w="1024" w:type="dxa"/>
            <w:tcBorders>
              <w:top w:val="nil"/>
              <w:left w:val="nil"/>
              <w:bottom w:val="nil"/>
              <w:right w:val="nil"/>
            </w:tcBorders>
            <w:vAlign w:val="center"/>
          </w:tcPr>
          <w:p w14:paraId="2B695A9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6659</w:t>
            </w:r>
          </w:p>
        </w:tc>
        <w:tc>
          <w:tcPr>
            <w:tcW w:w="236" w:type="dxa"/>
            <w:tcBorders>
              <w:top w:val="nil"/>
              <w:left w:val="nil"/>
              <w:bottom w:val="nil"/>
              <w:right w:val="nil"/>
            </w:tcBorders>
          </w:tcPr>
          <w:p w14:paraId="03C642F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68045A0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09FE4C8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7BCBBC2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1FDF27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164BB86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71EDA32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4498EC4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39AE3DC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6C850C8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,O</w:t>
            </w:r>
          </w:p>
        </w:tc>
      </w:tr>
      <w:tr w:rsidR="00DB1C92" w:rsidRPr="004714FA" w14:paraId="25B91C40" w14:textId="77777777" w:rsidTr="00CF4B8A">
        <w:trPr>
          <w:trHeight w:hRule="exact" w:val="283"/>
          <w:jc w:val="center"/>
        </w:trPr>
        <w:tc>
          <w:tcPr>
            <w:tcW w:w="486" w:type="dxa"/>
            <w:tcBorders>
              <w:top w:val="nil"/>
              <w:left w:val="nil"/>
              <w:bottom w:val="nil"/>
              <w:right w:val="nil"/>
            </w:tcBorders>
            <w:vAlign w:val="center"/>
          </w:tcPr>
          <w:p w14:paraId="1F1BABD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15</w:t>
            </w:r>
          </w:p>
        </w:tc>
        <w:tc>
          <w:tcPr>
            <w:tcW w:w="2668" w:type="dxa"/>
            <w:tcBorders>
              <w:top w:val="nil"/>
              <w:left w:val="nil"/>
              <w:bottom w:val="nil"/>
              <w:right w:val="nil"/>
            </w:tcBorders>
            <w:vAlign w:val="center"/>
          </w:tcPr>
          <w:p w14:paraId="039C5AF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cis-4-Decenal</w:t>
            </w:r>
          </w:p>
        </w:tc>
        <w:tc>
          <w:tcPr>
            <w:tcW w:w="752" w:type="dxa"/>
            <w:tcBorders>
              <w:top w:val="nil"/>
              <w:left w:val="nil"/>
              <w:bottom w:val="nil"/>
              <w:right w:val="nil"/>
            </w:tcBorders>
            <w:shd w:val="clear" w:color="auto" w:fill="auto"/>
          </w:tcPr>
          <w:p w14:paraId="205B1D0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21.280</w:t>
            </w:r>
          </w:p>
        </w:tc>
        <w:tc>
          <w:tcPr>
            <w:tcW w:w="591" w:type="dxa"/>
            <w:tcBorders>
              <w:top w:val="nil"/>
              <w:left w:val="nil"/>
              <w:bottom w:val="nil"/>
              <w:right w:val="nil"/>
            </w:tcBorders>
            <w:shd w:val="clear" w:color="auto" w:fill="auto"/>
          </w:tcPr>
          <w:p w14:paraId="6275B18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1521</w:t>
            </w:r>
          </w:p>
        </w:tc>
        <w:tc>
          <w:tcPr>
            <w:tcW w:w="591" w:type="dxa"/>
            <w:tcBorders>
              <w:top w:val="nil"/>
              <w:left w:val="nil"/>
              <w:bottom w:val="nil"/>
              <w:right w:val="nil"/>
            </w:tcBorders>
            <w:shd w:val="clear" w:color="auto" w:fill="auto"/>
          </w:tcPr>
          <w:p w14:paraId="5829021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1544</w:t>
            </w:r>
          </w:p>
        </w:tc>
        <w:tc>
          <w:tcPr>
            <w:tcW w:w="240" w:type="dxa"/>
            <w:tcBorders>
              <w:top w:val="nil"/>
              <w:left w:val="nil"/>
              <w:bottom w:val="nil"/>
              <w:right w:val="nil"/>
            </w:tcBorders>
          </w:tcPr>
          <w:p w14:paraId="3841984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477B9B8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31.1</w:t>
            </w:r>
          </w:p>
        </w:tc>
        <w:tc>
          <w:tcPr>
            <w:tcW w:w="788" w:type="dxa"/>
            <w:tcBorders>
              <w:top w:val="nil"/>
              <w:left w:val="nil"/>
              <w:bottom w:val="nil"/>
              <w:right w:val="nil"/>
            </w:tcBorders>
            <w:vAlign w:val="center"/>
          </w:tcPr>
          <w:p w14:paraId="6C0B868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3.42</w:t>
            </w:r>
          </w:p>
        </w:tc>
        <w:tc>
          <w:tcPr>
            <w:tcW w:w="1506" w:type="dxa"/>
            <w:tcBorders>
              <w:top w:val="nil"/>
              <w:left w:val="nil"/>
              <w:bottom w:val="nil"/>
              <w:right w:val="nil"/>
            </w:tcBorders>
            <w:vAlign w:val="center"/>
          </w:tcPr>
          <w:p w14:paraId="1134D11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882/885</w:t>
            </w:r>
          </w:p>
        </w:tc>
        <w:tc>
          <w:tcPr>
            <w:tcW w:w="1024" w:type="dxa"/>
            <w:tcBorders>
              <w:top w:val="nil"/>
              <w:left w:val="nil"/>
              <w:bottom w:val="nil"/>
              <w:right w:val="nil"/>
            </w:tcBorders>
            <w:vAlign w:val="center"/>
          </w:tcPr>
          <w:p w14:paraId="3247514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6721</w:t>
            </w:r>
          </w:p>
        </w:tc>
        <w:tc>
          <w:tcPr>
            <w:tcW w:w="236" w:type="dxa"/>
            <w:tcBorders>
              <w:top w:val="nil"/>
              <w:left w:val="nil"/>
              <w:bottom w:val="nil"/>
              <w:right w:val="nil"/>
            </w:tcBorders>
          </w:tcPr>
          <w:p w14:paraId="7505E16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7DA58A6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2BC7F9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2477B7C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1FD1DA5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0B1B99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4D2966A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48536F6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43E69E3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0151446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w:t>
            </w:r>
            <w:r w:rsidRPr="004714FA">
              <w:rPr>
                <w:rFonts w:ascii="Times New Roman" w:hAnsi="Times New Roman" w:cs="Times New Roman" w:hint="eastAsia"/>
                <w:color w:val="000000" w:themeColor="text1"/>
                <w:sz w:val="18"/>
                <w:szCs w:val="18"/>
              </w:rPr>
              <w:t>O</w:t>
            </w:r>
          </w:p>
        </w:tc>
      </w:tr>
      <w:tr w:rsidR="00DB1C92" w:rsidRPr="004714FA" w14:paraId="2BAF9FF5" w14:textId="77777777" w:rsidTr="00CF4B8A">
        <w:trPr>
          <w:trHeight w:hRule="exact" w:val="283"/>
          <w:jc w:val="center"/>
        </w:trPr>
        <w:tc>
          <w:tcPr>
            <w:tcW w:w="486" w:type="dxa"/>
            <w:tcBorders>
              <w:top w:val="nil"/>
              <w:left w:val="nil"/>
              <w:bottom w:val="nil"/>
              <w:right w:val="nil"/>
            </w:tcBorders>
            <w:vAlign w:val="center"/>
          </w:tcPr>
          <w:p w14:paraId="497D830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16</w:t>
            </w:r>
          </w:p>
        </w:tc>
        <w:tc>
          <w:tcPr>
            <w:tcW w:w="2668" w:type="dxa"/>
            <w:tcBorders>
              <w:top w:val="nil"/>
              <w:left w:val="nil"/>
              <w:bottom w:val="nil"/>
              <w:right w:val="nil"/>
            </w:tcBorders>
            <w:vAlign w:val="center"/>
          </w:tcPr>
          <w:p w14:paraId="6F18058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Benzeneacetaldehyde</w:t>
            </w:r>
          </w:p>
        </w:tc>
        <w:tc>
          <w:tcPr>
            <w:tcW w:w="752" w:type="dxa"/>
            <w:tcBorders>
              <w:top w:val="nil"/>
              <w:left w:val="nil"/>
              <w:bottom w:val="nil"/>
              <w:right w:val="nil"/>
            </w:tcBorders>
            <w:shd w:val="clear" w:color="auto" w:fill="auto"/>
          </w:tcPr>
          <w:p w14:paraId="0799291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19CA4CC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00EFED4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0F6D4EE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6F788C3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34.8</w:t>
            </w:r>
          </w:p>
        </w:tc>
        <w:tc>
          <w:tcPr>
            <w:tcW w:w="788" w:type="dxa"/>
            <w:tcBorders>
              <w:top w:val="nil"/>
              <w:left w:val="nil"/>
              <w:bottom w:val="nil"/>
              <w:right w:val="nil"/>
            </w:tcBorders>
            <w:vAlign w:val="center"/>
          </w:tcPr>
          <w:p w14:paraId="7EA739C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2.42</w:t>
            </w:r>
          </w:p>
        </w:tc>
        <w:tc>
          <w:tcPr>
            <w:tcW w:w="1506" w:type="dxa"/>
            <w:tcBorders>
              <w:top w:val="nil"/>
              <w:left w:val="nil"/>
              <w:bottom w:val="nil"/>
              <w:right w:val="nil"/>
            </w:tcBorders>
            <w:vAlign w:val="center"/>
          </w:tcPr>
          <w:p w14:paraId="7061A21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921/937</w:t>
            </w:r>
          </w:p>
        </w:tc>
        <w:tc>
          <w:tcPr>
            <w:tcW w:w="1024" w:type="dxa"/>
            <w:tcBorders>
              <w:top w:val="nil"/>
              <w:left w:val="nil"/>
              <w:bottom w:val="nil"/>
              <w:right w:val="nil"/>
            </w:tcBorders>
            <w:vAlign w:val="center"/>
          </w:tcPr>
          <w:p w14:paraId="6C957D1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7472</w:t>
            </w:r>
          </w:p>
        </w:tc>
        <w:tc>
          <w:tcPr>
            <w:tcW w:w="236" w:type="dxa"/>
            <w:tcBorders>
              <w:top w:val="nil"/>
              <w:left w:val="nil"/>
              <w:bottom w:val="nil"/>
              <w:right w:val="nil"/>
            </w:tcBorders>
          </w:tcPr>
          <w:p w14:paraId="3DEBCE1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1A4F1FC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6881F432"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C820E22"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046524B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373F403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108EC0B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4F8309D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711C3D4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636819B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,O</w:t>
            </w:r>
          </w:p>
        </w:tc>
      </w:tr>
      <w:tr w:rsidR="00DB1C92" w:rsidRPr="004714FA" w14:paraId="56349278" w14:textId="77777777" w:rsidTr="00CF4B8A">
        <w:trPr>
          <w:trHeight w:hRule="exact" w:val="283"/>
          <w:jc w:val="center"/>
        </w:trPr>
        <w:tc>
          <w:tcPr>
            <w:tcW w:w="486" w:type="dxa"/>
            <w:tcBorders>
              <w:top w:val="nil"/>
              <w:left w:val="nil"/>
              <w:bottom w:val="nil"/>
              <w:right w:val="nil"/>
            </w:tcBorders>
            <w:vAlign w:val="center"/>
          </w:tcPr>
          <w:p w14:paraId="0B98340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17</w:t>
            </w:r>
          </w:p>
        </w:tc>
        <w:tc>
          <w:tcPr>
            <w:tcW w:w="2668" w:type="dxa"/>
            <w:tcBorders>
              <w:top w:val="nil"/>
              <w:left w:val="nil"/>
              <w:bottom w:val="nil"/>
              <w:right w:val="nil"/>
            </w:tcBorders>
            <w:vAlign w:val="center"/>
          </w:tcPr>
          <w:p w14:paraId="690FAE1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(E)-2-Decenal</w:t>
            </w:r>
          </w:p>
        </w:tc>
        <w:tc>
          <w:tcPr>
            <w:tcW w:w="752" w:type="dxa"/>
            <w:tcBorders>
              <w:top w:val="nil"/>
              <w:left w:val="nil"/>
              <w:bottom w:val="nil"/>
              <w:right w:val="nil"/>
            </w:tcBorders>
            <w:shd w:val="clear" w:color="auto" w:fill="auto"/>
          </w:tcPr>
          <w:p w14:paraId="19970DF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52FE78A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07671E3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19FF20B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6B97B6B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35.1</w:t>
            </w:r>
          </w:p>
        </w:tc>
        <w:tc>
          <w:tcPr>
            <w:tcW w:w="788" w:type="dxa"/>
            <w:tcBorders>
              <w:top w:val="nil"/>
              <w:left w:val="nil"/>
              <w:bottom w:val="nil"/>
              <w:right w:val="nil"/>
            </w:tcBorders>
            <w:vAlign w:val="center"/>
          </w:tcPr>
          <w:p w14:paraId="3648A1C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3.14</w:t>
            </w:r>
          </w:p>
        </w:tc>
        <w:tc>
          <w:tcPr>
            <w:tcW w:w="1506" w:type="dxa"/>
            <w:tcBorders>
              <w:top w:val="nil"/>
              <w:left w:val="nil"/>
              <w:bottom w:val="nil"/>
              <w:right w:val="nil"/>
            </w:tcBorders>
            <w:vAlign w:val="center"/>
          </w:tcPr>
          <w:p w14:paraId="1B743F4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878/882</w:t>
            </w:r>
          </w:p>
        </w:tc>
        <w:tc>
          <w:tcPr>
            <w:tcW w:w="1024" w:type="dxa"/>
            <w:tcBorders>
              <w:top w:val="nil"/>
              <w:left w:val="nil"/>
              <w:bottom w:val="nil"/>
              <w:right w:val="nil"/>
            </w:tcBorders>
            <w:vAlign w:val="center"/>
          </w:tcPr>
          <w:p w14:paraId="55ABEEF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4859</w:t>
            </w:r>
          </w:p>
        </w:tc>
        <w:tc>
          <w:tcPr>
            <w:tcW w:w="236" w:type="dxa"/>
            <w:tcBorders>
              <w:top w:val="nil"/>
              <w:left w:val="nil"/>
              <w:bottom w:val="nil"/>
              <w:right w:val="nil"/>
            </w:tcBorders>
          </w:tcPr>
          <w:p w14:paraId="3FFB5CB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292089E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60586B2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3B14263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0F09E9E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0A5F6DC2"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0A02645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18D07F0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11A5069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02FA44F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,O</w:t>
            </w:r>
          </w:p>
        </w:tc>
      </w:tr>
      <w:tr w:rsidR="00DB1C92" w:rsidRPr="004714FA" w14:paraId="2C6FA45E" w14:textId="77777777" w:rsidTr="00CF4B8A">
        <w:trPr>
          <w:trHeight w:hRule="exact" w:val="283"/>
          <w:jc w:val="center"/>
        </w:trPr>
        <w:tc>
          <w:tcPr>
            <w:tcW w:w="486" w:type="dxa"/>
            <w:tcBorders>
              <w:top w:val="nil"/>
              <w:left w:val="nil"/>
              <w:bottom w:val="nil"/>
              <w:right w:val="nil"/>
            </w:tcBorders>
            <w:vAlign w:val="center"/>
          </w:tcPr>
          <w:p w14:paraId="39E3DE2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18</w:t>
            </w:r>
          </w:p>
        </w:tc>
        <w:tc>
          <w:tcPr>
            <w:tcW w:w="2668" w:type="dxa"/>
            <w:tcBorders>
              <w:top w:val="nil"/>
              <w:left w:val="nil"/>
              <w:bottom w:val="nil"/>
              <w:right w:val="nil"/>
            </w:tcBorders>
            <w:vAlign w:val="center"/>
          </w:tcPr>
          <w:p w14:paraId="75CEB03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2-Butyl-2-octenal</w:t>
            </w:r>
          </w:p>
        </w:tc>
        <w:tc>
          <w:tcPr>
            <w:tcW w:w="752" w:type="dxa"/>
            <w:tcBorders>
              <w:top w:val="nil"/>
              <w:left w:val="nil"/>
              <w:bottom w:val="nil"/>
              <w:right w:val="nil"/>
            </w:tcBorders>
            <w:shd w:val="clear" w:color="auto" w:fill="auto"/>
          </w:tcPr>
          <w:p w14:paraId="154A5E2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610BF9D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237C222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6C37918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2AD6D3F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36.2</w:t>
            </w:r>
          </w:p>
        </w:tc>
        <w:tc>
          <w:tcPr>
            <w:tcW w:w="788" w:type="dxa"/>
            <w:tcBorders>
              <w:top w:val="nil"/>
              <w:left w:val="nil"/>
              <w:bottom w:val="nil"/>
              <w:right w:val="nil"/>
            </w:tcBorders>
            <w:vAlign w:val="center"/>
          </w:tcPr>
          <w:p w14:paraId="0E8D8D9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3.78</w:t>
            </w:r>
          </w:p>
        </w:tc>
        <w:tc>
          <w:tcPr>
            <w:tcW w:w="1506" w:type="dxa"/>
            <w:tcBorders>
              <w:top w:val="nil"/>
              <w:left w:val="nil"/>
              <w:bottom w:val="nil"/>
              <w:right w:val="nil"/>
            </w:tcBorders>
            <w:vAlign w:val="center"/>
          </w:tcPr>
          <w:p w14:paraId="677E50F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856/887</w:t>
            </w:r>
          </w:p>
        </w:tc>
        <w:tc>
          <w:tcPr>
            <w:tcW w:w="1024" w:type="dxa"/>
            <w:tcBorders>
              <w:top w:val="nil"/>
              <w:left w:val="nil"/>
              <w:bottom w:val="nil"/>
              <w:right w:val="nil"/>
            </w:tcBorders>
            <w:vAlign w:val="center"/>
          </w:tcPr>
          <w:p w14:paraId="73F515E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7631</w:t>
            </w:r>
          </w:p>
        </w:tc>
        <w:tc>
          <w:tcPr>
            <w:tcW w:w="236" w:type="dxa"/>
            <w:tcBorders>
              <w:top w:val="nil"/>
              <w:left w:val="nil"/>
              <w:bottom w:val="nil"/>
              <w:right w:val="nil"/>
            </w:tcBorders>
          </w:tcPr>
          <w:p w14:paraId="1C55462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0E7067B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09467C8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70249D6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47B7B8D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6E3AAE9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5C49210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7C844C9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240" w:type="dxa"/>
            <w:tcBorders>
              <w:top w:val="nil"/>
              <w:left w:val="nil"/>
              <w:bottom w:val="nil"/>
              <w:right w:val="nil"/>
            </w:tcBorders>
          </w:tcPr>
          <w:p w14:paraId="7A7C7C7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14C032F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6B89FE36" w14:textId="77777777" w:rsidTr="00CF4B8A">
        <w:trPr>
          <w:trHeight w:hRule="exact" w:val="283"/>
          <w:jc w:val="center"/>
        </w:trPr>
        <w:tc>
          <w:tcPr>
            <w:tcW w:w="486" w:type="dxa"/>
            <w:tcBorders>
              <w:top w:val="nil"/>
              <w:left w:val="nil"/>
              <w:bottom w:val="nil"/>
              <w:right w:val="nil"/>
            </w:tcBorders>
            <w:vAlign w:val="center"/>
          </w:tcPr>
          <w:p w14:paraId="520168F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19</w:t>
            </w:r>
          </w:p>
        </w:tc>
        <w:tc>
          <w:tcPr>
            <w:tcW w:w="2668" w:type="dxa"/>
            <w:tcBorders>
              <w:top w:val="nil"/>
              <w:left w:val="nil"/>
              <w:bottom w:val="nil"/>
              <w:right w:val="nil"/>
            </w:tcBorders>
            <w:vAlign w:val="center"/>
          </w:tcPr>
          <w:p w14:paraId="1B23A14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(E,E)-2,4-Nonadienal</w:t>
            </w:r>
          </w:p>
        </w:tc>
        <w:tc>
          <w:tcPr>
            <w:tcW w:w="752" w:type="dxa"/>
            <w:tcBorders>
              <w:top w:val="nil"/>
              <w:left w:val="nil"/>
              <w:bottom w:val="nil"/>
              <w:right w:val="nil"/>
            </w:tcBorders>
            <w:shd w:val="clear" w:color="auto" w:fill="auto"/>
          </w:tcPr>
          <w:p w14:paraId="40EEA4F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1E3C5E5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0CFC270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4072990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0764843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37.2</w:t>
            </w:r>
          </w:p>
        </w:tc>
        <w:tc>
          <w:tcPr>
            <w:tcW w:w="788" w:type="dxa"/>
            <w:tcBorders>
              <w:top w:val="nil"/>
              <w:left w:val="nil"/>
              <w:bottom w:val="nil"/>
              <w:right w:val="nil"/>
            </w:tcBorders>
            <w:vAlign w:val="center"/>
          </w:tcPr>
          <w:p w14:paraId="36303AE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2.80</w:t>
            </w:r>
          </w:p>
        </w:tc>
        <w:tc>
          <w:tcPr>
            <w:tcW w:w="1506" w:type="dxa"/>
            <w:tcBorders>
              <w:top w:val="nil"/>
              <w:left w:val="nil"/>
              <w:bottom w:val="nil"/>
              <w:right w:val="nil"/>
            </w:tcBorders>
            <w:vAlign w:val="center"/>
          </w:tcPr>
          <w:p w14:paraId="7351318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849/878</w:t>
            </w:r>
          </w:p>
        </w:tc>
        <w:tc>
          <w:tcPr>
            <w:tcW w:w="1024" w:type="dxa"/>
            <w:tcBorders>
              <w:top w:val="nil"/>
              <w:left w:val="nil"/>
              <w:bottom w:val="nil"/>
              <w:right w:val="nil"/>
            </w:tcBorders>
            <w:vAlign w:val="center"/>
          </w:tcPr>
          <w:p w14:paraId="0CE5A79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4069</w:t>
            </w:r>
          </w:p>
        </w:tc>
        <w:tc>
          <w:tcPr>
            <w:tcW w:w="236" w:type="dxa"/>
            <w:tcBorders>
              <w:top w:val="nil"/>
              <w:left w:val="nil"/>
              <w:bottom w:val="nil"/>
              <w:right w:val="nil"/>
            </w:tcBorders>
          </w:tcPr>
          <w:p w14:paraId="615B117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7DB9D24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CC3E12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61A1716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09886D4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51D46BF2"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5D3DFD2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2E24A92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240" w:type="dxa"/>
            <w:tcBorders>
              <w:top w:val="nil"/>
              <w:left w:val="nil"/>
              <w:bottom w:val="nil"/>
              <w:right w:val="nil"/>
            </w:tcBorders>
          </w:tcPr>
          <w:p w14:paraId="4F798ED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056A846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,O</w:t>
            </w:r>
          </w:p>
          <w:p w14:paraId="6265841C" w14:textId="77777777" w:rsidR="00CC2290" w:rsidRPr="004714FA" w:rsidRDefault="00CC2290" w:rsidP="00E95744">
            <w:pPr>
              <w:spacing w:after="48"/>
              <w:rPr>
                <w:color w:val="000000" w:themeColor="text1"/>
                <w:sz w:val="18"/>
                <w:szCs w:val="18"/>
              </w:rPr>
            </w:pPr>
          </w:p>
        </w:tc>
      </w:tr>
      <w:tr w:rsidR="00DB1C92" w:rsidRPr="004714FA" w14:paraId="498199AC" w14:textId="77777777" w:rsidTr="00CF4B8A">
        <w:trPr>
          <w:trHeight w:hRule="exact" w:val="283"/>
          <w:jc w:val="center"/>
        </w:trPr>
        <w:tc>
          <w:tcPr>
            <w:tcW w:w="486" w:type="dxa"/>
            <w:tcBorders>
              <w:top w:val="nil"/>
              <w:left w:val="nil"/>
              <w:bottom w:val="nil"/>
              <w:right w:val="nil"/>
            </w:tcBorders>
            <w:vAlign w:val="center"/>
          </w:tcPr>
          <w:p w14:paraId="27EA47D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20</w:t>
            </w:r>
          </w:p>
        </w:tc>
        <w:tc>
          <w:tcPr>
            <w:tcW w:w="2668" w:type="dxa"/>
            <w:tcBorders>
              <w:top w:val="nil"/>
              <w:left w:val="nil"/>
              <w:bottom w:val="nil"/>
              <w:right w:val="nil"/>
            </w:tcBorders>
            <w:vAlign w:val="center"/>
          </w:tcPr>
          <w:p w14:paraId="61D3D90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2-Undecenal</w:t>
            </w:r>
          </w:p>
        </w:tc>
        <w:tc>
          <w:tcPr>
            <w:tcW w:w="752" w:type="dxa"/>
            <w:tcBorders>
              <w:top w:val="nil"/>
              <w:left w:val="nil"/>
              <w:bottom w:val="nil"/>
              <w:right w:val="nil"/>
            </w:tcBorders>
            <w:shd w:val="clear" w:color="auto" w:fill="auto"/>
          </w:tcPr>
          <w:p w14:paraId="1738CE8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7958291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462C866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352E239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46176A4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39.2</w:t>
            </w:r>
          </w:p>
        </w:tc>
        <w:tc>
          <w:tcPr>
            <w:tcW w:w="788" w:type="dxa"/>
            <w:tcBorders>
              <w:top w:val="nil"/>
              <w:left w:val="nil"/>
              <w:bottom w:val="nil"/>
              <w:right w:val="nil"/>
            </w:tcBorders>
            <w:vAlign w:val="center"/>
          </w:tcPr>
          <w:p w14:paraId="0B56437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3.10</w:t>
            </w:r>
          </w:p>
        </w:tc>
        <w:tc>
          <w:tcPr>
            <w:tcW w:w="1506" w:type="dxa"/>
            <w:tcBorders>
              <w:top w:val="nil"/>
              <w:left w:val="nil"/>
              <w:bottom w:val="nil"/>
              <w:right w:val="nil"/>
            </w:tcBorders>
            <w:vAlign w:val="center"/>
          </w:tcPr>
          <w:p w14:paraId="07674C9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864/869</w:t>
            </w:r>
          </w:p>
        </w:tc>
        <w:tc>
          <w:tcPr>
            <w:tcW w:w="1024" w:type="dxa"/>
            <w:tcBorders>
              <w:top w:val="nil"/>
              <w:left w:val="nil"/>
              <w:bottom w:val="nil"/>
              <w:right w:val="nil"/>
            </w:tcBorders>
            <w:vAlign w:val="center"/>
          </w:tcPr>
          <w:p w14:paraId="20F1988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2780</w:t>
            </w:r>
          </w:p>
        </w:tc>
        <w:tc>
          <w:tcPr>
            <w:tcW w:w="236" w:type="dxa"/>
            <w:tcBorders>
              <w:top w:val="nil"/>
              <w:left w:val="nil"/>
              <w:bottom w:val="nil"/>
              <w:right w:val="nil"/>
            </w:tcBorders>
          </w:tcPr>
          <w:p w14:paraId="6F74D61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704738C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775927B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32549A9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72BADB2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0577757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52E306F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6A8F014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240" w:type="dxa"/>
            <w:tcBorders>
              <w:top w:val="nil"/>
              <w:left w:val="nil"/>
              <w:bottom w:val="nil"/>
              <w:right w:val="nil"/>
            </w:tcBorders>
          </w:tcPr>
          <w:p w14:paraId="0B31E36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13EEC17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E05C19" w:rsidRPr="004714FA" w14:paraId="1064736E" w14:textId="77777777" w:rsidTr="00E05C19">
        <w:trPr>
          <w:trHeight w:hRule="exact" w:val="283"/>
          <w:jc w:val="center"/>
        </w:trPr>
        <w:tc>
          <w:tcPr>
            <w:tcW w:w="486" w:type="dxa"/>
            <w:tcBorders>
              <w:top w:val="nil"/>
              <w:left w:val="nil"/>
              <w:bottom w:val="nil"/>
              <w:right w:val="nil"/>
            </w:tcBorders>
            <w:vAlign w:val="center"/>
          </w:tcPr>
          <w:p w14:paraId="0BF13D5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21</w:t>
            </w:r>
          </w:p>
        </w:tc>
        <w:tc>
          <w:tcPr>
            <w:tcW w:w="2668" w:type="dxa"/>
            <w:tcBorders>
              <w:top w:val="nil"/>
              <w:left w:val="nil"/>
              <w:bottom w:val="nil"/>
              <w:right w:val="nil"/>
            </w:tcBorders>
            <w:vAlign w:val="center"/>
          </w:tcPr>
          <w:p w14:paraId="40CB14F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4-(1-Methylethyl)-benzaldehyde</w:t>
            </w:r>
          </w:p>
        </w:tc>
        <w:tc>
          <w:tcPr>
            <w:tcW w:w="752" w:type="dxa"/>
            <w:tcBorders>
              <w:top w:val="nil"/>
              <w:left w:val="nil"/>
              <w:bottom w:val="nil"/>
              <w:right w:val="nil"/>
            </w:tcBorders>
            <w:shd w:val="clear" w:color="auto" w:fill="auto"/>
          </w:tcPr>
          <w:p w14:paraId="49F0F45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26.715</w:t>
            </w:r>
          </w:p>
        </w:tc>
        <w:tc>
          <w:tcPr>
            <w:tcW w:w="591" w:type="dxa"/>
            <w:tcBorders>
              <w:top w:val="nil"/>
              <w:left w:val="nil"/>
              <w:bottom w:val="nil"/>
              <w:right w:val="nil"/>
            </w:tcBorders>
            <w:shd w:val="clear" w:color="auto" w:fill="auto"/>
          </w:tcPr>
          <w:p w14:paraId="3BDAA3E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1762</w:t>
            </w:r>
          </w:p>
        </w:tc>
        <w:tc>
          <w:tcPr>
            <w:tcW w:w="591" w:type="dxa"/>
            <w:tcBorders>
              <w:top w:val="nil"/>
              <w:left w:val="nil"/>
              <w:bottom w:val="nil"/>
              <w:right w:val="nil"/>
            </w:tcBorders>
            <w:shd w:val="clear" w:color="auto" w:fill="auto"/>
          </w:tcPr>
          <w:p w14:paraId="4DCF40F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1759</w:t>
            </w:r>
          </w:p>
        </w:tc>
        <w:tc>
          <w:tcPr>
            <w:tcW w:w="240" w:type="dxa"/>
            <w:tcBorders>
              <w:top w:val="nil"/>
              <w:left w:val="nil"/>
              <w:bottom w:val="nil"/>
              <w:right w:val="nil"/>
            </w:tcBorders>
          </w:tcPr>
          <w:p w14:paraId="22FB3DD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1B7FFDE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40.0</w:t>
            </w:r>
          </w:p>
        </w:tc>
        <w:tc>
          <w:tcPr>
            <w:tcW w:w="788" w:type="dxa"/>
            <w:tcBorders>
              <w:top w:val="nil"/>
              <w:left w:val="nil"/>
              <w:bottom w:val="nil"/>
              <w:right w:val="nil"/>
            </w:tcBorders>
            <w:vAlign w:val="center"/>
          </w:tcPr>
          <w:p w14:paraId="183B70F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2.78</w:t>
            </w:r>
          </w:p>
        </w:tc>
        <w:tc>
          <w:tcPr>
            <w:tcW w:w="1506" w:type="dxa"/>
            <w:tcBorders>
              <w:top w:val="nil"/>
              <w:left w:val="nil"/>
              <w:bottom w:val="nil"/>
              <w:right w:val="nil"/>
            </w:tcBorders>
            <w:vAlign w:val="center"/>
          </w:tcPr>
          <w:p w14:paraId="3B6A61F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869/872</w:t>
            </w:r>
          </w:p>
        </w:tc>
        <w:tc>
          <w:tcPr>
            <w:tcW w:w="1024" w:type="dxa"/>
            <w:tcBorders>
              <w:top w:val="nil"/>
              <w:left w:val="nil"/>
              <w:bottom w:val="nil"/>
              <w:right w:val="nil"/>
            </w:tcBorders>
            <w:vAlign w:val="center"/>
          </w:tcPr>
          <w:p w14:paraId="7B3E1D1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7423</w:t>
            </w:r>
          </w:p>
        </w:tc>
        <w:tc>
          <w:tcPr>
            <w:tcW w:w="236" w:type="dxa"/>
            <w:tcBorders>
              <w:top w:val="nil"/>
              <w:left w:val="nil"/>
              <w:bottom w:val="nil"/>
              <w:right w:val="nil"/>
            </w:tcBorders>
          </w:tcPr>
          <w:p w14:paraId="18EE268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03493E4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2BE7ABF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71BE2CE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27CE886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39534DC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4BDAAE6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1F6124E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240" w:type="dxa"/>
            <w:tcBorders>
              <w:top w:val="nil"/>
              <w:left w:val="nil"/>
              <w:bottom w:val="nil"/>
              <w:right w:val="nil"/>
            </w:tcBorders>
          </w:tcPr>
          <w:p w14:paraId="6CD1349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30DC598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,RI,O</w:t>
            </w:r>
          </w:p>
        </w:tc>
      </w:tr>
      <w:tr w:rsidR="00E05C19" w:rsidRPr="004714FA" w14:paraId="31E34DDA" w14:textId="77777777" w:rsidTr="00E05C19">
        <w:trPr>
          <w:trHeight w:hRule="exact" w:val="283"/>
          <w:jc w:val="center"/>
        </w:trPr>
        <w:tc>
          <w:tcPr>
            <w:tcW w:w="486" w:type="dxa"/>
            <w:tcBorders>
              <w:top w:val="nil"/>
              <w:left w:val="nil"/>
              <w:bottom w:val="nil"/>
              <w:right w:val="nil"/>
            </w:tcBorders>
            <w:vAlign w:val="center"/>
          </w:tcPr>
          <w:p w14:paraId="78AD0A7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22</w:t>
            </w:r>
          </w:p>
        </w:tc>
        <w:tc>
          <w:tcPr>
            <w:tcW w:w="2668" w:type="dxa"/>
            <w:tcBorders>
              <w:top w:val="nil"/>
              <w:left w:val="nil"/>
              <w:bottom w:val="nil"/>
              <w:right w:val="nil"/>
            </w:tcBorders>
            <w:vAlign w:val="center"/>
          </w:tcPr>
          <w:p w14:paraId="217675D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w:t>
            </w:r>
            <w:r w:rsidRPr="004714FA">
              <w:rPr>
                <w:rFonts w:ascii="Times New Roman" w:hAnsi="Times New Roman" w:cs="Times New Roman"/>
                <w:color w:val="000000" w:themeColor="text1"/>
                <w:sz w:val="18"/>
                <w:szCs w:val="18"/>
              </w:rPr>
              <w:t>E,E)-2,4-Decadienal</w:t>
            </w:r>
          </w:p>
        </w:tc>
        <w:tc>
          <w:tcPr>
            <w:tcW w:w="752" w:type="dxa"/>
            <w:tcBorders>
              <w:top w:val="nil"/>
              <w:left w:val="nil"/>
              <w:bottom w:val="nil"/>
              <w:right w:val="nil"/>
            </w:tcBorders>
            <w:shd w:val="clear" w:color="auto" w:fill="auto"/>
          </w:tcPr>
          <w:p w14:paraId="58932BB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27.377</w:t>
            </w:r>
          </w:p>
        </w:tc>
        <w:tc>
          <w:tcPr>
            <w:tcW w:w="591" w:type="dxa"/>
            <w:tcBorders>
              <w:top w:val="nil"/>
              <w:left w:val="nil"/>
              <w:bottom w:val="nil"/>
              <w:right w:val="nil"/>
            </w:tcBorders>
            <w:shd w:val="clear" w:color="auto" w:fill="auto"/>
          </w:tcPr>
          <w:p w14:paraId="210011C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1791</w:t>
            </w:r>
          </w:p>
        </w:tc>
        <w:tc>
          <w:tcPr>
            <w:tcW w:w="591" w:type="dxa"/>
            <w:tcBorders>
              <w:top w:val="nil"/>
              <w:left w:val="nil"/>
              <w:bottom w:val="nil"/>
              <w:right w:val="nil"/>
            </w:tcBorders>
            <w:shd w:val="clear" w:color="auto" w:fill="auto"/>
          </w:tcPr>
          <w:p w14:paraId="1AB7998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1790</w:t>
            </w:r>
          </w:p>
        </w:tc>
        <w:tc>
          <w:tcPr>
            <w:tcW w:w="240" w:type="dxa"/>
            <w:tcBorders>
              <w:top w:val="nil"/>
              <w:left w:val="nil"/>
              <w:bottom w:val="nil"/>
              <w:right w:val="nil"/>
            </w:tcBorders>
          </w:tcPr>
          <w:p w14:paraId="108A72E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2A6759C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41.2</w:t>
            </w:r>
          </w:p>
        </w:tc>
        <w:tc>
          <w:tcPr>
            <w:tcW w:w="788" w:type="dxa"/>
            <w:tcBorders>
              <w:top w:val="nil"/>
              <w:left w:val="nil"/>
              <w:bottom w:val="nil"/>
              <w:right w:val="nil"/>
            </w:tcBorders>
            <w:vAlign w:val="center"/>
          </w:tcPr>
          <w:p w14:paraId="59EC91F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2.72</w:t>
            </w:r>
          </w:p>
        </w:tc>
        <w:tc>
          <w:tcPr>
            <w:tcW w:w="1506" w:type="dxa"/>
            <w:tcBorders>
              <w:top w:val="nil"/>
              <w:left w:val="nil"/>
              <w:bottom w:val="nil"/>
              <w:right w:val="nil"/>
            </w:tcBorders>
            <w:vAlign w:val="center"/>
          </w:tcPr>
          <w:p w14:paraId="63A8AD0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877/910</w:t>
            </w:r>
          </w:p>
        </w:tc>
        <w:tc>
          <w:tcPr>
            <w:tcW w:w="1024" w:type="dxa"/>
            <w:tcBorders>
              <w:top w:val="nil"/>
              <w:left w:val="nil"/>
              <w:bottom w:val="nil"/>
              <w:right w:val="nil"/>
            </w:tcBorders>
            <w:vAlign w:val="center"/>
          </w:tcPr>
          <w:p w14:paraId="5903193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5000</w:t>
            </w:r>
          </w:p>
        </w:tc>
        <w:tc>
          <w:tcPr>
            <w:tcW w:w="236" w:type="dxa"/>
            <w:tcBorders>
              <w:top w:val="nil"/>
              <w:left w:val="nil"/>
              <w:bottom w:val="nil"/>
              <w:right w:val="nil"/>
            </w:tcBorders>
          </w:tcPr>
          <w:p w14:paraId="66EB693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70301DB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00F12BA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vAlign w:val="center"/>
          </w:tcPr>
          <w:p w14:paraId="3F23AF3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vAlign w:val="center"/>
          </w:tcPr>
          <w:p w14:paraId="5705576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02F7C75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76A821A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2B20394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0E42EE8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38C67E2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,RI,O</w:t>
            </w:r>
          </w:p>
        </w:tc>
      </w:tr>
      <w:tr w:rsidR="00E05C19" w:rsidRPr="004714FA" w14:paraId="3D962803" w14:textId="77777777" w:rsidTr="00E05C19">
        <w:trPr>
          <w:trHeight w:hRule="exact" w:val="283"/>
          <w:jc w:val="center"/>
        </w:trPr>
        <w:tc>
          <w:tcPr>
            <w:tcW w:w="486" w:type="dxa"/>
            <w:tcBorders>
              <w:top w:val="nil"/>
              <w:left w:val="nil"/>
              <w:bottom w:val="single" w:sz="4" w:space="0" w:color="auto"/>
              <w:right w:val="nil"/>
            </w:tcBorders>
            <w:vAlign w:val="center"/>
          </w:tcPr>
          <w:p w14:paraId="782E854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23</w:t>
            </w:r>
          </w:p>
        </w:tc>
        <w:tc>
          <w:tcPr>
            <w:tcW w:w="2668" w:type="dxa"/>
            <w:tcBorders>
              <w:top w:val="nil"/>
              <w:left w:val="nil"/>
              <w:bottom w:val="single" w:sz="4" w:space="0" w:color="auto"/>
              <w:right w:val="nil"/>
            </w:tcBorders>
            <w:vAlign w:val="center"/>
          </w:tcPr>
          <w:p w14:paraId="2BBCC46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p-Anisaldehyde</w:t>
            </w:r>
          </w:p>
        </w:tc>
        <w:tc>
          <w:tcPr>
            <w:tcW w:w="752" w:type="dxa"/>
            <w:tcBorders>
              <w:top w:val="nil"/>
              <w:left w:val="nil"/>
              <w:bottom w:val="single" w:sz="4" w:space="0" w:color="auto"/>
              <w:right w:val="nil"/>
            </w:tcBorders>
            <w:shd w:val="clear" w:color="auto" w:fill="auto"/>
          </w:tcPr>
          <w:p w14:paraId="03C7466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31.554</w:t>
            </w:r>
          </w:p>
        </w:tc>
        <w:tc>
          <w:tcPr>
            <w:tcW w:w="591" w:type="dxa"/>
            <w:tcBorders>
              <w:top w:val="nil"/>
              <w:left w:val="nil"/>
              <w:bottom w:val="single" w:sz="4" w:space="0" w:color="auto"/>
              <w:right w:val="nil"/>
            </w:tcBorders>
            <w:shd w:val="clear" w:color="auto" w:fill="auto"/>
          </w:tcPr>
          <w:p w14:paraId="0EE4FD5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1999</w:t>
            </w:r>
          </w:p>
        </w:tc>
        <w:tc>
          <w:tcPr>
            <w:tcW w:w="591" w:type="dxa"/>
            <w:tcBorders>
              <w:top w:val="nil"/>
              <w:left w:val="nil"/>
              <w:bottom w:val="single" w:sz="4" w:space="0" w:color="auto"/>
              <w:right w:val="nil"/>
            </w:tcBorders>
            <w:shd w:val="clear" w:color="auto" w:fill="auto"/>
          </w:tcPr>
          <w:p w14:paraId="01D6D7B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1982</w:t>
            </w:r>
          </w:p>
        </w:tc>
        <w:tc>
          <w:tcPr>
            <w:tcW w:w="240" w:type="dxa"/>
            <w:tcBorders>
              <w:top w:val="nil"/>
              <w:left w:val="nil"/>
              <w:bottom w:val="single" w:sz="4" w:space="0" w:color="auto"/>
              <w:right w:val="nil"/>
            </w:tcBorders>
          </w:tcPr>
          <w:p w14:paraId="2A1EE97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single" w:sz="4" w:space="0" w:color="auto"/>
              <w:right w:val="nil"/>
            </w:tcBorders>
            <w:vAlign w:val="center"/>
          </w:tcPr>
          <w:p w14:paraId="7EEF4D7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48.0</w:t>
            </w:r>
          </w:p>
        </w:tc>
        <w:tc>
          <w:tcPr>
            <w:tcW w:w="788" w:type="dxa"/>
            <w:tcBorders>
              <w:top w:val="nil"/>
              <w:left w:val="nil"/>
              <w:bottom w:val="single" w:sz="4" w:space="0" w:color="auto"/>
              <w:right w:val="nil"/>
            </w:tcBorders>
            <w:vAlign w:val="center"/>
          </w:tcPr>
          <w:p w14:paraId="3D7C2A9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2.34</w:t>
            </w:r>
          </w:p>
        </w:tc>
        <w:tc>
          <w:tcPr>
            <w:tcW w:w="1506" w:type="dxa"/>
            <w:tcBorders>
              <w:top w:val="nil"/>
              <w:left w:val="nil"/>
              <w:bottom w:val="single" w:sz="4" w:space="0" w:color="auto"/>
              <w:right w:val="nil"/>
            </w:tcBorders>
            <w:vAlign w:val="center"/>
          </w:tcPr>
          <w:p w14:paraId="5F7AEB0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898/900</w:t>
            </w:r>
          </w:p>
        </w:tc>
        <w:tc>
          <w:tcPr>
            <w:tcW w:w="1024" w:type="dxa"/>
            <w:tcBorders>
              <w:top w:val="nil"/>
              <w:left w:val="nil"/>
              <w:bottom w:val="single" w:sz="4" w:space="0" w:color="auto"/>
              <w:right w:val="nil"/>
            </w:tcBorders>
            <w:vAlign w:val="center"/>
          </w:tcPr>
          <w:p w14:paraId="09963A6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7404</w:t>
            </w:r>
          </w:p>
        </w:tc>
        <w:tc>
          <w:tcPr>
            <w:tcW w:w="236" w:type="dxa"/>
            <w:tcBorders>
              <w:top w:val="nil"/>
              <w:left w:val="nil"/>
              <w:bottom w:val="single" w:sz="4" w:space="0" w:color="auto"/>
              <w:right w:val="nil"/>
            </w:tcBorders>
          </w:tcPr>
          <w:p w14:paraId="634BBF0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single" w:sz="4" w:space="0" w:color="auto"/>
              <w:right w:val="nil"/>
            </w:tcBorders>
            <w:shd w:val="clear" w:color="auto" w:fill="auto"/>
          </w:tcPr>
          <w:p w14:paraId="6BED9862"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single" w:sz="4" w:space="0" w:color="auto"/>
              <w:right w:val="nil"/>
            </w:tcBorders>
            <w:shd w:val="clear" w:color="auto" w:fill="auto"/>
          </w:tcPr>
          <w:p w14:paraId="14FBE40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single" w:sz="4" w:space="0" w:color="auto"/>
              <w:right w:val="nil"/>
            </w:tcBorders>
            <w:shd w:val="clear" w:color="auto" w:fill="auto"/>
          </w:tcPr>
          <w:p w14:paraId="1E68E20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single" w:sz="4" w:space="0" w:color="auto"/>
              <w:right w:val="nil"/>
            </w:tcBorders>
            <w:shd w:val="clear" w:color="auto" w:fill="auto"/>
          </w:tcPr>
          <w:p w14:paraId="38B4D4F4" w14:textId="77777777" w:rsidR="00CC2290" w:rsidRPr="004714FA" w:rsidRDefault="00CC2290" w:rsidP="00E95744">
            <w:pPr>
              <w:spacing w:after="48"/>
              <w:rPr>
                <w:color w:val="000000" w:themeColor="text1"/>
              </w:rPr>
            </w:pPr>
            <w:r w:rsidRPr="004714FA">
              <w:rPr>
                <w:rFonts w:ascii="Times New Roman" w:hAnsi="Times New Roman" w:cs="Times New Roman"/>
                <w:color w:val="000000" w:themeColor="text1"/>
                <w:sz w:val="18"/>
                <w:szCs w:val="18"/>
              </w:rPr>
              <w:t>A+</w:t>
            </w:r>
            <w:r w:rsidRPr="004714FA">
              <w:rPr>
                <w:rFonts w:ascii="Times New Roman" w:hAnsi="Times New Roman" w:cs="Times New Roman" w:hint="eastAsia"/>
                <w:color w:val="000000" w:themeColor="text1"/>
                <w:sz w:val="18"/>
                <w:szCs w:val="18"/>
              </w:rPr>
              <w:t>B</w:t>
            </w:r>
          </w:p>
        </w:tc>
        <w:tc>
          <w:tcPr>
            <w:tcW w:w="643" w:type="dxa"/>
            <w:tcBorders>
              <w:top w:val="nil"/>
              <w:left w:val="nil"/>
              <w:bottom w:val="single" w:sz="4" w:space="0" w:color="auto"/>
              <w:right w:val="nil"/>
            </w:tcBorders>
            <w:shd w:val="clear" w:color="auto" w:fill="auto"/>
          </w:tcPr>
          <w:p w14:paraId="0C5A7261" w14:textId="77777777" w:rsidR="00CC2290" w:rsidRPr="004714FA" w:rsidRDefault="00CC2290" w:rsidP="00E95744">
            <w:pPr>
              <w:spacing w:after="48"/>
              <w:rPr>
                <w:color w:val="000000" w:themeColor="text1"/>
              </w:rPr>
            </w:pPr>
            <w:r w:rsidRPr="004714FA">
              <w:rPr>
                <w:rFonts w:ascii="Times New Roman" w:hAnsi="Times New Roman" w:cs="Times New Roman"/>
                <w:color w:val="000000" w:themeColor="text1"/>
                <w:sz w:val="18"/>
                <w:szCs w:val="18"/>
              </w:rPr>
              <w:t>A+</w:t>
            </w:r>
            <w:r w:rsidRPr="004714FA">
              <w:rPr>
                <w:rFonts w:ascii="Times New Roman" w:hAnsi="Times New Roman" w:cs="Times New Roman" w:hint="eastAsia"/>
                <w:color w:val="000000" w:themeColor="text1"/>
                <w:sz w:val="18"/>
                <w:szCs w:val="18"/>
              </w:rPr>
              <w:t>B</w:t>
            </w:r>
          </w:p>
        </w:tc>
        <w:tc>
          <w:tcPr>
            <w:tcW w:w="643" w:type="dxa"/>
            <w:tcBorders>
              <w:top w:val="nil"/>
              <w:left w:val="nil"/>
              <w:bottom w:val="single" w:sz="4" w:space="0" w:color="auto"/>
              <w:right w:val="nil"/>
            </w:tcBorders>
            <w:shd w:val="clear" w:color="auto" w:fill="auto"/>
          </w:tcPr>
          <w:p w14:paraId="04E2AFA2" w14:textId="77777777" w:rsidR="00CC2290" w:rsidRPr="004714FA" w:rsidRDefault="00CC2290" w:rsidP="00E95744">
            <w:pPr>
              <w:spacing w:after="48"/>
              <w:rPr>
                <w:color w:val="000000" w:themeColor="text1"/>
              </w:rPr>
            </w:pPr>
            <w:r w:rsidRPr="004714FA">
              <w:rPr>
                <w:rFonts w:ascii="Times New Roman" w:hAnsi="Times New Roman" w:cs="Times New Roman"/>
                <w:color w:val="000000" w:themeColor="text1"/>
                <w:sz w:val="18"/>
                <w:szCs w:val="18"/>
              </w:rPr>
              <w:t>A+</w:t>
            </w:r>
            <w:r w:rsidRPr="004714FA">
              <w:rPr>
                <w:rFonts w:ascii="Times New Roman" w:hAnsi="Times New Roman" w:cs="Times New Roman" w:hint="eastAsia"/>
                <w:color w:val="000000" w:themeColor="text1"/>
                <w:sz w:val="18"/>
                <w:szCs w:val="18"/>
              </w:rPr>
              <w:t>B</w:t>
            </w:r>
          </w:p>
        </w:tc>
        <w:tc>
          <w:tcPr>
            <w:tcW w:w="643" w:type="dxa"/>
            <w:tcBorders>
              <w:top w:val="nil"/>
              <w:left w:val="nil"/>
              <w:bottom w:val="single" w:sz="4" w:space="0" w:color="auto"/>
              <w:right w:val="nil"/>
            </w:tcBorders>
            <w:shd w:val="clear" w:color="auto" w:fill="auto"/>
          </w:tcPr>
          <w:p w14:paraId="07789CC4" w14:textId="77777777" w:rsidR="00CC2290" w:rsidRPr="004714FA" w:rsidRDefault="00CC2290" w:rsidP="00E95744">
            <w:pPr>
              <w:spacing w:after="48"/>
              <w:rPr>
                <w:color w:val="000000" w:themeColor="text1"/>
              </w:rPr>
            </w:pPr>
            <w:r w:rsidRPr="004714FA">
              <w:rPr>
                <w:rFonts w:ascii="Times New Roman" w:hAnsi="Times New Roman" w:cs="Times New Roman"/>
                <w:color w:val="000000" w:themeColor="text1"/>
                <w:sz w:val="18"/>
                <w:szCs w:val="18"/>
              </w:rPr>
              <w:t>A+</w:t>
            </w:r>
            <w:r w:rsidRPr="004714FA">
              <w:rPr>
                <w:rFonts w:ascii="Times New Roman" w:hAnsi="Times New Roman" w:cs="Times New Roman" w:hint="eastAsia"/>
                <w:color w:val="000000" w:themeColor="text1"/>
                <w:sz w:val="18"/>
                <w:szCs w:val="18"/>
              </w:rPr>
              <w:t>B</w:t>
            </w:r>
          </w:p>
        </w:tc>
        <w:tc>
          <w:tcPr>
            <w:tcW w:w="240" w:type="dxa"/>
            <w:tcBorders>
              <w:top w:val="nil"/>
              <w:left w:val="nil"/>
              <w:bottom w:val="single" w:sz="4" w:space="0" w:color="auto"/>
              <w:right w:val="nil"/>
            </w:tcBorders>
          </w:tcPr>
          <w:p w14:paraId="3922C68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single" w:sz="4" w:space="0" w:color="auto"/>
              <w:right w:val="nil"/>
            </w:tcBorders>
            <w:vAlign w:val="center"/>
          </w:tcPr>
          <w:p w14:paraId="0627BD4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,RI,O</w:t>
            </w:r>
          </w:p>
        </w:tc>
      </w:tr>
      <w:tr w:rsidR="00E05C19" w:rsidRPr="004714FA" w14:paraId="64E3B5C9" w14:textId="77777777" w:rsidTr="00E05C19">
        <w:trPr>
          <w:trHeight w:hRule="exact" w:val="283"/>
          <w:jc w:val="center"/>
        </w:trPr>
        <w:tc>
          <w:tcPr>
            <w:tcW w:w="486" w:type="dxa"/>
            <w:tcBorders>
              <w:top w:val="single" w:sz="4" w:space="0" w:color="auto"/>
              <w:left w:val="nil"/>
              <w:bottom w:val="nil"/>
              <w:right w:val="nil"/>
            </w:tcBorders>
            <w:vAlign w:val="center"/>
          </w:tcPr>
          <w:p w14:paraId="4489CA4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lastRenderedPageBreak/>
              <w:t>24</w:t>
            </w:r>
          </w:p>
        </w:tc>
        <w:tc>
          <w:tcPr>
            <w:tcW w:w="2668" w:type="dxa"/>
            <w:tcBorders>
              <w:top w:val="single" w:sz="4" w:space="0" w:color="auto"/>
              <w:left w:val="nil"/>
              <w:bottom w:val="nil"/>
              <w:right w:val="nil"/>
            </w:tcBorders>
            <w:vAlign w:val="center"/>
          </w:tcPr>
          <w:p w14:paraId="7522527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Cinnamaldehyde</w:t>
            </w:r>
          </w:p>
        </w:tc>
        <w:tc>
          <w:tcPr>
            <w:tcW w:w="752" w:type="dxa"/>
            <w:tcBorders>
              <w:top w:val="single" w:sz="4" w:space="0" w:color="auto"/>
              <w:left w:val="nil"/>
              <w:bottom w:val="nil"/>
              <w:right w:val="nil"/>
            </w:tcBorders>
            <w:shd w:val="clear" w:color="auto" w:fill="auto"/>
          </w:tcPr>
          <w:p w14:paraId="40C3B54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31.834</w:t>
            </w:r>
          </w:p>
        </w:tc>
        <w:tc>
          <w:tcPr>
            <w:tcW w:w="591" w:type="dxa"/>
            <w:tcBorders>
              <w:top w:val="single" w:sz="4" w:space="0" w:color="auto"/>
              <w:left w:val="nil"/>
              <w:bottom w:val="nil"/>
              <w:right w:val="nil"/>
            </w:tcBorders>
            <w:shd w:val="clear" w:color="auto" w:fill="auto"/>
          </w:tcPr>
          <w:p w14:paraId="2F0DD78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2014</w:t>
            </w:r>
          </w:p>
        </w:tc>
        <w:tc>
          <w:tcPr>
            <w:tcW w:w="591" w:type="dxa"/>
            <w:tcBorders>
              <w:top w:val="single" w:sz="4" w:space="0" w:color="auto"/>
              <w:left w:val="nil"/>
              <w:bottom w:val="nil"/>
              <w:right w:val="nil"/>
            </w:tcBorders>
            <w:shd w:val="clear" w:color="auto" w:fill="auto"/>
          </w:tcPr>
          <w:p w14:paraId="4112507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2040</w:t>
            </w:r>
          </w:p>
        </w:tc>
        <w:tc>
          <w:tcPr>
            <w:tcW w:w="240" w:type="dxa"/>
            <w:tcBorders>
              <w:top w:val="single" w:sz="4" w:space="0" w:color="auto"/>
              <w:left w:val="nil"/>
              <w:bottom w:val="nil"/>
              <w:right w:val="nil"/>
            </w:tcBorders>
          </w:tcPr>
          <w:p w14:paraId="76A62A8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single" w:sz="4" w:space="0" w:color="auto"/>
              <w:left w:val="nil"/>
              <w:bottom w:val="nil"/>
              <w:right w:val="nil"/>
            </w:tcBorders>
            <w:vAlign w:val="center"/>
          </w:tcPr>
          <w:p w14:paraId="5FB9EDC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48.5</w:t>
            </w:r>
          </w:p>
        </w:tc>
        <w:tc>
          <w:tcPr>
            <w:tcW w:w="788" w:type="dxa"/>
            <w:tcBorders>
              <w:top w:val="single" w:sz="4" w:space="0" w:color="auto"/>
              <w:left w:val="nil"/>
              <w:bottom w:val="nil"/>
              <w:right w:val="nil"/>
            </w:tcBorders>
            <w:vAlign w:val="center"/>
          </w:tcPr>
          <w:p w14:paraId="7AE3033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2.32</w:t>
            </w:r>
          </w:p>
        </w:tc>
        <w:tc>
          <w:tcPr>
            <w:tcW w:w="1506" w:type="dxa"/>
            <w:tcBorders>
              <w:top w:val="single" w:sz="4" w:space="0" w:color="auto"/>
              <w:left w:val="nil"/>
              <w:bottom w:val="nil"/>
              <w:right w:val="nil"/>
            </w:tcBorders>
            <w:vAlign w:val="center"/>
          </w:tcPr>
          <w:p w14:paraId="71FF49B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856/903</w:t>
            </w:r>
          </w:p>
        </w:tc>
        <w:tc>
          <w:tcPr>
            <w:tcW w:w="1024" w:type="dxa"/>
            <w:tcBorders>
              <w:top w:val="single" w:sz="4" w:space="0" w:color="auto"/>
              <w:left w:val="nil"/>
              <w:bottom w:val="nil"/>
              <w:right w:val="nil"/>
            </w:tcBorders>
            <w:vAlign w:val="center"/>
          </w:tcPr>
          <w:p w14:paraId="69BBF1A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3588</w:t>
            </w:r>
          </w:p>
        </w:tc>
        <w:tc>
          <w:tcPr>
            <w:tcW w:w="236" w:type="dxa"/>
            <w:tcBorders>
              <w:top w:val="single" w:sz="4" w:space="0" w:color="auto"/>
              <w:left w:val="nil"/>
              <w:bottom w:val="nil"/>
              <w:right w:val="nil"/>
            </w:tcBorders>
          </w:tcPr>
          <w:p w14:paraId="6A33985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single" w:sz="4" w:space="0" w:color="auto"/>
              <w:left w:val="nil"/>
              <w:bottom w:val="nil"/>
              <w:right w:val="nil"/>
            </w:tcBorders>
            <w:shd w:val="clear" w:color="auto" w:fill="auto"/>
          </w:tcPr>
          <w:p w14:paraId="5867622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single" w:sz="4" w:space="0" w:color="auto"/>
              <w:left w:val="nil"/>
              <w:bottom w:val="nil"/>
              <w:right w:val="nil"/>
            </w:tcBorders>
            <w:shd w:val="clear" w:color="auto" w:fill="auto"/>
          </w:tcPr>
          <w:p w14:paraId="112D15E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single" w:sz="4" w:space="0" w:color="auto"/>
              <w:left w:val="nil"/>
              <w:bottom w:val="nil"/>
              <w:right w:val="nil"/>
            </w:tcBorders>
            <w:shd w:val="clear" w:color="auto" w:fill="auto"/>
          </w:tcPr>
          <w:p w14:paraId="09AE57C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single" w:sz="4" w:space="0" w:color="auto"/>
              <w:left w:val="nil"/>
              <w:bottom w:val="nil"/>
              <w:right w:val="nil"/>
            </w:tcBorders>
            <w:shd w:val="clear" w:color="auto" w:fill="auto"/>
          </w:tcPr>
          <w:p w14:paraId="006A0F64" w14:textId="77777777" w:rsidR="00CC2290" w:rsidRPr="004714FA" w:rsidRDefault="00CC2290" w:rsidP="00E95744">
            <w:pPr>
              <w:spacing w:after="48"/>
              <w:rPr>
                <w:color w:val="000000" w:themeColor="text1"/>
              </w:rPr>
            </w:pPr>
            <w:r w:rsidRPr="004714FA">
              <w:rPr>
                <w:rFonts w:ascii="Times New Roman" w:hAnsi="Times New Roman" w:cs="Times New Roman"/>
                <w:color w:val="000000" w:themeColor="text1"/>
                <w:sz w:val="18"/>
                <w:szCs w:val="18"/>
              </w:rPr>
              <w:t>A+</w:t>
            </w:r>
            <w:r w:rsidRPr="004714FA">
              <w:rPr>
                <w:rFonts w:ascii="Times New Roman" w:hAnsi="Times New Roman" w:cs="Times New Roman" w:hint="eastAsia"/>
                <w:color w:val="000000" w:themeColor="text1"/>
                <w:sz w:val="18"/>
                <w:szCs w:val="18"/>
              </w:rPr>
              <w:t>B</w:t>
            </w:r>
          </w:p>
        </w:tc>
        <w:tc>
          <w:tcPr>
            <w:tcW w:w="643" w:type="dxa"/>
            <w:tcBorders>
              <w:top w:val="single" w:sz="4" w:space="0" w:color="auto"/>
              <w:left w:val="nil"/>
              <w:bottom w:val="nil"/>
              <w:right w:val="nil"/>
            </w:tcBorders>
            <w:shd w:val="clear" w:color="auto" w:fill="auto"/>
          </w:tcPr>
          <w:p w14:paraId="7FDD153D" w14:textId="77777777" w:rsidR="00CC2290" w:rsidRPr="004714FA" w:rsidRDefault="00CC2290" w:rsidP="00E95744">
            <w:pPr>
              <w:spacing w:after="48"/>
              <w:rPr>
                <w:color w:val="000000" w:themeColor="text1"/>
              </w:rPr>
            </w:pPr>
            <w:r w:rsidRPr="004714FA">
              <w:rPr>
                <w:rFonts w:ascii="Times New Roman" w:hAnsi="Times New Roman" w:cs="Times New Roman"/>
                <w:color w:val="000000" w:themeColor="text1"/>
                <w:sz w:val="18"/>
                <w:szCs w:val="18"/>
              </w:rPr>
              <w:t>A+</w:t>
            </w:r>
            <w:r w:rsidRPr="004714FA">
              <w:rPr>
                <w:rFonts w:ascii="Times New Roman" w:hAnsi="Times New Roman" w:cs="Times New Roman" w:hint="eastAsia"/>
                <w:color w:val="000000" w:themeColor="text1"/>
                <w:sz w:val="18"/>
                <w:szCs w:val="18"/>
              </w:rPr>
              <w:t>B</w:t>
            </w:r>
          </w:p>
        </w:tc>
        <w:tc>
          <w:tcPr>
            <w:tcW w:w="643" w:type="dxa"/>
            <w:tcBorders>
              <w:top w:val="single" w:sz="4" w:space="0" w:color="auto"/>
              <w:left w:val="nil"/>
              <w:bottom w:val="nil"/>
              <w:right w:val="nil"/>
            </w:tcBorders>
            <w:shd w:val="clear" w:color="auto" w:fill="auto"/>
          </w:tcPr>
          <w:p w14:paraId="5F84C1EA" w14:textId="77777777" w:rsidR="00CC2290" w:rsidRPr="004714FA" w:rsidRDefault="00CC2290" w:rsidP="00E95744">
            <w:pPr>
              <w:spacing w:after="48"/>
              <w:rPr>
                <w:color w:val="000000" w:themeColor="text1"/>
              </w:rPr>
            </w:pPr>
            <w:r w:rsidRPr="004714FA">
              <w:rPr>
                <w:rFonts w:ascii="Times New Roman" w:hAnsi="Times New Roman" w:cs="Times New Roman"/>
                <w:color w:val="000000" w:themeColor="text1"/>
                <w:sz w:val="18"/>
                <w:szCs w:val="18"/>
              </w:rPr>
              <w:t>A+</w:t>
            </w:r>
            <w:r w:rsidRPr="004714FA">
              <w:rPr>
                <w:rFonts w:ascii="Times New Roman" w:hAnsi="Times New Roman" w:cs="Times New Roman" w:hint="eastAsia"/>
                <w:color w:val="000000" w:themeColor="text1"/>
                <w:sz w:val="18"/>
                <w:szCs w:val="18"/>
              </w:rPr>
              <w:t>B</w:t>
            </w:r>
          </w:p>
        </w:tc>
        <w:tc>
          <w:tcPr>
            <w:tcW w:w="643" w:type="dxa"/>
            <w:tcBorders>
              <w:top w:val="single" w:sz="4" w:space="0" w:color="auto"/>
              <w:left w:val="nil"/>
              <w:bottom w:val="nil"/>
              <w:right w:val="nil"/>
            </w:tcBorders>
            <w:shd w:val="clear" w:color="auto" w:fill="auto"/>
          </w:tcPr>
          <w:p w14:paraId="031026DF" w14:textId="77777777" w:rsidR="00CC2290" w:rsidRPr="004714FA" w:rsidRDefault="00CC2290" w:rsidP="00E95744">
            <w:pPr>
              <w:spacing w:after="48"/>
              <w:rPr>
                <w:color w:val="000000" w:themeColor="text1"/>
              </w:rPr>
            </w:pPr>
            <w:r w:rsidRPr="004714FA">
              <w:rPr>
                <w:rFonts w:ascii="Times New Roman" w:hAnsi="Times New Roman" w:cs="Times New Roman"/>
                <w:color w:val="000000" w:themeColor="text1"/>
                <w:sz w:val="18"/>
                <w:szCs w:val="18"/>
              </w:rPr>
              <w:t>A+</w:t>
            </w:r>
            <w:r w:rsidRPr="004714FA">
              <w:rPr>
                <w:rFonts w:ascii="Times New Roman" w:hAnsi="Times New Roman" w:cs="Times New Roman" w:hint="eastAsia"/>
                <w:color w:val="000000" w:themeColor="text1"/>
                <w:sz w:val="18"/>
                <w:szCs w:val="18"/>
              </w:rPr>
              <w:t>B</w:t>
            </w:r>
          </w:p>
        </w:tc>
        <w:tc>
          <w:tcPr>
            <w:tcW w:w="240" w:type="dxa"/>
            <w:tcBorders>
              <w:top w:val="single" w:sz="4" w:space="0" w:color="auto"/>
              <w:left w:val="nil"/>
              <w:bottom w:val="nil"/>
              <w:right w:val="nil"/>
            </w:tcBorders>
          </w:tcPr>
          <w:p w14:paraId="1DAFEBF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single" w:sz="4" w:space="0" w:color="auto"/>
              <w:left w:val="nil"/>
              <w:bottom w:val="nil"/>
              <w:right w:val="nil"/>
            </w:tcBorders>
            <w:vAlign w:val="center"/>
          </w:tcPr>
          <w:p w14:paraId="00FC29F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,RI,O</w:t>
            </w:r>
          </w:p>
        </w:tc>
      </w:tr>
      <w:tr w:rsidR="00DB1C92" w:rsidRPr="004714FA" w14:paraId="1F99C6A0" w14:textId="77777777" w:rsidTr="00CF4B8A">
        <w:trPr>
          <w:trHeight w:hRule="exact" w:val="283"/>
          <w:jc w:val="center"/>
        </w:trPr>
        <w:tc>
          <w:tcPr>
            <w:tcW w:w="486" w:type="dxa"/>
            <w:tcBorders>
              <w:top w:val="nil"/>
              <w:left w:val="nil"/>
              <w:bottom w:val="nil"/>
              <w:right w:val="nil"/>
            </w:tcBorders>
            <w:vAlign w:val="center"/>
          </w:tcPr>
          <w:p w14:paraId="0EC1C8E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25</w:t>
            </w:r>
          </w:p>
        </w:tc>
        <w:tc>
          <w:tcPr>
            <w:tcW w:w="2668" w:type="dxa"/>
            <w:tcBorders>
              <w:top w:val="nil"/>
              <w:left w:val="nil"/>
              <w:bottom w:val="nil"/>
              <w:right w:val="nil"/>
            </w:tcBorders>
            <w:vAlign w:val="center"/>
          </w:tcPr>
          <w:p w14:paraId="3B45D01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Pentadecanal</w:t>
            </w:r>
          </w:p>
        </w:tc>
        <w:tc>
          <w:tcPr>
            <w:tcW w:w="752" w:type="dxa"/>
            <w:tcBorders>
              <w:top w:val="nil"/>
              <w:left w:val="nil"/>
              <w:bottom w:val="nil"/>
              <w:right w:val="nil"/>
            </w:tcBorders>
            <w:shd w:val="clear" w:color="auto" w:fill="auto"/>
          </w:tcPr>
          <w:p w14:paraId="004BD6D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31.817</w:t>
            </w:r>
          </w:p>
        </w:tc>
        <w:tc>
          <w:tcPr>
            <w:tcW w:w="591" w:type="dxa"/>
            <w:tcBorders>
              <w:top w:val="nil"/>
              <w:left w:val="nil"/>
              <w:bottom w:val="nil"/>
              <w:right w:val="nil"/>
            </w:tcBorders>
            <w:shd w:val="clear" w:color="auto" w:fill="auto"/>
          </w:tcPr>
          <w:p w14:paraId="787DFEE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2009</w:t>
            </w:r>
          </w:p>
        </w:tc>
        <w:tc>
          <w:tcPr>
            <w:tcW w:w="591" w:type="dxa"/>
            <w:tcBorders>
              <w:top w:val="nil"/>
              <w:left w:val="nil"/>
              <w:bottom w:val="nil"/>
              <w:right w:val="nil"/>
            </w:tcBorders>
            <w:shd w:val="clear" w:color="auto" w:fill="auto"/>
          </w:tcPr>
          <w:p w14:paraId="14A9978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w:t>
            </w:r>
            <w:r w:rsidRPr="004714FA">
              <w:rPr>
                <w:rFonts w:ascii="Times New Roman" w:hAnsi="Times New Roman" w:cs="Times New Roman"/>
                <w:color w:val="000000" w:themeColor="text1"/>
                <w:sz w:val="18"/>
                <w:szCs w:val="18"/>
              </w:rPr>
              <w:t>024</w:t>
            </w:r>
          </w:p>
        </w:tc>
        <w:tc>
          <w:tcPr>
            <w:tcW w:w="240" w:type="dxa"/>
            <w:tcBorders>
              <w:top w:val="nil"/>
              <w:left w:val="nil"/>
              <w:bottom w:val="nil"/>
              <w:right w:val="nil"/>
            </w:tcBorders>
          </w:tcPr>
          <w:p w14:paraId="4925E3C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4DA0918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52.3</w:t>
            </w:r>
          </w:p>
        </w:tc>
        <w:tc>
          <w:tcPr>
            <w:tcW w:w="788" w:type="dxa"/>
            <w:tcBorders>
              <w:top w:val="nil"/>
              <w:left w:val="nil"/>
              <w:bottom w:val="nil"/>
              <w:right w:val="nil"/>
            </w:tcBorders>
            <w:vAlign w:val="center"/>
          </w:tcPr>
          <w:p w14:paraId="23FAC28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3.08</w:t>
            </w:r>
          </w:p>
        </w:tc>
        <w:tc>
          <w:tcPr>
            <w:tcW w:w="1506" w:type="dxa"/>
            <w:tcBorders>
              <w:top w:val="nil"/>
              <w:left w:val="nil"/>
              <w:bottom w:val="nil"/>
              <w:right w:val="nil"/>
            </w:tcBorders>
            <w:vAlign w:val="center"/>
          </w:tcPr>
          <w:p w14:paraId="6605858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918/929</w:t>
            </w:r>
          </w:p>
        </w:tc>
        <w:tc>
          <w:tcPr>
            <w:tcW w:w="1024" w:type="dxa"/>
            <w:tcBorders>
              <w:top w:val="nil"/>
              <w:left w:val="nil"/>
              <w:bottom w:val="nil"/>
              <w:right w:val="nil"/>
            </w:tcBorders>
            <w:vAlign w:val="center"/>
          </w:tcPr>
          <w:p w14:paraId="7CDFF5F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3455</w:t>
            </w:r>
          </w:p>
        </w:tc>
        <w:tc>
          <w:tcPr>
            <w:tcW w:w="236" w:type="dxa"/>
            <w:tcBorders>
              <w:top w:val="nil"/>
              <w:left w:val="nil"/>
              <w:bottom w:val="nil"/>
              <w:right w:val="nil"/>
            </w:tcBorders>
          </w:tcPr>
          <w:p w14:paraId="36EAE1F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6BEC6CA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6811BA1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vAlign w:val="center"/>
          </w:tcPr>
          <w:p w14:paraId="0B1C891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60C388C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4862085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73E6BC3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75D0205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4C757BA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52158B9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w:t>
            </w:r>
          </w:p>
        </w:tc>
      </w:tr>
      <w:tr w:rsidR="00DB1C92" w:rsidRPr="004714FA" w14:paraId="047ACF67" w14:textId="77777777" w:rsidTr="00CF4B8A">
        <w:trPr>
          <w:trHeight w:hRule="exact" w:val="283"/>
          <w:jc w:val="center"/>
        </w:trPr>
        <w:tc>
          <w:tcPr>
            <w:tcW w:w="486" w:type="dxa"/>
            <w:tcBorders>
              <w:top w:val="nil"/>
              <w:left w:val="nil"/>
              <w:bottom w:val="nil"/>
              <w:right w:val="nil"/>
            </w:tcBorders>
            <w:vAlign w:val="center"/>
          </w:tcPr>
          <w:p w14:paraId="6965B1A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26</w:t>
            </w:r>
          </w:p>
        </w:tc>
        <w:tc>
          <w:tcPr>
            <w:tcW w:w="2668" w:type="dxa"/>
            <w:tcBorders>
              <w:top w:val="nil"/>
              <w:left w:val="nil"/>
              <w:bottom w:val="nil"/>
              <w:right w:val="nil"/>
            </w:tcBorders>
            <w:vAlign w:val="center"/>
          </w:tcPr>
          <w:p w14:paraId="7D5C4E9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10-Undecenal</w:t>
            </w:r>
          </w:p>
        </w:tc>
        <w:tc>
          <w:tcPr>
            <w:tcW w:w="752" w:type="dxa"/>
            <w:tcBorders>
              <w:top w:val="nil"/>
              <w:left w:val="nil"/>
              <w:bottom w:val="nil"/>
              <w:right w:val="nil"/>
            </w:tcBorders>
            <w:shd w:val="clear" w:color="auto" w:fill="auto"/>
          </w:tcPr>
          <w:p w14:paraId="594006A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084BB14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5ADD83C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7F155AF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714F57E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59.3</w:t>
            </w:r>
          </w:p>
        </w:tc>
        <w:tc>
          <w:tcPr>
            <w:tcW w:w="788" w:type="dxa"/>
            <w:tcBorders>
              <w:top w:val="nil"/>
              <w:left w:val="nil"/>
              <w:bottom w:val="nil"/>
              <w:right w:val="nil"/>
            </w:tcBorders>
            <w:vAlign w:val="center"/>
          </w:tcPr>
          <w:p w14:paraId="0BEBE5C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3.04</w:t>
            </w:r>
          </w:p>
        </w:tc>
        <w:tc>
          <w:tcPr>
            <w:tcW w:w="1506" w:type="dxa"/>
            <w:tcBorders>
              <w:top w:val="nil"/>
              <w:left w:val="nil"/>
              <w:bottom w:val="nil"/>
              <w:right w:val="nil"/>
            </w:tcBorders>
            <w:vAlign w:val="center"/>
          </w:tcPr>
          <w:p w14:paraId="73DBBBD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868/874</w:t>
            </w:r>
          </w:p>
        </w:tc>
        <w:tc>
          <w:tcPr>
            <w:tcW w:w="1024" w:type="dxa"/>
            <w:tcBorders>
              <w:top w:val="nil"/>
              <w:left w:val="nil"/>
              <w:bottom w:val="nil"/>
              <w:right w:val="nil"/>
            </w:tcBorders>
            <w:vAlign w:val="center"/>
          </w:tcPr>
          <w:p w14:paraId="4FC132A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3564</w:t>
            </w:r>
          </w:p>
        </w:tc>
        <w:tc>
          <w:tcPr>
            <w:tcW w:w="236" w:type="dxa"/>
            <w:tcBorders>
              <w:top w:val="nil"/>
              <w:left w:val="nil"/>
              <w:bottom w:val="nil"/>
              <w:right w:val="nil"/>
            </w:tcBorders>
          </w:tcPr>
          <w:p w14:paraId="41C199C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3B34F7A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7A0CA5E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24503D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3CB0BA5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62E9DC7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40BBD64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0117AD0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240" w:type="dxa"/>
            <w:tcBorders>
              <w:top w:val="nil"/>
              <w:left w:val="nil"/>
              <w:bottom w:val="nil"/>
              <w:right w:val="nil"/>
            </w:tcBorders>
          </w:tcPr>
          <w:p w14:paraId="04565DA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0052D32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5080490C" w14:textId="77777777" w:rsidTr="00CF4B8A">
        <w:trPr>
          <w:trHeight w:hRule="exact" w:val="283"/>
          <w:jc w:val="center"/>
        </w:trPr>
        <w:tc>
          <w:tcPr>
            <w:tcW w:w="486" w:type="dxa"/>
            <w:tcBorders>
              <w:top w:val="nil"/>
              <w:left w:val="nil"/>
              <w:bottom w:val="nil"/>
              <w:right w:val="nil"/>
            </w:tcBorders>
            <w:vAlign w:val="center"/>
          </w:tcPr>
          <w:p w14:paraId="767342E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27</w:t>
            </w:r>
          </w:p>
        </w:tc>
        <w:tc>
          <w:tcPr>
            <w:tcW w:w="2668" w:type="dxa"/>
            <w:tcBorders>
              <w:top w:val="nil"/>
              <w:left w:val="nil"/>
              <w:bottom w:val="nil"/>
              <w:right w:val="nil"/>
            </w:tcBorders>
            <w:vAlign w:val="center"/>
          </w:tcPr>
          <w:p w14:paraId="3EDAECF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9-Octadecenal</w:t>
            </w:r>
          </w:p>
        </w:tc>
        <w:tc>
          <w:tcPr>
            <w:tcW w:w="752" w:type="dxa"/>
            <w:tcBorders>
              <w:top w:val="nil"/>
              <w:left w:val="nil"/>
              <w:bottom w:val="nil"/>
              <w:right w:val="nil"/>
            </w:tcBorders>
            <w:shd w:val="clear" w:color="auto" w:fill="auto"/>
          </w:tcPr>
          <w:p w14:paraId="6FC2C48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1DFA83B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2E9B524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17AF547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3C49273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59.2</w:t>
            </w:r>
          </w:p>
        </w:tc>
        <w:tc>
          <w:tcPr>
            <w:tcW w:w="788" w:type="dxa"/>
            <w:tcBorders>
              <w:top w:val="nil"/>
              <w:left w:val="nil"/>
              <w:bottom w:val="nil"/>
              <w:right w:val="nil"/>
            </w:tcBorders>
            <w:vAlign w:val="center"/>
          </w:tcPr>
          <w:p w14:paraId="5D7125D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3.00</w:t>
            </w:r>
          </w:p>
        </w:tc>
        <w:tc>
          <w:tcPr>
            <w:tcW w:w="1506" w:type="dxa"/>
            <w:tcBorders>
              <w:top w:val="nil"/>
              <w:left w:val="nil"/>
              <w:bottom w:val="nil"/>
              <w:right w:val="nil"/>
            </w:tcBorders>
            <w:vAlign w:val="center"/>
          </w:tcPr>
          <w:p w14:paraId="58C68FC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858/868</w:t>
            </w:r>
          </w:p>
        </w:tc>
        <w:tc>
          <w:tcPr>
            <w:tcW w:w="1024" w:type="dxa"/>
            <w:tcBorders>
              <w:top w:val="nil"/>
              <w:left w:val="nil"/>
              <w:bottom w:val="nil"/>
              <w:right w:val="nil"/>
            </w:tcBorders>
            <w:vAlign w:val="center"/>
          </w:tcPr>
          <w:p w14:paraId="5486FF9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1959</w:t>
            </w:r>
          </w:p>
        </w:tc>
        <w:tc>
          <w:tcPr>
            <w:tcW w:w="236" w:type="dxa"/>
            <w:tcBorders>
              <w:top w:val="nil"/>
              <w:left w:val="nil"/>
              <w:bottom w:val="nil"/>
              <w:right w:val="nil"/>
            </w:tcBorders>
          </w:tcPr>
          <w:p w14:paraId="5A07269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5F5FF1D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7ECE1C3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441DA35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40109C3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845F91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0F71E50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1F6B6F0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778EDED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3F08D28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1BDC9230" w14:textId="77777777" w:rsidTr="00CF4B8A">
        <w:trPr>
          <w:trHeight w:hRule="exact" w:val="283"/>
          <w:jc w:val="center"/>
        </w:trPr>
        <w:tc>
          <w:tcPr>
            <w:tcW w:w="486" w:type="dxa"/>
            <w:tcBorders>
              <w:top w:val="nil"/>
              <w:left w:val="nil"/>
              <w:bottom w:val="nil"/>
              <w:right w:val="nil"/>
            </w:tcBorders>
            <w:vAlign w:val="center"/>
          </w:tcPr>
          <w:p w14:paraId="647F355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28</w:t>
            </w:r>
          </w:p>
        </w:tc>
        <w:tc>
          <w:tcPr>
            <w:tcW w:w="2668" w:type="dxa"/>
            <w:tcBorders>
              <w:top w:val="nil"/>
              <w:left w:val="nil"/>
              <w:bottom w:val="nil"/>
              <w:right w:val="nil"/>
            </w:tcBorders>
            <w:vAlign w:val="center"/>
          </w:tcPr>
          <w:p w14:paraId="7F2D23B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β-Cyclocitral</w:t>
            </w:r>
          </w:p>
        </w:tc>
        <w:tc>
          <w:tcPr>
            <w:tcW w:w="752" w:type="dxa"/>
            <w:tcBorders>
              <w:top w:val="nil"/>
              <w:left w:val="nil"/>
              <w:bottom w:val="nil"/>
              <w:right w:val="nil"/>
            </w:tcBorders>
            <w:shd w:val="clear" w:color="auto" w:fill="auto"/>
          </w:tcPr>
          <w:p w14:paraId="01C0F62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23.242</w:t>
            </w:r>
          </w:p>
        </w:tc>
        <w:tc>
          <w:tcPr>
            <w:tcW w:w="591" w:type="dxa"/>
            <w:tcBorders>
              <w:top w:val="nil"/>
              <w:left w:val="nil"/>
              <w:bottom w:val="nil"/>
              <w:right w:val="nil"/>
            </w:tcBorders>
            <w:shd w:val="clear" w:color="auto" w:fill="auto"/>
          </w:tcPr>
          <w:p w14:paraId="62B036F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1606</w:t>
            </w:r>
          </w:p>
        </w:tc>
        <w:tc>
          <w:tcPr>
            <w:tcW w:w="591" w:type="dxa"/>
            <w:tcBorders>
              <w:top w:val="nil"/>
              <w:left w:val="nil"/>
              <w:bottom w:val="nil"/>
              <w:right w:val="nil"/>
            </w:tcBorders>
            <w:shd w:val="clear" w:color="auto" w:fill="auto"/>
          </w:tcPr>
          <w:p w14:paraId="1D39AB2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1598</w:t>
            </w:r>
          </w:p>
        </w:tc>
        <w:tc>
          <w:tcPr>
            <w:tcW w:w="240" w:type="dxa"/>
            <w:tcBorders>
              <w:top w:val="nil"/>
              <w:left w:val="nil"/>
              <w:bottom w:val="nil"/>
              <w:right w:val="nil"/>
            </w:tcBorders>
          </w:tcPr>
          <w:p w14:paraId="4867C697"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503A7D60"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788" w:type="dxa"/>
            <w:tcBorders>
              <w:top w:val="nil"/>
              <w:left w:val="nil"/>
              <w:bottom w:val="nil"/>
              <w:right w:val="nil"/>
            </w:tcBorders>
            <w:vAlign w:val="center"/>
          </w:tcPr>
          <w:p w14:paraId="6EE8A2A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506" w:type="dxa"/>
            <w:tcBorders>
              <w:top w:val="nil"/>
              <w:left w:val="nil"/>
              <w:bottom w:val="nil"/>
              <w:right w:val="nil"/>
            </w:tcBorders>
            <w:vAlign w:val="center"/>
          </w:tcPr>
          <w:p w14:paraId="6DB4547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024" w:type="dxa"/>
            <w:tcBorders>
              <w:top w:val="nil"/>
              <w:left w:val="nil"/>
              <w:bottom w:val="nil"/>
              <w:right w:val="nil"/>
            </w:tcBorders>
            <w:vAlign w:val="center"/>
          </w:tcPr>
          <w:p w14:paraId="3A18CF1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36" w:type="dxa"/>
            <w:tcBorders>
              <w:top w:val="nil"/>
              <w:left w:val="nil"/>
              <w:bottom w:val="nil"/>
              <w:right w:val="nil"/>
            </w:tcBorders>
          </w:tcPr>
          <w:p w14:paraId="64CE77C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5FD705B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w:t>
            </w:r>
            <w:r w:rsidRPr="004714FA">
              <w:rPr>
                <w:rFonts w:ascii="Times New Roman" w:hAnsi="Times New Roman" w:cs="Times New Roman"/>
                <w:color w:val="000000" w:themeColor="text1"/>
                <w:sz w:val="18"/>
                <w:szCs w:val="18"/>
                <w:vertAlign w:val="superscript"/>
              </w:rPr>
              <w:t>7</w:t>
            </w:r>
          </w:p>
        </w:tc>
        <w:tc>
          <w:tcPr>
            <w:tcW w:w="643" w:type="dxa"/>
            <w:tcBorders>
              <w:top w:val="nil"/>
              <w:left w:val="nil"/>
              <w:bottom w:val="nil"/>
              <w:right w:val="nil"/>
            </w:tcBorders>
            <w:shd w:val="clear" w:color="auto" w:fill="auto"/>
          </w:tcPr>
          <w:p w14:paraId="5703C65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46DD485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322DA6D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1C6699D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2729949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0137495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240" w:type="dxa"/>
            <w:tcBorders>
              <w:top w:val="nil"/>
              <w:left w:val="nil"/>
              <w:bottom w:val="nil"/>
              <w:right w:val="nil"/>
            </w:tcBorders>
          </w:tcPr>
          <w:p w14:paraId="4106581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2B6D518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,RI,O</w:t>
            </w:r>
          </w:p>
        </w:tc>
      </w:tr>
      <w:tr w:rsidR="00DB1C92" w:rsidRPr="004714FA" w14:paraId="58BBA1EA" w14:textId="77777777" w:rsidTr="00CF4B8A">
        <w:trPr>
          <w:trHeight w:hRule="exact" w:val="283"/>
          <w:jc w:val="center"/>
        </w:trPr>
        <w:tc>
          <w:tcPr>
            <w:tcW w:w="486" w:type="dxa"/>
            <w:tcBorders>
              <w:top w:val="nil"/>
              <w:left w:val="nil"/>
              <w:bottom w:val="nil"/>
              <w:right w:val="nil"/>
            </w:tcBorders>
            <w:vAlign w:val="center"/>
          </w:tcPr>
          <w:p w14:paraId="77E10A7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29</w:t>
            </w:r>
          </w:p>
        </w:tc>
        <w:tc>
          <w:tcPr>
            <w:tcW w:w="2668" w:type="dxa"/>
            <w:tcBorders>
              <w:top w:val="nil"/>
              <w:left w:val="nil"/>
              <w:bottom w:val="nil"/>
              <w:right w:val="nil"/>
            </w:tcBorders>
            <w:vAlign w:val="center"/>
          </w:tcPr>
          <w:p w14:paraId="0F5C291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Tetradecanal</w:t>
            </w:r>
          </w:p>
        </w:tc>
        <w:tc>
          <w:tcPr>
            <w:tcW w:w="752" w:type="dxa"/>
            <w:tcBorders>
              <w:top w:val="nil"/>
              <w:left w:val="nil"/>
              <w:bottom w:val="nil"/>
              <w:right w:val="nil"/>
            </w:tcBorders>
            <w:shd w:val="clear" w:color="auto" w:fill="auto"/>
          </w:tcPr>
          <w:p w14:paraId="5DA11C8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29.739</w:t>
            </w:r>
          </w:p>
        </w:tc>
        <w:tc>
          <w:tcPr>
            <w:tcW w:w="591" w:type="dxa"/>
            <w:tcBorders>
              <w:top w:val="nil"/>
              <w:left w:val="nil"/>
              <w:bottom w:val="nil"/>
              <w:right w:val="nil"/>
            </w:tcBorders>
            <w:shd w:val="clear" w:color="auto" w:fill="auto"/>
          </w:tcPr>
          <w:p w14:paraId="08CFC08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1906</w:t>
            </w:r>
          </w:p>
        </w:tc>
        <w:tc>
          <w:tcPr>
            <w:tcW w:w="591" w:type="dxa"/>
            <w:tcBorders>
              <w:top w:val="nil"/>
              <w:left w:val="nil"/>
              <w:bottom w:val="nil"/>
              <w:right w:val="nil"/>
            </w:tcBorders>
            <w:shd w:val="clear" w:color="auto" w:fill="auto"/>
          </w:tcPr>
          <w:p w14:paraId="2519ED5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1927</w:t>
            </w:r>
          </w:p>
        </w:tc>
        <w:tc>
          <w:tcPr>
            <w:tcW w:w="240" w:type="dxa"/>
            <w:tcBorders>
              <w:top w:val="nil"/>
              <w:left w:val="nil"/>
              <w:bottom w:val="nil"/>
              <w:right w:val="nil"/>
            </w:tcBorders>
          </w:tcPr>
          <w:p w14:paraId="6EB1C99C"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359064AD" w14:textId="77777777" w:rsidR="00CC2290" w:rsidRPr="004714FA" w:rsidRDefault="00CC2290" w:rsidP="00E95744">
            <w:pPr>
              <w:widowControl/>
              <w:spacing w:after="48"/>
              <w:rPr>
                <w:rFonts w:ascii="Times New Roman" w:hAnsi="Times New Roman" w:cs="Times New Roman"/>
                <w:color w:val="000000" w:themeColor="text1"/>
                <w:sz w:val="18"/>
                <w:szCs w:val="18"/>
                <w:lang w:val="fr-BE"/>
              </w:rPr>
            </w:pPr>
          </w:p>
        </w:tc>
        <w:tc>
          <w:tcPr>
            <w:tcW w:w="788" w:type="dxa"/>
            <w:tcBorders>
              <w:top w:val="nil"/>
              <w:left w:val="nil"/>
              <w:bottom w:val="nil"/>
              <w:right w:val="nil"/>
            </w:tcBorders>
            <w:vAlign w:val="center"/>
          </w:tcPr>
          <w:p w14:paraId="7F73163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506" w:type="dxa"/>
            <w:tcBorders>
              <w:top w:val="nil"/>
              <w:left w:val="nil"/>
              <w:bottom w:val="nil"/>
              <w:right w:val="nil"/>
            </w:tcBorders>
            <w:vAlign w:val="center"/>
          </w:tcPr>
          <w:p w14:paraId="7D272B5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024" w:type="dxa"/>
            <w:tcBorders>
              <w:top w:val="nil"/>
              <w:left w:val="nil"/>
              <w:bottom w:val="nil"/>
              <w:right w:val="nil"/>
            </w:tcBorders>
            <w:vAlign w:val="center"/>
          </w:tcPr>
          <w:p w14:paraId="62B79FC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36" w:type="dxa"/>
            <w:tcBorders>
              <w:top w:val="nil"/>
              <w:left w:val="nil"/>
              <w:bottom w:val="nil"/>
              <w:right w:val="nil"/>
            </w:tcBorders>
          </w:tcPr>
          <w:p w14:paraId="397934B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79E721E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330C45D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78E0992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5B616382"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42335E5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47B75A4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600FC08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240" w:type="dxa"/>
            <w:tcBorders>
              <w:top w:val="nil"/>
              <w:left w:val="nil"/>
              <w:bottom w:val="nil"/>
              <w:right w:val="nil"/>
            </w:tcBorders>
          </w:tcPr>
          <w:p w14:paraId="575A716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43BD859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,RI,O</w:t>
            </w:r>
          </w:p>
        </w:tc>
      </w:tr>
      <w:tr w:rsidR="00DB1C92" w:rsidRPr="004714FA" w14:paraId="61E115A8" w14:textId="77777777" w:rsidTr="00CF4B8A">
        <w:trPr>
          <w:trHeight w:hRule="exact" w:val="283"/>
          <w:jc w:val="center"/>
        </w:trPr>
        <w:tc>
          <w:tcPr>
            <w:tcW w:w="486" w:type="dxa"/>
            <w:tcBorders>
              <w:top w:val="nil"/>
              <w:left w:val="nil"/>
              <w:bottom w:val="nil"/>
              <w:right w:val="nil"/>
            </w:tcBorders>
            <w:vAlign w:val="center"/>
          </w:tcPr>
          <w:p w14:paraId="313F6B9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w:t>
            </w:r>
            <w:r w:rsidRPr="004714FA">
              <w:rPr>
                <w:rFonts w:ascii="Times New Roman" w:hAnsi="Times New Roman" w:cs="Times New Roman"/>
                <w:color w:val="000000" w:themeColor="text1"/>
                <w:sz w:val="18"/>
                <w:szCs w:val="18"/>
              </w:rPr>
              <w:t>0</w:t>
            </w:r>
          </w:p>
        </w:tc>
        <w:tc>
          <w:tcPr>
            <w:tcW w:w="2668" w:type="dxa"/>
            <w:tcBorders>
              <w:top w:val="nil"/>
              <w:left w:val="nil"/>
              <w:bottom w:val="nil"/>
              <w:right w:val="nil"/>
            </w:tcBorders>
            <w:vAlign w:val="center"/>
          </w:tcPr>
          <w:p w14:paraId="690F7B0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H</w:t>
            </w:r>
            <w:r w:rsidRPr="004714FA">
              <w:rPr>
                <w:rFonts w:ascii="Times New Roman" w:hAnsi="Times New Roman" w:cs="Times New Roman"/>
                <w:color w:val="000000" w:themeColor="text1"/>
                <w:sz w:val="18"/>
                <w:szCs w:val="18"/>
              </w:rPr>
              <w:t>exadecanal</w:t>
            </w:r>
          </w:p>
        </w:tc>
        <w:tc>
          <w:tcPr>
            <w:tcW w:w="752" w:type="dxa"/>
            <w:tcBorders>
              <w:top w:val="nil"/>
              <w:left w:val="nil"/>
              <w:bottom w:val="nil"/>
              <w:right w:val="nil"/>
            </w:tcBorders>
            <w:shd w:val="clear" w:color="auto" w:fill="auto"/>
          </w:tcPr>
          <w:p w14:paraId="11EFF9C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33.813</w:t>
            </w:r>
          </w:p>
        </w:tc>
        <w:tc>
          <w:tcPr>
            <w:tcW w:w="591" w:type="dxa"/>
            <w:tcBorders>
              <w:top w:val="nil"/>
              <w:left w:val="nil"/>
              <w:bottom w:val="nil"/>
              <w:right w:val="nil"/>
            </w:tcBorders>
            <w:shd w:val="clear" w:color="auto" w:fill="auto"/>
          </w:tcPr>
          <w:p w14:paraId="3E4E74F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2119</w:t>
            </w:r>
          </w:p>
        </w:tc>
        <w:tc>
          <w:tcPr>
            <w:tcW w:w="591" w:type="dxa"/>
            <w:tcBorders>
              <w:top w:val="nil"/>
              <w:left w:val="nil"/>
              <w:bottom w:val="nil"/>
              <w:right w:val="nil"/>
            </w:tcBorders>
            <w:shd w:val="clear" w:color="auto" w:fill="auto"/>
          </w:tcPr>
          <w:p w14:paraId="62EA764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2137</w:t>
            </w:r>
          </w:p>
        </w:tc>
        <w:tc>
          <w:tcPr>
            <w:tcW w:w="240" w:type="dxa"/>
            <w:tcBorders>
              <w:top w:val="nil"/>
              <w:left w:val="nil"/>
              <w:bottom w:val="nil"/>
              <w:right w:val="nil"/>
            </w:tcBorders>
          </w:tcPr>
          <w:p w14:paraId="57C98638"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692F0428"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788" w:type="dxa"/>
            <w:tcBorders>
              <w:top w:val="nil"/>
              <w:left w:val="nil"/>
              <w:bottom w:val="nil"/>
              <w:right w:val="nil"/>
            </w:tcBorders>
            <w:vAlign w:val="center"/>
          </w:tcPr>
          <w:p w14:paraId="4BBF6F5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506" w:type="dxa"/>
            <w:tcBorders>
              <w:top w:val="nil"/>
              <w:left w:val="nil"/>
              <w:bottom w:val="nil"/>
              <w:right w:val="nil"/>
            </w:tcBorders>
            <w:vAlign w:val="center"/>
          </w:tcPr>
          <w:p w14:paraId="0A200DC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024" w:type="dxa"/>
            <w:tcBorders>
              <w:top w:val="nil"/>
              <w:left w:val="nil"/>
              <w:bottom w:val="nil"/>
              <w:right w:val="nil"/>
            </w:tcBorders>
            <w:vAlign w:val="center"/>
          </w:tcPr>
          <w:p w14:paraId="0ABDD16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36" w:type="dxa"/>
            <w:tcBorders>
              <w:top w:val="nil"/>
              <w:left w:val="nil"/>
              <w:bottom w:val="nil"/>
              <w:right w:val="nil"/>
            </w:tcBorders>
          </w:tcPr>
          <w:p w14:paraId="2F17402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2A04C29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13A97A4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67C435A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6D4B354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794827C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602A093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47B0E87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240" w:type="dxa"/>
            <w:tcBorders>
              <w:top w:val="nil"/>
              <w:left w:val="nil"/>
              <w:bottom w:val="nil"/>
              <w:right w:val="nil"/>
            </w:tcBorders>
          </w:tcPr>
          <w:p w14:paraId="68D3C4E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1F357BF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w:t>
            </w:r>
          </w:p>
        </w:tc>
      </w:tr>
      <w:tr w:rsidR="00DB1C92" w:rsidRPr="004714FA" w14:paraId="050CE0C5" w14:textId="77777777" w:rsidTr="00CF4B8A">
        <w:trPr>
          <w:trHeight w:hRule="exact" w:val="283"/>
          <w:jc w:val="center"/>
        </w:trPr>
        <w:tc>
          <w:tcPr>
            <w:tcW w:w="486" w:type="dxa"/>
            <w:tcBorders>
              <w:top w:val="nil"/>
              <w:left w:val="nil"/>
              <w:bottom w:val="nil"/>
              <w:right w:val="nil"/>
            </w:tcBorders>
            <w:vAlign w:val="center"/>
          </w:tcPr>
          <w:p w14:paraId="1308BBF4"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2668" w:type="dxa"/>
            <w:tcBorders>
              <w:top w:val="nil"/>
              <w:left w:val="nil"/>
              <w:bottom w:val="nil"/>
              <w:right w:val="nil"/>
            </w:tcBorders>
            <w:vAlign w:val="center"/>
          </w:tcPr>
          <w:p w14:paraId="511F4506" w14:textId="77777777" w:rsidR="00CC2290" w:rsidRPr="004714FA" w:rsidRDefault="00CC2290" w:rsidP="00E95744">
            <w:pPr>
              <w:widowControl/>
              <w:spacing w:after="48"/>
              <w:rPr>
                <w:rFonts w:ascii="Times New Roman" w:hAnsi="Times New Roman" w:cs="Times New Roman"/>
                <w:color w:val="000000" w:themeColor="text1"/>
                <w:sz w:val="18"/>
                <w:szCs w:val="18"/>
              </w:rPr>
            </w:pPr>
            <w:r w:rsidRPr="004714FA">
              <w:rPr>
                <w:rFonts w:ascii="Times New Roman" w:hAnsi="Times New Roman" w:cs="Times New Roman" w:hint="eastAsia"/>
                <w:b/>
                <w:color w:val="000000" w:themeColor="text1"/>
                <w:sz w:val="18"/>
                <w:szCs w:val="18"/>
              </w:rPr>
              <w:t>Alcohols</w:t>
            </w:r>
            <w:r w:rsidRPr="004714FA">
              <w:rPr>
                <w:rFonts w:ascii="Times New Roman" w:hAnsi="Times New Roman" w:cs="Times New Roman"/>
                <w:b/>
                <w:color w:val="000000" w:themeColor="text1"/>
                <w:sz w:val="18"/>
                <w:szCs w:val="18"/>
              </w:rPr>
              <w:t xml:space="preserve"> (23)</w:t>
            </w:r>
          </w:p>
        </w:tc>
        <w:tc>
          <w:tcPr>
            <w:tcW w:w="752" w:type="dxa"/>
            <w:tcBorders>
              <w:top w:val="nil"/>
              <w:left w:val="nil"/>
              <w:bottom w:val="nil"/>
              <w:right w:val="nil"/>
            </w:tcBorders>
            <w:shd w:val="clear" w:color="auto" w:fill="auto"/>
          </w:tcPr>
          <w:p w14:paraId="37A7D8A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3D2FB14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69B18BA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5B472D61"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54A4C66B"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788" w:type="dxa"/>
            <w:tcBorders>
              <w:top w:val="nil"/>
              <w:left w:val="nil"/>
              <w:bottom w:val="nil"/>
              <w:right w:val="nil"/>
            </w:tcBorders>
            <w:vAlign w:val="center"/>
          </w:tcPr>
          <w:p w14:paraId="505CCB1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506" w:type="dxa"/>
            <w:tcBorders>
              <w:top w:val="nil"/>
              <w:left w:val="nil"/>
              <w:bottom w:val="nil"/>
              <w:right w:val="nil"/>
            </w:tcBorders>
            <w:vAlign w:val="center"/>
          </w:tcPr>
          <w:p w14:paraId="12E8117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024" w:type="dxa"/>
            <w:tcBorders>
              <w:top w:val="nil"/>
              <w:left w:val="nil"/>
              <w:bottom w:val="nil"/>
              <w:right w:val="nil"/>
            </w:tcBorders>
            <w:vAlign w:val="center"/>
          </w:tcPr>
          <w:p w14:paraId="6BF3C3F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36" w:type="dxa"/>
            <w:tcBorders>
              <w:top w:val="nil"/>
              <w:left w:val="nil"/>
              <w:bottom w:val="nil"/>
              <w:right w:val="nil"/>
            </w:tcBorders>
          </w:tcPr>
          <w:p w14:paraId="01B1FFF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24B4D4B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48501B6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44377F5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201C959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03A417D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4933D70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64CD9A7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3EAB761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52DD0B71" w14:textId="77777777" w:rsidR="00CC2290" w:rsidRPr="004714FA" w:rsidRDefault="00CC2290" w:rsidP="00E95744">
            <w:pPr>
              <w:spacing w:after="48"/>
              <w:rPr>
                <w:rFonts w:ascii="Times New Roman" w:hAnsi="Times New Roman" w:cs="Times New Roman"/>
                <w:color w:val="000000" w:themeColor="text1"/>
                <w:sz w:val="18"/>
                <w:szCs w:val="18"/>
              </w:rPr>
            </w:pPr>
          </w:p>
        </w:tc>
      </w:tr>
      <w:tr w:rsidR="00DB1C92" w:rsidRPr="004714FA" w14:paraId="637DA026" w14:textId="77777777" w:rsidTr="00CF4B8A">
        <w:trPr>
          <w:trHeight w:hRule="exact" w:val="283"/>
          <w:jc w:val="center"/>
        </w:trPr>
        <w:tc>
          <w:tcPr>
            <w:tcW w:w="486" w:type="dxa"/>
            <w:tcBorders>
              <w:top w:val="nil"/>
              <w:left w:val="nil"/>
              <w:bottom w:val="nil"/>
              <w:right w:val="nil"/>
            </w:tcBorders>
            <w:vAlign w:val="center"/>
          </w:tcPr>
          <w:p w14:paraId="5A179C90" w14:textId="77777777" w:rsidR="00CC2290" w:rsidRPr="004714FA" w:rsidRDefault="00CC2290" w:rsidP="00E95744">
            <w:pPr>
              <w:widowControl/>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31</w:t>
            </w:r>
          </w:p>
        </w:tc>
        <w:tc>
          <w:tcPr>
            <w:tcW w:w="2668" w:type="dxa"/>
            <w:tcBorders>
              <w:top w:val="nil"/>
              <w:left w:val="nil"/>
              <w:bottom w:val="nil"/>
              <w:right w:val="nil"/>
            </w:tcBorders>
            <w:vAlign w:val="center"/>
          </w:tcPr>
          <w:p w14:paraId="56DE2697" w14:textId="77777777" w:rsidR="00CC2290" w:rsidRPr="004714FA" w:rsidRDefault="00CC2290" w:rsidP="00E95744">
            <w:pPr>
              <w:widowControl/>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4-Methyl-1-pentanol</w:t>
            </w:r>
          </w:p>
        </w:tc>
        <w:tc>
          <w:tcPr>
            <w:tcW w:w="752" w:type="dxa"/>
            <w:tcBorders>
              <w:top w:val="nil"/>
              <w:left w:val="nil"/>
              <w:bottom w:val="nil"/>
              <w:right w:val="nil"/>
            </w:tcBorders>
            <w:shd w:val="clear" w:color="auto" w:fill="auto"/>
          </w:tcPr>
          <w:p w14:paraId="237B466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4B478A5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1293380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34D900CB"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04003195" w14:textId="77777777" w:rsidR="00CC2290" w:rsidRPr="004714FA" w:rsidRDefault="00CC2290" w:rsidP="00E95744">
            <w:pPr>
              <w:widowControl/>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4.2</w:t>
            </w:r>
          </w:p>
        </w:tc>
        <w:tc>
          <w:tcPr>
            <w:tcW w:w="788" w:type="dxa"/>
            <w:tcBorders>
              <w:top w:val="nil"/>
              <w:left w:val="nil"/>
              <w:bottom w:val="nil"/>
              <w:right w:val="nil"/>
            </w:tcBorders>
            <w:vAlign w:val="center"/>
          </w:tcPr>
          <w:p w14:paraId="167ADFB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1.78</w:t>
            </w:r>
          </w:p>
        </w:tc>
        <w:tc>
          <w:tcPr>
            <w:tcW w:w="1506" w:type="dxa"/>
            <w:tcBorders>
              <w:top w:val="nil"/>
              <w:left w:val="nil"/>
              <w:bottom w:val="nil"/>
              <w:right w:val="nil"/>
            </w:tcBorders>
            <w:vAlign w:val="center"/>
          </w:tcPr>
          <w:p w14:paraId="02E47CD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830/992</w:t>
            </w:r>
          </w:p>
        </w:tc>
        <w:tc>
          <w:tcPr>
            <w:tcW w:w="1024" w:type="dxa"/>
            <w:tcBorders>
              <w:top w:val="nil"/>
              <w:left w:val="nil"/>
              <w:bottom w:val="nil"/>
              <w:right w:val="nil"/>
            </w:tcBorders>
            <w:vAlign w:val="center"/>
          </w:tcPr>
          <w:p w14:paraId="1296216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6158</w:t>
            </w:r>
          </w:p>
        </w:tc>
        <w:tc>
          <w:tcPr>
            <w:tcW w:w="236" w:type="dxa"/>
            <w:tcBorders>
              <w:top w:val="nil"/>
              <w:left w:val="nil"/>
              <w:bottom w:val="nil"/>
              <w:right w:val="nil"/>
            </w:tcBorders>
          </w:tcPr>
          <w:p w14:paraId="248BD8A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2402D7D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1C1FC2F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0986CEA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13B399F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6C27624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3DF19EF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796D83C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7966A0F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713A453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p>
        </w:tc>
      </w:tr>
      <w:tr w:rsidR="00DB1C92" w:rsidRPr="004714FA" w14:paraId="245F6B9C" w14:textId="77777777" w:rsidTr="00CF4B8A">
        <w:trPr>
          <w:trHeight w:hRule="exact" w:val="283"/>
          <w:jc w:val="center"/>
        </w:trPr>
        <w:tc>
          <w:tcPr>
            <w:tcW w:w="486" w:type="dxa"/>
            <w:tcBorders>
              <w:top w:val="nil"/>
              <w:left w:val="nil"/>
              <w:bottom w:val="nil"/>
              <w:right w:val="nil"/>
            </w:tcBorders>
            <w:vAlign w:val="center"/>
          </w:tcPr>
          <w:p w14:paraId="6575BDED" w14:textId="77777777" w:rsidR="00CC2290" w:rsidRPr="004714FA" w:rsidRDefault="00CC2290" w:rsidP="00E95744">
            <w:pPr>
              <w:widowControl/>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32</w:t>
            </w:r>
          </w:p>
        </w:tc>
        <w:tc>
          <w:tcPr>
            <w:tcW w:w="2668" w:type="dxa"/>
            <w:tcBorders>
              <w:top w:val="nil"/>
              <w:left w:val="nil"/>
              <w:bottom w:val="nil"/>
              <w:right w:val="nil"/>
            </w:tcBorders>
            <w:vAlign w:val="center"/>
          </w:tcPr>
          <w:p w14:paraId="71040B0E" w14:textId="77777777" w:rsidR="00CC2290" w:rsidRPr="004714FA" w:rsidRDefault="00CC2290" w:rsidP="00E95744">
            <w:pPr>
              <w:widowControl/>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1-Butanol</w:t>
            </w:r>
          </w:p>
        </w:tc>
        <w:tc>
          <w:tcPr>
            <w:tcW w:w="752" w:type="dxa"/>
            <w:tcBorders>
              <w:top w:val="nil"/>
              <w:left w:val="nil"/>
              <w:bottom w:val="nil"/>
              <w:right w:val="nil"/>
            </w:tcBorders>
            <w:shd w:val="clear" w:color="auto" w:fill="auto"/>
          </w:tcPr>
          <w:p w14:paraId="43290FB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194DEF6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5DE4F94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343D37D2"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2B935140" w14:textId="77777777" w:rsidR="00CC2290" w:rsidRPr="004714FA" w:rsidRDefault="00CC2290" w:rsidP="00E95744">
            <w:pPr>
              <w:widowControl/>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14.8</w:t>
            </w:r>
          </w:p>
        </w:tc>
        <w:tc>
          <w:tcPr>
            <w:tcW w:w="788" w:type="dxa"/>
            <w:tcBorders>
              <w:top w:val="nil"/>
              <w:left w:val="nil"/>
              <w:bottom w:val="nil"/>
              <w:right w:val="nil"/>
            </w:tcBorders>
            <w:vAlign w:val="center"/>
          </w:tcPr>
          <w:p w14:paraId="4DA0D58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2.04</w:t>
            </w:r>
          </w:p>
        </w:tc>
        <w:tc>
          <w:tcPr>
            <w:tcW w:w="1506" w:type="dxa"/>
            <w:tcBorders>
              <w:top w:val="nil"/>
              <w:left w:val="nil"/>
              <w:bottom w:val="nil"/>
              <w:right w:val="nil"/>
            </w:tcBorders>
            <w:vAlign w:val="center"/>
          </w:tcPr>
          <w:p w14:paraId="2E2D38C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869/906</w:t>
            </w:r>
          </w:p>
        </w:tc>
        <w:tc>
          <w:tcPr>
            <w:tcW w:w="1024" w:type="dxa"/>
            <w:tcBorders>
              <w:top w:val="nil"/>
              <w:left w:val="nil"/>
              <w:bottom w:val="nil"/>
              <w:right w:val="nil"/>
            </w:tcBorders>
            <w:vAlign w:val="center"/>
          </w:tcPr>
          <w:p w14:paraId="17E7C06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6144</w:t>
            </w:r>
          </w:p>
        </w:tc>
        <w:tc>
          <w:tcPr>
            <w:tcW w:w="236" w:type="dxa"/>
            <w:tcBorders>
              <w:top w:val="nil"/>
              <w:left w:val="nil"/>
              <w:bottom w:val="nil"/>
              <w:right w:val="nil"/>
            </w:tcBorders>
          </w:tcPr>
          <w:p w14:paraId="30CCD2E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3CC4F86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6B7AA8F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5BB0D6E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2A307D2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213D63C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4B2AC99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4384E4C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5C4952E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03FD382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p>
        </w:tc>
      </w:tr>
      <w:tr w:rsidR="00DB1C92" w:rsidRPr="004714FA" w14:paraId="6711DFBD" w14:textId="77777777" w:rsidTr="00CF4B8A">
        <w:trPr>
          <w:trHeight w:hRule="exact" w:val="283"/>
          <w:jc w:val="center"/>
        </w:trPr>
        <w:tc>
          <w:tcPr>
            <w:tcW w:w="486" w:type="dxa"/>
            <w:tcBorders>
              <w:top w:val="nil"/>
              <w:left w:val="nil"/>
              <w:bottom w:val="nil"/>
              <w:right w:val="nil"/>
            </w:tcBorders>
            <w:vAlign w:val="center"/>
          </w:tcPr>
          <w:p w14:paraId="7BB011C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33</w:t>
            </w:r>
          </w:p>
        </w:tc>
        <w:tc>
          <w:tcPr>
            <w:tcW w:w="2668" w:type="dxa"/>
            <w:tcBorders>
              <w:top w:val="nil"/>
              <w:left w:val="nil"/>
              <w:bottom w:val="nil"/>
              <w:right w:val="nil"/>
            </w:tcBorders>
            <w:vAlign w:val="center"/>
          </w:tcPr>
          <w:p w14:paraId="2CA7759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1-Penten-3-ol</w:t>
            </w:r>
          </w:p>
        </w:tc>
        <w:tc>
          <w:tcPr>
            <w:tcW w:w="752" w:type="dxa"/>
            <w:tcBorders>
              <w:top w:val="nil"/>
              <w:left w:val="nil"/>
              <w:bottom w:val="nil"/>
              <w:right w:val="nil"/>
            </w:tcBorders>
            <w:shd w:val="clear" w:color="auto" w:fill="auto"/>
          </w:tcPr>
          <w:p w14:paraId="2F56B11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2BD3AE2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72CC9A8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2E512C1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7B167D7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15.3</w:t>
            </w:r>
          </w:p>
        </w:tc>
        <w:tc>
          <w:tcPr>
            <w:tcW w:w="788" w:type="dxa"/>
            <w:tcBorders>
              <w:top w:val="nil"/>
              <w:left w:val="nil"/>
              <w:bottom w:val="nil"/>
              <w:right w:val="nil"/>
            </w:tcBorders>
            <w:vAlign w:val="center"/>
          </w:tcPr>
          <w:p w14:paraId="28D961F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2.06</w:t>
            </w:r>
          </w:p>
        </w:tc>
        <w:tc>
          <w:tcPr>
            <w:tcW w:w="1506" w:type="dxa"/>
            <w:tcBorders>
              <w:top w:val="nil"/>
              <w:left w:val="nil"/>
              <w:bottom w:val="nil"/>
              <w:right w:val="nil"/>
            </w:tcBorders>
            <w:vAlign w:val="center"/>
          </w:tcPr>
          <w:p w14:paraId="3690A2F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840/865</w:t>
            </w:r>
          </w:p>
        </w:tc>
        <w:tc>
          <w:tcPr>
            <w:tcW w:w="1024" w:type="dxa"/>
            <w:tcBorders>
              <w:top w:val="nil"/>
              <w:left w:val="nil"/>
              <w:bottom w:val="nil"/>
              <w:right w:val="nil"/>
            </w:tcBorders>
            <w:vAlign w:val="center"/>
          </w:tcPr>
          <w:p w14:paraId="65C7B95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6976</w:t>
            </w:r>
          </w:p>
        </w:tc>
        <w:tc>
          <w:tcPr>
            <w:tcW w:w="236" w:type="dxa"/>
            <w:tcBorders>
              <w:top w:val="nil"/>
              <w:left w:val="nil"/>
              <w:bottom w:val="nil"/>
              <w:right w:val="nil"/>
            </w:tcBorders>
          </w:tcPr>
          <w:p w14:paraId="3A1E048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2CA0017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1165E17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0C876FE5" w14:textId="77777777" w:rsidR="00CC2290" w:rsidRPr="004714FA" w:rsidRDefault="00CC2290" w:rsidP="00E95744">
            <w:pPr>
              <w:spacing w:after="48"/>
              <w:rPr>
                <w:rFonts w:ascii="Times New Roman" w:eastAsia="宋体"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42DC599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1A66C96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744A624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64A9AF3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240" w:type="dxa"/>
            <w:tcBorders>
              <w:top w:val="nil"/>
              <w:left w:val="nil"/>
              <w:bottom w:val="nil"/>
              <w:right w:val="nil"/>
            </w:tcBorders>
          </w:tcPr>
          <w:p w14:paraId="5CB38E0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6F5D3D9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76E4F71A" w14:textId="77777777" w:rsidTr="00CF4B8A">
        <w:trPr>
          <w:trHeight w:hRule="exact" w:val="283"/>
          <w:jc w:val="center"/>
        </w:trPr>
        <w:tc>
          <w:tcPr>
            <w:tcW w:w="486" w:type="dxa"/>
            <w:tcBorders>
              <w:top w:val="nil"/>
              <w:left w:val="nil"/>
              <w:bottom w:val="nil"/>
              <w:right w:val="nil"/>
            </w:tcBorders>
            <w:vAlign w:val="center"/>
          </w:tcPr>
          <w:p w14:paraId="33C153E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w:t>
            </w:r>
            <w:r w:rsidRPr="004714FA">
              <w:rPr>
                <w:rFonts w:ascii="Times New Roman" w:hAnsi="Times New Roman" w:cs="Times New Roman"/>
                <w:color w:val="000000" w:themeColor="text1"/>
                <w:sz w:val="18"/>
                <w:szCs w:val="18"/>
              </w:rPr>
              <w:t>4</w:t>
            </w:r>
          </w:p>
        </w:tc>
        <w:tc>
          <w:tcPr>
            <w:tcW w:w="2668" w:type="dxa"/>
            <w:tcBorders>
              <w:top w:val="nil"/>
              <w:left w:val="nil"/>
              <w:bottom w:val="nil"/>
              <w:right w:val="nil"/>
            </w:tcBorders>
            <w:vAlign w:val="center"/>
          </w:tcPr>
          <w:p w14:paraId="1ABD145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1,8-Cineole</w:t>
            </w:r>
          </w:p>
        </w:tc>
        <w:tc>
          <w:tcPr>
            <w:tcW w:w="752" w:type="dxa"/>
            <w:tcBorders>
              <w:top w:val="nil"/>
              <w:left w:val="nil"/>
              <w:bottom w:val="nil"/>
              <w:right w:val="nil"/>
            </w:tcBorders>
            <w:shd w:val="clear" w:color="auto" w:fill="auto"/>
          </w:tcPr>
          <w:p w14:paraId="62C15F3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12.540</w:t>
            </w:r>
          </w:p>
        </w:tc>
        <w:tc>
          <w:tcPr>
            <w:tcW w:w="591" w:type="dxa"/>
            <w:tcBorders>
              <w:top w:val="nil"/>
              <w:left w:val="nil"/>
              <w:bottom w:val="nil"/>
              <w:right w:val="nil"/>
            </w:tcBorders>
            <w:shd w:val="clear" w:color="auto" w:fill="auto"/>
          </w:tcPr>
          <w:p w14:paraId="2F6F6BA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1197</w:t>
            </w:r>
          </w:p>
        </w:tc>
        <w:tc>
          <w:tcPr>
            <w:tcW w:w="591" w:type="dxa"/>
            <w:tcBorders>
              <w:top w:val="nil"/>
              <w:left w:val="nil"/>
              <w:bottom w:val="nil"/>
              <w:right w:val="nil"/>
            </w:tcBorders>
            <w:shd w:val="clear" w:color="auto" w:fill="auto"/>
          </w:tcPr>
          <w:p w14:paraId="6081738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1209</w:t>
            </w:r>
          </w:p>
        </w:tc>
        <w:tc>
          <w:tcPr>
            <w:tcW w:w="240" w:type="dxa"/>
            <w:tcBorders>
              <w:top w:val="nil"/>
              <w:left w:val="nil"/>
              <w:bottom w:val="nil"/>
              <w:right w:val="nil"/>
            </w:tcBorders>
          </w:tcPr>
          <w:p w14:paraId="6139F30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072D76D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16.9</w:t>
            </w:r>
          </w:p>
        </w:tc>
        <w:tc>
          <w:tcPr>
            <w:tcW w:w="788" w:type="dxa"/>
            <w:tcBorders>
              <w:top w:val="nil"/>
              <w:left w:val="nil"/>
              <w:bottom w:val="nil"/>
              <w:right w:val="nil"/>
            </w:tcBorders>
            <w:vAlign w:val="center"/>
          </w:tcPr>
          <w:p w14:paraId="7633DB8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4.48</w:t>
            </w:r>
          </w:p>
        </w:tc>
        <w:tc>
          <w:tcPr>
            <w:tcW w:w="1506" w:type="dxa"/>
            <w:tcBorders>
              <w:top w:val="nil"/>
              <w:left w:val="nil"/>
              <w:bottom w:val="nil"/>
              <w:right w:val="nil"/>
            </w:tcBorders>
            <w:vAlign w:val="center"/>
          </w:tcPr>
          <w:p w14:paraId="3E79E5A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837/837</w:t>
            </w:r>
          </w:p>
        </w:tc>
        <w:tc>
          <w:tcPr>
            <w:tcW w:w="1024" w:type="dxa"/>
            <w:tcBorders>
              <w:top w:val="nil"/>
              <w:left w:val="nil"/>
              <w:bottom w:val="nil"/>
              <w:right w:val="nil"/>
            </w:tcBorders>
            <w:vAlign w:val="center"/>
          </w:tcPr>
          <w:p w14:paraId="656CB54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7603</w:t>
            </w:r>
          </w:p>
        </w:tc>
        <w:tc>
          <w:tcPr>
            <w:tcW w:w="236" w:type="dxa"/>
            <w:tcBorders>
              <w:top w:val="nil"/>
              <w:left w:val="nil"/>
              <w:bottom w:val="nil"/>
              <w:right w:val="nil"/>
            </w:tcBorders>
          </w:tcPr>
          <w:p w14:paraId="16741F3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7FDD7AE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6EC1FE6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2348F49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vAlign w:val="center"/>
          </w:tcPr>
          <w:p w14:paraId="40DCB3A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6DE4E33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00EE5F4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53C9B84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240" w:type="dxa"/>
            <w:tcBorders>
              <w:top w:val="nil"/>
              <w:left w:val="nil"/>
              <w:bottom w:val="nil"/>
              <w:right w:val="nil"/>
            </w:tcBorders>
          </w:tcPr>
          <w:p w14:paraId="7CAE557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47111F27"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w:t>
            </w:r>
            <w:r w:rsidRPr="004714FA">
              <w:rPr>
                <w:rFonts w:ascii="Times New Roman" w:hAnsi="Times New Roman" w:cs="Times New Roman" w:hint="eastAsia"/>
                <w:color w:val="000000" w:themeColor="text1"/>
                <w:sz w:val="18"/>
                <w:szCs w:val="18"/>
              </w:rPr>
              <w:t>O</w:t>
            </w:r>
          </w:p>
        </w:tc>
      </w:tr>
      <w:tr w:rsidR="00DB1C92" w:rsidRPr="004714FA" w14:paraId="3E4F8A80" w14:textId="77777777" w:rsidTr="00CF4B8A">
        <w:trPr>
          <w:trHeight w:hRule="exact" w:val="283"/>
          <w:jc w:val="center"/>
        </w:trPr>
        <w:tc>
          <w:tcPr>
            <w:tcW w:w="486" w:type="dxa"/>
            <w:tcBorders>
              <w:top w:val="nil"/>
              <w:left w:val="nil"/>
              <w:bottom w:val="nil"/>
              <w:right w:val="nil"/>
            </w:tcBorders>
            <w:vAlign w:val="center"/>
          </w:tcPr>
          <w:p w14:paraId="48E89BC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w:t>
            </w:r>
            <w:r w:rsidRPr="004714FA">
              <w:rPr>
                <w:rFonts w:ascii="Times New Roman" w:hAnsi="Times New Roman" w:cs="Times New Roman"/>
                <w:color w:val="000000" w:themeColor="text1"/>
                <w:sz w:val="18"/>
                <w:szCs w:val="18"/>
              </w:rPr>
              <w:t>5</w:t>
            </w:r>
          </w:p>
        </w:tc>
        <w:tc>
          <w:tcPr>
            <w:tcW w:w="2668" w:type="dxa"/>
            <w:tcBorders>
              <w:top w:val="nil"/>
              <w:left w:val="nil"/>
              <w:bottom w:val="nil"/>
              <w:right w:val="nil"/>
            </w:tcBorders>
            <w:vAlign w:val="center"/>
          </w:tcPr>
          <w:p w14:paraId="1EACFA8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1-Pentanol</w:t>
            </w:r>
          </w:p>
        </w:tc>
        <w:tc>
          <w:tcPr>
            <w:tcW w:w="752" w:type="dxa"/>
            <w:tcBorders>
              <w:top w:val="nil"/>
              <w:left w:val="nil"/>
              <w:bottom w:val="nil"/>
              <w:right w:val="nil"/>
            </w:tcBorders>
            <w:shd w:val="clear" w:color="auto" w:fill="auto"/>
          </w:tcPr>
          <w:p w14:paraId="6D141A0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13.995</w:t>
            </w:r>
          </w:p>
        </w:tc>
        <w:tc>
          <w:tcPr>
            <w:tcW w:w="591" w:type="dxa"/>
            <w:tcBorders>
              <w:top w:val="nil"/>
              <w:left w:val="nil"/>
              <w:bottom w:val="nil"/>
              <w:right w:val="nil"/>
            </w:tcBorders>
            <w:shd w:val="clear" w:color="auto" w:fill="auto"/>
          </w:tcPr>
          <w:p w14:paraId="3738857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1242</w:t>
            </w:r>
          </w:p>
        </w:tc>
        <w:tc>
          <w:tcPr>
            <w:tcW w:w="591" w:type="dxa"/>
            <w:tcBorders>
              <w:top w:val="nil"/>
              <w:left w:val="nil"/>
              <w:bottom w:val="nil"/>
              <w:right w:val="nil"/>
            </w:tcBorders>
            <w:shd w:val="clear" w:color="auto" w:fill="auto"/>
          </w:tcPr>
          <w:p w14:paraId="0E6431B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1247</w:t>
            </w:r>
          </w:p>
        </w:tc>
        <w:tc>
          <w:tcPr>
            <w:tcW w:w="240" w:type="dxa"/>
            <w:tcBorders>
              <w:top w:val="nil"/>
              <w:left w:val="nil"/>
              <w:bottom w:val="nil"/>
              <w:right w:val="nil"/>
            </w:tcBorders>
          </w:tcPr>
          <w:p w14:paraId="34D4286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4A1DBE1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18.8</w:t>
            </w:r>
          </w:p>
        </w:tc>
        <w:tc>
          <w:tcPr>
            <w:tcW w:w="788" w:type="dxa"/>
            <w:tcBorders>
              <w:top w:val="nil"/>
              <w:left w:val="nil"/>
              <w:bottom w:val="nil"/>
              <w:right w:val="nil"/>
            </w:tcBorders>
            <w:vAlign w:val="center"/>
          </w:tcPr>
          <w:p w14:paraId="72137D8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2.06</w:t>
            </w:r>
          </w:p>
        </w:tc>
        <w:tc>
          <w:tcPr>
            <w:tcW w:w="1506" w:type="dxa"/>
            <w:tcBorders>
              <w:top w:val="nil"/>
              <w:left w:val="nil"/>
              <w:bottom w:val="nil"/>
              <w:right w:val="nil"/>
            </w:tcBorders>
            <w:vAlign w:val="center"/>
          </w:tcPr>
          <w:p w14:paraId="70C3B52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940/940</w:t>
            </w:r>
          </w:p>
        </w:tc>
        <w:tc>
          <w:tcPr>
            <w:tcW w:w="1024" w:type="dxa"/>
            <w:tcBorders>
              <w:top w:val="nil"/>
              <w:left w:val="nil"/>
              <w:bottom w:val="nil"/>
              <w:right w:val="nil"/>
            </w:tcBorders>
            <w:vAlign w:val="center"/>
          </w:tcPr>
          <w:p w14:paraId="1F0A796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8241</w:t>
            </w:r>
          </w:p>
        </w:tc>
        <w:tc>
          <w:tcPr>
            <w:tcW w:w="236" w:type="dxa"/>
            <w:tcBorders>
              <w:top w:val="nil"/>
              <w:left w:val="nil"/>
              <w:bottom w:val="nil"/>
              <w:right w:val="nil"/>
            </w:tcBorders>
          </w:tcPr>
          <w:p w14:paraId="6FE0609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0DE5C06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42139A9E" w14:textId="77777777" w:rsidR="00CC2290" w:rsidRPr="004714FA" w:rsidRDefault="00CC2290" w:rsidP="00E95744">
            <w:pPr>
              <w:spacing w:after="48"/>
              <w:rPr>
                <w:rFonts w:ascii="Times New Roman" w:eastAsia="宋体" w:hAnsi="Times New Roman" w:cs="Times New Roman"/>
                <w:color w:val="000000" w:themeColor="text1"/>
                <w:sz w:val="18"/>
                <w:szCs w:val="18"/>
              </w:rPr>
            </w:pPr>
            <w:r w:rsidRPr="004714FA">
              <w:rPr>
                <w:rFonts w:ascii="Times New Roman" w:eastAsia="宋体" w:hAnsi="Times New Roman" w:cs="Times New Roman" w:hint="eastAsia"/>
                <w:color w:val="000000" w:themeColor="text1"/>
                <w:sz w:val="18"/>
                <w:szCs w:val="18"/>
              </w:rPr>
              <w:t>A</w:t>
            </w:r>
            <w:r w:rsidRPr="004714FA">
              <w:rPr>
                <w:rFonts w:ascii="Times New Roman" w:eastAsia="宋体" w:hAnsi="Times New Roman" w:cs="Times New Roman"/>
                <w:color w:val="000000" w:themeColor="text1"/>
                <w:sz w:val="18"/>
                <w:szCs w:val="18"/>
              </w:rPr>
              <w:t>+B</w:t>
            </w:r>
          </w:p>
        </w:tc>
        <w:tc>
          <w:tcPr>
            <w:tcW w:w="643" w:type="dxa"/>
            <w:tcBorders>
              <w:top w:val="nil"/>
              <w:left w:val="nil"/>
              <w:bottom w:val="nil"/>
              <w:right w:val="nil"/>
            </w:tcBorders>
            <w:shd w:val="clear" w:color="auto" w:fill="auto"/>
            <w:vAlign w:val="center"/>
          </w:tcPr>
          <w:p w14:paraId="051F7FC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2474FF9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377DC342"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6EB8836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3797059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37BEBB7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2B2B7C6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w:t>
            </w:r>
            <w:r w:rsidRPr="004714FA">
              <w:rPr>
                <w:rFonts w:ascii="Times New Roman" w:hAnsi="Times New Roman" w:cs="Times New Roman" w:hint="eastAsia"/>
                <w:color w:val="000000" w:themeColor="text1"/>
                <w:sz w:val="18"/>
                <w:szCs w:val="18"/>
              </w:rPr>
              <w:t>O</w:t>
            </w:r>
          </w:p>
        </w:tc>
      </w:tr>
      <w:tr w:rsidR="00DB1C92" w:rsidRPr="004714FA" w14:paraId="4E4F5C4E" w14:textId="77777777" w:rsidTr="00CF4B8A">
        <w:trPr>
          <w:trHeight w:hRule="exact" w:val="283"/>
          <w:jc w:val="center"/>
        </w:trPr>
        <w:tc>
          <w:tcPr>
            <w:tcW w:w="486" w:type="dxa"/>
            <w:tcBorders>
              <w:top w:val="nil"/>
              <w:left w:val="nil"/>
              <w:bottom w:val="nil"/>
              <w:right w:val="nil"/>
            </w:tcBorders>
            <w:vAlign w:val="center"/>
          </w:tcPr>
          <w:p w14:paraId="0C81349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w:t>
            </w:r>
            <w:r w:rsidRPr="004714FA">
              <w:rPr>
                <w:rFonts w:ascii="Times New Roman" w:hAnsi="Times New Roman" w:cs="Times New Roman"/>
                <w:color w:val="000000" w:themeColor="text1"/>
                <w:sz w:val="18"/>
                <w:szCs w:val="18"/>
              </w:rPr>
              <w:t>6</w:t>
            </w:r>
          </w:p>
        </w:tc>
        <w:tc>
          <w:tcPr>
            <w:tcW w:w="2668" w:type="dxa"/>
            <w:tcBorders>
              <w:top w:val="nil"/>
              <w:left w:val="nil"/>
              <w:bottom w:val="nil"/>
              <w:right w:val="nil"/>
            </w:tcBorders>
            <w:vAlign w:val="center"/>
          </w:tcPr>
          <w:p w14:paraId="53CBEB8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(Z)-2-Penten-1-ol</w:t>
            </w:r>
          </w:p>
        </w:tc>
        <w:tc>
          <w:tcPr>
            <w:tcW w:w="752" w:type="dxa"/>
            <w:tcBorders>
              <w:top w:val="nil"/>
              <w:left w:val="nil"/>
              <w:bottom w:val="nil"/>
              <w:right w:val="nil"/>
            </w:tcBorders>
            <w:shd w:val="clear" w:color="auto" w:fill="auto"/>
          </w:tcPr>
          <w:p w14:paraId="5118B13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3B52F31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7844224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68E3D9B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0824AFF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21.4</w:t>
            </w:r>
          </w:p>
        </w:tc>
        <w:tc>
          <w:tcPr>
            <w:tcW w:w="788" w:type="dxa"/>
            <w:tcBorders>
              <w:top w:val="nil"/>
              <w:left w:val="nil"/>
              <w:bottom w:val="nil"/>
              <w:right w:val="nil"/>
            </w:tcBorders>
            <w:vAlign w:val="center"/>
          </w:tcPr>
          <w:p w14:paraId="027FE9E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2.12</w:t>
            </w:r>
          </w:p>
        </w:tc>
        <w:tc>
          <w:tcPr>
            <w:tcW w:w="1506" w:type="dxa"/>
            <w:tcBorders>
              <w:top w:val="nil"/>
              <w:left w:val="nil"/>
              <w:bottom w:val="nil"/>
              <w:right w:val="nil"/>
            </w:tcBorders>
            <w:vAlign w:val="center"/>
          </w:tcPr>
          <w:p w14:paraId="003C315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847858</w:t>
            </w:r>
          </w:p>
        </w:tc>
        <w:tc>
          <w:tcPr>
            <w:tcW w:w="1024" w:type="dxa"/>
            <w:tcBorders>
              <w:top w:val="nil"/>
              <w:left w:val="nil"/>
              <w:bottom w:val="nil"/>
              <w:right w:val="nil"/>
            </w:tcBorders>
            <w:vAlign w:val="center"/>
          </w:tcPr>
          <w:p w14:paraId="203D667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7080</w:t>
            </w:r>
          </w:p>
        </w:tc>
        <w:tc>
          <w:tcPr>
            <w:tcW w:w="236" w:type="dxa"/>
            <w:tcBorders>
              <w:top w:val="nil"/>
              <w:left w:val="nil"/>
              <w:bottom w:val="nil"/>
              <w:right w:val="nil"/>
            </w:tcBorders>
          </w:tcPr>
          <w:p w14:paraId="6E91CDB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6A8E3FF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6E39006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1BD1848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4FD5F48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5E11BAF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693DDE0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057CC0D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240" w:type="dxa"/>
            <w:tcBorders>
              <w:top w:val="nil"/>
              <w:left w:val="nil"/>
              <w:bottom w:val="nil"/>
              <w:right w:val="nil"/>
            </w:tcBorders>
          </w:tcPr>
          <w:p w14:paraId="1DFFA8D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73FD0FAD"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hint="eastAsia"/>
                <w:color w:val="000000" w:themeColor="text1"/>
                <w:sz w:val="18"/>
                <w:szCs w:val="18"/>
              </w:rPr>
              <w:t>MS</w:t>
            </w:r>
          </w:p>
        </w:tc>
      </w:tr>
      <w:tr w:rsidR="00DB1C92" w:rsidRPr="004714FA" w14:paraId="3908E992" w14:textId="77777777" w:rsidTr="00CF4B8A">
        <w:trPr>
          <w:trHeight w:hRule="exact" w:val="283"/>
          <w:jc w:val="center"/>
        </w:trPr>
        <w:tc>
          <w:tcPr>
            <w:tcW w:w="486" w:type="dxa"/>
            <w:tcBorders>
              <w:top w:val="nil"/>
              <w:left w:val="nil"/>
              <w:bottom w:val="nil"/>
              <w:right w:val="nil"/>
            </w:tcBorders>
            <w:vAlign w:val="center"/>
          </w:tcPr>
          <w:p w14:paraId="5594EAE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w:t>
            </w:r>
            <w:r w:rsidRPr="004714FA">
              <w:rPr>
                <w:rFonts w:ascii="Times New Roman" w:hAnsi="Times New Roman" w:cs="Times New Roman"/>
                <w:color w:val="000000" w:themeColor="text1"/>
                <w:sz w:val="18"/>
                <w:szCs w:val="18"/>
              </w:rPr>
              <w:t>7</w:t>
            </w:r>
          </w:p>
        </w:tc>
        <w:tc>
          <w:tcPr>
            <w:tcW w:w="2668" w:type="dxa"/>
            <w:tcBorders>
              <w:top w:val="nil"/>
              <w:left w:val="nil"/>
              <w:bottom w:val="nil"/>
              <w:right w:val="nil"/>
            </w:tcBorders>
            <w:vAlign w:val="center"/>
          </w:tcPr>
          <w:p w14:paraId="4D05C16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1-Hexanol</w:t>
            </w:r>
          </w:p>
        </w:tc>
        <w:tc>
          <w:tcPr>
            <w:tcW w:w="752" w:type="dxa"/>
            <w:tcBorders>
              <w:top w:val="nil"/>
              <w:left w:val="nil"/>
              <w:bottom w:val="nil"/>
              <w:right w:val="nil"/>
            </w:tcBorders>
            <w:shd w:val="clear" w:color="auto" w:fill="auto"/>
          </w:tcPr>
          <w:p w14:paraId="70DA039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76C9341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1FDF333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50BD748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0F2BBF2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23.0</w:t>
            </w:r>
          </w:p>
        </w:tc>
        <w:tc>
          <w:tcPr>
            <w:tcW w:w="788" w:type="dxa"/>
            <w:tcBorders>
              <w:top w:val="nil"/>
              <w:left w:val="nil"/>
              <w:bottom w:val="nil"/>
              <w:right w:val="nil"/>
            </w:tcBorders>
            <w:vAlign w:val="center"/>
          </w:tcPr>
          <w:p w14:paraId="1C4FF9E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2.22</w:t>
            </w:r>
          </w:p>
        </w:tc>
        <w:tc>
          <w:tcPr>
            <w:tcW w:w="1506" w:type="dxa"/>
            <w:tcBorders>
              <w:top w:val="nil"/>
              <w:left w:val="nil"/>
              <w:bottom w:val="nil"/>
              <w:right w:val="nil"/>
            </w:tcBorders>
            <w:vAlign w:val="center"/>
          </w:tcPr>
          <w:p w14:paraId="4333E7F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906/906</w:t>
            </w:r>
          </w:p>
        </w:tc>
        <w:tc>
          <w:tcPr>
            <w:tcW w:w="1024" w:type="dxa"/>
            <w:tcBorders>
              <w:top w:val="nil"/>
              <w:left w:val="nil"/>
              <w:bottom w:val="nil"/>
              <w:right w:val="nil"/>
            </w:tcBorders>
            <w:vAlign w:val="center"/>
          </w:tcPr>
          <w:p w14:paraId="3957CE8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5249</w:t>
            </w:r>
          </w:p>
        </w:tc>
        <w:tc>
          <w:tcPr>
            <w:tcW w:w="236" w:type="dxa"/>
            <w:tcBorders>
              <w:top w:val="nil"/>
              <w:left w:val="nil"/>
              <w:bottom w:val="nil"/>
              <w:right w:val="nil"/>
            </w:tcBorders>
          </w:tcPr>
          <w:p w14:paraId="789A969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5D8FE34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740E7B6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6AA0CDC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3602F6F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2AC9AAB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15A601E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1CA4885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6F10122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56954F1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p>
        </w:tc>
      </w:tr>
      <w:tr w:rsidR="00DB1C92" w:rsidRPr="004714FA" w14:paraId="31700BFD" w14:textId="77777777" w:rsidTr="00CF4B8A">
        <w:trPr>
          <w:trHeight w:hRule="exact" w:val="283"/>
          <w:jc w:val="center"/>
        </w:trPr>
        <w:tc>
          <w:tcPr>
            <w:tcW w:w="486" w:type="dxa"/>
            <w:tcBorders>
              <w:top w:val="nil"/>
              <w:left w:val="nil"/>
              <w:bottom w:val="nil"/>
              <w:right w:val="nil"/>
            </w:tcBorders>
            <w:vAlign w:val="center"/>
          </w:tcPr>
          <w:p w14:paraId="25F55E4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w:t>
            </w:r>
            <w:r w:rsidRPr="004714FA">
              <w:rPr>
                <w:rFonts w:ascii="Times New Roman" w:hAnsi="Times New Roman" w:cs="Times New Roman"/>
                <w:color w:val="000000" w:themeColor="text1"/>
                <w:sz w:val="18"/>
                <w:szCs w:val="18"/>
              </w:rPr>
              <w:t>8</w:t>
            </w:r>
          </w:p>
        </w:tc>
        <w:tc>
          <w:tcPr>
            <w:tcW w:w="2668" w:type="dxa"/>
            <w:tcBorders>
              <w:top w:val="nil"/>
              <w:left w:val="nil"/>
              <w:bottom w:val="nil"/>
              <w:right w:val="nil"/>
            </w:tcBorders>
            <w:vAlign w:val="center"/>
          </w:tcPr>
          <w:p w14:paraId="512FAF2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1-Octen-3-ol</w:t>
            </w:r>
          </w:p>
        </w:tc>
        <w:tc>
          <w:tcPr>
            <w:tcW w:w="752" w:type="dxa"/>
            <w:tcBorders>
              <w:top w:val="nil"/>
              <w:left w:val="nil"/>
              <w:bottom w:val="nil"/>
              <w:right w:val="nil"/>
            </w:tcBorders>
            <w:shd w:val="clear" w:color="auto" w:fill="auto"/>
          </w:tcPr>
          <w:p w14:paraId="2D5E41D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19.030</w:t>
            </w:r>
          </w:p>
        </w:tc>
        <w:tc>
          <w:tcPr>
            <w:tcW w:w="591" w:type="dxa"/>
            <w:tcBorders>
              <w:top w:val="nil"/>
              <w:left w:val="nil"/>
              <w:bottom w:val="nil"/>
              <w:right w:val="nil"/>
            </w:tcBorders>
            <w:shd w:val="clear" w:color="auto" w:fill="auto"/>
          </w:tcPr>
          <w:p w14:paraId="14104EB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1432</w:t>
            </w:r>
          </w:p>
        </w:tc>
        <w:tc>
          <w:tcPr>
            <w:tcW w:w="591" w:type="dxa"/>
            <w:tcBorders>
              <w:top w:val="nil"/>
              <w:left w:val="nil"/>
              <w:bottom w:val="nil"/>
              <w:right w:val="nil"/>
            </w:tcBorders>
            <w:shd w:val="clear" w:color="auto" w:fill="auto"/>
          </w:tcPr>
          <w:p w14:paraId="50A971A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1441</w:t>
            </w:r>
          </w:p>
        </w:tc>
        <w:tc>
          <w:tcPr>
            <w:tcW w:w="240" w:type="dxa"/>
            <w:tcBorders>
              <w:top w:val="nil"/>
              <w:left w:val="nil"/>
              <w:bottom w:val="nil"/>
              <w:right w:val="nil"/>
            </w:tcBorders>
          </w:tcPr>
          <w:p w14:paraId="0F79774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41E171F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27.1</w:t>
            </w:r>
          </w:p>
        </w:tc>
        <w:tc>
          <w:tcPr>
            <w:tcW w:w="788" w:type="dxa"/>
            <w:tcBorders>
              <w:top w:val="nil"/>
              <w:left w:val="nil"/>
              <w:bottom w:val="nil"/>
              <w:right w:val="nil"/>
            </w:tcBorders>
            <w:vAlign w:val="center"/>
          </w:tcPr>
          <w:p w14:paraId="00DE4A7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2.20</w:t>
            </w:r>
          </w:p>
        </w:tc>
        <w:tc>
          <w:tcPr>
            <w:tcW w:w="1506" w:type="dxa"/>
            <w:tcBorders>
              <w:top w:val="nil"/>
              <w:left w:val="nil"/>
              <w:bottom w:val="nil"/>
              <w:right w:val="nil"/>
            </w:tcBorders>
            <w:vAlign w:val="center"/>
          </w:tcPr>
          <w:p w14:paraId="6ADC0F2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935/935</w:t>
            </w:r>
          </w:p>
        </w:tc>
        <w:tc>
          <w:tcPr>
            <w:tcW w:w="1024" w:type="dxa"/>
            <w:tcBorders>
              <w:top w:val="nil"/>
              <w:left w:val="nil"/>
              <w:bottom w:val="nil"/>
              <w:right w:val="nil"/>
            </w:tcBorders>
            <w:vAlign w:val="center"/>
          </w:tcPr>
          <w:p w14:paraId="173EF78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7624</w:t>
            </w:r>
          </w:p>
        </w:tc>
        <w:tc>
          <w:tcPr>
            <w:tcW w:w="236" w:type="dxa"/>
            <w:tcBorders>
              <w:top w:val="nil"/>
              <w:left w:val="nil"/>
              <w:bottom w:val="nil"/>
              <w:right w:val="nil"/>
            </w:tcBorders>
          </w:tcPr>
          <w:p w14:paraId="65ABEF9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1013F22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683DFB7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2CE4E5A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644A7D2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18AFF9F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3215466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753BD1A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240" w:type="dxa"/>
            <w:tcBorders>
              <w:top w:val="nil"/>
              <w:left w:val="nil"/>
              <w:bottom w:val="nil"/>
              <w:right w:val="nil"/>
            </w:tcBorders>
          </w:tcPr>
          <w:p w14:paraId="12E7293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492527A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w:t>
            </w:r>
            <w:r w:rsidRPr="004714FA">
              <w:rPr>
                <w:rFonts w:ascii="Times New Roman" w:hAnsi="Times New Roman" w:cs="Times New Roman" w:hint="eastAsia"/>
                <w:color w:val="000000" w:themeColor="text1"/>
                <w:sz w:val="18"/>
                <w:szCs w:val="18"/>
              </w:rPr>
              <w:t>O</w:t>
            </w:r>
          </w:p>
        </w:tc>
      </w:tr>
      <w:tr w:rsidR="00DB1C92" w:rsidRPr="004714FA" w14:paraId="03EFA9EB" w14:textId="77777777" w:rsidTr="00CF4B8A">
        <w:trPr>
          <w:trHeight w:hRule="exact" w:val="283"/>
          <w:jc w:val="center"/>
        </w:trPr>
        <w:tc>
          <w:tcPr>
            <w:tcW w:w="486" w:type="dxa"/>
            <w:tcBorders>
              <w:top w:val="nil"/>
              <w:left w:val="nil"/>
              <w:bottom w:val="nil"/>
              <w:right w:val="nil"/>
            </w:tcBorders>
            <w:vAlign w:val="center"/>
          </w:tcPr>
          <w:p w14:paraId="3288B13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39</w:t>
            </w:r>
          </w:p>
        </w:tc>
        <w:tc>
          <w:tcPr>
            <w:tcW w:w="2668" w:type="dxa"/>
            <w:tcBorders>
              <w:top w:val="nil"/>
              <w:left w:val="nil"/>
              <w:bottom w:val="nil"/>
              <w:right w:val="nil"/>
            </w:tcBorders>
            <w:vAlign w:val="center"/>
          </w:tcPr>
          <w:p w14:paraId="41036FA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1-Heptanol</w:t>
            </w:r>
          </w:p>
        </w:tc>
        <w:tc>
          <w:tcPr>
            <w:tcW w:w="752" w:type="dxa"/>
            <w:tcBorders>
              <w:top w:val="nil"/>
              <w:left w:val="nil"/>
              <w:bottom w:val="nil"/>
              <w:right w:val="nil"/>
            </w:tcBorders>
            <w:shd w:val="clear" w:color="auto" w:fill="auto"/>
          </w:tcPr>
          <w:p w14:paraId="3BE06B3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2B7DB9E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1151B11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060418A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663268D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27.3</w:t>
            </w:r>
          </w:p>
        </w:tc>
        <w:tc>
          <w:tcPr>
            <w:tcW w:w="788" w:type="dxa"/>
            <w:tcBorders>
              <w:top w:val="nil"/>
              <w:left w:val="nil"/>
              <w:bottom w:val="nil"/>
              <w:right w:val="nil"/>
            </w:tcBorders>
            <w:vAlign w:val="center"/>
          </w:tcPr>
          <w:p w14:paraId="36ED572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2.30</w:t>
            </w:r>
          </w:p>
        </w:tc>
        <w:tc>
          <w:tcPr>
            <w:tcW w:w="1506" w:type="dxa"/>
            <w:tcBorders>
              <w:top w:val="nil"/>
              <w:left w:val="nil"/>
              <w:bottom w:val="nil"/>
              <w:right w:val="nil"/>
            </w:tcBorders>
            <w:vAlign w:val="center"/>
          </w:tcPr>
          <w:p w14:paraId="4A35327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914/914</w:t>
            </w:r>
          </w:p>
        </w:tc>
        <w:tc>
          <w:tcPr>
            <w:tcW w:w="1024" w:type="dxa"/>
            <w:tcBorders>
              <w:top w:val="nil"/>
              <w:left w:val="nil"/>
              <w:bottom w:val="nil"/>
              <w:right w:val="nil"/>
            </w:tcBorders>
            <w:vAlign w:val="center"/>
          </w:tcPr>
          <w:p w14:paraId="75DE852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5292</w:t>
            </w:r>
          </w:p>
        </w:tc>
        <w:tc>
          <w:tcPr>
            <w:tcW w:w="236" w:type="dxa"/>
            <w:tcBorders>
              <w:top w:val="nil"/>
              <w:left w:val="nil"/>
              <w:bottom w:val="nil"/>
              <w:right w:val="nil"/>
            </w:tcBorders>
          </w:tcPr>
          <w:p w14:paraId="74A8102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6E8064E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4EAD0AA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F7E7CD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128710B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62998F4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381988B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469F38C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6552627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24985B3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40B1467F" w14:textId="77777777" w:rsidTr="00CF4B8A">
        <w:trPr>
          <w:trHeight w:hRule="exact" w:val="283"/>
          <w:jc w:val="center"/>
        </w:trPr>
        <w:tc>
          <w:tcPr>
            <w:tcW w:w="486" w:type="dxa"/>
            <w:tcBorders>
              <w:top w:val="nil"/>
              <w:left w:val="nil"/>
              <w:bottom w:val="nil"/>
              <w:right w:val="nil"/>
            </w:tcBorders>
            <w:vAlign w:val="center"/>
          </w:tcPr>
          <w:p w14:paraId="1C564F8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4</w:t>
            </w:r>
            <w:r w:rsidRPr="004714FA">
              <w:rPr>
                <w:rFonts w:ascii="Times New Roman" w:hAnsi="Times New Roman" w:cs="Times New Roman"/>
                <w:color w:val="000000" w:themeColor="text1"/>
                <w:sz w:val="18"/>
                <w:szCs w:val="18"/>
              </w:rPr>
              <w:t>0</w:t>
            </w:r>
          </w:p>
        </w:tc>
        <w:tc>
          <w:tcPr>
            <w:tcW w:w="2668" w:type="dxa"/>
            <w:tcBorders>
              <w:top w:val="nil"/>
              <w:left w:val="nil"/>
              <w:bottom w:val="nil"/>
              <w:right w:val="nil"/>
            </w:tcBorders>
            <w:vAlign w:val="center"/>
          </w:tcPr>
          <w:p w14:paraId="36368A0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2-Ethyl-1-hexanol</w:t>
            </w:r>
          </w:p>
        </w:tc>
        <w:tc>
          <w:tcPr>
            <w:tcW w:w="752" w:type="dxa"/>
            <w:tcBorders>
              <w:top w:val="nil"/>
              <w:left w:val="nil"/>
              <w:bottom w:val="nil"/>
              <w:right w:val="nil"/>
            </w:tcBorders>
            <w:shd w:val="clear" w:color="auto" w:fill="auto"/>
          </w:tcPr>
          <w:p w14:paraId="6559CBB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40E8120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2208706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38CC314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0C8B23D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28.8</w:t>
            </w:r>
          </w:p>
        </w:tc>
        <w:tc>
          <w:tcPr>
            <w:tcW w:w="788" w:type="dxa"/>
            <w:tcBorders>
              <w:top w:val="nil"/>
              <w:left w:val="nil"/>
              <w:bottom w:val="nil"/>
              <w:right w:val="nil"/>
            </w:tcBorders>
            <w:vAlign w:val="center"/>
          </w:tcPr>
          <w:p w14:paraId="50E9FD8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2.44</w:t>
            </w:r>
          </w:p>
        </w:tc>
        <w:tc>
          <w:tcPr>
            <w:tcW w:w="1506" w:type="dxa"/>
            <w:tcBorders>
              <w:top w:val="nil"/>
              <w:left w:val="nil"/>
              <w:bottom w:val="nil"/>
              <w:right w:val="nil"/>
            </w:tcBorders>
            <w:vAlign w:val="center"/>
          </w:tcPr>
          <w:p w14:paraId="3BAF7CB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914/912</w:t>
            </w:r>
          </w:p>
        </w:tc>
        <w:tc>
          <w:tcPr>
            <w:tcW w:w="1024" w:type="dxa"/>
            <w:tcBorders>
              <w:top w:val="nil"/>
              <w:left w:val="nil"/>
              <w:bottom w:val="nil"/>
              <w:right w:val="nil"/>
            </w:tcBorders>
            <w:vAlign w:val="center"/>
          </w:tcPr>
          <w:p w14:paraId="564FF7B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6606</w:t>
            </w:r>
          </w:p>
        </w:tc>
        <w:tc>
          <w:tcPr>
            <w:tcW w:w="236" w:type="dxa"/>
            <w:tcBorders>
              <w:top w:val="nil"/>
              <w:left w:val="nil"/>
              <w:bottom w:val="nil"/>
              <w:right w:val="nil"/>
            </w:tcBorders>
          </w:tcPr>
          <w:p w14:paraId="54DFA1D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224FA372"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643E220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3EAD648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1CF6690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3428378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05E6941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79CC786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34348BF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5EE98C1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1113DADF" w14:textId="77777777" w:rsidTr="00CF4B8A">
        <w:trPr>
          <w:trHeight w:hRule="exact" w:val="283"/>
          <w:jc w:val="center"/>
        </w:trPr>
        <w:tc>
          <w:tcPr>
            <w:tcW w:w="486" w:type="dxa"/>
            <w:tcBorders>
              <w:top w:val="nil"/>
              <w:left w:val="nil"/>
              <w:bottom w:val="nil"/>
              <w:right w:val="nil"/>
            </w:tcBorders>
            <w:vAlign w:val="center"/>
          </w:tcPr>
          <w:p w14:paraId="6BEA49A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4</w:t>
            </w:r>
            <w:r w:rsidRPr="004714FA">
              <w:rPr>
                <w:rFonts w:ascii="Times New Roman" w:hAnsi="Times New Roman" w:cs="Times New Roman"/>
                <w:color w:val="000000" w:themeColor="text1"/>
                <w:sz w:val="18"/>
                <w:szCs w:val="18"/>
              </w:rPr>
              <w:t>1</w:t>
            </w:r>
          </w:p>
        </w:tc>
        <w:tc>
          <w:tcPr>
            <w:tcW w:w="2668" w:type="dxa"/>
            <w:tcBorders>
              <w:top w:val="nil"/>
              <w:left w:val="nil"/>
              <w:bottom w:val="nil"/>
              <w:right w:val="nil"/>
            </w:tcBorders>
            <w:vAlign w:val="center"/>
          </w:tcPr>
          <w:p w14:paraId="1619865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Linalool</w:t>
            </w:r>
          </w:p>
        </w:tc>
        <w:tc>
          <w:tcPr>
            <w:tcW w:w="752" w:type="dxa"/>
            <w:tcBorders>
              <w:top w:val="nil"/>
              <w:left w:val="nil"/>
              <w:bottom w:val="nil"/>
              <w:right w:val="nil"/>
            </w:tcBorders>
            <w:shd w:val="clear" w:color="auto" w:fill="auto"/>
          </w:tcPr>
          <w:p w14:paraId="6C442B7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21.400</w:t>
            </w:r>
          </w:p>
        </w:tc>
        <w:tc>
          <w:tcPr>
            <w:tcW w:w="591" w:type="dxa"/>
            <w:tcBorders>
              <w:top w:val="nil"/>
              <w:left w:val="nil"/>
              <w:bottom w:val="nil"/>
              <w:right w:val="nil"/>
            </w:tcBorders>
            <w:shd w:val="clear" w:color="auto" w:fill="auto"/>
          </w:tcPr>
          <w:p w14:paraId="0E458A3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1528</w:t>
            </w:r>
          </w:p>
        </w:tc>
        <w:tc>
          <w:tcPr>
            <w:tcW w:w="591" w:type="dxa"/>
            <w:tcBorders>
              <w:top w:val="nil"/>
              <w:left w:val="nil"/>
              <w:bottom w:val="nil"/>
              <w:right w:val="nil"/>
            </w:tcBorders>
            <w:shd w:val="clear" w:color="auto" w:fill="auto"/>
          </w:tcPr>
          <w:p w14:paraId="1CD358B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1545</w:t>
            </w:r>
          </w:p>
        </w:tc>
        <w:tc>
          <w:tcPr>
            <w:tcW w:w="240" w:type="dxa"/>
            <w:tcBorders>
              <w:top w:val="nil"/>
              <w:left w:val="nil"/>
              <w:bottom w:val="nil"/>
              <w:right w:val="nil"/>
            </w:tcBorders>
          </w:tcPr>
          <w:p w14:paraId="7300037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62916D3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31.2</w:t>
            </w:r>
          </w:p>
        </w:tc>
        <w:tc>
          <w:tcPr>
            <w:tcW w:w="788" w:type="dxa"/>
            <w:tcBorders>
              <w:top w:val="nil"/>
              <w:left w:val="nil"/>
              <w:bottom w:val="nil"/>
              <w:right w:val="nil"/>
            </w:tcBorders>
            <w:vAlign w:val="center"/>
          </w:tcPr>
          <w:p w14:paraId="00174BA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2.42</w:t>
            </w:r>
          </w:p>
        </w:tc>
        <w:tc>
          <w:tcPr>
            <w:tcW w:w="1506" w:type="dxa"/>
            <w:tcBorders>
              <w:top w:val="nil"/>
              <w:left w:val="nil"/>
              <w:bottom w:val="nil"/>
              <w:right w:val="nil"/>
            </w:tcBorders>
            <w:vAlign w:val="center"/>
          </w:tcPr>
          <w:p w14:paraId="18BEA88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908/908</w:t>
            </w:r>
          </w:p>
        </w:tc>
        <w:tc>
          <w:tcPr>
            <w:tcW w:w="1024" w:type="dxa"/>
            <w:tcBorders>
              <w:top w:val="nil"/>
              <w:left w:val="nil"/>
              <w:bottom w:val="nil"/>
              <w:right w:val="nil"/>
            </w:tcBorders>
            <w:vAlign w:val="center"/>
          </w:tcPr>
          <w:p w14:paraId="6555035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7416</w:t>
            </w:r>
          </w:p>
        </w:tc>
        <w:tc>
          <w:tcPr>
            <w:tcW w:w="236" w:type="dxa"/>
            <w:tcBorders>
              <w:top w:val="nil"/>
              <w:left w:val="nil"/>
              <w:bottom w:val="nil"/>
              <w:right w:val="nil"/>
            </w:tcBorders>
          </w:tcPr>
          <w:p w14:paraId="096EDBA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7CEC4C6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103C365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70FD1AC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38F9B54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5EABAB2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7AD29D0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7CDF4B3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240" w:type="dxa"/>
            <w:tcBorders>
              <w:top w:val="nil"/>
              <w:left w:val="nil"/>
              <w:bottom w:val="nil"/>
              <w:right w:val="nil"/>
            </w:tcBorders>
          </w:tcPr>
          <w:p w14:paraId="1D5675C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18F1D8B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w:t>
            </w:r>
            <w:r w:rsidRPr="004714FA">
              <w:rPr>
                <w:rFonts w:ascii="Times New Roman" w:hAnsi="Times New Roman" w:cs="Times New Roman" w:hint="eastAsia"/>
                <w:color w:val="000000" w:themeColor="text1"/>
                <w:sz w:val="18"/>
                <w:szCs w:val="18"/>
              </w:rPr>
              <w:t>O</w:t>
            </w:r>
          </w:p>
        </w:tc>
      </w:tr>
      <w:tr w:rsidR="00DB1C92" w:rsidRPr="004714FA" w14:paraId="438B1584" w14:textId="77777777" w:rsidTr="00CF4B8A">
        <w:trPr>
          <w:trHeight w:hRule="exact" w:val="283"/>
          <w:jc w:val="center"/>
        </w:trPr>
        <w:tc>
          <w:tcPr>
            <w:tcW w:w="486" w:type="dxa"/>
            <w:tcBorders>
              <w:top w:val="nil"/>
              <w:left w:val="nil"/>
              <w:bottom w:val="nil"/>
              <w:right w:val="nil"/>
            </w:tcBorders>
            <w:vAlign w:val="center"/>
          </w:tcPr>
          <w:p w14:paraId="41C0503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4</w:t>
            </w:r>
            <w:r w:rsidRPr="004714FA">
              <w:rPr>
                <w:rFonts w:ascii="Times New Roman" w:hAnsi="Times New Roman" w:cs="Times New Roman"/>
                <w:color w:val="000000" w:themeColor="text1"/>
                <w:sz w:val="18"/>
                <w:szCs w:val="18"/>
              </w:rPr>
              <w:t>2</w:t>
            </w:r>
          </w:p>
        </w:tc>
        <w:tc>
          <w:tcPr>
            <w:tcW w:w="2668" w:type="dxa"/>
            <w:tcBorders>
              <w:top w:val="nil"/>
              <w:left w:val="nil"/>
              <w:bottom w:val="nil"/>
              <w:right w:val="nil"/>
            </w:tcBorders>
            <w:vAlign w:val="center"/>
          </w:tcPr>
          <w:p w14:paraId="09D11D9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1-Octanol</w:t>
            </w:r>
          </w:p>
        </w:tc>
        <w:tc>
          <w:tcPr>
            <w:tcW w:w="752" w:type="dxa"/>
            <w:tcBorders>
              <w:top w:val="nil"/>
              <w:left w:val="nil"/>
              <w:bottom w:val="nil"/>
              <w:right w:val="nil"/>
            </w:tcBorders>
            <w:shd w:val="clear" w:color="auto" w:fill="auto"/>
          </w:tcPr>
          <w:p w14:paraId="3669607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21.698</w:t>
            </w:r>
          </w:p>
        </w:tc>
        <w:tc>
          <w:tcPr>
            <w:tcW w:w="591" w:type="dxa"/>
            <w:tcBorders>
              <w:top w:val="nil"/>
              <w:left w:val="nil"/>
              <w:bottom w:val="nil"/>
              <w:right w:val="nil"/>
            </w:tcBorders>
            <w:shd w:val="clear" w:color="auto" w:fill="auto"/>
          </w:tcPr>
          <w:p w14:paraId="03A6353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1541</w:t>
            </w:r>
          </w:p>
        </w:tc>
        <w:tc>
          <w:tcPr>
            <w:tcW w:w="591" w:type="dxa"/>
            <w:tcBorders>
              <w:top w:val="nil"/>
              <w:left w:val="nil"/>
              <w:bottom w:val="nil"/>
              <w:right w:val="nil"/>
            </w:tcBorders>
            <w:shd w:val="clear" w:color="auto" w:fill="auto"/>
          </w:tcPr>
          <w:p w14:paraId="1A54F24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1557</w:t>
            </w:r>
          </w:p>
        </w:tc>
        <w:tc>
          <w:tcPr>
            <w:tcW w:w="240" w:type="dxa"/>
            <w:tcBorders>
              <w:top w:val="nil"/>
              <w:left w:val="nil"/>
              <w:bottom w:val="nil"/>
              <w:right w:val="nil"/>
            </w:tcBorders>
          </w:tcPr>
          <w:p w14:paraId="47DF391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599E73D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31.5</w:t>
            </w:r>
          </w:p>
        </w:tc>
        <w:tc>
          <w:tcPr>
            <w:tcW w:w="788" w:type="dxa"/>
            <w:tcBorders>
              <w:top w:val="nil"/>
              <w:left w:val="nil"/>
              <w:bottom w:val="nil"/>
              <w:right w:val="nil"/>
            </w:tcBorders>
            <w:vAlign w:val="center"/>
          </w:tcPr>
          <w:p w14:paraId="2ECEA6F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2.28</w:t>
            </w:r>
          </w:p>
        </w:tc>
        <w:tc>
          <w:tcPr>
            <w:tcW w:w="1506" w:type="dxa"/>
            <w:tcBorders>
              <w:top w:val="nil"/>
              <w:left w:val="nil"/>
              <w:bottom w:val="nil"/>
              <w:right w:val="nil"/>
            </w:tcBorders>
            <w:vAlign w:val="center"/>
          </w:tcPr>
          <w:p w14:paraId="48E843D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925/925</w:t>
            </w:r>
          </w:p>
        </w:tc>
        <w:tc>
          <w:tcPr>
            <w:tcW w:w="1024" w:type="dxa"/>
            <w:tcBorders>
              <w:top w:val="nil"/>
              <w:left w:val="nil"/>
              <w:bottom w:val="nil"/>
              <w:right w:val="nil"/>
            </w:tcBorders>
            <w:vAlign w:val="center"/>
          </w:tcPr>
          <w:p w14:paraId="117FA7D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4288</w:t>
            </w:r>
          </w:p>
        </w:tc>
        <w:tc>
          <w:tcPr>
            <w:tcW w:w="236" w:type="dxa"/>
            <w:tcBorders>
              <w:top w:val="nil"/>
              <w:left w:val="nil"/>
              <w:bottom w:val="nil"/>
              <w:right w:val="nil"/>
            </w:tcBorders>
          </w:tcPr>
          <w:p w14:paraId="6955911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12ABA72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5E383272"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2CF430D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2F031B8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2544A97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562631B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124F150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240" w:type="dxa"/>
            <w:tcBorders>
              <w:top w:val="nil"/>
              <w:left w:val="nil"/>
              <w:bottom w:val="nil"/>
              <w:right w:val="nil"/>
            </w:tcBorders>
          </w:tcPr>
          <w:p w14:paraId="7EE565B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417BC03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w:t>
            </w:r>
            <w:r w:rsidRPr="004714FA">
              <w:rPr>
                <w:rFonts w:ascii="Times New Roman" w:hAnsi="Times New Roman" w:cs="Times New Roman" w:hint="eastAsia"/>
                <w:color w:val="000000" w:themeColor="text1"/>
                <w:sz w:val="18"/>
                <w:szCs w:val="18"/>
              </w:rPr>
              <w:t>O</w:t>
            </w:r>
          </w:p>
        </w:tc>
      </w:tr>
      <w:tr w:rsidR="00DB1C92" w:rsidRPr="004714FA" w14:paraId="795ECFF2" w14:textId="77777777" w:rsidTr="00CF4B8A">
        <w:trPr>
          <w:trHeight w:hRule="exact" w:val="283"/>
          <w:jc w:val="center"/>
        </w:trPr>
        <w:tc>
          <w:tcPr>
            <w:tcW w:w="486" w:type="dxa"/>
            <w:tcBorders>
              <w:top w:val="nil"/>
              <w:left w:val="nil"/>
              <w:bottom w:val="nil"/>
              <w:right w:val="nil"/>
            </w:tcBorders>
            <w:vAlign w:val="center"/>
          </w:tcPr>
          <w:p w14:paraId="49C5409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4</w:t>
            </w:r>
            <w:r w:rsidRPr="004714FA">
              <w:rPr>
                <w:rFonts w:ascii="Times New Roman" w:hAnsi="Times New Roman" w:cs="Times New Roman"/>
                <w:color w:val="000000" w:themeColor="text1"/>
                <w:sz w:val="18"/>
                <w:szCs w:val="18"/>
              </w:rPr>
              <w:t>3</w:t>
            </w:r>
          </w:p>
        </w:tc>
        <w:tc>
          <w:tcPr>
            <w:tcW w:w="2668" w:type="dxa"/>
            <w:tcBorders>
              <w:top w:val="nil"/>
              <w:left w:val="nil"/>
              <w:bottom w:val="nil"/>
              <w:right w:val="nil"/>
            </w:tcBorders>
            <w:vAlign w:val="center"/>
          </w:tcPr>
          <w:p w14:paraId="2F4CDB2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2,3-Butanediol</w:t>
            </w:r>
          </w:p>
        </w:tc>
        <w:tc>
          <w:tcPr>
            <w:tcW w:w="752" w:type="dxa"/>
            <w:tcBorders>
              <w:top w:val="nil"/>
              <w:left w:val="nil"/>
              <w:bottom w:val="nil"/>
              <w:right w:val="nil"/>
            </w:tcBorders>
            <w:shd w:val="clear" w:color="auto" w:fill="auto"/>
          </w:tcPr>
          <w:p w14:paraId="3280DE6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14E20BB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3EE71DB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436C4AA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2C78B99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32.0</w:t>
            </w:r>
          </w:p>
        </w:tc>
        <w:tc>
          <w:tcPr>
            <w:tcW w:w="788" w:type="dxa"/>
            <w:tcBorders>
              <w:top w:val="nil"/>
              <w:left w:val="nil"/>
              <w:bottom w:val="nil"/>
              <w:right w:val="nil"/>
            </w:tcBorders>
            <w:vAlign w:val="center"/>
          </w:tcPr>
          <w:p w14:paraId="2E74B64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1.74</w:t>
            </w:r>
          </w:p>
        </w:tc>
        <w:tc>
          <w:tcPr>
            <w:tcW w:w="1506" w:type="dxa"/>
            <w:tcBorders>
              <w:top w:val="nil"/>
              <w:left w:val="nil"/>
              <w:bottom w:val="nil"/>
              <w:right w:val="nil"/>
            </w:tcBorders>
            <w:vAlign w:val="center"/>
          </w:tcPr>
          <w:p w14:paraId="4E8205F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876/900</w:t>
            </w:r>
          </w:p>
        </w:tc>
        <w:tc>
          <w:tcPr>
            <w:tcW w:w="1024" w:type="dxa"/>
            <w:tcBorders>
              <w:top w:val="nil"/>
              <w:left w:val="nil"/>
              <w:bottom w:val="nil"/>
              <w:right w:val="nil"/>
            </w:tcBorders>
            <w:vAlign w:val="center"/>
          </w:tcPr>
          <w:p w14:paraId="6D2B500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7628</w:t>
            </w:r>
          </w:p>
        </w:tc>
        <w:tc>
          <w:tcPr>
            <w:tcW w:w="236" w:type="dxa"/>
            <w:tcBorders>
              <w:top w:val="nil"/>
              <w:left w:val="nil"/>
              <w:bottom w:val="nil"/>
              <w:right w:val="nil"/>
            </w:tcBorders>
          </w:tcPr>
          <w:p w14:paraId="31A94BE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46D2657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108C549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7294DE38"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41DF63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1C7C7195"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6D1E186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369BE96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240" w:type="dxa"/>
            <w:tcBorders>
              <w:top w:val="nil"/>
              <w:left w:val="nil"/>
              <w:bottom w:val="nil"/>
              <w:right w:val="nil"/>
            </w:tcBorders>
          </w:tcPr>
          <w:p w14:paraId="1655421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5FD494D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450B1042" w14:textId="77777777" w:rsidTr="00CF4B8A">
        <w:trPr>
          <w:trHeight w:hRule="exact" w:val="283"/>
          <w:jc w:val="center"/>
        </w:trPr>
        <w:tc>
          <w:tcPr>
            <w:tcW w:w="486" w:type="dxa"/>
            <w:tcBorders>
              <w:top w:val="nil"/>
              <w:left w:val="nil"/>
              <w:bottom w:val="nil"/>
              <w:right w:val="nil"/>
            </w:tcBorders>
            <w:vAlign w:val="center"/>
          </w:tcPr>
          <w:p w14:paraId="455C80E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4</w:t>
            </w:r>
            <w:r w:rsidRPr="004714FA">
              <w:rPr>
                <w:rFonts w:ascii="Times New Roman" w:hAnsi="Times New Roman" w:cs="Times New Roman"/>
                <w:color w:val="000000" w:themeColor="text1"/>
                <w:sz w:val="18"/>
                <w:szCs w:val="18"/>
              </w:rPr>
              <w:t>4</w:t>
            </w:r>
          </w:p>
        </w:tc>
        <w:tc>
          <w:tcPr>
            <w:tcW w:w="2668" w:type="dxa"/>
            <w:tcBorders>
              <w:top w:val="nil"/>
              <w:left w:val="nil"/>
              <w:bottom w:val="nil"/>
              <w:right w:val="nil"/>
            </w:tcBorders>
            <w:vAlign w:val="center"/>
          </w:tcPr>
          <w:p w14:paraId="08CB1AC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Terpinen-4-ol</w:t>
            </w:r>
          </w:p>
        </w:tc>
        <w:tc>
          <w:tcPr>
            <w:tcW w:w="752" w:type="dxa"/>
            <w:tcBorders>
              <w:top w:val="nil"/>
              <w:left w:val="nil"/>
              <w:bottom w:val="nil"/>
              <w:right w:val="nil"/>
            </w:tcBorders>
            <w:shd w:val="clear" w:color="auto" w:fill="auto"/>
          </w:tcPr>
          <w:p w14:paraId="72CF28D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22.813</w:t>
            </w:r>
          </w:p>
        </w:tc>
        <w:tc>
          <w:tcPr>
            <w:tcW w:w="591" w:type="dxa"/>
            <w:tcBorders>
              <w:top w:val="nil"/>
              <w:left w:val="nil"/>
              <w:bottom w:val="nil"/>
              <w:right w:val="nil"/>
            </w:tcBorders>
            <w:shd w:val="clear" w:color="auto" w:fill="auto"/>
          </w:tcPr>
          <w:p w14:paraId="105EDD8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1588</w:t>
            </w:r>
          </w:p>
        </w:tc>
        <w:tc>
          <w:tcPr>
            <w:tcW w:w="591" w:type="dxa"/>
            <w:tcBorders>
              <w:top w:val="nil"/>
              <w:left w:val="nil"/>
              <w:bottom w:val="nil"/>
              <w:right w:val="nil"/>
            </w:tcBorders>
            <w:shd w:val="clear" w:color="auto" w:fill="auto"/>
          </w:tcPr>
          <w:p w14:paraId="2265760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1600</w:t>
            </w:r>
          </w:p>
        </w:tc>
        <w:tc>
          <w:tcPr>
            <w:tcW w:w="240" w:type="dxa"/>
            <w:tcBorders>
              <w:top w:val="nil"/>
              <w:left w:val="nil"/>
              <w:bottom w:val="nil"/>
              <w:right w:val="nil"/>
            </w:tcBorders>
          </w:tcPr>
          <w:p w14:paraId="296D0F2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57EA4E1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33.4</w:t>
            </w:r>
          </w:p>
        </w:tc>
        <w:tc>
          <w:tcPr>
            <w:tcW w:w="788" w:type="dxa"/>
            <w:tcBorders>
              <w:top w:val="nil"/>
              <w:left w:val="nil"/>
              <w:bottom w:val="nil"/>
              <w:right w:val="nil"/>
            </w:tcBorders>
            <w:vAlign w:val="center"/>
          </w:tcPr>
          <w:p w14:paraId="52C3824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2.74</w:t>
            </w:r>
          </w:p>
        </w:tc>
        <w:tc>
          <w:tcPr>
            <w:tcW w:w="1506" w:type="dxa"/>
            <w:tcBorders>
              <w:top w:val="nil"/>
              <w:left w:val="nil"/>
              <w:bottom w:val="nil"/>
              <w:right w:val="nil"/>
            </w:tcBorders>
            <w:vAlign w:val="center"/>
          </w:tcPr>
          <w:p w14:paraId="316AC70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893/895</w:t>
            </w:r>
          </w:p>
        </w:tc>
        <w:tc>
          <w:tcPr>
            <w:tcW w:w="1024" w:type="dxa"/>
            <w:tcBorders>
              <w:top w:val="nil"/>
              <w:left w:val="nil"/>
              <w:bottom w:val="nil"/>
              <w:right w:val="nil"/>
            </w:tcBorders>
            <w:vAlign w:val="center"/>
          </w:tcPr>
          <w:p w14:paraId="6861FF1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6364</w:t>
            </w:r>
          </w:p>
        </w:tc>
        <w:tc>
          <w:tcPr>
            <w:tcW w:w="236" w:type="dxa"/>
            <w:tcBorders>
              <w:top w:val="nil"/>
              <w:left w:val="nil"/>
              <w:bottom w:val="nil"/>
              <w:right w:val="nil"/>
            </w:tcBorders>
          </w:tcPr>
          <w:p w14:paraId="1284850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00F1203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3D6C8A7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08088D1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4B1A51F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vAlign w:val="center"/>
          </w:tcPr>
          <w:p w14:paraId="4BC79F6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vAlign w:val="center"/>
          </w:tcPr>
          <w:p w14:paraId="443A825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vAlign w:val="center"/>
          </w:tcPr>
          <w:p w14:paraId="13A61FB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240" w:type="dxa"/>
            <w:tcBorders>
              <w:top w:val="nil"/>
              <w:left w:val="nil"/>
              <w:bottom w:val="nil"/>
              <w:right w:val="nil"/>
            </w:tcBorders>
          </w:tcPr>
          <w:p w14:paraId="671C65F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4781439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w:t>
            </w:r>
            <w:r w:rsidRPr="004714FA">
              <w:rPr>
                <w:rFonts w:ascii="Times New Roman" w:hAnsi="Times New Roman" w:cs="Times New Roman" w:hint="eastAsia"/>
                <w:color w:val="000000" w:themeColor="text1"/>
                <w:sz w:val="18"/>
                <w:szCs w:val="18"/>
              </w:rPr>
              <w:t>O</w:t>
            </w:r>
          </w:p>
        </w:tc>
      </w:tr>
      <w:tr w:rsidR="00DB1C92" w:rsidRPr="004714FA" w14:paraId="263F8ED1" w14:textId="77777777" w:rsidTr="00CF4B8A">
        <w:trPr>
          <w:trHeight w:hRule="exact" w:val="283"/>
          <w:jc w:val="center"/>
        </w:trPr>
        <w:tc>
          <w:tcPr>
            <w:tcW w:w="486" w:type="dxa"/>
            <w:tcBorders>
              <w:top w:val="nil"/>
              <w:left w:val="nil"/>
              <w:bottom w:val="nil"/>
              <w:right w:val="nil"/>
            </w:tcBorders>
            <w:vAlign w:val="center"/>
          </w:tcPr>
          <w:p w14:paraId="547B9F5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4</w:t>
            </w:r>
            <w:r w:rsidRPr="004714FA">
              <w:rPr>
                <w:rFonts w:ascii="Times New Roman" w:hAnsi="Times New Roman" w:cs="Times New Roman"/>
                <w:color w:val="000000" w:themeColor="text1"/>
                <w:sz w:val="18"/>
                <w:szCs w:val="18"/>
              </w:rPr>
              <w:t>5</w:t>
            </w:r>
          </w:p>
        </w:tc>
        <w:tc>
          <w:tcPr>
            <w:tcW w:w="2668" w:type="dxa"/>
            <w:tcBorders>
              <w:top w:val="nil"/>
              <w:left w:val="nil"/>
              <w:bottom w:val="nil"/>
              <w:right w:val="nil"/>
            </w:tcBorders>
            <w:vAlign w:val="center"/>
          </w:tcPr>
          <w:p w14:paraId="259CFE5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(E)-2-Octen-1-ol</w:t>
            </w:r>
          </w:p>
        </w:tc>
        <w:tc>
          <w:tcPr>
            <w:tcW w:w="752" w:type="dxa"/>
            <w:tcBorders>
              <w:top w:val="nil"/>
              <w:left w:val="nil"/>
              <w:bottom w:val="nil"/>
              <w:right w:val="nil"/>
            </w:tcBorders>
            <w:shd w:val="clear" w:color="auto" w:fill="auto"/>
          </w:tcPr>
          <w:p w14:paraId="12D5FD6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23.014</w:t>
            </w:r>
          </w:p>
        </w:tc>
        <w:tc>
          <w:tcPr>
            <w:tcW w:w="591" w:type="dxa"/>
            <w:tcBorders>
              <w:top w:val="nil"/>
              <w:left w:val="nil"/>
              <w:bottom w:val="nil"/>
              <w:right w:val="nil"/>
            </w:tcBorders>
            <w:shd w:val="clear" w:color="auto" w:fill="auto"/>
          </w:tcPr>
          <w:p w14:paraId="3666982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1596</w:t>
            </w:r>
          </w:p>
        </w:tc>
        <w:tc>
          <w:tcPr>
            <w:tcW w:w="591" w:type="dxa"/>
            <w:tcBorders>
              <w:top w:val="nil"/>
              <w:left w:val="nil"/>
              <w:bottom w:val="nil"/>
              <w:right w:val="nil"/>
            </w:tcBorders>
            <w:shd w:val="clear" w:color="auto" w:fill="auto"/>
          </w:tcPr>
          <w:p w14:paraId="18E709A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1605</w:t>
            </w:r>
          </w:p>
        </w:tc>
        <w:tc>
          <w:tcPr>
            <w:tcW w:w="240" w:type="dxa"/>
            <w:tcBorders>
              <w:top w:val="nil"/>
              <w:left w:val="nil"/>
              <w:bottom w:val="nil"/>
              <w:right w:val="nil"/>
            </w:tcBorders>
          </w:tcPr>
          <w:p w14:paraId="726AE39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09AA55C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33.7</w:t>
            </w:r>
          </w:p>
        </w:tc>
        <w:tc>
          <w:tcPr>
            <w:tcW w:w="788" w:type="dxa"/>
            <w:tcBorders>
              <w:top w:val="nil"/>
              <w:left w:val="nil"/>
              <w:bottom w:val="nil"/>
              <w:right w:val="nil"/>
            </w:tcBorders>
            <w:vAlign w:val="center"/>
          </w:tcPr>
          <w:p w14:paraId="66AA5EA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2.16</w:t>
            </w:r>
          </w:p>
        </w:tc>
        <w:tc>
          <w:tcPr>
            <w:tcW w:w="1506" w:type="dxa"/>
            <w:tcBorders>
              <w:top w:val="nil"/>
              <w:left w:val="nil"/>
              <w:bottom w:val="nil"/>
              <w:right w:val="nil"/>
            </w:tcBorders>
            <w:vAlign w:val="center"/>
          </w:tcPr>
          <w:p w14:paraId="30FD396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896/896</w:t>
            </w:r>
          </w:p>
        </w:tc>
        <w:tc>
          <w:tcPr>
            <w:tcW w:w="1024" w:type="dxa"/>
            <w:tcBorders>
              <w:top w:val="nil"/>
              <w:left w:val="nil"/>
              <w:bottom w:val="nil"/>
              <w:right w:val="nil"/>
            </w:tcBorders>
            <w:vAlign w:val="center"/>
          </w:tcPr>
          <w:p w14:paraId="7D90FCD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6115</w:t>
            </w:r>
          </w:p>
        </w:tc>
        <w:tc>
          <w:tcPr>
            <w:tcW w:w="236" w:type="dxa"/>
            <w:tcBorders>
              <w:top w:val="nil"/>
              <w:left w:val="nil"/>
              <w:bottom w:val="nil"/>
              <w:right w:val="nil"/>
            </w:tcBorders>
          </w:tcPr>
          <w:p w14:paraId="3E41843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7279712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37F753E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vAlign w:val="center"/>
          </w:tcPr>
          <w:p w14:paraId="265A209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vAlign w:val="center"/>
          </w:tcPr>
          <w:p w14:paraId="6AA0A3E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2FBDDD5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vAlign w:val="center"/>
          </w:tcPr>
          <w:p w14:paraId="21E04FE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vAlign w:val="center"/>
          </w:tcPr>
          <w:p w14:paraId="35673FB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240" w:type="dxa"/>
            <w:tcBorders>
              <w:top w:val="nil"/>
              <w:left w:val="nil"/>
              <w:bottom w:val="nil"/>
              <w:right w:val="nil"/>
            </w:tcBorders>
          </w:tcPr>
          <w:p w14:paraId="5503482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79F4251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w:t>
            </w:r>
            <w:r w:rsidRPr="004714FA">
              <w:rPr>
                <w:rFonts w:ascii="Times New Roman" w:hAnsi="Times New Roman" w:cs="Times New Roman" w:hint="eastAsia"/>
                <w:color w:val="000000" w:themeColor="text1"/>
                <w:sz w:val="18"/>
                <w:szCs w:val="18"/>
              </w:rPr>
              <w:t>O</w:t>
            </w:r>
          </w:p>
        </w:tc>
      </w:tr>
      <w:tr w:rsidR="00DB1C92" w:rsidRPr="004714FA" w14:paraId="415531F8" w14:textId="77777777" w:rsidTr="00CF4B8A">
        <w:trPr>
          <w:trHeight w:hRule="exact" w:val="283"/>
          <w:jc w:val="center"/>
        </w:trPr>
        <w:tc>
          <w:tcPr>
            <w:tcW w:w="486" w:type="dxa"/>
            <w:tcBorders>
              <w:top w:val="nil"/>
              <w:left w:val="nil"/>
              <w:bottom w:val="nil"/>
              <w:right w:val="nil"/>
            </w:tcBorders>
            <w:vAlign w:val="center"/>
          </w:tcPr>
          <w:p w14:paraId="6F56A8E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4</w:t>
            </w:r>
            <w:r w:rsidRPr="004714FA">
              <w:rPr>
                <w:rFonts w:ascii="Times New Roman" w:hAnsi="Times New Roman" w:cs="Times New Roman"/>
                <w:color w:val="000000" w:themeColor="text1"/>
                <w:sz w:val="18"/>
                <w:szCs w:val="18"/>
              </w:rPr>
              <w:t>6</w:t>
            </w:r>
          </w:p>
        </w:tc>
        <w:tc>
          <w:tcPr>
            <w:tcW w:w="2668" w:type="dxa"/>
            <w:tcBorders>
              <w:top w:val="nil"/>
              <w:left w:val="nil"/>
              <w:bottom w:val="nil"/>
              <w:right w:val="nil"/>
            </w:tcBorders>
            <w:vAlign w:val="center"/>
          </w:tcPr>
          <w:p w14:paraId="6A99F8C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1-Nonanol</w:t>
            </w:r>
          </w:p>
        </w:tc>
        <w:tc>
          <w:tcPr>
            <w:tcW w:w="752" w:type="dxa"/>
            <w:tcBorders>
              <w:top w:val="nil"/>
              <w:left w:val="nil"/>
              <w:bottom w:val="nil"/>
              <w:right w:val="nil"/>
            </w:tcBorders>
            <w:shd w:val="clear" w:color="auto" w:fill="auto"/>
          </w:tcPr>
          <w:p w14:paraId="2FEB103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67D9E0D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2C93E0F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402B22E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51E7AFD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35.5</w:t>
            </w:r>
          </w:p>
        </w:tc>
        <w:tc>
          <w:tcPr>
            <w:tcW w:w="788" w:type="dxa"/>
            <w:tcBorders>
              <w:top w:val="nil"/>
              <w:left w:val="nil"/>
              <w:bottom w:val="nil"/>
              <w:right w:val="nil"/>
            </w:tcBorders>
            <w:vAlign w:val="center"/>
          </w:tcPr>
          <w:p w14:paraId="4051D1D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2.36</w:t>
            </w:r>
          </w:p>
        </w:tc>
        <w:tc>
          <w:tcPr>
            <w:tcW w:w="1506" w:type="dxa"/>
            <w:tcBorders>
              <w:top w:val="nil"/>
              <w:left w:val="nil"/>
              <w:bottom w:val="nil"/>
              <w:right w:val="nil"/>
            </w:tcBorders>
            <w:vAlign w:val="center"/>
          </w:tcPr>
          <w:p w14:paraId="1DEB7C1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894/894</w:t>
            </w:r>
          </w:p>
        </w:tc>
        <w:tc>
          <w:tcPr>
            <w:tcW w:w="1024" w:type="dxa"/>
            <w:tcBorders>
              <w:top w:val="nil"/>
              <w:left w:val="nil"/>
              <w:bottom w:val="nil"/>
              <w:right w:val="nil"/>
            </w:tcBorders>
            <w:vAlign w:val="center"/>
          </w:tcPr>
          <w:p w14:paraId="6E057D6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3409</w:t>
            </w:r>
          </w:p>
        </w:tc>
        <w:tc>
          <w:tcPr>
            <w:tcW w:w="236" w:type="dxa"/>
            <w:tcBorders>
              <w:top w:val="nil"/>
              <w:left w:val="nil"/>
              <w:bottom w:val="nil"/>
              <w:right w:val="nil"/>
            </w:tcBorders>
          </w:tcPr>
          <w:p w14:paraId="63A82DC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45F1445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3D8CDD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3F5ECA4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3283506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72B038E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6D83428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5F9BAB1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71FEF21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5C9AFFD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230BE9BB" w14:textId="77777777" w:rsidTr="00CF4B8A">
        <w:trPr>
          <w:trHeight w:hRule="exact" w:val="283"/>
          <w:jc w:val="center"/>
        </w:trPr>
        <w:tc>
          <w:tcPr>
            <w:tcW w:w="486" w:type="dxa"/>
            <w:tcBorders>
              <w:top w:val="nil"/>
              <w:left w:val="nil"/>
              <w:bottom w:val="nil"/>
              <w:right w:val="nil"/>
            </w:tcBorders>
            <w:vAlign w:val="center"/>
          </w:tcPr>
          <w:p w14:paraId="7C6ADBA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4</w:t>
            </w:r>
            <w:r w:rsidRPr="004714FA">
              <w:rPr>
                <w:rFonts w:ascii="Times New Roman" w:hAnsi="Times New Roman" w:cs="Times New Roman"/>
                <w:color w:val="000000" w:themeColor="text1"/>
                <w:sz w:val="18"/>
                <w:szCs w:val="18"/>
              </w:rPr>
              <w:t>7</w:t>
            </w:r>
          </w:p>
        </w:tc>
        <w:tc>
          <w:tcPr>
            <w:tcW w:w="2668" w:type="dxa"/>
            <w:tcBorders>
              <w:top w:val="nil"/>
              <w:left w:val="nil"/>
              <w:bottom w:val="nil"/>
              <w:right w:val="nil"/>
            </w:tcBorders>
            <w:vAlign w:val="center"/>
          </w:tcPr>
          <w:p w14:paraId="2A79400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Terpineol</w:t>
            </w:r>
          </w:p>
        </w:tc>
        <w:tc>
          <w:tcPr>
            <w:tcW w:w="752" w:type="dxa"/>
            <w:tcBorders>
              <w:top w:val="nil"/>
              <w:left w:val="nil"/>
              <w:bottom w:val="nil"/>
              <w:right w:val="nil"/>
            </w:tcBorders>
            <w:shd w:val="clear" w:color="auto" w:fill="auto"/>
          </w:tcPr>
          <w:p w14:paraId="089931F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24.924</w:t>
            </w:r>
          </w:p>
        </w:tc>
        <w:tc>
          <w:tcPr>
            <w:tcW w:w="591" w:type="dxa"/>
            <w:tcBorders>
              <w:top w:val="nil"/>
              <w:left w:val="nil"/>
              <w:bottom w:val="nil"/>
              <w:right w:val="nil"/>
            </w:tcBorders>
            <w:shd w:val="clear" w:color="auto" w:fill="auto"/>
          </w:tcPr>
          <w:p w14:paraId="781EB52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1680</w:t>
            </w:r>
          </w:p>
        </w:tc>
        <w:tc>
          <w:tcPr>
            <w:tcW w:w="591" w:type="dxa"/>
            <w:tcBorders>
              <w:top w:val="nil"/>
              <w:left w:val="nil"/>
              <w:bottom w:val="nil"/>
              <w:right w:val="nil"/>
            </w:tcBorders>
            <w:shd w:val="clear" w:color="auto" w:fill="auto"/>
          </w:tcPr>
          <w:p w14:paraId="4D17C27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1688</w:t>
            </w:r>
          </w:p>
        </w:tc>
        <w:tc>
          <w:tcPr>
            <w:tcW w:w="240" w:type="dxa"/>
            <w:tcBorders>
              <w:top w:val="nil"/>
              <w:left w:val="nil"/>
              <w:bottom w:val="nil"/>
              <w:right w:val="nil"/>
            </w:tcBorders>
          </w:tcPr>
          <w:p w14:paraId="238C962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6369ACE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36.9</w:t>
            </w:r>
          </w:p>
        </w:tc>
        <w:tc>
          <w:tcPr>
            <w:tcW w:w="788" w:type="dxa"/>
            <w:tcBorders>
              <w:top w:val="nil"/>
              <w:left w:val="nil"/>
              <w:bottom w:val="nil"/>
              <w:right w:val="nil"/>
            </w:tcBorders>
            <w:vAlign w:val="center"/>
          </w:tcPr>
          <w:p w14:paraId="681B56C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2.54</w:t>
            </w:r>
          </w:p>
        </w:tc>
        <w:tc>
          <w:tcPr>
            <w:tcW w:w="1506" w:type="dxa"/>
            <w:tcBorders>
              <w:top w:val="nil"/>
              <w:left w:val="nil"/>
              <w:bottom w:val="nil"/>
              <w:right w:val="nil"/>
            </w:tcBorders>
            <w:vAlign w:val="center"/>
          </w:tcPr>
          <w:p w14:paraId="7BDE402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926/929</w:t>
            </w:r>
          </w:p>
        </w:tc>
        <w:tc>
          <w:tcPr>
            <w:tcW w:w="1024" w:type="dxa"/>
            <w:tcBorders>
              <w:top w:val="nil"/>
              <w:left w:val="nil"/>
              <w:bottom w:val="nil"/>
              <w:right w:val="nil"/>
            </w:tcBorders>
            <w:vAlign w:val="center"/>
          </w:tcPr>
          <w:p w14:paraId="1850FDA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7526</w:t>
            </w:r>
          </w:p>
        </w:tc>
        <w:tc>
          <w:tcPr>
            <w:tcW w:w="236" w:type="dxa"/>
            <w:tcBorders>
              <w:top w:val="nil"/>
              <w:left w:val="nil"/>
              <w:bottom w:val="nil"/>
              <w:right w:val="nil"/>
            </w:tcBorders>
          </w:tcPr>
          <w:p w14:paraId="761FBA8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3A436BC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478A03F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14C6D255"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2A7FB1D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7FD5557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363CE5C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5948405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240" w:type="dxa"/>
            <w:tcBorders>
              <w:top w:val="nil"/>
              <w:left w:val="nil"/>
              <w:bottom w:val="nil"/>
              <w:right w:val="nil"/>
            </w:tcBorders>
          </w:tcPr>
          <w:p w14:paraId="43D907C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780CEDC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,RI,O</w:t>
            </w:r>
          </w:p>
        </w:tc>
      </w:tr>
      <w:tr w:rsidR="00DB1C92" w:rsidRPr="004714FA" w14:paraId="37576F0D" w14:textId="77777777" w:rsidTr="00CF4B8A">
        <w:trPr>
          <w:trHeight w:hRule="exact" w:val="283"/>
          <w:jc w:val="center"/>
        </w:trPr>
        <w:tc>
          <w:tcPr>
            <w:tcW w:w="486" w:type="dxa"/>
            <w:tcBorders>
              <w:top w:val="nil"/>
              <w:left w:val="nil"/>
              <w:bottom w:val="nil"/>
              <w:right w:val="nil"/>
            </w:tcBorders>
            <w:vAlign w:val="center"/>
          </w:tcPr>
          <w:p w14:paraId="1B12620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48</w:t>
            </w:r>
          </w:p>
        </w:tc>
        <w:tc>
          <w:tcPr>
            <w:tcW w:w="2668" w:type="dxa"/>
            <w:tcBorders>
              <w:top w:val="nil"/>
              <w:left w:val="nil"/>
              <w:bottom w:val="nil"/>
              <w:right w:val="nil"/>
            </w:tcBorders>
            <w:vAlign w:val="center"/>
          </w:tcPr>
          <w:p w14:paraId="2B46AD9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trans-2-Undecen-1-ol</w:t>
            </w:r>
          </w:p>
        </w:tc>
        <w:tc>
          <w:tcPr>
            <w:tcW w:w="752" w:type="dxa"/>
            <w:tcBorders>
              <w:top w:val="nil"/>
              <w:left w:val="nil"/>
              <w:bottom w:val="nil"/>
              <w:right w:val="nil"/>
            </w:tcBorders>
            <w:shd w:val="clear" w:color="auto" w:fill="auto"/>
          </w:tcPr>
          <w:p w14:paraId="517F0D1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1225256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3618032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523D03B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09C497E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41.7</w:t>
            </w:r>
          </w:p>
        </w:tc>
        <w:tc>
          <w:tcPr>
            <w:tcW w:w="788" w:type="dxa"/>
            <w:tcBorders>
              <w:top w:val="nil"/>
              <w:left w:val="nil"/>
              <w:bottom w:val="nil"/>
              <w:right w:val="nil"/>
            </w:tcBorders>
            <w:vAlign w:val="center"/>
          </w:tcPr>
          <w:p w14:paraId="5604BF5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3.46</w:t>
            </w:r>
          </w:p>
        </w:tc>
        <w:tc>
          <w:tcPr>
            <w:tcW w:w="1506" w:type="dxa"/>
            <w:tcBorders>
              <w:top w:val="nil"/>
              <w:left w:val="nil"/>
              <w:bottom w:val="nil"/>
              <w:right w:val="nil"/>
            </w:tcBorders>
            <w:vAlign w:val="center"/>
          </w:tcPr>
          <w:p w14:paraId="0F2CD2C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857/880</w:t>
            </w:r>
          </w:p>
        </w:tc>
        <w:tc>
          <w:tcPr>
            <w:tcW w:w="1024" w:type="dxa"/>
            <w:tcBorders>
              <w:top w:val="nil"/>
              <w:left w:val="nil"/>
              <w:bottom w:val="nil"/>
              <w:right w:val="nil"/>
            </w:tcBorders>
            <w:vAlign w:val="center"/>
          </w:tcPr>
          <w:p w14:paraId="459E1CC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1377</w:t>
            </w:r>
          </w:p>
        </w:tc>
        <w:tc>
          <w:tcPr>
            <w:tcW w:w="236" w:type="dxa"/>
            <w:tcBorders>
              <w:top w:val="nil"/>
              <w:left w:val="nil"/>
              <w:bottom w:val="nil"/>
              <w:right w:val="nil"/>
            </w:tcBorders>
          </w:tcPr>
          <w:p w14:paraId="5DC25F3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04CAF2C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78CFBE0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4BA5D0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0C8E9B0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5DEF13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64D91E0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7862CCB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015442D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18956BD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E05C19" w:rsidRPr="004714FA" w14:paraId="629CC977" w14:textId="77777777" w:rsidTr="00E05C19">
        <w:trPr>
          <w:trHeight w:hRule="exact" w:val="283"/>
          <w:jc w:val="center"/>
        </w:trPr>
        <w:tc>
          <w:tcPr>
            <w:tcW w:w="486" w:type="dxa"/>
            <w:tcBorders>
              <w:top w:val="nil"/>
              <w:left w:val="nil"/>
              <w:bottom w:val="nil"/>
              <w:right w:val="nil"/>
            </w:tcBorders>
            <w:vAlign w:val="center"/>
          </w:tcPr>
          <w:p w14:paraId="304C176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49</w:t>
            </w:r>
          </w:p>
        </w:tc>
        <w:tc>
          <w:tcPr>
            <w:tcW w:w="2668" w:type="dxa"/>
            <w:tcBorders>
              <w:top w:val="nil"/>
              <w:left w:val="nil"/>
              <w:bottom w:val="nil"/>
              <w:right w:val="nil"/>
            </w:tcBorders>
            <w:vAlign w:val="center"/>
          </w:tcPr>
          <w:p w14:paraId="722BC70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(4R,6R)-cis-</w:t>
            </w:r>
            <w:r w:rsidRPr="004714FA">
              <w:rPr>
                <w:rFonts w:ascii="Times New Roman" w:hAnsi="Times New Roman" w:cs="Times New Roman" w:hint="eastAsia"/>
                <w:color w:val="000000" w:themeColor="text1"/>
                <w:sz w:val="18"/>
                <w:szCs w:val="18"/>
              </w:rPr>
              <w:t>C</w:t>
            </w:r>
            <w:r w:rsidRPr="004714FA">
              <w:rPr>
                <w:rFonts w:ascii="Times New Roman" w:hAnsi="Times New Roman" w:cs="Times New Roman"/>
                <w:color w:val="000000" w:themeColor="text1"/>
                <w:sz w:val="18"/>
                <w:szCs w:val="18"/>
              </w:rPr>
              <w:t>arveol</w:t>
            </w:r>
          </w:p>
        </w:tc>
        <w:tc>
          <w:tcPr>
            <w:tcW w:w="752" w:type="dxa"/>
            <w:tcBorders>
              <w:top w:val="nil"/>
              <w:left w:val="nil"/>
              <w:bottom w:val="nil"/>
              <w:right w:val="nil"/>
            </w:tcBorders>
            <w:shd w:val="clear" w:color="auto" w:fill="auto"/>
          </w:tcPr>
          <w:p w14:paraId="148033B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154D907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5BAAC3B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4122678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5FEB1E3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41.8</w:t>
            </w:r>
          </w:p>
        </w:tc>
        <w:tc>
          <w:tcPr>
            <w:tcW w:w="788" w:type="dxa"/>
            <w:tcBorders>
              <w:top w:val="nil"/>
              <w:left w:val="nil"/>
              <w:bottom w:val="nil"/>
              <w:right w:val="nil"/>
            </w:tcBorders>
            <w:vAlign w:val="center"/>
          </w:tcPr>
          <w:p w14:paraId="59F2A18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2.30</w:t>
            </w:r>
          </w:p>
        </w:tc>
        <w:tc>
          <w:tcPr>
            <w:tcW w:w="1506" w:type="dxa"/>
            <w:tcBorders>
              <w:top w:val="nil"/>
              <w:left w:val="nil"/>
              <w:bottom w:val="nil"/>
              <w:right w:val="nil"/>
            </w:tcBorders>
            <w:vAlign w:val="center"/>
          </w:tcPr>
          <w:p w14:paraId="4C2AD24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859/863</w:t>
            </w:r>
          </w:p>
        </w:tc>
        <w:tc>
          <w:tcPr>
            <w:tcW w:w="1024" w:type="dxa"/>
            <w:tcBorders>
              <w:top w:val="nil"/>
              <w:left w:val="nil"/>
              <w:bottom w:val="nil"/>
              <w:right w:val="nil"/>
            </w:tcBorders>
            <w:vAlign w:val="center"/>
          </w:tcPr>
          <w:p w14:paraId="21D2477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7329</w:t>
            </w:r>
          </w:p>
        </w:tc>
        <w:tc>
          <w:tcPr>
            <w:tcW w:w="236" w:type="dxa"/>
            <w:tcBorders>
              <w:top w:val="nil"/>
              <w:left w:val="nil"/>
              <w:bottom w:val="nil"/>
              <w:right w:val="nil"/>
            </w:tcBorders>
          </w:tcPr>
          <w:p w14:paraId="1B0C46E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41088E8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00512BB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4505B37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06C29C6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72F5BCF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85ED1A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489ECF8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0F8D888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43BA716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E05C19" w:rsidRPr="004714FA" w14:paraId="024F60F6" w14:textId="77777777" w:rsidTr="00E05C19">
        <w:trPr>
          <w:trHeight w:hRule="exact" w:val="294"/>
          <w:jc w:val="center"/>
        </w:trPr>
        <w:tc>
          <w:tcPr>
            <w:tcW w:w="486" w:type="dxa"/>
            <w:tcBorders>
              <w:top w:val="nil"/>
              <w:left w:val="nil"/>
              <w:bottom w:val="nil"/>
              <w:right w:val="nil"/>
            </w:tcBorders>
            <w:vAlign w:val="center"/>
          </w:tcPr>
          <w:p w14:paraId="33E9C6A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5</w:t>
            </w:r>
            <w:r w:rsidRPr="004714FA">
              <w:rPr>
                <w:rFonts w:ascii="Times New Roman" w:hAnsi="Times New Roman" w:cs="Times New Roman"/>
                <w:color w:val="000000" w:themeColor="text1"/>
                <w:sz w:val="18"/>
                <w:szCs w:val="18"/>
              </w:rPr>
              <w:t>0</w:t>
            </w:r>
          </w:p>
        </w:tc>
        <w:tc>
          <w:tcPr>
            <w:tcW w:w="2668" w:type="dxa"/>
            <w:tcBorders>
              <w:top w:val="nil"/>
              <w:left w:val="nil"/>
              <w:bottom w:val="nil"/>
              <w:right w:val="nil"/>
            </w:tcBorders>
            <w:vAlign w:val="center"/>
          </w:tcPr>
          <w:p w14:paraId="2A76C82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cis-Geraniol</w:t>
            </w:r>
          </w:p>
        </w:tc>
        <w:tc>
          <w:tcPr>
            <w:tcW w:w="752" w:type="dxa"/>
            <w:tcBorders>
              <w:top w:val="nil"/>
              <w:left w:val="nil"/>
              <w:bottom w:val="nil"/>
              <w:right w:val="nil"/>
            </w:tcBorders>
            <w:shd w:val="clear" w:color="auto" w:fill="auto"/>
          </w:tcPr>
          <w:p w14:paraId="29E8CDE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632F823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30A432E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2641B27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4168644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42.2</w:t>
            </w:r>
          </w:p>
        </w:tc>
        <w:tc>
          <w:tcPr>
            <w:tcW w:w="788" w:type="dxa"/>
            <w:tcBorders>
              <w:top w:val="nil"/>
              <w:left w:val="nil"/>
              <w:bottom w:val="nil"/>
              <w:right w:val="nil"/>
            </w:tcBorders>
            <w:vAlign w:val="center"/>
          </w:tcPr>
          <w:p w14:paraId="5CDD05D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2.2</w:t>
            </w:r>
          </w:p>
        </w:tc>
        <w:tc>
          <w:tcPr>
            <w:tcW w:w="1506" w:type="dxa"/>
            <w:tcBorders>
              <w:top w:val="nil"/>
              <w:left w:val="nil"/>
              <w:bottom w:val="nil"/>
              <w:right w:val="nil"/>
            </w:tcBorders>
            <w:vAlign w:val="center"/>
          </w:tcPr>
          <w:p w14:paraId="2634D19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867/867</w:t>
            </w:r>
          </w:p>
        </w:tc>
        <w:tc>
          <w:tcPr>
            <w:tcW w:w="1024" w:type="dxa"/>
            <w:tcBorders>
              <w:top w:val="nil"/>
              <w:left w:val="nil"/>
              <w:bottom w:val="nil"/>
              <w:right w:val="nil"/>
            </w:tcBorders>
            <w:vAlign w:val="center"/>
          </w:tcPr>
          <w:p w14:paraId="535A075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9728</w:t>
            </w:r>
          </w:p>
        </w:tc>
        <w:tc>
          <w:tcPr>
            <w:tcW w:w="236" w:type="dxa"/>
            <w:tcBorders>
              <w:top w:val="nil"/>
              <w:left w:val="nil"/>
              <w:bottom w:val="nil"/>
              <w:right w:val="nil"/>
            </w:tcBorders>
          </w:tcPr>
          <w:p w14:paraId="3FD975B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1486D6A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13E4F22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512B5C5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07829E6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390451C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75C2102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30F20E8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5124BFD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09E070A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E05C19" w:rsidRPr="004714FA" w14:paraId="78040562" w14:textId="77777777" w:rsidTr="00E05C19">
        <w:trPr>
          <w:trHeight w:hRule="exact" w:val="283"/>
          <w:jc w:val="center"/>
        </w:trPr>
        <w:tc>
          <w:tcPr>
            <w:tcW w:w="486" w:type="dxa"/>
            <w:tcBorders>
              <w:top w:val="nil"/>
              <w:left w:val="nil"/>
              <w:bottom w:val="single" w:sz="4" w:space="0" w:color="auto"/>
              <w:right w:val="nil"/>
            </w:tcBorders>
            <w:vAlign w:val="center"/>
          </w:tcPr>
          <w:p w14:paraId="3A47751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5</w:t>
            </w:r>
            <w:r w:rsidRPr="004714FA">
              <w:rPr>
                <w:rFonts w:ascii="Times New Roman" w:hAnsi="Times New Roman" w:cs="Times New Roman"/>
                <w:color w:val="000000" w:themeColor="text1"/>
                <w:sz w:val="18"/>
                <w:szCs w:val="18"/>
              </w:rPr>
              <w:t>1</w:t>
            </w:r>
          </w:p>
        </w:tc>
        <w:tc>
          <w:tcPr>
            <w:tcW w:w="2668" w:type="dxa"/>
            <w:tcBorders>
              <w:top w:val="nil"/>
              <w:left w:val="nil"/>
              <w:bottom w:val="single" w:sz="4" w:space="0" w:color="auto"/>
              <w:right w:val="nil"/>
            </w:tcBorders>
            <w:vAlign w:val="center"/>
          </w:tcPr>
          <w:p w14:paraId="6264B8C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Phenylethyl alcohol</w:t>
            </w:r>
          </w:p>
        </w:tc>
        <w:tc>
          <w:tcPr>
            <w:tcW w:w="752" w:type="dxa"/>
            <w:tcBorders>
              <w:top w:val="nil"/>
              <w:left w:val="nil"/>
              <w:bottom w:val="single" w:sz="4" w:space="0" w:color="auto"/>
              <w:right w:val="nil"/>
            </w:tcBorders>
            <w:shd w:val="clear" w:color="auto" w:fill="auto"/>
          </w:tcPr>
          <w:p w14:paraId="4D11493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29.313</w:t>
            </w:r>
          </w:p>
        </w:tc>
        <w:tc>
          <w:tcPr>
            <w:tcW w:w="591" w:type="dxa"/>
            <w:tcBorders>
              <w:top w:val="nil"/>
              <w:left w:val="nil"/>
              <w:bottom w:val="single" w:sz="4" w:space="0" w:color="auto"/>
              <w:right w:val="nil"/>
            </w:tcBorders>
            <w:shd w:val="clear" w:color="auto" w:fill="auto"/>
          </w:tcPr>
          <w:p w14:paraId="2B3383A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1886</w:t>
            </w:r>
          </w:p>
        </w:tc>
        <w:tc>
          <w:tcPr>
            <w:tcW w:w="591" w:type="dxa"/>
            <w:tcBorders>
              <w:top w:val="nil"/>
              <w:left w:val="nil"/>
              <w:bottom w:val="single" w:sz="4" w:space="0" w:color="auto"/>
              <w:right w:val="nil"/>
            </w:tcBorders>
            <w:shd w:val="clear" w:color="auto" w:fill="auto"/>
          </w:tcPr>
          <w:p w14:paraId="724F478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1903</w:t>
            </w:r>
          </w:p>
        </w:tc>
        <w:tc>
          <w:tcPr>
            <w:tcW w:w="240" w:type="dxa"/>
            <w:tcBorders>
              <w:top w:val="nil"/>
              <w:left w:val="nil"/>
              <w:bottom w:val="single" w:sz="4" w:space="0" w:color="auto"/>
              <w:right w:val="nil"/>
            </w:tcBorders>
          </w:tcPr>
          <w:p w14:paraId="667720E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single" w:sz="4" w:space="0" w:color="auto"/>
              <w:right w:val="nil"/>
            </w:tcBorders>
            <w:vAlign w:val="center"/>
          </w:tcPr>
          <w:p w14:paraId="03359C9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44.2</w:t>
            </w:r>
          </w:p>
        </w:tc>
        <w:tc>
          <w:tcPr>
            <w:tcW w:w="788" w:type="dxa"/>
            <w:tcBorders>
              <w:top w:val="nil"/>
              <w:left w:val="nil"/>
              <w:bottom w:val="single" w:sz="4" w:space="0" w:color="auto"/>
              <w:right w:val="nil"/>
            </w:tcBorders>
            <w:vAlign w:val="center"/>
          </w:tcPr>
          <w:p w14:paraId="3AC493C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2.00</w:t>
            </w:r>
          </w:p>
        </w:tc>
        <w:tc>
          <w:tcPr>
            <w:tcW w:w="1506" w:type="dxa"/>
            <w:tcBorders>
              <w:top w:val="nil"/>
              <w:left w:val="nil"/>
              <w:bottom w:val="single" w:sz="4" w:space="0" w:color="auto"/>
              <w:right w:val="nil"/>
            </w:tcBorders>
            <w:vAlign w:val="center"/>
          </w:tcPr>
          <w:p w14:paraId="226569F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901/907</w:t>
            </w:r>
          </w:p>
        </w:tc>
        <w:tc>
          <w:tcPr>
            <w:tcW w:w="1024" w:type="dxa"/>
            <w:tcBorders>
              <w:top w:val="nil"/>
              <w:left w:val="nil"/>
              <w:bottom w:val="single" w:sz="4" w:space="0" w:color="auto"/>
              <w:right w:val="nil"/>
            </w:tcBorders>
            <w:vAlign w:val="center"/>
          </w:tcPr>
          <w:p w14:paraId="279E4C0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7082</w:t>
            </w:r>
          </w:p>
        </w:tc>
        <w:tc>
          <w:tcPr>
            <w:tcW w:w="236" w:type="dxa"/>
            <w:tcBorders>
              <w:top w:val="nil"/>
              <w:left w:val="nil"/>
              <w:bottom w:val="single" w:sz="4" w:space="0" w:color="auto"/>
              <w:right w:val="nil"/>
            </w:tcBorders>
          </w:tcPr>
          <w:p w14:paraId="7ED827B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single" w:sz="4" w:space="0" w:color="auto"/>
              <w:right w:val="nil"/>
            </w:tcBorders>
            <w:shd w:val="clear" w:color="auto" w:fill="auto"/>
            <w:vAlign w:val="center"/>
          </w:tcPr>
          <w:p w14:paraId="4579BDD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single" w:sz="4" w:space="0" w:color="auto"/>
              <w:right w:val="nil"/>
            </w:tcBorders>
            <w:shd w:val="clear" w:color="auto" w:fill="auto"/>
            <w:vAlign w:val="center"/>
          </w:tcPr>
          <w:p w14:paraId="6A752A96" w14:textId="77777777" w:rsidR="00CC2290" w:rsidRPr="004714FA" w:rsidRDefault="00CC2290" w:rsidP="00E95744">
            <w:pPr>
              <w:spacing w:after="48"/>
              <w:rPr>
                <w:rFonts w:ascii="Times New Roman" w:eastAsia="宋体"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single" w:sz="4" w:space="0" w:color="auto"/>
              <w:right w:val="nil"/>
            </w:tcBorders>
            <w:shd w:val="clear" w:color="auto" w:fill="auto"/>
          </w:tcPr>
          <w:p w14:paraId="2BEFA6E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single" w:sz="4" w:space="0" w:color="auto"/>
              <w:right w:val="nil"/>
            </w:tcBorders>
            <w:shd w:val="clear" w:color="auto" w:fill="auto"/>
          </w:tcPr>
          <w:p w14:paraId="23E24FF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single" w:sz="4" w:space="0" w:color="auto"/>
              <w:right w:val="nil"/>
            </w:tcBorders>
            <w:shd w:val="clear" w:color="auto" w:fill="auto"/>
          </w:tcPr>
          <w:p w14:paraId="3C22C07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single" w:sz="4" w:space="0" w:color="auto"/>
              <w:right w:val="nil"/>
            </w:tcBorders>
            <w:shd w:val="clear" w:color="auto" w:fill="auto"/>
          </w:tcPr>
          <w:p w14:paraId="1C3DD01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single" w:sz="4" w:space="0" w:color="auto"/>
              <w:right w:val="nil"/>
            </w:tcBorders>
            <w:shd w:val="clear" w:color="auto" w:fill="auto"/>
          </w:tcPr>
          <w:p w14:paraId="0A6429A5" w14:textId="77777777" w:rsidR="00CC2290" w:rsidRPr="004714FA" w:rsidRDefault="00CC2290" w:rsidP="00E95744">
            <w:pPr>
              <w:spacing w:after="48"/>
              <w:rPr>
                <w:color w:val="000000" w:themeColor="text1"/>
              </w:rPr>
            </w:pPr>
            <w:r w:rsidRPr="004714FA">
              <w:rPr>
                <w:rFonts w:ascii="Times New Roman" w:hAnsi="Times New Roman" w:cs="Times New Roman"/>
                <w:color w:val="000000" w:themeColor="text1"/>
                <w:sz w:val="18"/>
                <w:szCs w:val="18"/>
              </w:rPr>
              <w:t>A+</w:t>
            </w:r>
            <w:r w:rsidRPr="004714FA">
              <w:rPr>
                <w:rFonts w:ascii="Times New Roman" w:hAnsi="Times New Roman" w:cs="Times New Roman" w:hint="eastAsia"/>
                <w:color w:val="000000" w:themeColor="text1"/>
                <w:sz w:val="18"/>
                <w:szCs w:val="18"/>
              </w:rPr>
              <w:t>B</w:t>
            </w:r>
          </w:p>
        </w:tc>
        <w:tc>
          <w:tcPr>
            <w:tcW w:w="240" w:type="dxa"/>
            <w:tcBorders>
              <w:top w:val="nil"/>
              <w:left w:val="nil"/>
              <w:bottom w:val="single" w:sz="4" w:space="0" w:color="auto"/>
              <w:right w:val="nil"/>
            </w:tcBorders>
          </w:tcPr>
          <w:p w14:paraId="3F9E500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single" w:sz="4" w:space="0" w:color="auto"/>
              <w:right w:val="nil"/>
            </w:tcBorders>
          </w:tcPr>
          <w:p w14:paraId="3770A8A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,RI,O</w:t>
            </w:r>
          </w:p>
        </w:tc>
      </w:tr>
      <w:tr w:rsidR="00E05C19" w:rsidRPr="004714FA" w14:paraId="485383D9" w14:textId="77777777" w:rsidTr="00E05C19">
        <w:trPr>
          <w:trHeight w:hRule="exact" w:val="283"/>
          <w:jc w:val="center"/>
        </w:trPr>
        <w:tc>
          <w:tcPr>
            <w:tcW w:w="486" w:type="dxa"/>
            <w:tcBorders>
              <w:top w:val="single" w:sz="4" w:space="0" w:color="auto"/>
              <w:left w:val="nil"/>
              <w:bottom w:val="nil"/>
              <w:right w:val="nil"/>
            </w:tcBorders>
            <w:vAlign w:val="center"/>
          </w:tcPr>
          <w:p w14:paraId="4D4F693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lastRenderedPageBreak/>
              <w:t>5</w:t>
            </w:r>
            <w:r w:rsidRPr="004714FA">
              <w:rPr>
                <w:rFonts w:ascii="Times New Roman" w:hAnsi="Times New Roman" w:cs="Times New Roman"/>
                <w:color w:val="000000" w:themeColor="text1"/>
                <w:sz w:val="18"/>
                <w:szCs w:val="18"/>
              </w:rPr>
              <w:t>2</w:t>
            </w:r>
          </w:p>
        </w:tc>
        <w:tc>
          <w:tcPr>
            <w:tcW w:w="2668" w:type="dxa"/>
            <w:tcBorders>
              <w:top w:val="single" w:sz="4" w:space="0" w:color="auto"/>
              <w:left w:val="nil"/>
              <w:bottom w:val="nil"/>
              <w:right w:val="nil"/>
            </w:tcBorders>
            <w:vAlign w:val="center"/>
          </w:tcPr>
          <w:p w14:paraId="7A83B93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1-Undecanol</w:t>
            </w:r>
          </w:p>
        </w:tc>
        <w:tc>
          <w:tcPr>
            <w:tcW w:w="752" w:type="dxa"/>
            <w:tcBorders>
              <w:top w:val="single" w:sz="4" w:space="0" w:color="auto"/>
              <w:left w:val="nil"/>
              <w:bottom w:val="nil"/>
              <w:right w:val="nil"/>
            </w:tcBorders>
            <w:shd w:val="clear" w:color="auto" w:fill="auto"/>
          </w:tcPr>
          <w:p w14:paraId="2A66790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single" w:sz="4" w:space="0" w:color="auto"/>
              <w:left w:val="nil"/>
              <w:bottom w:val="nil"/>
              <w:right w:val="nil"/>
            </w:tcBorders>
            <w:shd w:val="clear" w:color="auto" w:fill="auto"/>
          </w:tcPr>
          <w:p w14:paraId="383EFFE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single" w:sz="4" w:space="0" w:color="auto"/>
              <w:left w:val="nil"/>
              <w:bottom w:val="nil"/>
              <w:right w:val="nil"/>
            </w:tcBorders>
            <w:shd w:val="clear" w:color="auto" w:fill="auto"/>
          </w:tcPr>
          <w:p w14:paraId="63EC176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single" w:sz="4" w:space="0" w:color="auto"/>
              <w:left w:val="nil"/>
              <w:bottom w:val="nil"/>
              <w:right w:val="nil"/>
            </w:tcBorders>
          </w:tcPr>
          <w:p w14:paraId="7349FBF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single" w:sz="4" w:space="0" w:color="auto"/>
              <w:left w:val="nil"/>
              <w:bottom w:val="nil"/>
              <w:right w:val="nil"/>
            </w:tcBorders>
            <w:vAlign w:val="center"/>
          </w:tcPr>
          <w:p w14:paraId="78542C1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46.6</w:t>
            </w:r>
          </w:p>
        </w:tc>
        <w:tc>
          <w:tcPr>
            <w:tcW w:w="788" w:type="dxa"/>
            <w:tcBorders>
              <w:top w:val="single" w:sz="4" w:space="0" w:color="auto"/>
              <w:left w:val="nil"/>
              <w:bottom w:val="nil"/>
              <w:right w:val="nil"/>
            </w:tcBorders>
            <w:vAlign w:val="center"/>
          </w:tcPr>
          <w:p w14:paraId="502D384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2.42</w:t>
            </w:r>
          </w:p>
        </w:tc>
        <w:tc>
          <w:tcPr>
            <w:tcW w:w="1506" w:type="dxa"/>
            <w:tcBorders>
              <w:top w:val="single" w:sz="4" w:space="0" w:color="auto"/>
              <w:left w:val="nil"/>
              <w:bottom w:val="nil"/>
              <w:right w:val="nil"/>
            </w:tcBorders>
            <w:vAlign w:val="center"/>
          </w:tcPr>
          <w:p w14:paraId="71D4598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880/895</w:t>
            </w:r>
          </w:p>
        </w:tc>
        <w:tc>
          <w:tcPr>
            <w:tcW w:w="1024" w:type="dxa"/>
            <w:tcBorders>
              <w:top w:val="single" w:sz="4" w:space="0" w:color="auto"/>
              <w:left w:val="nil"/>
              <w:bottom w:val="nil"/>
              <w:right w:val="nil"/>
            </w:tcBorders>
            <w:vAlign w:val="center"/>
          </w:tcPr>
          <w:p w14:paraId="7A7C4FA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1095</w:t>
            </w:r>
          </w:p>
        </w:tc>
        <w:tc>
          <w:tcPr>
            <w:tcW w:w="236" w:type="dxa"/>
            <w:tcBorders>
              <w:top w:val="single" w:sz="4" w:space="0" w:color="auto"/>
              <w:left w:val="nil"/>
              <w:bottom w:val="nil"/>
              <w:right w:val="nil"/>
            </w:tcBorders>
          </w:tcPr>
          <w:p w14:paraId="0E09E84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single" w:sz="4" w:space="0" w:color="auto"/>
              <w:left w:val="nil"/>
              <w:bottom w:val="nil"/>
              <w:right w:val="nil"/>
            </w:tcBorders>
            <w:shd w:val="clear" w:color="auto" w:fill="auto"/>
            <w:vAlign w:val="center"/>
          </w:tcPr>
          <w:p w14:paraId="2D20E7C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single" w:sz="4" w:space="0" w:color="auto"/>
              <w:left w:val="nil"/>
              <w:bottom w:val="nil"/>
              <w:right w:val="nil"/>
            </w:tcBorders>
            <w:shd w:val="clear" w:color="auto" w:fill="auto"/>
          </w:tcPr>
          <w:p w14:paraId="62696E8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single" w:sz="4" w:space="0" w:color="auto"/>
              <w:left w:val="nil"/>
              <w:bottom w:val="nil"/>
              <w:right w:val="nil"/>
            </w:tcBorders>
            <w:shd w:val="clear" w:color="auto" w:fill="auto"/>
          </w:tcPr>
          <w:p w14:paraId="01C2F13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single" w:sz="4" w:space="0" w:color="auto"/>
              <w:left w:val="nil"/>
              <w:bottom w:val="nil"/>
              <w:right w:val="nil"/>
            </w:tcBorders>
            <w:shd w:val="clear" w:color="auto" w:fill="auto"/>
          </w:tcPr>
          <w:p w14:paraId="2EAC843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single" w:sz="4" w:space="0" w:color="auto"/>
              <w:left w:val="nil"/>
              <w:bottom w:val="nil"/>
              <w:right w:val="nil"/>
            </w:tcBorders>
            <w:shd w:val="clear" w:color="auto" w:fill="auto"/>
          </w:tcPr>
          <w:p w14:paraId="2B59763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single" w:sz="4" w:space="0" w:color="auto"/>
              <w:left w:val="nil"/>
              <w:bottom w:val="nil"/>
              <w:right w:val="nil"/>
            </w:tcBorders>
            <w:shd w:val="clear" w:color="auto" w:fill="auto"/>
          </w:tcPr>
          <w:p w14:paraId="2219285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single" w:sz="4" w:space="0" w:color="auto"/>
              <w:left w:val="nil"/>
              <w:bottom w:val="nil"/>
              <w:right w:val="nil"/>
            </w:tcBorders>
            <w:shd w:val="clear" w:color="auto" w:fill="auto"/>
          </w:tcPr>
          <w:p w14:paraId="3A2CB3C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240" w:type="dxa"/>
            <w:tcBorders>
              <w:top w:val="single" w:sz="4" w:space="0" w:color="auto"/>
              <w:left w:val="nil"/>
              <w:bottom w:val="nil"/>
              <w:right w:val="nil"/>
            </w:tcBorders>
          </w:tcPr>
          <w:p w14:paraId="5FFA631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single" w:sz="4" w:space="0" w:color="auto"/>
              <w:left w:val="nil"/>
              <w:bottom w:val="nil"/>
              <w:right w:val="nil"/>
            </w:tcBorders>
          </w:tcPr>
          <w:p w14:paraId="23B7415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345622BD" w14:textId="77777777" w:rsidTr="00E63EDC">
        <w:trPr>
          <w:trHeight w:hRule="exact" w:val="283"/>
          <w:jc w:val="center"/>
        </w:trPr>
        <w:tc>
          <w:tcPr>
            <w:tcW w:w="486" w:type="dxa"/>
            <w:tcBorders>
              <w:top w:val="nil"/>
              <w:left w:val="nil"/>
              <w:bottom w:val="nil"/>
              <w:right w:val="nil"/>
            </w:tcBorders>
            <w:vAlign w:val="center"/>
          </w:tcPr>
          <w:p w14:paraId="46F5E75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5</w:t>
            </w:r>
            <w:r w:rsidRPr="004714FA">
              <w:rPr>
                <w:rFonts w:ascii="Times New Roman" w:hAnsi="Times New Roman" w:cs="Times New Roman"/>
                <w:color w:val="000000" w:themeColor="text1"/>
                <w:sz w:val="18"/>
                <w:szCs w:val="18"/>
              </w:rPr>
              <w:t>3</w:t>
            </w:r>
          </w:p>
        </w:tc>
        <w:tc>
          <w:tcPr>
            <w:tcW w:w="2668" w:type="dxa"/>
            <w:tcBorders>
              <w:top w:val="nil"/>
              <w:left w:val="nil"/>
              <w:bottom w:val="nil"/>
              <w:right w:val="nil"/>
            </w:tcBorders>
            <w:vAlign w:val="center"/>
          </w:tcPr>
          <w:p w14:paraId="62B991D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1-Dodecanol</w:t>
            </w:r>
          </w:p>
        </w:tc>
        <w:tc>
          <w:tcPr>
            <w:tcW w:w="752" w:type="dxa"/>
            <w:tcBorders>
              <w:top w:val="nil"/>
              <w:left w:val="nil"/>
              <w:bottom w:val="nil"/>
              <w:right w:val="nil"/>
            </w:tcBorders>
            <w:shd w:val="clear" w:color="auto" w:fill="auto"/>
          </w:tcPr>
          <w:p w14:paraId="041D6BC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77BD913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3E7964A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5216CA1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4F54688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53.2</w:t>
            </w:r>
          </w:p>
        </w:tc>
        <w:tc>
          <w:tcPr>
            <w:tcW w:w="788" w:type="dxa"/>
            <w:tcBorders>
              <w:top w:val="nil"/>
              <w:left w:val="nil"/>
              <w:bottom w:val="nil"/>
              <w:right w:val="nil"/>
            </w:tcBorders>
            <w:vAlign w:val="center"/>
          </w:tcPr>
          <w:p w14:paraId="743B643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2.42</w:t>
            </w:r>
          </w:p>
        </w:tc>
        <w:tc>
          <w:tcPr>
            <w:tcW w:w="1506" w:type="dxa"/>
            <w:tcBorders>
              <w:top w:val="nil"/>
              <w:left w:val="nil"/>
              <w:bottom w:val="nil"/>
              <w:right w:val="nil"/>
            </w:tcBorders>
            <w:vAlign w:val="center"/>
          </w:tcPr>
          <w:p w14:paraId="257FF23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844/851</w:t>
            </w:r>
          </w:p>
        </w:tc>
        <w:tc>
          <w:tcPr>
            <w:tcW w:w="1024" w:type="dxa"/>
            <w:tcBorders>
              <w:top w:val="nil"/>
              <w:left w:val="nil"/>
              <w:bottom w:val="nil"/>
              <w:right w:val="nil"/>
            </w:tcBorders>
            <w:vAlign w:val="center"/>
          </w:tcPr>
          <w:p w14:paraId="387BDAD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1226</w:t>
            </w:r>
          </w:p>
        </w:tc>
        <w:tc>
          <w:tcPr>
            <w:tcW w:w="236" w:type="dxa"/>
            <w:tcBorders>
              <w:top w:val="nil"/>
              <w:left w:val="nil"/>
              <w:bottom w:val="nil"/>
              <w:right w:val="nil"/>
            </w:tcBorders>
          </w:tcPr>
          <w:p w14:paraId="0287EA3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3330ED9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77186B4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7ED7E84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3BF66D8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77D441A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24E8C38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10A1A35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240" w:type="dxa"/>
            <w:tcBorders>
              <w:top w:val="nil"/>
              <w:left w:val="nil"/>
              <w:bottom w:val="nil"/>
              <w:right w:val="nil"/>
            </w:tcBorders>
          </w:tcPr>
          <w:p w14:paraId="24048BF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5D7A352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254A8510" w14:textId="77777777" w:rsidTr="00CF4B8A">
        <w:trPr>
          <w:trHeight w:hRule="exact" w:val="283"/>
          <w:jc w:val="center"/>
        </w:trPr>
        <w:tc>
          <w:tcPr>
            <w:tcW w:w="486" w:type="dxa"/>
            <w:tcBorders>
              <w:top w:val="nil"/>
              <w:left w:val="nil"/>
              <w:bottom w:val="nil"/>
              <w:right w:val="nil"/>
            </w:tcBorders>
            <w:vAlign w:val="center"/>
          </w:tcPr>
          <w:p w14:paraId="677F730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668" w:type="dxa"/>
            <w:tcBorders>
              <w:top w:val="nil"/>
              <w:left w:val="nil"/>
              <w:bottom w:val="nil"/>
              <w:right w:val="nil"/>
            </w:tcBorders>
            <w:vAlign w:val="center"/>
          </w:tcPr>
          <w:p w14:paraId="1F6C4FC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b/>
                <w:color w:val="000000" w:themeColor="text1"/>
                <w:sz w:val="18"/>
                <w:szCs w:val="18"/>
              </w:rPr>
              <w:t>Ketones</w:t>
            </w:r>
            <w:r w:rsidRPr="004714FA">
              <w:rPr>
                <w:rFonts w:ascii="Times New Roman" w:hAnsi="Times New Roman" w:cs="Times New Roman"/>
                <w:b/>
                <w:color w:val="000000" w:themeColor="text1"/>
                <w:sz w:val="18"/>
                <w:szCs w:val="18"/>
              </w:rPr>
              <w:t xml:space="preserve"> (19)</w:t>
            </w:r>
          </w:p>
        </w:tc>
        <w:tc>
          <w:tcPr>
            <w:tcW w:w="752" w:type="dxa"/>
            <w:tcBorders>
              <w:top w:val="nil"/>
              <w:left w:val="nil"/>
              <w:bottom w:val="nil"/>
              <w:right w:val="nil"/>
            </w:tcBorders>
            <w:shd w:val="clear" w:color="auto" w:fill="auto"/>
          </w:tcPr>
          <w:p w14:paraId="193E1BC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7EBD676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4333E14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385585E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43FEE27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788" w:type="dxa"/>
            <w:tcBorders>
              <w:top w:val="nil"/>
              <w:left w:val="nil"/>
              <w:bottom w:val="nil"/>
              <w:right w:val="nil"/>
            </w:tcBorders>
            <w:vAlign w:val="center"/>
          </w:tcPr>
          <w:p w14:paraId="24427FC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506" w:type="dxa"/>
            <w:tcBorders>
              <w:top w:val="nil"/>
              <w:left w:val="nil"/>
              <w:bottom w:val="nil"/>
              <w:right w:val="nil"/>
            </w:tcBorders>
            <w:vAlign w:val="center"/>
          </w:tcPr>
          <w:p w14:paraId="262D47B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024" w:type="dxa"/>
            <w:tcBorders>
              <w:top w:val="nil"/>
              <w:left w:val="nil"/>
              <w:bottom w:val="nil"/>
              <w:right w:val="nil"/>
            </w:tcBorders>
            <w:vAlign w:val="center"/>
          </w:tcPr>
          <w:p w14:paraId="32242CF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36" w:type="dxa"/>
            <w:tcBorders>
              <w:top w:val="nil"/>
              <w:left w:val="nil"/>
              <w:bottom w:val="nil"/>
              <w:right w:val="nil"/>
            </w:tcBorders>
          </w:tcPr>
          <w:p w14:paraId="30DCD2A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2289ED8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2069B82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12CB33F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18949B1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180E827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7FB0098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1F69D13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398BF0B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489F609F" w14:textId="77777777" w:rsidR="00CC2290" w:rsidRPr="004714FA" w:rsidRDefault="00CC2290" w:rsidP="00E95744">
            <w:pPr>
              <w:spacing w:after="48"/>
              <w:rPr>
                <w:color w:val="000000" w:themeColor="text1"/>
              </w:rPr>
            </w:pPr>
          </w:p>
        </w:tc>
      </w:tr>
      <w:tr w:rsidR="00DB1C92" w:rsidRPr="004714FA" w14:paraId="380CCB0B" w14:textId="77777777" w:rsidTr="00CF4B8A">
        <w:trPr>
          <w:trHeight w:hRule="exact" w:val="283"/>
          <w:jc w:val="center"/>
        </w:trPr>
        <w:tc>
          <w:tcPr>
            <w:tcW w:w="486" w:type="dxa"/>
            <w:tcBorders>
              <w:top w:val="nil"/>
              <w:left w:val="nil"/>
              <w:bottom w:val="nil"/>
              <w:right w:val="nil"/>
            </w:tcBorders>
            <w:vAlign w:val="center"/>
          </w:tcPr>
          <w:p w14:paraId="36DF6D5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5</w:t>
            </w:r>
            <w:r w:rsidRPr="004714FA">
              <w:rPr>
                <w:rFonts w:ascii="Times New Roman" w:hAnsi="Times New Roman" w:cs="Times New Roman"/>
                <w:color w:val="000000" w:themeColor="text1"/>
                <w:sz w:val="18"/>
                <w:szCs w:val="18"/>
              </w:rPr>
              <w:t>4</w:t>
            </w:r>
          </w:p>
        </w:tc>
        <w:tc>
          <w:tcPr>
            <w:tcW w:w="2668" w:type="dxa"/>
            <w:tcBorders>
              <w:top w:val="nil"/>
              <w:left w:val="nil"/>
              <w:bottom w:val="nil"/>
              <w:right w:val="nil"/>
            </w:tcBorders>
            <w:vAlign w:val="center"/>
          </w:tcPr>
          <w:p w14:paraId="3473454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2-Butanone</w:t>
            </w:r>
          </w:p>
        </w:tc>
        <w:tc>
          <w:tcPr>
            <w:tcW w:w="752" w:type="dxa"/>
            <w:tcBorders>
              <w:top w:val="nil"/>
              <w:left w:val="nil"/>
              <w:bottom w:val="nil"/>
              <w:right w:val="nil"/>
            </w:tcBorders>
            <w:shd w:val="clear" w:color="auto" w:fill="auto"/>
          </w:tcPr>
          <w:p w14:paraId="4534987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0DCAF75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3E80593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5CEC6AA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74C54FC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6.8</w:t>
            </w:r>
          </w:p>
        </w:tc>
        <w:tc>
          <w:tcPr>
            <w:tcW w:w="788" w:type="dxa"/>
            <w:tcBorders>
              <w:top w:val="nil"/>
              <w:left w:val="nil"/>
              <w:bottom w:val="nil"/>
              <w:right w:val="nil"/>
            </w:tcBorders>
            <w:vAlign w:val="center"/>
          </w:tcPr>
          <w:p w14:paraId="50936D5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2.56</w:t>
            </w:r>
          </w:p>
        </w:tc>
        <w:tc>
          <w:tcPr>
            <w:tcW w:w="1506" w:type="dxa"/>
            <w:tcBorders>
              <w:top w:val="nil"/>
              <w:left w:val="nil"/>
              <w:bottom w:val="nil"/>
              <w:right w:val="nil"/>
            </w:tcBorders>
            <w:vAlign w:val="center"/>
          </w:tcPr>
          <w:p w14:paraId="42D5DAC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903/906</w:t>
            </w:r>
          </w:p>
        </w:tc>
        <w:tc>
          <w:tcPr>
            <w:tcW w:w="1024" w:type="dxa"/>
            <w:tcBorders>
              <w:top w:val="nil"/>
              <w:left w:val="nil"/>
              <w:bottom w:val="nil"/>
              <w:right w:val="nil"/>
            </w:tcBorders>
            <w:vAlign w:val="center"/>
          </w:tcPr>
          <w:p w14:paraId="2135CA2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8450</w:t>
            </w:r>
          </w:p>
        </w:tc>
        <w:tc>
          <w:tcPr>
            <w:tcW w:w="236" w:type="dxa"/>
            <w:tcBorders>
              <w:top w:val="nil"/>
              <w:left w:val="nil"/>
              <w:bottom w:val="nil"/>
              <w:right w:val="nil"/>
            </w:tcBorders>
          </w:tcPr>
          <w:p w14:paraId="2799CC5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5240A44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14EA477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7AC4E27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6E30020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42CBE0C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227AF85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6296682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3F26FA6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556252B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p>
        </w:tc>
      </w:tr>
      <w:tr w:rsidR="00DB1C92" w:rsidRPr="004714FA" w14:paraId="42E6A64B" w14:textId="77777777" w:rsidTr="00CF4B8A">
        <w:trPr>
          <w:trHeight w:hRule="exact" w:val="283"/>
          <w:jc w:val="center"/>
        </w:trPr>
        <w:tc>
          <w:tcPr>
            <w:tcW w:w="486" w:type="dxa"/>
            <w:tcBorders>
              <w:top w:val="nil"/>
              <w:left w:val="nil"/>
              <w:bottom w:val="nil"/>
              <w:right w:val="nil"/>
            </w:tcBorders>
            <w:vAlign w:val="center"/>
          </w:tcPr>
          <w:p w14:paraId="5DD6292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5</w:t>
            </w:r>
            <w:r w:rsidRPr="004714FA">
              <w:rPr>
                <w:rFonts w:ascii="Times New Roman" w:hAnsi="Times New Roman" w:cs="Times New Roman"/>
                <w:color w:val="000000" w:themeColor="text1"/>
                <w:sz w:val="18"/>
                <w:szCs w:val="18"/>
              </w:rPr>
              <w:t>5</w:t>
            </w:r>
          </w:p>
        </w:tc>
        <w:tc>
          <w:tcPr>
            <w:tcW w:w="2668" w:type="dxa"/>
            <w:tcBorders>
              <w:top w:val="nil"/>
              <w:left w:val="nil"/>
              <w:bottom w:val="nil"/>
              <w:right w:val="nil"/>
            </w:tcBorders>
            <w:vAlign w:val="center"/>
          </w:tcPr>
          <w:p w14:paraId="7BF6AEC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2,3-Butanedione</w:t>
            </w:r>
          </w:p>
        </w:tc>
        <w:tc>
          <w:tcPr>
            <w:tcW w:w="752" w:type="dxa"/>
            <w:tcBorders>
              <w:top w:val="nil"/>
              <w:left w:val="nil"/>
              <w:bottom w:val="nil"/>
              <w:right w:val="nil"/>
            </w:tcBorders>
            <w:shd w:val="clear" w:color="auto" w:fill="auto"/>
          </w:tcPr>
          <w:p w14:paraId="419C567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25AF1B2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49B293C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62DBC12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238E1E8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8.5</w:t>
            </w:r>
          </w:p>
        </w:tc>
        <w:tc>
          <w:tcPr>
            <w:tcW w:w="788" w:type="dxa"/>
            <w:tcBorders>
              <w:top w:val="nil"/>
              <w:left w:val="nil"/>
              <w:bottom w:val="nil"/>
              <w:right w:val="nil"/>
            </w:tcBorders>
            <w:vAlign w:val="center"/>
          </w:tcPr>
          <w:p w14:paraId="1E35283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2.06</w:t>
            </w:r>
          </w:p>
        </w:tc>
        <w:tc>
          <w:tcPr>
            <w:tcW w:w="1506" w:type="dxa"/>
            <w:tcBorders>
              <w:top w:val="nil"/>
              <w:left w:val="nil"/>
              <w:bottom w:val="nil"/>
              <w:right w:val="nil"/>
            </w:tcBorders>
            <w:vAlign w:val="center"/>
          </w:tcPr>
          <w:p w14:paraId="78536D6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954/977</w:t>
            </w:r>
          </w:p>
        </w:tc>
        <w:tc>
          <w:tcPr>
            <w:tcW w:w="1024" w:type="dxa"/>
            <w:tcBorders>
              <w:top w:val="nil"/>
              <w:left w:val="nil"/>
              <w:bottom w:val="nil"/>
              <w:right w:val="nil"/>
            </w:tcBorders>
            <w:vAlign w:val="center"/>
          </w:tcPr>
          <w:p w14:paraId="339A3DC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7946</w:t>
            </w:r>
          </w:p>
        </w:tc>
        <w:tc>
          <w:tcPr>
            <w:tcW w:w="236" w:type="dxa"/>
            <w:tcBorders>
              <w:top w:val="nil"/>
              <w:left w:val="nil"/>
              <w:bottom w:val="nil"/>
              <w:right w:val="nil"/>
            </w:tcBorders>
          </w:tcPr>
          <w:p w14:paraId="3F40B7E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30DC3D7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0C2EAD3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75B7C62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263AE38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3C38500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57639C3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236C211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063DB9D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090FEC3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,O</w:t>
            </w:r>
          </w:p>
        </w:tc>
      </w:tr>
      <w:tr w:rsidR="00DB1C92" w:rsidRPr="004714FA" w14:paraId="2ED7B74A" w14:textId="77777777" w:rsidTr="00CF4B8A">
        <w:trPr>
          <w:trHeight w:hRule="exact" w:val="283"/>
          <w:jc w:val="center"/>
        </w:trPr>
        <w:tc>
          <w:tcPr>
            <w:tcW w:w="486" w:type="dxa"/>
            <w:tcBorders>
              <w:top w:val="nil"/>
              <w:left w:val="nil"/>
              <w:bottom w:val="nil"/>
              <w:right w:val="nil"/>
            </w:tcBorders>
            <w:vAlign w:val="center"/>
          </w:tcPr>
          <w:p w14:paraId="258665B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56</w:t>
            </w:r>
          </w:p>
        </w:tc>
        <w:tc>
          <w:tcPr>
            <w:tcW w:w="2668" w:type="dxa"/>
            <w:tcBorders>
              <w:top w:val="nil"/>
              <w:left w:val="nil"/>
              <w:bottom w:val="nil"/>
              <w:right w:val="nil"/>
            </w:tcBorders>
            <w:vAlign w:val="center"/>
          </w:tcPr>
          <w:p w14:paraId="2FF7CDA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2,3-Pentanedione</w:t>
            </w:r>
          </w:p>
        </w:tc>
        <w:tc>
          <w:tcPr>
            <w:tcW w:w="752" w:type="dxa"/>
            <w:tcBorders>
              <w:top w:val="nil"/>
              <w:left w:val="nil"/>
              <w:bottom w:val="nil"/>
              <w:right w:val="nil"/>
            </w:tcBorders>
            <w:shd w:val="clear" w:color="auto" w:fill="auto"/>
          </w:tcPr>
          <w:p w14:paraId="5098784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044AE6A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487F6A9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5B29C99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6D28C8A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11.0</w:t>
            </w:r>
          </w:p>
        </w:tc>
        <w:tc>
          <w:tcPr>
            <w:tcW w:w="788" w:type="dxa"/>
            <w:tcBorders>
              <w:top w:val="nil"/>
              <w:left w:val="nil"/>
              <w:bottom w:val="nil"/>
              <w:right w:val="nil"/>
            </w:tcBorders>
            <w:vAlign w:val="center"/>
          </w:tcPr>
          <w:p w14:paraId="50A5A99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2.66</w:t>
            </w:r>
          </w:p>
        </w:tc>
        <w:tc>
          <w:tcPr>
            <w:tcW w:w="1506" w:type="dxa"/>
            <w:tcBorders>
              <w:top w:val="nil"/>
              <w:left w:val="nil"/>
              <w:bottom w:val="nil"/>
              <w:right w:val="nil"/>
            </w:tcBorders>
            <w:vAlign w:val="center"/>
          </w:tcPr>
          <w:p w14:paraId="7E6815A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892/902</w:t>
            </w:r>
          </w:p>
        </w:tc>
        <w:tc>
          <w:tcPr>
            <w:tcW w:w="1024" w:type="dxa"/>
            <w:tcBorders>
              <w:top w:val="nil"/>
              <w:left w:val="nil"/>
              <w:bottom w:val="nil"/>
              <w:right w:val="nil"/>
            </w:tcBorders>
            <w:vAlign w:val="center"/>
          </w:tcPr>
          <w:p w14:paraId="7A13243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9222</w:t>
            </w:r>
          </w:p>
        </w:tc>
        <w:tc>
          <w:tcPr>
            <w:tcW w:w="236" w:type="dxa"/>
            <w:tcBorders>
              <w:top w:val="nil"/>
              <w:left w:val="nil"/>
              <w:bottom w:val="nil"/>
              <w:right w:val="nil"/>
            </w:tcBorders>
          </w:tcPr>
          <w:p w14:paraId="4B616B0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7354FBE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1E4FFA5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7D43FBE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B</w:t>
            </w:r>
          </w:p>
        </w:tc>
        <w:tc>
          <w:tcPr>
            <w:tcW w:w="643" w:type="dxa"/>
            <w:tcBorders>
              <w:top w:val="nil"/>
              <w:left w:val="nil"/>
              <w:bottom w:val="nil"/>
              <w:right w:val="nil"/>
            </w:tcBorders>
            <w:shd w:val="clear" w:color="auto" w:fill="auto"/>
            <w:vAlign w:val="center"/>
          </w:tcPr>
          <w:p w14:paraId="3422AE8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318DFEC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2F73152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B</w:t>
            </w:r>
          </w:p>
        </w:tc>
        <w:tc>
          <w:tcPr>
            <w:tcW w:w="643" w:type="dxa"/>
            <w:tcBorders>
              <w:top w:val="nil"/>
              <w:left w:val="nil"/>
              <w:bottom w:val="nil"/>
              <w:right w:val="nil"/>
            </w:tcBorders>
            <w:shd w:val="clear" w:color="auto" w:fill="auto"/>
            <w:vAlign w:val="center"/>
          </w:tcPr>
          <w:p w14:paraId="6CFFF16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B</w:t>
            </w:r>
          </w:p>
        </w:tc>
        <w:tc>
          <w:tcPr>
            <w:tcW w:w="240" w:type="dxa"/>
            <w:tcBorders>
              <w:top w:val="nil"/>
              <w:left w:val="nil"/>
              <w:bottom w:val="nil"/>
              <w:right w:val="nil"/>
            </w:tcBorders>
          </w:tcPr>
          <w:p w14:paraId="31DCF40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0489A04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p>
        </w:tc>
      </w:tr>
      <w:tr w:rsidR="00DB1C92" w:rsidRPr="004714FA" w14:paraId="12CD02C9" w14:textId="77777777" w:rsidTr="00CF4B8A">
        <w:trPr>
          <w:trHeight w:hRule="exact" w:val="283"/>
          <w:jc w:val="center"/>
        </w:trPr>
        <w:tc>
          <w:tcPr>
            <w:tcW w:w="486" w:type="dxa"/>
            <w:tcBorders>
              <w:top w:val="nil"/>
              <w:left w:val="nil"/>
              <w:bottom w:val="nil"/>
              <w:right w:val="nil"/>
            </w:tcBorders>
            <w:vAlign w:val="center"/>
          </w:tcPr>
          <w:p w14:paraId="249F5B6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57</w:t>
            </w:r>
          </w:p>
        </w:tc>
        <w:tc>
          <w:tcPr>
            <w:tcW w:w="2668" w:type="dxa"/>
            <w:tcBorders>
              <w:top w:val="nil"/>
              <w:left w:val="nil"/>
              <w:bottom w:val="nil"/>
              <w:right w:val="nil"/>
            </w:tcBorders>
            <w:vAlign w:val="center"/>
          </w:tcPr>
          <w:p w14:paraId="1081C61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2-Heptanone</w:t>
            </w:r>
          </w:p>
        </w:tc>
        <w:tc>
          <w:tcPr>
            <w:tcW w:w="752" w:type="dxa"/>
            <w:tcBorders>
              <w:top w:val="nil"/>
              <w:left w:val="nil"/>
              <w:bottom w:val="nil"/>
              <w:right w:val="nil"/>
            </w:tcBorders>
            <w:shd w:val="clear" w:color="auto" w:fill="auto"/>
          </w:tcPr>
          <w:p w14:paraId="5D9889F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3FF1920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317B494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61B791A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5A5C3BA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15.8</w:t>
            </w:r>
          </w:p>
        </w:tc>
        <w:tc>
          <w:tcPr>
            <w:tcW w:w="788" w:type="dxa"/>
            <w:tcBorders>
              <w:top w:val="nil"/>
              <w:left w:val="nil"/>
              <w:bottom w:val="nil"/>
              <w:right w:val="nil"/>
            </w:tcBorders>
            <w:vAlign w:val="center"/>
          </w:tcPr>
          <w:p w14:paraId="1F68D95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3.98</w:t>
            </w:r>
          </w:p>
        </w:tc>
        <w:tc>
          <w:tcPr>
            <w:tcW w:w="1506" w:type="dxa"/>
            <w:tcBorders>
              <w:top w:val="nil"/>
              <w:left w:val="nil"/>
              <w:bottom w:val="nil"/>
              <w:right w:val="nil"/>
            </w:tcBorders>
            <w:vAlign w:val="center"/>
          </w:tcPr>
          <w:p w14:paraId="1466EBD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864/866</w:t>
            </w:r>
          </w:p>
        </w:tc>
        <w:tc>
          <w:tcPr>
            <w:tcW w:w="1024" w:type="dxa"/>
            <w:tcBorders>
              <w:top w:val="nil"/>
              <w:left w:val="nil"/>
              <w:bottom w:val="nil"/>
              <w:right w:val="nil"/>
            </w:tcBorders>
            <w:vAlign w:val="center"/>
          </w:tcPr>
          <w:p w14:paraId="4B72A65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6987</w:t>
            </w:r>
          </w:p>
        </w:tc>
        <w:tc>
          <w:tcPr>
            <w:tcW w:w="236" w:type="dxa"/>
            <w:tcBorders>
              <w:top w:val="nil"/>
              <w:left w:val="nil"/>
              <w:bottom w:val="nil"/>
              <w:right w:val="nil"/>
            </w:tcBorders>
          </w:tcPr>
          <w:p w14:paraId="0865496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30BCD0E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6A7E0E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016BB85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1C8C955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5849DE0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24D6C8E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EE73EA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685B97F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1CE1858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1D447054" w14:textId="77777777" w:rsidTr="00CF4B8A">
        <w:trPr>
          <w:trHeight w:hRule="exact" w:val="283"/>
          <w:jc w:val="center"/>
        </w:trPr>
        <w:tc>
          <w:tcPr>
            <w:tcW w:w="486" w:type="dxa"/>
            <w:tcBorders>
              <w:top w:val="nil"/>
              <w:left w:val="nil"/>
              <w:bottom w:val="nil"/>
              <w:right w:val="nil"/>
            </w:tcBorders>
            <w:vAlign w:val="center"/>
          </w:tcPr>
          <w:p w14:paraId="5DF091F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58</w:t>
            </w:r>
          </w:p>
        </w:tc>
        <w:tc>
          <w:tcPr>
            <w:tcW w:w="2668" w:type="dxa"/>
            <w:tcBorders>
              <w:top w:val="nil"/>
              <w:left w:val="nil"/>
              <w:bottom w:val="nil"/>
              <w:right w:val="nil"/>
            </w:tcBorders>
            <w:vAlign w:val="center"/>
          </w:tcPr>
          <w:p w14:paraId="711C8C5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3-Octanone</w:t>
            </w:r>
          </w:p>
        </w:tc>
        <w:tc>
          <w:tcPr>
            <w:tcW w:w="752" w:type="dxa"/>
            <w:tcBorders>
              <w:top w:val="nil"/>
              <w:left w:val="nil"/>
              <w:bottom w:val="nil"/>
              <w:right w:val="nil"/>
            </w:tcBorders>
            <w:shd w:val="clear" w:color="auto" w:fill="auto"/>
          </w:tcPr>
          <w:p w14:paraId="6F41D19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4B13110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3581452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3B46126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0A3CC63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19.0</w:t>
            </w:r>
          </w:p>
        </w:tc>
        <w:tc>
          <w:tcPr>
            <w:tcW w:w="788" w:type="dxa"/>
            <w:tcBorders>
              <w:top w:val="nil"/>
              <w:left w:val="nil"/>
              <w:bottom w:val="nil"/>
              <w:right w:val="nil"/>
            </w:tcBorders>
            <w:vAlign w:val="center"/>
          </w:tcPr>
          <w:p w14:paraId="588D332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4.70</w:t>
            </w:r>
          </w:p>
        </w:tc>
        <w:tc>
          <w:tcPr>
            <w:tcW w:w="1506" w:type="dxa"/>
            <w:tcBorders>
              <w:top w:val="nil"/>
              <w:left w:val="nil"/>
              <w:bottom w:val="nil"/>
              <w:right w:val="nil"/>
            </w:tcBorders>
            <w:vAlign w:val="center"/>
          </w:tcPr>
          <w:p w14:paraId="3BF02CB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864/871</w:t>
            </w:r>
          </w:p>
        </w:tc>
        <w:tc>
          <w:tcPr>
            <w:tcW w:w="1024" w:type="dxa"/>
            <w:tcBorders>
              <w:top w:val="nil"/>
              <w:left w:val="nil"/>
              <w:bottom w:val="nil"/>
              <w:right w:val="nil"/>
            </w:tcBorders>
            <w:vAlign w:val="center"/>
          </w:tcPr>
          <w:p w14:paraId="07F0689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6442</w:t>
            </w:r>
          </w:p>
        </w:tc>
        <w:tc>
          <w:tcPr>
            <w:tcW w:w="236" w:type="dxa"/>
            <w:tcBorders>
              <w:top w:val="nil"/>
              <w:left w:val="nil"/>
              <w:bottom w:val="nil"/>
              <w:right w:val="nil"/>
            </w:tcBorders>
          </w:tcPr>
          <w:p w14:paraId="2CE9F36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262A876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4898AED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2477573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1159201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2331B12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446717D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420A5CA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240" w:type="dxa"/>
            <w:tcBorders>
              <w:top w:val="nil"/>
              <w:left w:val="nil"/>
              <w:bottom w:val="nil"/>
              <w:right w:val="nil"/>
            </w:tcBorders>
          </w:tcPr>
          <w:p w14:paraId="22928DA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6B50FE9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p>
        </w:tc>
      </w:tr>
      <w:tr w:rsidR="00DB1C92" w:rsidRPr="004714FA" w14:paraId="0760302C" w14:textId="77777777" w:rsidTr="00CF4B8A">
        <w:trPr>
          <w:trHeight w:hRule="exact" w:val="283"/>
          <w:jc w:val="center"/>
        </w:trPr>
        <w:tc>
          <w:tcPr>
            <w:tcW w:w="486" w:type="dxa"/>
            <w:tcBorders>
              <w:top w:val="nil"/>
              <w:left w:val="nil"/>
              <w:bottom w:val="nil"/>
              <w:right w:val="nil"/>
            </w:tcBorders>
            <w:vAlign w:val="center"/>
          </w:tcPr>
          <w:p w14:paraId="65960F4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59</w:t>
            </w:r>
          </w:p>
        </w:tc>
        <w:tc>
          <w:tcPr>
            <w:tcW w:w="2668" w:type="dxa"/>
            <w:tcBorders>
              <w:top w:val="nil"/>
              <w:left w:val="nil"/>
              <w:bottom w:val="nil"/>
              <w:right w:val="nil"/>
            </w:tcBorders>
            <w:vAlign w:val="center"/>
          </w:tcPr>
          <w:p w14:paraId="48D4B23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2-Octanone</w:t>
            </w:r>
          </w:p>
        </w:tc>
        <w:tc>
          <w:tcPr>
            <w:tcW w:w="752" w:type="dxa"/>
            <w:tcBorders>
              <w:top w:val="nil"/>
              <w:left w:val="nil"/>
              <w:bottom w:val="nil"/>
              <w:right w:val="nil"/>
            </w:tcBorders>
            <w:shd w:val="clear" w:color="auto" w:fill="auto"/>
          </w:tcPr>
          <w:p w14:paraId="22C5D44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1A6C872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508985D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46E1269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4691FDE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20.3</w:t>
            </w:r>
          </w:p>
        </w:tc>
        <w:tc>
          <w:tcPr>
            <w:tcW w:w="788" w:type="dxa"/>
            <w:tcBorders>
              <w:top w:val="nil"/>
              <w:left w:val="nil"/>
              <w:bottom w:val="nil"/>
              <w:right w:val="nil"/>
            </w:tcBorders>
            <w:vAlign w:val="center"/>
          </w:tcPr>
          <w:p w14:paraId="69C6E76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1.82</w:t>
            </w:r>
          </w:p>
        </w:tc>
        <w:tc>
          <w:tcPr>
            <w:tcW w:w="1506" w:type="dxa"/>
            <w:tcBorders>
              <w:top w:val="nil"/>
              <w:left w:val="nil"/>
              <w:bottom w:val="nil"/>
              <w:right w:val="nil"/>
            </w:tcBorders>
            <w:vAlign w:val="center"/>
          </w:tcPr>
          <w:p w14:paraId="0EA83BC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825/836</w:t>
            </w:r>
          </w:p>
        </w:tc>
        <w:tc>
          <w:tcPr>
            <w:tcW w:w="1024" w:type="dxa"/>
            <w:tcBorders>
              <w:top w:val="nil"/>
              <w:left w:val="nil"/>
              <w:bottom w:val="nil"/>
              <w:right w:val="nil"/>
            </w:tcBorders>
            <w:vAlign w:val="center"/>
          </w:tcPr>
          <w:p w14:paraId="67090CB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3002</w:t>
            </w:r>
          </w:p>
        </w:tc>
        <w:tc>
          <w:tcPr>
            <w:tcW w:w="236" w:type="dxa"/>
            <w:tcBorders>
              <w:top w:val="nil"/>
              <w:left w:val="nil"/>
              <w:bottom w:val="nil"/>
              <w:right w:val="nil"/>
            </w:tcBorders>
          </w:tcPr>
          <w:p w14:paraId="6139ABC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7C7F252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34C1A77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0442F0D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171DB20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6942CB0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427365E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6019BFD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240" w:type="dxa"/>
            <w:tcBorders>
              <w:top w:val="nil"/>
              <w:left w:val="nil"/>
              <w:bottom w:val="nil"/>
              <w:right w:val="nil"/>
            </w:tcBorders>
          </w:tcPr>
          <w:p w14:paraId="56E0676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79ECAAC5"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hint="eastAsia"/>
                <w:color w:val="000000" w:themeColor="text1"/>
                <w:sz w:val="18"/>
                <w:szCs w:val="18"/>
              </w:rPr>
              <w:t>MS</w:t>
            </w:r>
          </w:p>
        </w:tc>
      </w:tr>
      <w:tr w:rsidR="00DB1C92" w:rsidRPr="004714FA" w14:paraId="012F698F" w14:textId="77777777" w:rsidTr="00CF4B8A">
        <w:trPr>
          <w:trHeight w:hRule="exact" w:val="283"/>
          <w:jc w:val="center"/>
        </w:trPr>
        <w:tc>
          <w:tcPr>
            <w:tcW w:w="486" w:type="dxa"/>
            <w:tcBorders>
              <w:top w:val="nil"/>
              <w:left w:val="nil"/>
              <w:bottom w:val="nil"/>
              <w:right w:val="nil"/>
            </w:tcBorders>
            <w:vAlign w:val="center"/>
          </w:tcPr>
          <w:p w14:paraId="1024AAF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6</w:t>
            </w:r>
            <w:r w:rsidRPr="004714FA">
              <w:rPr>
                <w:rFonts w:ascii="Times New Roman" w:hAnsi="Times New Roman" w:cs="Times New Roman"/>
                <w:color w:val="000000" w:themeColor="text1"/>
                <w:sz w:val="18"/>
                <w:szCs w:val="18"/>
              </w:rPr>
              <w:t>0</w:t>
            </w:r>
          </w:p>
        </w:tc>
        <w:tc>
          <w:tcPr>
            <w:tcW w:w="2668" w:type="dxa"/>
            <w:tcBorders>
              <w:top w:val="nil"/>
              <w:left w:val="nil"/>
              <w:bottom w:val="nil"/>
              <w:right w:val="nil"/>
            </w:tcBorders>
            <w:vAlign w:val="center"/>
          </w:tcPr>
          <w:p w14:paraId="69C00BF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1-Hydroxy-2-propanone</w:t>
            </w:r>
          </w:p>
        </w:tc>
        <w:tc>
          <w:tcPr>
            <w:tcW w:w="752" w:type="dxa"/>
            <w:tcBorders>
              <w:top w:val="nil"/>
              <w:left w:val="nil"/>
              <w:bottom w:val="nil"/>
              <w:right w:val="nil"/>
            </w:tcBorders>
            <w:shd w:val="clear" w:color="auto" w:fill="auto"/>
          </w:tcPr>
          <w:p w14:paraId="0798DA9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0E06284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1D44BED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715AA9D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3E3214C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20.9</w:t>
            </w:r>
          </w:p>
        </w:tc>
        <w:tc>
          <w:tcPr>
            <w:tcW w:w="788" w:type="dxa"/>
            <w:tcBorders>
              <w:top w:val="nil"/>
              <w:left w:val="nil"/>
              <w:bottom w:val="nil"/>
              <w:right w:val="nil"/>
            </w:tcBorders>
            <w:vAlign w:val="center"/>
          </w:tcPr>
          <w:p w14:paraId="22545D1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1.86</w:t>
            </w:r>
          </w:p>
        </w:tc>
        <w:tc>
          <w:tcPr>
            <w:tcW w:w="1506" w:type="dxa"/>
            <w:tcBorders>
              <w:top w:val="nil"/>
              <w:left w:val="nil"/>
              <w:bottom w:val="nil"/>
              <w:right w:val="nil"/>
            </w:tcBorders>
            <w:vAlign w:val="center"/>
          </w:tcPr>
          <w:p w14:paraId="19839DF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925/925</w:t>
            </w:r>
          </w:p>
        </w:tc>
        <w:tc>
          <w:tcPr>
            <w:tcW w:w="1024" w:type="dxa"/>
            <w:tcBorders>
              <w:top w:val="nil"/>
              <w:left w:val="nil"/>
              <w:bottom w:val="nil"/>
              <w:right w:val="nil"/>
            </w:tcBorders>
            <w:vAlign w:val="center"/>
          </w:tcPr>
          <w:p w14:paraId="69509E9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7017</w:t>
            </w:r>
          </w:p>
        </w:tc>
        <w:tc>
          <w:tcPr>
            <w:tcW w:w="236" w:type="dxa"/>
            <w:tcBorders>
              <w:top w:val="nil"/>
              <w:left w:val="nil"/>
              <w:bottom w:val="nil"/>
              <w:right w:val="nil"/>
            </w:tcBorders>
          </w:tcPr>
          <w:p w14:paraId="54E1031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574042F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57563E72"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22A67C2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67F5846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0E4A7D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6F08208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25D495B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678049A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3F9639A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p>
        </w:tc>
      </w:tr>
      <w:tr w:rsidR="00DB1C92" w:rsidRPr="004714FA" w14:paraId="0C8E67BA" w14:textId="77777777" w:rsidTr="00CF4B8A">
        <w:trPr>
          <w:trHeight w:hRule="exact" w:val="283"/>
          <w:jc w:val="center"/>
        </w:trPr>
        <w:tc>
          <w:tcPr>
            <w:tcW w:w="486" w:type="dxa"/>
            <w:tcBorders>
              <w:top w:val="nil"/>
              <w:left w:val="nil"/>
              <w:bottom w:val="nil"/>
              <w:right w:val="nil"/>
            </w:tcBorders>
            <w:vAlign w:val="center"/>
          </w:tcPr>
          <w:p w14:paraId="12F13FE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6</w:t>
            </w:r>
            <w:r w:rsidRPr="004714FA">
              <w:rPr>
                <w:rFonts w:ascii="Times New Roman" w:hAnsi="Times New Roman" w:cs="Times New Roman"/>
                <w:color w:val="000000" w:themeColor="text1"/>
                <w:sz w:val="18"/>
                <w:szCs w:val="18"/>
              </w:rPr>
              <w:t>1</w:t>
            </w:r>
          </w:p>
        </w:tc>
        <w:tc>
          <w:tcPr>
            <w:tcW w:w="2668" w:type="dxa"/>
            <w:tcBorders>
              <w:top w:val="nil"/>
              <w:left w:val="nil"/>
              <w:bottom w:val="nil"/>
              <w:right w:val="nil"/>
            </w:tcBorders>
            <w:vAlign w:val="center"/>
          </w:tcPr>
          <w:p w14:paraId="4C2D808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2,3-Octanedione</w:t>
            </w:r>
          </w:p>
        </w:tc>
        <w:tc>
          <w:tcPr>
            <w:tcW w:w="752" w:type="dxa"/>
            <w:tcBorders>
              <w:top w:val="nil"/>
              <w:left w:val="nil"/>
              <w:bottom w:val="nil"/>
              <w:right w:val="nil"/>
            </w:tcBorders>
            <w:shd w:val="clear" w:color="auto" w:fill="auto"/>
          </w:tcPr>
          <w:p w14:paraId="08A8607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3E89BE3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455285D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09E6593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64FA267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21.9</w:t>
            </w:r>
          </w:p>
        </w:tc>
        <w:tc>
          <w:tcPr>
            <w:tcW w:w="788" w:type="dxa"/>
            <w:tcBorders>
              <w:top w:val="nil"/>
              <w:left w:val="nil"/>
              <w:bottom w:val="nil"/>
              <w:right w:val="nil"/>
            </w:tcBorders>
            <w:vAlign w:val="center"/>
          </w:tcPr>
          <w:p w14:paraId="6BA3857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3.22</w:t>
            </w:r>
          </w:p>
        </w:tc>
        <w:tc>
          <w:tcPr>
            <w:tcW w:w="1506" w:type="dxa"/>
            <w:tcBorders>
              <w:top w:val="nil"/>
              <w:left w:val="nil"/>
              <w:bottom w:val="nil"/>
              <w:right w:val="nil"/>
            </w:tcBorders>
            <w:vAlign w:val="center"/>
          </w:tcPr>
          <w:p w14:paraId="7B4504D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876/878</w:t>
            </w:r>
          </w:p>
        </w:tc>
        <w:tc>
          <w:tcPr>
            <w:tcW w:w="1024" w:type="dxa"/>
            <w:tcBorders>
              <w:top w:val="nil"/>
              <w:left w:val="nil"/>
              <w:bottom w:val="nil"/>
              <w:right w:val="nil"/>
            </w:tcBorders>
            <w:vAlign w:val="center"/>
          </w:tcPr>
          <w:p w14:paraId="21D6C23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7035</w:t>
            </w:r>
          </w:p>
        </w:tc>
        <w:tc>
          <w:tcPr>
            <w:tcW w:w="236" w:type="dxa"/>
            <w:tcBorders>
              <w:top w:val="nil"/>
              <w:left w:val="nil"/>
              <w:bottom w:val="nil"/>
              <w:right w:val="nil"/>
            </w:tcBorders>
          </w:tcPr>
          <w:p w14:paraId="46E6387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0910D75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6622019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41A3E7A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47FADDC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7E1B6C5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7D183D4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25F336B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7E85E7C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721AE349" w14:textId="77777777" w:rsidR="00CC2290" w:rsidRPr="004714FA" w:rsidRDefault="00CC2290" w:rsidP="00E95744">
            <w:pPr>
              <w:spacing w:after="48"/>
              <w:rPr>
                <w:rFonts w:ascii="Times New Roman" w:eastAsia="宋体"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,O</w:t>
            </w:r>
          </w:p>
        </w:tc>
      </w:tr>
      <w:tr w:rsidR="00DB1C92" w:rsidRPr="004714FA" w14:paraId="59D669A5" w14:textId="77777777" w:rsidTr="00CF4B8A">
        <w:trPr>
          <w:trHeight w:hRule="exact" w:val="283"/>
          <w:jc w:val="center"/>
        </w:trPr>
        <w:tc>
          <w:tcPr>
            <w:tcW w:w="486" w:type="dxa"/>
            <w:tcBorders>
              <w:top w:val="nil"/>
              <w:left w:val="nil"/>
              <w:bottom w:val="nil"/>
              <w:right w:val="nil"/>
            </w:tcBorders>
            <w:vAlign w:val="center"/>
          </w:tcPr>
          <w:p w14:paraId="4E2DF5F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6</w:t>
            </w:r>
            <w:r w:rsidRPr="004714FA">
              <w:rPr>
                <w:rFonts w:ascii="Times New Roman" w:hAnsi="Times New Roman" w:cs="Times New Roman"/>
                <w:color w:val="000000" w:themeColor="text1"/>
                <w:sz w:val="18"/>
                <w:szCs w:val="18"/>
              </w:rPr>
              <w:t>2</w:t>
            </w:r>
          </w:p>
        </w:tc>
        <w:tc>
          <w:tcPr>
            <w:tcW w:w="2668" w:type="dxa"/>
            <w:tcBorders>
              <w:top w:val="nil"/>
              <w:left w:val="nil"/>
              <w:bottom w:val="nil"/>
              <w:right w:val="nil"/>
            </w:tcBorders>
            <w:vAlign w:val="center"/>
          </w:tcPr>
          <w:p w14:paraId="544171F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6-Methyl-5-hepten-2-one</w:t>
            </w:r>
          </w:p>
        </w:tc>
        <w:tc>
          <w:tcPr>
            <w:tcW w:w="752" w:type="dxa"/>
            <w:tcBorders>
              <w:top w:val="nil"/>
              <w:left w:val="nil"/>
              <w:bottom w:val="nil"/>
              <w:right w:val="nil"/>
            </w:tcBorders>
            <w:shd w:val="clear" w:color="auto" w:fill="auto"/>
          </w:tcPr>
          <w:p w14:paraId="6DBF341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16.095</w:t>
            </w:r>
          </w:p>
        </w:tc>
        <w:tc>
          <w:tcPr>
            <w:tcW w:w="591" w:type="dxa"/>
            <w:tcBorders>
              <w:top w:val="nil"/>
              <w:left w:val="nil"/>
              <w:bottom w:val="nil"/>
              <w:right w:val="nil"/>
            </w:tcBorders>
            <w:shd w:val="clear" w:color="auto" w:fill="auto"/>
          </w:tcPr>
          <w:p w14:paraId="5B3EBBE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1319</w:t>
            </w:r>
          </w:p>
        </w:tc>
        <w:tc>
          <w:tcPr>
            <w:tcW w:w="591" w:type="dxa"/>
            <w:tcBorders>
              <w:top w:val="nil"/>
              <w:left w:val="nil"/>
              <w:bottom w:val="nil"/>
              <w:right w:val="nil"/>
            </w:tcBorders>
            <w:shd w:val="clear" w:color="auto" w:fill="auto"/>
          </w:tcPr>
          <w:p w14:paraId="10BCAEA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1336</w:t>
            </w:r>
          </w:p>
        </w:tc>
        <w:tc>
          <w:tcPr>
            <w:tcW w:w="240" w:type="dxa"/>
            <w:tcBorders>
              <w:top w:val="nil"/>
              <w:left w:val="nil"/>
              <w:bottom w:val="nil"/>
              <w:right w:val="nil"/>
            </w:tcBorders>
          </w:tcPr>
          <w:p w14:paraId="3184BC3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4C3586B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22.5</w:t>
            </w:r>
          </w:p>
        </w:tc>
        <w:tc>
          <w:tcPr>
            <w:tcW w:w="788" w:type="dxa"/>
            <w:tcBorders>
              <w:top w:val="nil"/>
              <w:left w:val="nil"/>
              <w:bottom w:val="nil"/>
              <w:right w:val="nil"/>
            </w:tcBorders>
            <w:vAlign w:val="center"/>
          </w:tcPr>
          <w:p w14:paraId="3C7EC4B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3.40</w:t>
            </w:r>
          </w:p>
        </w:tc>
        <w:tc>
          <w:tcPr>
            <w:tcW w:w="1506" w:type="dxa"/>
            <w:tcBorders>
              <w:top w:val="nil"/>
              <w:left w:val="nil"/>
              <w:bottom w:val="nil"/>
              <w:right w:val="nil"/>
            </w:tcBorders>
            <w:vAlign w:val="center"/>
          </w:tcPr>
          <w:p w14:paraId="664CB7C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850/850</w:t>
            </w:r>
          </w:p>
        </w:tc>
        <w:tc>
          <w:tcPr>
            <w:tcW w:w="1024" w:type="dxa"/>
            <w:tcBorders>
              <w:top w:val="nil"/>
              <w:left w:val="nil"/>
              <w:bottom w:val="nil"/>
              <w:right w:val="nil"/>
            </w:tcBorders>
            <w:vAlign w:val="center"/>
          </w:tcPr>
          <w:p w14:paraId="28343D3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9200</w:t>
            </w:r>
          </w:p>
        </w:tc>
        <w:tc>
          <w:tcPr>
            <w:tcW w:w="236" w:type="dxa"/>
            <w:tcBorders>
              <w:top w:val="nil"/>
              <w:left w:val="nil"/>
              <w:bottom w:val="nil"/>
              <w:right w:val="nil"/>
            </w:tcBorders>
          </w:tcPr>
          <w:p w14:paraId="771C551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14F960D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3E042FB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41A7F1CC"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62F4094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4714F7C2"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0A7196D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42B43C8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240" w:type="dxa"/>
            <w:tcBorders>
              <w:top w:val="nil"/>
              <w:left w:val="nil"/>
              <w:bottom w:val="nil"/>
              <w:right w:val="nil"/>
            </w:tcBorders>
          </w:tcPr>
          <w:p w14:paraId="1783B88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334ADB9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w:t>
            </w:r>
            <w:r w:rsidRPr="004714FA">
              <w:rPr>
                <w:rFonts w:ascii="Times New Roman" w:hAnsi="Times New Roman" w:cs="Times New Roman" w:hint="eastAsia"/>
                <w:color w:val="000000" w:themeColor="text1"/>
                <w:sz w:val="18"/>
                <w:szCs w:val="18"/>
              </w:rPr>
              <w:t>O</w:t>
            </w:r>
          </w:p>
        </w:tc>
      </w:tr>
      <w:tr w:rsidR="00DB1C92" w:rsidRPr="004714FA" w14:paraId="4A051F24" w14:textId="77777777" w:rsidTr="00CF4B8A">
        <w:trPr>
          <w:trHeight w:hRule="exact" w:val="283"/>
          <w:jc w:val="center"/>
        </w:trPr>
        <w:tc>
          <w:tcPr>
            <w:tcW w:w="486" w:type="dxa"/>
            <w:tcBorders>
              <w:top w:val="nil"/>
              <w:left w:val="nil"/>
              <w:bottom w:val="nil"/>
              <w:right w:val="nil"/>
            </w:tcBorders>
            <w:vAlign w:val="center"/>
          </w:tcPr>
          <w:p w14:paraId="119FD79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6</w:t>
            </w:r>
            <w:r w:rsidRPr="004714FA">
              <w:rPr>
                <w:rFonts w:ascii="Times New Roman" w:hAnsi="Times New Roman" w:cs="Times New Roman"/>
                <w:color w:val="000000" w:themeColor="text1"/>
                <w:sz w:val="18"/>
                <w:szCs w:val="18"/>
              </w:rPr>
              <w:t>3</w:t>
            </w:r>
          </w:p>
        </w:tc>
        <w:tc>
          <w:tcPr>
            <w:tcW w:w="2668" w:type="dxa"/>
            <w:tcBorders>
              <w:top w:val="nil"/>
              <w:left w:val="nil"/>
              <w:bottom w:val="nil"/>
              <w:right w:val="nil"/>
            </w:tcBorders>
            <w:vAlign w:val="center"/>
          </w:tcPr>
          <w:p w14:paraId="3C1E0D2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3-Octen-2-one</w:t>
            </w:r>
          </w:p>
        </w:tc>
        <w:tc>
          <w:tcPr>
            <w:tcW w:w="752" w:type="dxa"/>
            <w:tcBorders>
              <w:top w:val="nil"/>
              <w:left w:val="nil"/>
              <w:bottom w:val="nil"/>
              <w:right w:val="nil"/>
            </w:tcBorders>
            <w:shd w:val="clear" w:color="auto" w:fill="auto"/>
          </w:tcPr>
          <w:p w14:paraId="67EC4AF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6F04DAD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284C66A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160A50D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24CCD30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25.5</w:t>
            </w:r>
          </w:p>
        </w:tc>
        <w:tc>
          <w:tcPr>
            <w:tcW w:w="788" w:type="dxa"/>
            <w:tcBorders>
              <w:top w:val="nil"/>
              <w:left w:val="nil"/>
              <w:bottom w:val="nil"/>
              <w:right w:val="nil"/>
            </w:tcBorders>
            <w:vAlign w:val="center"/>
          </w:tcPr>
          <w:p w14:paraId="60C780F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3.30</w:t>
            </w:r>
          </w:p>
        </w:tc>
        <w:tc>
          <w:tcPr>
            <w:tcW w:w="1506" w:type="dxa"/>
            <w:tcBorders>
              <w:top w:val="nil"/>
              <w:left w:val="nil"/>
              <w:bottom w:val="nil"/>
              <w:right w:val="nil"/>
            </w:tcBorders>
            <w:vAlign w:val="center"/>
          </w:tcPr>
          <w:p w14:paraId="60AC498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871/889</w:t>
            </w:r>
          </w:p>
        </w:tc>
        <w:tc>
          <w:tcPr>
            <w:tcW w:w="1024" w:type="dxa"/>
            <w:tcBorders>
              <w:top w:val="nil"/>
              <w:left w:val="nil"/>
              <w:bottom w:val="nil"/>
              <w:right w:val="nil"/>
            </w:tcBorders>
            <w:vAlign w:val="center"/>
          </w:tcPr>
          <w:p w14:paraId="4C8D447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8621</w:t>
            </w:r>
          </w:p>
        </w:tc>
        <w:tc>
          <w:tcPr>
            <w:tcW w:w="236" w:type="dxa"/>
            <w:tcBorders>
              <w:top w:val="nil"/>
              <w:left w:val="nil"/>
              <w:bottom w:val="nil"/>
              <w:right w:val="nil"/>
            </w:tcBorders>
          </w:tcPr>
          <w:p w14:paraId="6288583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23ACADF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329AA5D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71D9CD8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4BAF71E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24B0FF6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35423E5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495EBDD0"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hint="eastAsia"/>
                <w:color w:val="000000" w:themeColor="text1"/>
                <w:sz w:val="18"/>
                <w:szCs w:val="18"/>
              </w:rPr>
              <w:t>N.D.</w:t>
            </w:r>
          </w:p>
        </w:tc>
        <w:tc>
          <w:tcPr>
            <w:tcW w:w="240" w:type="dxa"/>
            <w:tcBorders>
              <w:top w:val="nil"/>
              <w:left w:val="nil"/>
              <w:bottom w:val="nil"/>
              <w:right w:val="nil"/>
            </w:tcBorders>
          </w:tcPr>
          <w:p w14:paraId="52A4BA7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14924245"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hint="eastAsia"/>
                <w:color w:val="000000" w:themeColor="text1"/>
                <w:sz w:val="18"/>
                <w:szCs w:val="18"/>
              </w:rPr>
              <w:t>MS</w:t>
            </w:r>
          </w:p>
        </w:tc>
      </w:tr>
      <w:tr w:rsidR="00DB1C92" w:rsidRPr="004714FA" w14:paraId="489B69FD" w14:textId="77777777" w:rsidTr="00CF4B8A">
        <w:trPr>
          <w:trHeight w:hRule="exact" w:val="283"/>
          <w:jc w:val="center"/>
        </w:trPr>
        <w:tc>
          <w:tcPr>
            <w:tcW w:w="486" w:type="dxa"/>
            <w:tcBorders>
              <w:top w:val="nil"/>
              <w:left w:val="nil"/>
              <w:bottom w:val="nil"/>
              <w:right w:val="nil"/>
            </w:tcBorders>
            <w:vAlign w:val="center"/>
          </w:tcPr>
          <w:p w14:paraId="41888C4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6</w:t>
            </w:r>
            <w:r w:rsidRPr="004714FA">
              <w:rPr>
                <w:rFonts w:ascii="Times New Roman" w:hAnsi="Times New Roman" w:cs="Times New Roman"/>
                <w:color w:val="000000" w:themeColor="text1"/>
                <w:sz w:val="18"/>
                <w:szCs w:val="18"/>
              </w:rPr>
              <w:t>4</w:t>
            </w:r>
          </w:p>
        </w:tc>
        <w:tc>
          <w:tcPr>
            <w:tcW w:w="2668" w:type="dxa"/>
            <w:tcBorders>
              <w:top w:val="nil"/>
              <w:left w:val="nil"/>
              <w:bottom w:val="nil"/>
              <w:right w:val="nil"/>
            </w:tcBorders>
            <w:vAlign w:val="center"/>
          </w:tcPr>
          <w:p w14:paraId="2E79943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(E,E)-3,5-Octadien-2-one</w:t>
            </w:r>
          </w:p>
        </w:tc>
        <w:tc>
          <w:tcPr>
            <w:tcW w:w="752" w:type="dxa"/>
            <w:tcBorders>
              <w:top w:val="nil"/>
              <w:left w:val="nil"/>
              <w:bottom w:val="nil"/>
              <w:right w:val="nil"/>
            </w:tcBorders>
            <w:shd w:val="clear" w:color="auto" w:fill="auto"/>
          </w:tcPr>
          <w:p w14:paraId="0937224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232B992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5AA0057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47FEE0A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17FD3D8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32.1</w:t>
            </w:r>
          </w:p>
        </w:tc>
        <w:tc>
          <w:tcPr>
            <w:tcW w:w="788" w:type="dxa"/>
            <w:tcBorders>
              <w:top w:val="nil"/>
              <w:left w:val="nil"/>
              <w:bottom w:val="nil"/>
              <w:right w:val="nil"/>
            </w:tcBorders>
            <w:vAlign w:val="center"/>
          </w:tcPr>
          <w:p w14:paraId="692D921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2.80</w:t>
            </w:r>
          </w:p>
        </w:tc>
        <w:tc>
          <w:tcPr>
            <w:tcW w:w="1506" w:type="dxa"/>
            <w:tcBorders>
              <w:top w:val="nil"/>
              <w:left w:val="nil"/>
              <w:bottom w:val="nil"/>
              <w:right w:val="nil"/>
            </w:tcBorders>
            <w:vAlign w:val="center"/>
          </w:tcPr>
          <w:p w14:paraId="1449A15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864/976</w:t>
            </w:r>
          </w:p>
        </w:tc>
        <w:tc>
          <w:tcPr>
            <w:tcW w:w="1024" w:type="dxa"/>
            <w:tcBorders>
              <w:top w:val="nil"/>
              <w:left w:val="nil"/>
              <w:bottom w:val="nil"/>
              <w:right w:val="nil"/>
            </w:tcBorders>
            <w:vAlign w:val="center"/>
          </w:tcPr>
          <w:p w14:paraId="67BE860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8185</w:t>
            </w:r>
          </w:p>
        </w:tc>
        <w:tc>
          <w:tcPr>
            <w:tcW w:w="236" w:type="dxa"/>
            <w:tcBorders>
              <w:top w:val="nil"/>
              <w:left w:val="nil"/>
              <w:bottom w:val="nil"/>
              <w:right w:val="nil"/>
            </w:tcBorders>
          </w:tcPr>
          <w:p w14:paraId="1328A01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1891B11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2843EEC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512B9125"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0F6C1E4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41D2112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32E83DE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129BF77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240" w:type="dxa"/>
            <w:tcBorders>
              <w:top w:val="nil"/>
              <w:left w:val="nil"/>
              <w:bottom w:val="nil"/>
              <w:right w:val="nil"/>
            </w:tcBorders>
          </w:tcPr>
          <w:p w14:paraId="0470CE8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76AF92B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78EB3D8E" w14:textId="77777777" w:rsidTr="00CF4B8A">
        <w:trPr>
          <w:trHeight w:hRule="exact" w:val="283"/>
          <w:jc w:val="center"/>
        </w:trPr>
        <w:tc>
          <w:tcPr>
            <w:tcW w:w="486" w:type="dxa"/>
            <w:tcBorders>
              <w:top w:val="nil"/>
              <w:left w:val="nil"/>
              <w:bottom w:val="nil"/>
              <w:right w:val="nil"/>
            </w:tcBorders>
            <w:vAlign w:val="center"/>
          </w:tcPr>
          <w:p w14:paraId="0D3DF916" w14:textId="77777777" w:rsidR="00CC2290" w:rsidRPr="004714FA" w:rsidRDefault="00CC2290" w:rsidP="00E95744">
            <w:pPr>
              <w:spacing w:after="48" w:line="240" w:lineRule="exact"/>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6</w:t>
            </w:r>
            <w:r w:rsidRPr="004714FA">
              <w:rPr>
                <w:rFonts w:ascii="Times New Roman" w:hAnsi="Times New Roman" w:cs="Times New Roman"/>
                <w:color w:val="000000" w:themeColor="text1"/>
                <w:sz w:val="18"/>
                <w:szCs w:val="18"/>
              </w:rPr>
              <w:t>5</w:t>
            </w:r>
          </w:p>
        </w:tc>
        <w:tc>
          <w:tcPr>
            <w:tcW w:w="2668" w:type="dxa"/>
            <w:tcBorders>
              <w:top w:val="nil"/>
              <w:left w:val="nil"/>
              <w:bottom w:val="nil"/>
              <w:right w:val="nil"/>
            </w:tcBorders>
            <w:vAlign w:val="center"/>
          </w:tcPr>
          <w:p w14:paraId="1D89833B" w14:textId="77777777" w:rsidR="00CC2290" w:rsidRPr="004714FA" w:rsidRDefault="00CC2290" w:rsidP="00E95744">
            <w:pPr>
              <w:spacing w:after="48" w:line="240" w:lineRule="exac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6-Methyl-3,5-heptadiene-2-one</w:t>
            </w:r>
          </w:p>
        </w:tc>
        <w:tc>
          <w:tcPr>
            <w:tcW w:w="752" w:type="dxa"/>
            <w:tcBorders>
              <w:top w:val="nil"/>
              <w:left w:val="nil"/>
              <w:bottom w:val="nil"/>
              <w:right w:val="nil"/>
            </w:tcBorders>
            <w:shd w:val="clear" w:color="auto" w:fill="auto"/>
          </w:tcPr>
          <w:p w14:paraId="3F7C37C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1B75138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757BF9E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302E685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7F6664A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32.9</w:t>
            </w:r>
          </w:p>
        </w:tc>
        <w:tc>
          <w:tcPr>
            <w:tcW w:w="788" w:type="dxa"/>
            <w:tcBorders>
              <w:top w:val="nil"/>
              <w:left w:val="nil"/>
              <w:bottom w:val="nil"/>
              <w:right w:val="nil"/>
            </w:tcBorders>
            <w:vAlign w:val="center"/>
          </w:tcPr>
          <w:p w14:paraId="1630C66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2.92</w:t>
            </w:r>
          </w:p>
        </w:tc>
        <w:tc>
          <w:tcPr>
            <w:tcW w:w="1506" w:type="dxa"/>
            <w:tcBorders>
              <w:top w:val="nil"/>
              <w:left w:val="nil"/>
              <w:bottom w:val="nil"/>
              <w:right w:val="nil"/>
            </w:tcBorders>
            <w:vAlign w:val="center"/>
          </w:tcPr>
          <w:p w14:paraId="6837D54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826/849</w:t>
            </w:r>
          </w:p>
        </w:tc>
        <w:tc>
          <w:tcPr>
            <w:tcW w:w="1024" w:type="dxa"/>
            <w:tcBorders>
              <w:top w:val="nil"/>
              <w:left w:val="nil"/>
              <w:bottom w:val="nil"/>
              <w:right w:val="nil"/>
            </w:tcBorders>
            <w:vAlign w:val="center"/>
          </w:tcPr>
          <w:p w14:paraId="40FCD9C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4515</w:t>
            </w:r>
          </w:p>
        </w:tc>
        <w:tc>
          <w:tcPr>
            <w:tcW w:w="236" w:type="dxa"/>
            <w:tcBorders>
              <w:top w:val="nil"/>
              <w:left w:val="nil"/>
              <w:bottom w:val="nil"/>
              <w:right w:val="nil"/>
            </w:tcBorders>
          </w:tcPr>
          <w:p w14:paraId="3F3CA0B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13EE16A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2FE892F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0859BB7C" w14:textId="77777777" w:rsidR="00CC2290" w:rsidRPr="004714FA" w:rsidRDefault="00CC2290" w:rsidP="00E95744">
            <w:pPr>
              <w:spacing w:after="48"/>
              <w:rPr>
                <w:b/>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757A43A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6E828C6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21511560"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3EADC224" w14:textId="77777777" w:rsidR="00CC2290" w:rsidRPr="004714FA" w:rsidRDefault="00CC2290" w:rsidP="00E95744">
            <w:pPr>
              <w:spacing w:after="48"/>
              <w:rPr>
                <w:rFonts w:ascii="Times New Roman" w:eastAsia="宋体"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240" w:type="dxa"/>
            <w:tcBorders>
              <w:top w:val="nil"/>
              <w:left w:val="nil"/>
              <w:bottom w:val="nil"/>
              <w:right w:val="nil"/>
            </w:tcBorders>
          </w:tcPr>
          <w:p w14:paraId="2AFDB6B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625884C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77FAEF49" w14:textId="77777777" w:rsidTr="00CF4B8A">
        <w:trPr>
          <w:trHeight w:hRule="exact" w:val="283"/>
          <w:jc w:val="center"/>
        </w:trPr>
        <w:tc>
          <w:tcPr>
            <w:tcW w:w="486" w:type="dxa"/>
            <w:tcBorders>
              <w:top w:val="nil"/>
              <w:left w:val="nil"/>
              <w:bottom w:val="nil"/>
              <w:right w:val="nil"/>
            </w:tcBorders>
            <w:vAlign w:val="center"/>
          </w:tcPr>
          <w:p w14:paraId="73A55A4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66</w:t>
            </w:r>
          </w:p>
        </w:tc>
        <w:tc>
          <w:tcPr>
            <w:tcW w:w="2668" w:type="dxa"/>
            <w:tcBorders>
              <w:top w:val="nil"/>
              <w:left w:val="nil"/>
              <w:bottom w:val="nil"/>
              <w:right w:val="nil"/>
            </w:tcBorders>
            <w:vAlign w:val="center"/>
          </w:tcPr>
          <w:p w14:paraId="29866DE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Acetophenone</w:t>
            </w:r>
          </w:p>
        </w:tc>
        <w:tc>
          <w:tcPr>
            <w:tcW w:w="752" w:type="dxa"/>
            <w:tcBorders>
              <w:top w:val="nil"/>
              <w:left w:val="nil"/>
              <w:bottom w:val="nil"/>
              <w:right w:val="nil"/>
            </w:tcBorders>
            <w:shd w:val="clear" w:color="auto" w:fill="auto"/>
          </w:tcPr>
          <w:p w14:paraId="2534063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57DF8C7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361D010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11BC77A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064717E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35.0</w:t>
            </w:r>
          </w:p>
        </w:tc>
        <w:tc>
          <w:tcPr>
            <w:tcW w:w="788" w:type="dxa"/>
            <w:tcBorders>
              <w:top w:val="nil"/>
              <w:left w:val="nil"/>
              <w:bottom w:val="nil"/>
              <w:right w:val="nil"/>
            </w:tcBorders>
            <w:vAlign w:val="center"/>
          </w:tcPr>
          <w:p w14:paraId="706D221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2.58</w:t>
            </w:r>
          </w:p>
        </w:tc>
        <w:tc>
          <w:tcPr>
            <w:tcW w:w="1506" w:type="dxa"/>
            <w:tcBorders>
              <w:top w:val="nil"/>
              <w:left w:val="nil"/>
              <w:bottom w:val="nil"/>
              <w:right w:val="nil"/>
            </w:tcBorders>
            <w:vAlign w:val="center"/>
          </w:tcPr>
          <w:p w14:paraId="25C2453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886/898</w:t>
            </w:r>
          </w:p>
        </w:tc>
        <w:tc>
          <w:tcPr>
            <w:tcW w:w="1024" w:type="dxa"/>
            <w:tcBorders>
              <w:top w:val="nil"/>
              <w:left w:val="nil"/>
              <w:bottom w:val="nil"/>
              <w:right w:val="nil"/>
            </w:tcBorders>
            <w:vAlign w:val="center"/>
          </w:tcPr>
          <w:p w14:paraId="28E54B7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4882</w:t>
            </w:r>
          </w:p>
        </w:tc>
        <w:tc>
          <w:tcPr>
            <w:tcW w:w="236" w:type="dxa"/>
            <w:tcBorders>
              <w:top w:val="nil"/>
              <w:left w:val="nil"/>
              <w:bottom w:val="nil"/>
              <w:right w:val="nil"/>
            </w:tcBorders>
          </w:tcPr>
          <w:p w14:paraId="7F8D8FF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74D9C2B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6110A0C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5F5D81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36F378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6CB3169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2D761D5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275113F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6C7881E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661CBFE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35517E11" w14:textId="77777777" w:rsidTr="00CF4B8A">
        <w:trPr>
          <w:trHeight w:hRule="exact" w:val="283"/>
          <w:jc w:val="center"/>
        </w:trPr>
        <w:tc>
          <w:tcPr>
            <w:tcW w:w="486" w:type="dxa"/>
            <w:tcBorders>
              <w:top w:val="nil"/>
              <w:left w:val="nil"/>
              <w:bottom w:val="nil"/>
              <w:right w:val="nil"/>
            </w:tcBorders>
            <w:vAlign w:val="center"/>
          </w:tcPr>
          <w:p w14:paraId="70BAB2B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67</w:t>
            </w:r>
          </w:p>
        </w:tc>
        <w:tc>
          <w:tcPr>
            <w:tcW w:w="2668" w:type="dxa"/>
            <w:tcBorders>
              <w:top w:val="nil"/>
              <w:left w:val="nil"/>
              <w:bottom w:val="nil"/>
              <w:right w:val="nil"/>
            </w:tcBorders>
            <w:vAlign w:val="center"/>
          </w:tcPr>
          <w:p w14:paraId="4566DF3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4-Isopropyl-2-cyclohexenone</w:t>
            </w:r>
          </w:p>
        </w:tc>
        <w:tc>
          <w:tcPr>
            <w:tcW w:w="752" w:type="dxa"/>
            <w:tcBorders>
              <w:top w:val="nil"/>
              <w:left w:val="nil"/>
              <w:bottom w:val="nil"/>
              <w:right w:val="nil"/>
            </w:tcBorders>
            <w:shd w:val="clear" w:color="auto" w:fill="auto"/>
          </w:tcPr>
          <w:p w14:paraId="168EE90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038E580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06D4F8D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335BFFB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6B6DE99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35.9</w:t>
            </w:r>
          </w:p>
        </w:tc>
        <w:tc>
          <w:tcPr>
            <w:tcW w:w="788" w:type="dxa"/>
            <w:tcBorders>
              <w:top w:val="nil"/>
              <w:left w:val="nil"/>
              <w:bottom w:val="nil"/>
              <w:right w:val="nil"/>
            </w:tcBorders>
            <w:vAlign w:val="center"/>
          </w:tcPr>
          <w:p w14:paraId="72A83FF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3.08</w:t>
            </w:r>
          </w:p>
        </w:tc>
        <w:tc>
          <w:tcPr>
            <w:tcW w:w="1506" w:type="dxa"/>
            <w:tcBorders>
              <w:top w:val="nil"/>
              <w:left w:val="nil"/>
              <w:bottom w:val="nil"/>
              <w:right w:val="nil"/>
            </w:tcBorders>
            <w:vAlign w:val="center"/>
          </w:tcPr>
          <w:p w14:paraId="3BA9EFF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861/873</w:t>
            </w:r>
          </w:p>
        </w:tc>
        <w:tc>
          <w:tcPr>
            <w:tcW w:w="1024" w:type="dxa"/>
            <w:tcBorders>
              <w:top w:val="nil"/>
              <w:left w:val="nil"/>
              <w:bottom w:val="nil"/>
              <w:right w:val="nil"/>
            </w:tcBorders>
            <w:vAlign w:val="center"/>
          </w:tcPr>
          <w:p w14:paraId="0167DAD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5963</w:t>
            </w:r>
          </w:p>
        </w:tc>
        <w:tc>
          <w:tcPr>
            <w:tcW w:w="236" w:type="dxa"/>
            <w:tcBorders>
              <w:top w:val="nil"/>
              <w:left w:val="nil"/>
              <w:bottom w:val="nil"/>
              <w:right w:val="nil"/>
            </w:tcBorders>
          </w:tcPr>
          <w:p w14:paraId="0842D9C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07A943D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039C7C5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2559EC2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05C5899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063D54B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79E8D32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73F9645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418BEFE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307FE3C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0DD5C052" w14:textId="77777777" w:rsidTr="00CF4B8A">
        <w:trPr>
          <w:trHeight w:hRule="exact" w:val="283"/>
          <w:jc w:val="center"/>
        </w:trPr>
        <w:tc>
          <w:tcPr>
            <w:tcW w:w="486" w:type="dxa"/>
            <w:tcBorders>
              <w:top w:val="nil"/>
              <w:left w:val="nil"/>
              <w:bottom w:val="nil"/>
              <w:right w:val="nil"/>
            </w:tcBorders>
            <w:vAlign w:val="center"/>
          </w:tcPr>
          <w:p w14:paraId="125E1DE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68</w:t>
            </w:r>
          </w:p>
        </w:tc>
        <w:tc>
          <w:tcPr>
            <w:tcW w:w="2668" w:type="dxa"/>
            <w:tcBorders>
              <w:top w:val="nil"/>
              <w:left w:val="nil"/>
              <w:bottom w:val="nil"/>
              <w:right w:val="nil"/>
            </w:tcBorders>
            <w:vAlign w:val="center"/>
          </w:tcPr>
          <w:p w14:paraId="3FAEFF70" w14:textId="77777777" w:rsidR="00CC2290" w:rsidRPr="004714FA" w:rsidRDefault="00CC2290" w:rsidP="00E95744">
            <w:pPr>
              <w:spacing w:after="48" w:line="240" w:lineRule="exac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Piperitone</w:t>
            </w:r>
          </w:p>
        </w:tc>
        <w:tc>
          <w:tcPr>
            <w:tcW w:w="752" w:type="dxa"/>
            <w:tcBorders>
              <w:top w:val="nil"/>
              <w:left w:val="nil"/>
              <w:bottom w:val="nil"/>
              <w:right w:val="nil"/>
            </w:tcBorders>
            <w:shd w:val="clear" w:color="auto" w:fill="auto"/>
          </w:tcPr>
          <w:p w14:paraId="378A4C9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25.</w:t>
            </w:r>
            <w:r w:rsidRPr="004714FA">
              <w:rPr>
                <w:rFonts w:ascii="Times New Roman" w:hAnsi="Times New Roman" w:cs="Times New Roman"/>
                <w:color w:val="000000" w:themeColor="text1"/>
                <w:sz w:val="18"/>
                <w:szCs w:val="18"/>
              </w:rPr>
              <w:t>663</w:t>
            </w:r>
          </w:p>
        </w:tc>
        <w:tc>
          <w:tcPr>
            <w:tcW w:w="591" w:type="dxa"/>
            <w:tcBorders>
              <w:top w:val="nil"/>
              <w:left w:val="nil"/>
              <w:bottom w:val="nil"/>
              <w:right w:val="nil"/>
            </w:tcBorders>
            <w:shd w:val="clear" w:color="auto" w:fill="auto"/>
          </w:tcPr>
          <w:p w14:paraId="4FA8518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1713</w:t>
            </w:r>
          </w:p>
        </w:tc>
        <w:tc>
          <w:tcPr>
            <w:tcW w:w="591" w:type="dxa"/>
            <w:tcBorders>
              <w:top w:val="nil"/>
              <w:left w:val="nil"/>
              <w:bottom w:val="nil"/>
              <w:right w:val="nil"/>
            </w:tcBorders>
            <w:shd w:val="clear" w:color="auto" w:fill="auto"/>
          </w:tcPr>
          <w:p w14:paraId="074DB09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1739</w:t>
            </w:r>
          </w:p>
        </w:tc>
        <w:tc>
          <w:tcPr>
            <w:tcW w:w="240" w:type="dxa"/>
            <w:tcBorders>
              <w:top w:val="nil"/>
              <w:left w:val="nil"/>
              <w:bottom w:val="nil"/>
              <w:right w:val="nil"/>
            </w:tcBorders>
          </w:tcPr>
          <w:p w14:paraId="4A7C824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259F779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38.1</w:t>
            </w:r>
          </w:p>
        </w:tc>
        <w:tc>
          <w:tcPr>
            <w:tcW w:w="788" w:type="dxa"/>
            <w:tcBorders>
              <w:top w:val="nil"/>
              <w:left w:val="nil"/>
              <w:bottom w:val="nil"/>
              <w:right w:val="nil"/>
            </w:tcBorders>
            <w:vAlign w:val="center"/>
          </w:tcPr>
          <w:p w14:paraId="71BC083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2.96</w:t>
            </w:r>
          </w:p>
        </w:tc>
        <w:tc>
          <w:tcPr>
            <w:tcW w:w="1506" w:type="dxa"/>
            <w:tcBorders>
              <w:top w:val="nil"/>
              <w:left w:val="nil"/>
              <w:bottom w:val="nil"/>
              <w:right w:val="nil"/>
            </w:tcBorders>
            <w:vAlign w:val="center"/>
          </w:tcPr>
          <w:p w14:paraId="559310F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894/906</w:t>
            </w:r>
          </w:p>
        </w:tc>
        <w:tc>
          <w:tcPr>
            <w:tcW w:w="1024" w:type="dxa"/>
            <w:tcBorders>
              <w:top w:val="nil"/>
              <w:left w:val="nil"/>
              <w:bottom w:val="nil"/>
              <w:right w:val="nil"/>
            </w:tcBorders>
            <w:vAlign w:val="center"/>
          </w:tcPr>
          <w:p w14:paraId="05FE095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8141</w:t>
            </w:r>
          </w:p>
        </w:tc>
        <w:tc>
          <w:tcPr>
            <w:tcW w:w="236" w:type="dxa"/>
            <w:tcBorders>
              <w:top w:val="nil"/>
              <w:left w:val="nil"/>
              <w:bottom w:val="nil"/>
              <w:right w:val="nil"/>
            </w:tcBorders>
          </w:tcPr>
          <w:p w14:paraId="7DB8A73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2FF2EE2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15A7F31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672487E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7F7F642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5531992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6ACCA87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48677B0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240" w:type="dxa"/>
            <w:tcBorders>
              <w:top w:val="nil"/>
              <w:left w:val="nil"/>
              <w:bottom w:val="nil"/>
              <w:right w:val="nil"/>
            </w:tcBorders>
          </w:tcPr>
          <w:p w14:paraId="44E886F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278E015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,RI,O</w:t>
            </w:r>
          </w:p>
        </w:tc>
      </w:tr>
      <w:tr w:rsidR="00DB1C92" w:rsidRPr="004714FA" w14:paraId="5D5ECCD2" w14:textId="77777777" w:rsidTr="00CF4B8A">
        <w:trPr>
          <w:trHeight w:hRule="exact" w:val="283"/>
          <w:jc w:val="center"/>
        </w:trPr>
        <w:tc>
          <w:tcPr>
            <w:tcW w:w="486" w:type="dxa"/>
            <w:tcBorders>
              <w:top w:val="nil"/>
              <w:left w:val="nil"/>
              <w:bottom w:val="nil"/>
              <w:right w:val="nil"/>
            </w:tcBorders>
            <w:vAlign w:val="center"/>
          </w:tcPr>
          <w:p w14:paraId="5C3FC43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69</w:t>
            </w:r>
          </w:p>
        </w:tc>
        <w:tc>
          <w:tcPr>
            <w:tcW w:w="2668" w:type="dxa"/>
            <w:tcBorders>
              <w:top w:val="nil"/>
              <w:left w:val="nil"/>
              <w:bottom w:val="nil"/>
              <w:right w:val="nil"/>
            </w:tcBorders>
            <w:vAlign w:val="center"/>
          </w:tcPr>
          <w:p w14:paraId="1557FF5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Carvone</w:t>
            </w:r>
          </w:p>
        </w:tc>
        <w:tc>
          <w:tcPr>
            <w:tcW w:w="752" w:type="dxa"/>
            <w:tcBorders>
              <w:top w:val="nil"/>
              <w:left w:val="nil"/>
              <w:bottom w:val="nil"/>
              <w:right w:val="nil"/>
            </w:tcBorders>
            <w:shd w:val="clear" w:color="auto" w:fill="auto"/>
          </w:tcPr>
          <w:p w14:paraId="6BEBD31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510E30C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28726C9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48BD4B2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20F7FC2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38.3</w:t>
            </w:r>
          </w:p>
        </w:tc>
        <w:tc>
          <w:tcPr>
            <w:tcW w:w="788" w:type="dxa"/>
            <w:tcBorders>
              <w:top w:val="nil"/>
              <w:left w:val="nil"/>
              <w:bottom w:val="nil"/>
              <w:right w:val="nil"/>
            </w:tcBorders>
            <w:vAlign w:val="center"/>
          </w:tcPr>
          <w:p w14:paraId="6490D20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2.94</w:t>
            </w:r>
          </w:p>
        </w:tc>
        <w:tc>
          <w:tcPr>
            <w:tcW w:w="1506" w:type="dxa"/>
            <w:tcBorders>
              <w:top w:val="nil"/>
              <w:left w:val="nil"/>
              <w:bottom w:val="nil"/>
              <w:right w:val="nil"/>
            </w:tcBorders>
            <w:vAlign w:val="center"/>
          </w:tcPr>
          <w:p w14:paraId="22D67EC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854/869</w:t>
            </w:r>
          </w:p>
        </w:tc>
        <w:tc>
          <w:tcPr>
            <w:tcW w:w="1024" w:type="dxa"/>
            <w:tcBorders>
              <w:top w:val="nil"/>
              <w:left w:val="nil"/>
              <w:bottom w:val="nil"/>
              <w:right w:val="nil"/>
            </w:tcBorders>
            <w:vAlign w:val="center"/>
          </w:tcPr>
          <w:p w14:paraId="19C9AA0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6159</w:t>
            </w:r>
          </w:p>
        </w:tc>
        <w:tc>
          <w:tcPr>
            <w:tcW w:w="236" w:type="dxa"/>
            <w:tcBorders>
              <w:top w:val="nil"/>
              <w:left w:val="nil"/>
              <w:bottom w:val="nil"/>
              <w:right w:val="nil"/>
            </w:tcBorders>
          </w:tcPr>
          <w:p w14:paraId="688B8D7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4CBE719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411938A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7FA017D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3BC0836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637CF11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4B39B27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7F8007B2"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240" w:type="dxa"/>
            <w:tcBorders>
              <w:top w:val="nil"/>
              <w:left w:val="nil"/>
              <w:bottom w:val="nil"/>
              <w:right w:val="nil"/>
            </w:tcBorders>
          </w:tcPr>
          <w:p w14:paraId="6DB425A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331590BF"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hint="eastAsia"/>
                <w:color w:val="000000" w:themeColor="text1"/>
                <w:sz w:val="18"/>
                <w:szCs w:val="18"/>
              </w:rPr>
              <w:t>MS</w:t>
            </w:r>
          </w:p>
        </w:tc>
      </w:tr>
      <w:tr w:rsidR="00DB1C92" w:rsidRPr="004714FA" w14:paraId="15C472E0" w14:textId="77777777" w:rsidTr="00CF4B8A">
        <w:trPr>
          <w:trHeight w:hRule="exact" w:val="283"/>
          <w:jc w:val="center"/>
        </w:trPr>
        <w:tc>
          <w:tcPr>
            <w:tcW w:w="486" w:type="dxa"/>
            <w:tcBorders>
              <w:top w:val="nil"/>
              <w:left w:val="nil"/>
              <w:bottom w:val="nil"/>
              <w:right w:val="nil"/>
            </w:tcBorders>
            <w:vAlign w:val="center"/>
          </w:tcPr>
          <w:p w14:paraId="18E4818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7</w:t>
            </w:r>
            <w:r w:rsidRPr="004714FA">
              <w:rPr>
                <w:rFonts w:ascii="Times New Roman" w:hAnsi="Times New Roman" w:cs="Times New Roman"/>
                <w:color w:val="000000" w:themeColor="text1"/>
                <w:sz w:val="18"/>
                <w:szCs w:val="18"/>
              </w:rPr>
              <w:t>0</w:t>
            </w:r>
          </w:p>
        </w:tc>
        <w:tc>
          <w:tcPr>
            <w:tcW w:w="2668" w:type="dxa"/>
            <w:tcBorders>
              <w:top w:val="nil"/>
              <w:left w:val="nil"/>
              <w:bottom w:val="nil"/>
              <w:right w:val="nil"/>
            </w:tcBorders>
            <w:vAlign w:val="center"/>
          </w:tcPr>
          <w:p w14:paraId="114A382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4-Phenyl-2-butanone</w:t>
            </w:r>
          </w:p>
        </w:tc>
        <w:tc>
          <w:tcPr>
            <w:tcW w:w="752" w:type="dxa"/>
            <w:tcBorders>
              <w:top w:val="nil"/>
              <w:left w:val="nil"/>
              <w:bottom w:val="nil"/>
              <w:right w:val="nil"/>
            </w:tcBorders>
            <w:shd w:val="clear" w:color="auto" w:fill="auto"/>
          </w:tcPr>
          <w:p w14:paraId="6759837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70154EC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7C7B633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2499D67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3CC5C14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42.6</w:t>
            </w:r>
          </w:p>
        </w:tc>
        <w:tc>
          <w:tcPr>
            <w:tcW w:w="788" w:type="dxa"/>
            <w:tcBorders>
              <w:top w:val="nil"/>
              <w:left w:val="nil"/>
              <w:bottom w:val="nil"/>
              <w:right w:val="nil"/>
            </w:tcBorders>
            <w:vAlign w:val="center"/>
          </w:tcPr>
          <w:p w14:paraId="09950BD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2.58</w:t>
            </w:r>
          </w:p>
        </w:tc>
        <w:tc>
          <w:tcPr>
            <w:tcW w:w="1506" w:type="dxa"/>
            <w:tcBorders>
              <w:top w:val="nil"/>
              <w:left w:val="nil"/>
              <w:bottom w:val="nil"/>
              <w:right w:val="nil"/>
            </w:tcBorders>
            <w:vAlign w:val="center"/>
          </w:tcPr>
          <w:p w14:paraId="35F4671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849/857</w:t>
            </w:r>
          </w:p>
        </w:tc>
        <w:tc>
          <w:tcPr>
            <w:tcW w:w="1024" w:type="dxa"/>
            <w:tcBorders>
              <w:top w:val="nil"/>
              <w:left w:val="nil"/>
              <w:bottom w:val="nil"/>
              <w:right w:val="nil"/>
            </w:tcBorders>
            <w:vAlign w:val="center"/>
          </w:tcPr>
          <w:p w14:paraId="7C2490D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8665</w:t>
            </w:r>
          </w:p>
        </w:tc>
        <w:tc>
          <w:tcPr>
            <w:tcW w:w="236" w:type="dxa"/>
            <w:tcBorders>
              <w:top w:val="nil"/>
              <w:left w:val="nil"/>
              <w:bottom w:val="nil"/>
              <w:right w:val="nil"/>
            </w:tcBorders>
          </w:tcPr>
          <w:p w14:paraId="21D6332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3174E99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6D31DC7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2CE4555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4EAAD1C8"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0A3EC412" w14:textId="77777777" w:rsidR="00CC2290" w:rsidRPr="004714FA" w:rsidRDefault="00CC2290" w:rsidP="00E95744">
            <w:pPr>
              <w:spacing w:after="48"/>
              <w:rPr>
                <w:rFonts w:ascii="Times New Roman" w:eastAsia="宋体"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24F494E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601E5E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21DE4D7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684E0FE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58EE1D4A" w14:textId="77777777" w:rsidTr="00CF4B8A">
        <w:trPr>
          <w:trHeight w:hRule="exact" w:val="283"/>
          <w:jc w:val="center"/>
        </w:trPr>
        <w:tc>
          <w:tcPr>
            <w:tcW w:w="486" w:type="dxa"/>
            <w:tcBorders>
              <w:top w:val="nil"/>
              <w:left w:val="nil"/>
              <w:bottom w:val="nil"/>
              <w:right w:val="nil"/>
            </w:tcBorders>
            <w:vAlign w:val="center"/>
          </w:tcPr>
          <w:p w14:paraId="2C77B512" w14:textId="77777777" w:rsidR="00CC2290" w:rsidRPr="004714FA" w:rsidRDefault="00CC2290" w:rsidP="00E95744">
            <w:pPr>
              <w:spacing w:after="48" w:line="240" w:lineRule="exact"/>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7</w:t>
            </w:r>
            <w:r w:rsidRPr="004714FA">
              <w:rPr>
                <w:rFonts w:ascii="Times New Roman" w:hAnsi="Times New Roman" w:cs="Times New Roman"/>
                <w:color w:val="000000" w:themeColor="text1"/>
                <w:sz w:val="18"/>
                <w:szCs w:val="18"/>
              </w:rPr>
              <w:t>1</w:t>
            </w:r>
          </w:p>
        </w:tc>
        <w:tc>
          <w:tcPr>
            <w:tcW w:w="2668" w:type="dxa"/>
            <w:tcBorders>
              <w:top w:val="nil"/>
              <w:left w:val="nil"/>
              <w:bottom w:val="nil"/>
              <w:right w:val="nil"/>
            </w:tcBorders>
            <w:vAlign w:val="center"/>
          </w:tcPr>
          <w:p w14:paraId="076A4823" w14:textId="77777777" w:rsidR="00CC2290" w:rsidRPr="004714FA" w:rsidRDefault="00CC2290" w:rsidP="00E95744">
            <w:pPr>
              <w:spacing w:after="48" w:line="240" w:lineRule="exac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4-Methoxyphenylacetone</w:t>
            </w:r>
          </w:p>
        </w:tc>
        <w:tc>
          <w:tcPr>
            <w:tcW w:w="752" w:type="dxa"/>
            <w:tcBorders>
              <w:top w:val="nil"/>
              <w:left w:val="nil"/>
              <w:bottom w:val="nil"/>
              <w:right w:val="nil"/>
            </w:tcBorders>
            <w:shd w:val="clear" w:color="auto" w:fill="auto"/>
          </w:tcPr>
          <w:p w14:paraId="135E1CF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1C89F6B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73C9984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17E49E1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3890886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52.2</w:t>
            </w:r>
          </w:p>
        </w:tc>
        <w:tc>
          <w:tcPr>
            <w:tcW w:w="788" w:type="dxa"/>
            <w:tcBorders>
              <w:top w:val="nil"/>
              <w:left w:val="nil"/>
              <w:bottom w:val="nil"/>
              <w:right w:val="nil"/>
            </w:tcBorders>
            <w:vAlign w:val="center"/>
          </w:tcPr>
          <w:p w14:paraId="1BCEBBC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2.34</w:t>
            </w:r>
          </w:p>
        </w:tc>
        <w:tc>
          <w:tcPr>
            <w:tcW w:w="1506" w:type="dxa"/>
            <w:tcBorders>
              <w:top w:val="nil"/>
              <w:left w:val="nil"/>
              <w:bottom w:val="nil"/>
              <w:right w:val="nil"/>
            </w:tcBorders>
            <w:vAlign w:val="center"/>
          </w:tcPr>
          <w:p w14:paraId="650696A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803/825</w:t>
            </w:r>
          </w:p>
        </w:tc>
        <w:tc>
          <w:tcPr>
            <w:tcW w:w="1024" w:type="dxa"/>
            <w:tcBorders>
              <w:top w:val="nil"/>
              <w:left w:val="nil"/>
              <w:bottom w:val="nil"/>
              <w:right w:val="nil"/>
            </w:tcBorders>
            <w:vAlign w:val="center"/>
          </w:tcPr>
          <w:p w14:paraId="48CDC0C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7026</w:t>
            </w:r>
          </w:p>
        </w:tc>
        <w:tc>
          <w:tcPr>
            <w:tcW w:w="236" w:type="dxa"/>
            <w:tcBorders>
              <w:top w:val="nil"/>
              <w:left w:val="nil"/>
              <w:bottom w:val="nil"/>
              <w:right w:val="nil"/>
            </w:tcBorders>
          </w:tcPr>
          <w:p w14:paraId="1869A32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27A4071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5AB1295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598ADD1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3F50C54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18ADDDD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612328F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1CE657C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4BC1556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52F6963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24A81F7A" w14:textId="77777777" w:rsidTr="00CF4B8A">
        <w:trPr>
          <w:trHeight w:hRule="exact" w:val="283"/>
          <w:jc w:val="center"/>
        </w:trPr>
        <w:tc>
          <w:tcPr>
            <w:tcW w:w="486" w:type="dxa"/>
            <w:tcBorders>
              <w:top w:val="nil"/>
              <w:left w:val="nil"/>
              <w:bottom w:val="nil"/>
              <w:right w:val="nil"/>
            </w:tcBorders>
            <w:vAlign w:val="center"/>
          </w:tcPr>
          <w:p w14:paraId="41E6812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7</w:t>
            </w:r>
            <w:r w:rsidRPr="004714FA">
              <w:rPr>
                <w:rFonts w:ascii="Times New Roman" w:hAnsi="Times New Roman" w:cs="Times New Roman"/>
                <w:color w:val="000000" w:themeColor="text1"/>
                <w:sz w:val="18"/>
                <w:szCs w:val="18"/>
              </w:rPr>
              <w:t>2</w:t>
            </w:r>
          </w:p>
        </w:tc>
        <w:tc>
          <w:tcPr>
            <w:tcW w:w="2668" w:type="dxa"/>
            <w:tcBorders>
              <w:top w:val="nil"/>
              <w:left w:val="nil"/>
              <w:bottom w:val="nil"/>
              <w:right w:val="nil"/>
            </w:tcBorders>
            <w:vAlign w:val="center"/>
          </w:tcPr>
          <w:p w14:paraId="42F5131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Xanthoxylin</w:t>
            </w:r>
          </w:p>
        </w:tc>
        <w:tc>
          <w:tcPr>
            <w:tcW w:w="752" w:type="dxa"/>
            <w:tcBorders>
              <w:top w:val="nil"/>
              <w:left w:val="nil"/>
              <w:bottom w:val="nil"/>
              <w:right w:val="nil"/>
            </w:tcBorders>
            <w:shd w:val="clear" w:color="auto" w:fill="auto"/>
          </w:tcPr>
          <w:p w14:paraId="4EE9A74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40.619</w:t>
            </w:r>
          </w:p>
        </w:tc>
        <w:tc>
          <w:tcPr>
            <w:tcW w:w="591" w:type="dxa"/>
            <w:tcBorders>
              <w:top w:val="nil"/>
              <w:left w:val="nil"/>
              <w:bottom w:val="nil"/>
              <w:right w:val="nil"/>
            </w:tcBorders>
            <w:shd w:val="clear" w:color="auto" w:fill="auto"/>
          </w:tcPr>
          <w:p w14:paraId="74C4284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2576</w:t>
            </w:r>
          </w:p>
        </w:tc>
        <w:tc>
          <w:tcPr>
            <w:tcW w:w="591" w:type="dxa"/>
            <w:tcBorders>
              <w:top w:val="nil"/>
              <w:left w:val="nil"/>
              <w:bottom w:val="nil"/>
              <w:right w:val="nil"/>
            </w:tcBorders>
            <w:shd w:val="clear" w:color="auto" w:fill="auto"/>
          </w:tcPr>
          <w:p w14:paraId="244A674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55686129"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20644A59" w14:textId="77777777" w:rsidR="00CC2290" w:rsidRPr="004714FA" w:rsidRDefault="00CC2290" w:rsidP="00E95744">
            <w:pPr>
              <w:widowControl/>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64.5</w:t>
            </w:r>
          </w:p>
        </w:tc>
        <w:tc>
          <w:tcPr>
            <w:tcW w:w="788" w:type="dxa"/>
            <w:tcBorders>
              <w:top w:val="nil"/>
              <w:left w:val="nil"/>
              <w:bottom w:val="nil"/>
              <w:right w:val="nil"/>
            </w:tcBorders>
            <w:vAlign w:val="center"/>
          </w:tcPr>
          <w:p w14:paraId="4284F3C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2.32</w:t>
            </w:r>
          </w:p>
        </w:tc>
        <w:tc>
          <w:tcPr>
            <w:tcW w:w="1506" w:type="dxa"/>
            <w:tcBorders>
              <w:top w:val="nil"/>
              <w:left w:val="nil"/>
              <w:bottom w:val="nil"/>
              <w:right w:val="nil"/>
            </w:tcBorders>
            <w:vAlign w:val="center"/>
          </w:tcPr>
          <w:p w14:paraId="0187E82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875/883</w:t>
            </w:r>
          </w:p>
        </w:tc>
        <w:tc>
          <w:tcPr>
            <w:tcW w:w="1024" w:type="dxa"/>
            <w:tcBorders>
              <w:top w:val="nil"/>
              <w:left w:val="nil"/>
              <w:bottom w:val="nil"/>
              <w:right w:val="nil"/>
            </w:tcBorders>
            <w:vAlign w:val="center"/>
          </w:tcPr>
          <w:p w14:paraId="55E25DC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9405</w:t>
            </w:r>
          </w:p>
        </w:tc>
        <w:tc>
          <w:tcPr>
            <w:tcW w:w="236" w:type="dxa"/>
            <w:tcBorders>
              <w:top w:val="nil"/>
              <w:left w:val="nil"/>
              <w:bottom w:val="nil"/>
              <w:right w:val="nil"/>
            </w:tcBorders>
          </w:tcPr>
          <w:p w14:paraId="6835C42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71B2544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6157C7E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7F9E192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6F38CF2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716F018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4A9A581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1E32E95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240" w:type="dxa"/>
            <w:tcBorders>
              <w:top w:val="nil"/>
              <w:left w:val="nil"/>
              <w:bottom w:val="nil"/>
              <w:right w:val="nil"/>
            </w:tcBorders>
          </w:tcPr>
          <w:p w14:paraId="222E66C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692AA92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7CF211B9" w14:textId="77777777" w:rsidTr="00CF4B8A">
        <w:trPr>
          <w:trHeight w:hRule="exact" w:val="283"/>
          <w:jc w:val="center"/>
        </w:trPr>
        <w:tc>
          <w:tcPr>
            <w:tcW w:w="486" w:type="dxa"/>
            <w:tcBorders>
              <w:top w:val="nil"/>
              <w:left w:val="nil"/>
              <w:bottom w:val="nil"/>
              <w:right w:val="nil"/>
            </w:tcBorders>
            <w:vAlign w:val="center"/>
          </w:tcPr>
          <w:p w14:paraId="60CC4AC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668" w:type="dxa"/>
            <w:tcBorders>
              <w:top w:val="nil"/>
              <w:left w:val="nil"/>
              <w:bottom w:val="nil"/>
              <w:right w:val="nil"/>
            </w:tcBorders>
            <w:vAlign w:val="center"/>
          </w:tcPr>
          <w:p w14:paraId="185DD51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b/>
                <w:color w:val="000000" w:themeColor="text1"/>
                <w:sz w:val="18"/>
                <w:szCs w:val="18"/>
              </w:rPr>
              <w:t>Hydrocarbons</w:t>
            </w:r>
            <w:r w:rsidRPr="004714FA">
              <w:rPr>
                <w:rFonts w:ascii="Times New Roman" w:hAnsi="Times New Roman" w:cs="Times New Roman"/>
                <w:b/>
                <w:color w:val="000000" w:themeColor="text1"/>
                <w:sz w:val="18"/>
                <w:szCs w:val="18"/>
              </w:rPr>
              <w:t xml:space="preserve"> (25)</w:t>
            </w:r>
          </w:p>
        </w:tc>
        <w:tc>
          <w:tcPr>
            <w:tcW w:w="752" w:type="dxa"/>
            <w:tcBorders>
              <w:top w:val="nil"/>
              <w:left w:val="nil"/>
              <w:bottom w:val="nil"/>
              <w:right w:val="nil"/>
            </w:tcBorders>
            <w:shd w:val="clear" w:color="auto" w:fill="auto"/>
          </w:tcPr>
          <w:p w14:paraId="62C4A58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2D0FF60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585E424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3321B8E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2FBF02E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788" w:type="dxa"/>
            <w:tcBorders>
              <w:top w:val="nil"/>
              <w:left w:val="nil"/>
              <w:bottom w:val="nil"/>
              <w:right w:val="nil"/>
            </w:tcBorders>
            <w:vAlign w:val="center"/>
          </w:tcPr>
          <w:p w14:paraId="4DDE5BD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506" w:type="dxa"/>
            <w:tcBorders>
              <w:top w:val="nil"/>
              <w:left w:val="nil"/>
              <w:bottom w:val="nil"/>
              <w:right w:val="nil"/>
            </w:tcBorders>
            <w:vAlign w:val="center"/>
          </w:tcPr>
          <w:p w14:paraId="6676025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024" w:type="dxa"/>
            <w:tcBorders>
              <w:top w:val="nil"/>
              <w:left w:val="nil"/>
              <w:bottom w:val="nil"/>
              <w:right w:val="nil"/>
            </w:tcBorders>
            <w:vAlign w:val="center"/>
          </w:tcPr>
          <w:p w14:paraId="5845EA5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36" w:type="dxa"/>
            <w:tcBorders>
              <w:top w:val="nil"/>
              <w:left w:val="nil"/>
              <w:bottom w:val="nil"/>
              <w:right w:val="nil"/>
            </w:tcBorders>
          </w:tcPr>
          <w:p w14:paraId="0D3C517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5E0F1D9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04EF53B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6C6B8B3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74C8A0D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4FCFF6B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78384F0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233D82A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09C963B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0E01FA75" w14:textId="77777777" w:rsidR="00CC2290" w:rsidRPr="004714FA" w:rsidRDefault="00CC2290" w:rsidP="00E95744">
            <w:pPr>
              <w:spacing w:after="48"/>
              <w:rPr>
                <w:rFonts w:ascii="Times New Roman" w:hAnsi="Times New Roman" w:cs="Times New Roman"/>
                <w:color w:val="000000" w:themeColor="text1"/>
                <w:sz w:val="18"/>
                <w:szCs w:val="18"/>
              </w:rPr>
            </w:pPr>
          </w:p>
        </w:tc>
      </w:tr>
      <w:tr w:rsidR="00DB1C92" w:rsidRPr="004714FA" w14:paraId="0BC5A39D" w14:textId="77777777" w:rsidTr="00CF4B8A">
        <w:trPr>
          <w:trHeight w:hRule="exact" w:val="283"/>
          <w:jc w:val="center"/>
        </w:trPr>
        <w:tc>
          <w:tcPr>
            <w:tcW w:w="486" w:type="dxa"/>
            <w:tcBorders>
              <w:top w:val="nil"/>
              <w:left w:val="nil"/>
              <w:bottom w:val="nil"/>
              <w:right w:val="nil"/>
            </w:tcBorders>
            <w:vAlign w:val="center"/>
          </w:tcPr>
          <w:p w14:paraId="6D9EE16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7</w:t>
            </w:r>
            <w:r w:rsidRPr="004714FA">
              <w:rPr>
                <w:rFonts w:ascii="Times New Roman" w:hAnsi="Times New Roman" w:cs="Times New Roman"/>
                <w:color w:val="000000" w:themeColor="text1"/>
                <w:sz w:val="18"/>
                <w:szCs w:val="18"/>
              </w:rPr>
              <w:t>3</w:t>
            </w:r>
          </w:p>
        </w:tc>
        <w:tc>
          <w:tcPr>
            <w:tcW w:w="2668" w:type="dxa"/>
            <w:tcBorders>
              <w:top w:val="nil"/>
              <w:left w:val="nil"/>
              <w:bottom w:val="nil"/>
              <w:right w:val="nil"/>
            </w:tcBorders>
            <w:vAlign w:val="center"/>
          </w:tcPr>
          <w:p w14:paraId="0339847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2-Methylbutane</w:t>
            </w:r>
          </w:p>
        </w:tc>
        <w:tc>
          <w:tcPr>
            <w:tcW w:w="752" w:type="dxa"/>
            <w:tcBorders>
              <w:top w:val="nil"/>
              <w:left w:val="nil"/>
              <w:bottom w:val="nil"/>
              <w:right w:val="nil"/>
            </w:tcBorders>
            <w:shd w:val="clear" w:color="auto" w:fill="auto"/>
          </w:tcPr>
          <w:p w14:paraId="509C43B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15DEA5F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1990CC9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6305A5F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6ABD61F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4.4</w:t>
            </w:r>
          </w:p>
        </w:tc>
        <w:tc>
          <w:tcPr>
            <w:tcW w:w="788" w:type="dxa"/>
            <w:tcBorders>
              <w:top w:val="nil"/>
              <w:left w:val="nil"/>
              <w:bottom w:val="nil"/>
              <w:right w:val="nil"/>
            </w:tcBorders>
            <w:vAlign w:val="center"/>
          </w:tcPr>
          <w:p w14:paraId="7E63AA5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2.30</w:t>
            </w:r>
          </w:p>
        </w:tc>
        <w:tc>
          <w:tcPr>
            <w:tcW w:w="1506" w:type="dxa"/>
            <w:tcBorders>
              <w:top w:val="nil"/>
              <w:left w:val="nil"/>
              <w:bottom w:val="nil"/>
              <w:right w:val="nil"/>
            </w:tcBorders>
            <w:vAlign w:val="center"/>
          </w:tcPr>
          <w:p w14:paraId="508A267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812/851</w:t>
            </w:r>
          </w:p>
        </w:tc>
        <w:tc>
          <w:tcPr>
            <w:tcW w:w="1024" w:type="dxa"/>
            <w:tcBorders>
              <w:top w:val="nil"/>
              <w:left w:val="nil"/>
              <w:bottom w:val="nil"/>
              <w:right w:val="nil"/>
            </w:tcBorders>
            <w:vAlign w:val="center"/>
          </w:tcPr>
          <w:p w14:paraId="5EF1934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1512</w:t>
            </w:r>
          </w:p>
        </w:tc>
        <w:tc>
          <w:tcPr>
            <w:tcW w:w="236" w:type="dxa"/>
            <w:tcBorders>
              <w:top w:val="nil"/>
              <w:left w:val="nil"/>
              <w:bottom w:val="nil"/>
              <w:right w:val="nil"/>
            </w:tcBorders>
          </w:tcPr>
          <w:p w14:paraId="74AC80B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18D27F2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5E64446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B</w:t>
            </w:r>
          </w:p>
        </w:tc>
        <w:tc>
          <w:tcPr>
            <w:tcW w:w="643" w:type="dxa"/>
            <w:tcBorders>
              <w:top w:val="nil"/>
              <w:left w:val="nil"/>
              <w:bottom w:val="nil"/>
              <w:right w:val="nil"/>
            </w:tcBorders>
            <w:shd w:val="clear" w:color="auto" w:fill="auto"/>
            <w:vAlign w:val="center"/>
          </w:tcPr>
          <w:p w14:paraId="47A0B8F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7BE5F47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B</w:t>
            </w:r>
          </w:p>
        </w:tc>
        <w:tc>
          <w:tcPr>
            <w:tcW w:w="643" w:type="dxa"/>
            <w:tcBorders>
              <w:top w:val="nil"/>
              <w:left w:val="nil"/>
              <w:bottom w:val="nil"/>
              <w:right w:val="nil"/>
            </w:tcBorders>
            <w:shd w:val="clear" w:color="auto" w:fill="auto"/>
            <w:vAlign w:val="center"/>
          </w:tcPr>
          <w:p w14:paraId="3FE04D4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1B02555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438FF62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04E39F2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2B5C376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2764E294" w14:textId="77777777" w:rsidTr="00CF4B8A">
        <w:trPr>
          <w:trHeight w:hRule="exact" w:val="283"/>
          <w:jc w:val="center"/>
        </w:trPr>
        <w:tc>
          <w:tcPr>
            <w:tcW w:w="486" w:type="dxa"/>
            <w:tcBorders>
              <w:top w:val="nil"/>
              <w:left w:val="nil"/>
              <w:bottom w:val="nil"/>
              <w:right w:val="nil"/>
            </w:tcBorders>
            <w:vAlign w:val="center"/>
          </w:tcPr>
          <w:p w14:paraId="38227EE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7</w:t>
            </w:r>
            <w:r w:rsidRPr="004714FA">
              <w:rPr>
                <w:rFonts w:ascii="Times New Roman" w:hAnsi="Times New Roman" w:cs="Times New Roman"/>
                <w:color w:val="000000" w:themeColor="text1"/>
                <w:sz w:val="18"/>
                <w:szCs w:val="18"/>
              </w:rPr>
              <w:t>4</w:t>
            </w:r>
          </w:p>
        </w:tc>
        <w:tc>
          <w:tcPr>
            <w:tcW w:w="2668" w:type="dxa"/>
            <w:tcBorders>
              <w:top w:val="nil"/>
              <w:left w:val="nil"/>
              <w:bottom w:val="nil"/>
              <w:right w:val="nil"/>
            </w:tcBorders>
            <w:vAlign w:val="center"/>
          </w:tcPr>
          <w:p w14:paraId="1E6C091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Benzene</w:t>
            </w:r>
          </w:p>
        </w:tc>
        <w:tc>
          <w:tcPr>
            <w:tcW w:w="752" w:type="dxa"/>
            <w:tcBorders>
              <w:top w:val="nil"/>
              <w:left w:val="nil"/>
              <w:bottom w:val="nil"/>
              <w:right w:val="nil"/>
            </w:tcBorders>
            <w:shd w:val="clear" w:color="auto" w:fill="auto"/>
          </w:tcPr>
          <w:p w14:paraId="31A66E2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58DCDF7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2C7546B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2A26078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0FFBE9B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7.7</w:t>
            </w:r>
          </w:p>
        </w:tc>
        <w:tc>
          <w:tcPr>
            <w:tcW w:w="788" w:type="dxa"/>
            <w:tcBorders>
              <w:top w:val="nil"/>
              <w:left w:val="nil"/>
              <w:bottom w:val="nil"/>
              <w:right w:val="nil"/>
            </w:tcBorders>
            <w:vAlign w:val="center"/>
          </w:tcPr>
          <w:p w14:paraId="4E40D36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2.78</w:t>
            </w:r>
          </w:p>
        </w:tc>
        <w:tc>
          <w:tcPr>
            <w:tcW w:w="1506" w:type="dxa"/>
            <w:tcBorders>
              <w:top w:val="nil"/>
              <w:left w:val="nil"/>
              <w:bottom w:val="nil"/>
              <w:right w:val="nil"/>
            </w:tcBorders>
            <w:vAlign w:val="center"/>
          </w:tcPr>
          <w:p w14:paraId="27FA5DA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847/851</w:t>
            </w:r>
          </w:p>
        </w:tc>
        <w:tc>
          <w:tcPr>
            <w:tcW w:w="1024" w:type="dxa"/>
            <w:tcBorders>
              <w:top w:val="nil"/>
              <w:left w:val="nil"/>
              <w:bottom w:val="nil"/>
              <w:right w:val="nil"/>
            </w:tcBorders>
            <w:vAlign w:val="center"/>
          </w:tcPr>
          <w:p w14:paraId="4AE682B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7126</w:t>
            </w:r>
          </w:p>
        </w:tc>
        <w:tc>
          <w:tcPr>
            <w:tcW w:w="236" w:type="dxa"/>
            <w:tcBorders>
              <w:top w:val="nil"/>
              <w:left w:val="nil"/>
              <w:bottom w:val="nil"/>
              <w:right w:val="nil"/>
            </w:tcBorders>
          </w:tcPr>
          <w:p w14:paraId="08326EA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11CC601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688E9D7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423B623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7B33306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75D5564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145CDBA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4963967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240" w:type="dxa"/>
            <w:tcBorders>
              <w:top w:val="nil"/>
              <w:left w:val="nil"/>
              <w:bottom w:val="nil"/>
              <w:right w:val="nil"/>
            </w:tcBorders>
          </w:tcPr>
          <w:p w14:paraId="0C905CA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193F2B1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55EA1F9F" w14:textId="77777777" w:rsidTr="00CF4B8A">
        <w:trPr>
          <w:trHeight w:hRule="exact" w:val="283"/>
          <w:jc w:val="center"/>
        </w:trPr>
        <w:tc>
          <w:tcPr>
            <w:tcW w:w="486" w:type="dxa"/>
            <w:tcBorders>
              <w:top w:val="nil"/>
              <w:left w:val="nil"/>
              <w:bottom w:val="nil"/>
              <w:right w:val="nil"/>
            </w:tcBorders>
            <w:vAlign w:val="center"/>
          </w:tcPr>
          <w:p w14:paraId="64551DB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7</w:t>
            </w:r>
            <w:r w:rsidRPr="004714FA">
              <w:rPr>
                <w:rFonts w:ascii="Times New Roman" w:hAnsi="Times New Roman" w:cs="Times New Roman"/>
                <w:color w:val="000000" w:themeColor="text1"/>
                <w:sz w:val="18"/>
                <w:szCs w:val="18"/>
              </w:rPr>
              <w:t>5</w:t>
            </w:r>
          </w:p>
        </w:tc>
        <w:tc>
          <w:tcPr>
            <w:tcW w:w="2668" w:type="dxa"/>
            <w:tcBorders>
              <w:top w:val="nil"/>
              <w:left w:val="nil"/>
              <w:bottom w:val="nil"/>
              <w:right w:val="nil"/>
            </w:tcBorders>
            <w:vAlign w:val="center"/>
          </w:tcPr>
          <w:p w14:paraId="30618FB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Toluene</w:t>
            </w:r>
          </w:p>
        </w:tc>
        <w:tc>
          <w:tcPr>
            <w:tcW w:w="752" w:type="dxa"/>
            <w:tcBorders>
              <w:top w:val="nil"/>
              <w:left w:val="nil"/>
              <w:bottom w:val="nil"/>
              <w:right w:val="nil"/>
            </w:tcBorders>
            <w:shd w:val="clear" w:color="auto" w:fill="auto"/>
          </w:tcPr>
          <w:p w14:paraId="29D2DC4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7.970</w:t>
            </w:r>
          </w:p>
        </w:tc>
        <w:tc>
          <w:tcPr>
            <w:tcW w:w="591" w:type="dxa"/>
            <w:tcBorders>
              <w:top w:val="nil"/>
              <w:left w:val="nil"/>
              <w:bottom w:val="nil"/>
              <w:right w:val="nil"/>
            </w:tcBorders>
            <w:shd w:val="clear" w:color="auto" w:fill="auto"/>
          </w:tcPr>
          <w:p w14:paraId="1958B11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1022</w:t>
            </w:r>
          </w:p>
        </w:tc>
        <w:tc>
          <w:tcPr>
            <w:tcW w:w="591" w:type="dxa"/>
            <w:tcBorders>
              <w:top w:val="nil"/>
              <w:left w:val="nil"/>
              <w:bottom w:val="nil"/>
              <w:right w:val="nil"/>
            </w:tcBorders>
            <w:shd w:val="clear" w:color="auto" w:fill="auto"/>
          </w:tcPr>
          <w:p w14:paraId="7A8E5C0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1028</w:t>
            </w:r>
          </w:p>
        </w:tc>
        <w:tc>
          <w:tcPr>
            <w:tcW w:w="240" w:type="dxa"/>
            <w:tcBorders>
              <w:top w:val="nil"/>
              <w:left w:val="nil"/>
              <w:bottom w:val="nil"/>
              <w:right w:val="nil"/>
            </w:tcBorders>
          </w:tcPr>
          <w:p w14:paraId="426E4E5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1CC1388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10.4</w:t>
            </w:r>
          </w:p>
        </w:tc>
        <w:tc>
          <w:tcPr>
            <w:tcW w:w="788" w:type="dxa"/>
            <w:tcBorders>
              <w:top w:val="nil"/>
              <w:left w:val="nil"/>
              <w:bottom w:val="nil"/>
              <w:right w:val="nil"/>
            </w:tcBorders>
            <w:vAlign w:val="center"/>
          </w:tcPr>
          <w:p w14:paraId="3BA163D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3.30</w:t>
            </w:r>
          </w:p>
        </w:tc>
        <w:tc>
          <w:tcPr>
            <w:tcW w:w="1506" w:type="dxa"/>
            <w:tcBorders>
              <w:top w:val="nil"/>
              <w:left w:val="nil"/>
              <w:bottom w:val="nil"/>
              <w:right w:val="nil"/>
            </w:tcBorders>
            <w:vAlign w:val="center"/>
          </w:tcPr>
          <w:p w14:paraId="3980D53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922/922</w:t>
            </w:r>
          </w:p>
        </w:tc>
        <w:tc>
          <w:tcPr>
            <w:tcW w:w="1024" w:type="dxa"/>
            <w:tcBorders>
              <w:top w:val="nil"/>
              <w:left w:val="nil"/>
              <w:bottom w:val="nil"/>
              <w:right w:val="nil"/>
            </w:tcBorders>
            <w:vAlign w:val="center"/>
          </w:tcPr>
          <w:p w14:paraId="1E7FDD0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5019</w:t>
            </w:r>
          </w:p>
        </w:tc>
        <w:tc>
          <w:tcPr>
            <w:tcW w:w="236" w:type="dxa"/>
            <w:tcBorders>
              <w:top w:val="nil"/>
              <w:left w:val="nil"/>
              <w:bottom w:val="nil"/>
              <w:right w:val="nil"/>
            </w:tcBorders>
          </w:tcPr>
          <w:p w14:paraId="2A4FCED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52BE811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716A522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16DE680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6D48ACE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181EF3A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767591A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17617A8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240" w:type="dxa"/>
            <w:tcBorders>
              <w:top w:val="nil"/>
              <w:left w:val="nil"/>
              <w:bottom w:val="nil"/>
              <w:right w:val="nil"/>
            </w:tcBorders>
          </w:tcPr>
          <w:p w14:paraId="11A746C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5952BB5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w:t>
            </w:r>
            <w:r w:rsidRPr="004714FA">
              <w:rPr>
                <w:rFonts w:ascii="Times New Roman" w:hAnsi="Times New Roman" w:cs="Times New Roman" w:hint="eastAsia"/>
                <w:color w:val="000000" w:themeColor="text1"/>
                <w:sz w:val="18"/>
                <w:szCs w:val="18"/>
              </w:rPr>
              <w:t>O</w:t>
            </w:r>
          </w:p>
        </w:tc>
      </w:tr>
      <w:tr w:rsidR="00E05C19" w:rsidRPr="004714FA" w14:paraId="522198CB" w14:textId="77777777" w:rsidTr="00E05C19">
        <w:trPr>
          <w:trHeight w:hRule="exact" w:val="283"/>
          <w:jc w:val="center"/>
        </w:trPr>
        <w:tc>
          <w:tcPr>
            <w:tcW w:w="486" w:type="dxa"/>
            <w:tcBorders>
              <w:top w:val="nil"/>
              <w:left w:val="nil"/>
              <w:bottom w:val="nil"/>
              <w:right w:val="nil"/>
            </w:tcBorders>
            <w:vAlign w:val="center"/>
          </w:tcPr>
          <w:p w14:paraId="11CBEBE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76</w:t>
            </w:r>
          </w:p>
        </w:tc>
        <w:tc>
          <w:tcPr>
            <w:tcW w:w="2668" w:type="dxa"/>
            <w:tcBorders>
              <w:top w:val="nil"/>
              <w:left w:val="nil"/>
              <w:bottom w:val="nil"/>
              <w:right w:val="nil"/>
            </w:tcBorders>
            <w:vAlign w:val="center"/>
          </w:tcPr>
          <w:p w14:paraId="5724FDC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Ethylbenzene</w:t>
            </w:r>
          </w:p>
        </w:tc>
        <w:tc>
          <w:tcPr>
            <w:tcW w:w="752" w:type="dxa"/>
            <w:tcBorders>
              <w:top w:val="nil"/>
              <w:left w:val="nil"/>
              <w:bottom w:val="nil"/>
              <w:right w:val="nil"/>
            </w:tcBorders>
            <w:shd w:val="clear" w:color="auto" w:fill="auto"/>
          </w:tcPr>
          <w:p w14:paraId="412818A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3A4781D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644CB22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6D5C547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0A215D8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13.4</w:t>
            </w:r>
          </w:p>
        </w:tc>
        <w:tc>
          <w:tcPr>
            <w:tcW w:w="788" w:type="dxa"/>
            <w:tcBorders>
              <w:top w:val="nil"/>
              <w:left w:val="nil"/>
              <w:bottom w:val="nil"/>
              <w:right w:val="nil"/>
            </w:tcBorders>
            <w:vAlign w:val="center"/>
          </w:tcPr>
          <w:p w14:paraId="3D0EE20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3.86</w:t>
            </w:r>
          </w:p>
        </w:tc>
        <w:tc>
          <w:tcPr>
            <w:tcW w:w="1506" w:type="dxa"/>
            <w:tcBorders>
              <w:top w:val="nil"/>
              <w:left w:val="nil"/>
              <w:bottom w:val="nil"/>
              <w:right w:val="nil"/>
            </w:tcBorders>
            <w:vAlign w:val="center"/>
          </w:tcPr>
          <w:p w14:paraId="7F0237C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936/936</w:t>
            </w:r>
          </w:p>
        </w:tc>
        <w:tc>
          <w:tcPr>
            <w:tcW w:w="1024" w:type="dxa"/>
            <w:tcBorders>
              <w:top w:val="nil"/>
              <w:left w:val="nil"/>
              <w:bottom w:val="nil"/>
              <w:right w:val="nil"/>
            </w:tcBorders>
            <w:vAlign w:val="center"/>
          </w:tcPr>
          <w:p w14:paraId="1321C1B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4866</w:t>
            </w:r>
          </w:p>
        </w:tc>
        <w:tc>
          <w:tcPr>
            <w:tcW w:w="236" w:type="dxa"/>
            <w:tcBorders>
              <w:top w:val="nil"/>
              <w:left w:val="nil"/>
              <w:bottom w:val="nil"/>
              <w:right w:val="nil"/>
            </w:tcBorders>
          </w:tcPr>
          <w:p w14:paraId="1110E11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4F98333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1CF22C4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1199BBC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1C63B5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3CDEE48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4DF1CEC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097A4C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64994E5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6860517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E05C19" w:rsidRPr="004714FA" w14:paraId="22C34111" w14:textId="77777777" w:rsidTr="00E05C19">
        <w:trPr>
          <w:trHeight w:hRule="exact" w:val="283"/>
          <w:jc w:val="center"/>
        </w:trPr>
        <w:tc>
          <w:tcPr>
            <w:tcW w:w="486" w:type="dxa"/>
            <w:tcBorders>
              <w:top w:val="nil"/>
              <w:left w:val="nil"/>
              <w:bottom w:val="nil"/>
              <w:right w:val="nil"/>
            </w:tcBorders>
            <w:vAlign w:val="center"/>
          </w:tcPr>
          <w:p w14:paraId="6DEF92C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77</w:t>
            </w:r>
          </w:p>
        </w:tc>
        <w:tc>
          <w:tcPr>
            <w:tcW w:w="2668" w:type="dxa"/>
            <w:tcBorders>
              <w:top w:val="nil"/>
              <w:left w:val="nil"/>
              <w:bottom w:val="nil"/>
              <w:right w:val="nil"/>
            </w:tcBorders>
            <w:vAlign w:val="center"/>
          </w:tcPr>
          <w:p w14:paraId="1ADF309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1,3-Dimethylbenzene</w:t>
            </w:r>
          </w:p>
        </w:tc>
        <w:tc>
          <w:tcPr>
            <w:tcW w:w="752" w:type="dxa"/>
            <w:tcBorders>
              <w:top w:val="nil"/>
              <w:left w:val="nil"/>
              <w:bottom w:val="nil"/>
              <w:right w:val="nil"/>
            </w:tcBorders>
            <w:shd w:val="clear" w:color="auto" w:fill="auto"/>
          </w:tcPr>
          <w:p w14:paraId="7F56F4C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45F968C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0C35AF7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0299A79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5BBF6EF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13.4</w:t>
            </w:r>
          </w:p>
        </w:tc>
        <w:tc>
          <w:tcPr>
            <w:tcW w:w="788" w:type="dxa"/>
            <w:tcBorders>
              <w:top w:val="nil"/>
              <w:left w:val="nil"/>
              <w:bottom w:val="nil"/>
              <w:right w:val="nil"/>
            </w:tcBorders>
            <w:vAlign w:val="center"/>
          </w:tcPr>
          <w:p w14:paraId="5A1130D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5.76</w:t>
            </w:r>
          </w:p>
        </w:tc>
        <w:tc>
          <w:tcPr>
            <w:tcW w:w="1506" w:type="dxa"/>
            <w:tcBorders>
              <w:top w:val="nil"/>
              <w:left w:val="nil"/>
              <w:bottom w:val="nil"/>
              <w:right w:val="nil"/>
            </w:tcBorders>
            <w:vAlign w:val="center"/>
          </w:tcPr>
          <w:p w14:paraId="608C2FB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914/921</w:t>
            </w:r>
          </w:p>
        </w:tc>
        <w:tc>
          <w:tcPr>
            <w:tcW w:w="1024" w:type="dxa"/>
            <w:tcBorders>
              <w:top w:val="nil"/>
              <w:left w:val="nil"/>
              <w:bottom w:val="nil"/>
              <w:right w:val="nil"/>
            </w:tcBorders>
            <w:vAlign w:val="center"/>
          </w:tcPr>
          <w:p w14:paraId="7D0EE6A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4126</w:t>
            </w:r>
          </w:p>
        </w:tc>
        <w:tc>
          <w:tcPr>
            <w:tcW w:w="236" w:type="dxa"/>
            <w:tcBorders>
              <w:top w:val="nil"/>
              <w:left w:val="nil"/>
              <w:bottom w:val="nil"/>
              <w:right w:val="nil"/>
            </w:tcBorders>
          </w:tcPr>
          <w:p w14:paraId="3FB4765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092C5B8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05C0B3F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4CC50E1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3EB9FF1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007AF4F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081352C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685BBA5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22079DD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193F0C3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E05C19" w:rsidRPr="004714FA" w14:paraId="6EB38B7C" w14:textId="77777777" w:rsidTr="00E05C19">
        <w:trPr>
          <w:trHeight w:hRule="exact" w:val="283"/>
          <w:jc w:val="center"/>
        </w:trPr>
        <w:tc>
          <w:tcPr>
            <w:tcW w:w="486" w:type="dxa"/>
            <w:tcBorders>
              <w:top w:val="nil"/>
              <w:left w:val="nil"/>
              <w:bottom w:val="single" w:sz="4" w:space="0" w:color="auto"/>
              <w:right w:val="nil"/>
            </w:tcBorders>
            <w:vAlign w:val="center"/>
          </w:tcPr>
          <w:p w14:paraId="37A3E26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78</w:t>
            </w:r>
          </w:p>
        </w:tc>
        <w:tc>
          <w:tcPr>
            <w:tcW w:w="2668" w:type="dxa"/>
            <w:tcBorders>
              <w:top w:val="nil"/>
              <w:left w:val="nil"/>
              <w:bottom w:val="single" w:sz="4" w:space="0" w:color="auto"/>
              <w:right w:val="nil"/>
            </w:tcBorders>
            <w:vAlign w:val="center"/>
          </w:tcPr>
          <w:p w14:paraId="25321A6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p-Xylene</w:t>
            </w:r>
          </w:p>
        </w:tc>
        <w:tc>
          <w:tcPr>
            <w:tcW w:w="752" w:type="dxa"/>
            <w:tcBorders>
              <w:top w:val="nil"/>
              <w:left w:val="nil"/>
              <w:bottom w:val="single" w:sz="4" w:space="0" w:color="auto"/>
              <w:right w:val="nil"/>
            </w:tcBorders>
            <w:shd w:val="clear" w:color="auto" w:fill="auto"/>
          </w:tcPr>
          <w:p w14:paraId="0E2AF09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10.735</w:t>
            </w:r>
          </w:p>
        </w:tc>
        <w:tc>
          <w:tcPr>
            <w:tcW w:w="591" w:type="dxa"/>
            <w:tcBorders>
              <w:top w:val="nil"/>
              <w:left w:val="nil"/>
              <w:bottom w:val="single" w:sz="4" w:space="0" w:color="auto"/>
              <w:right w:val="nil"/>
            </w:tcBorders>
            <w:shd w:val="clear" w:color="auto" w:fill="auto"/>
          </w:tcPr>
          <w:p w14:paraId="205C227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1125</w:t>
            </w:r>
          </w:p>
        </w:tc>
        <w:tc>
          <w:tcPr>
            <w:tcW w:w="591" w:type="dxa"/>
            <w:tcBorders>
              <w:top w:val="nil"/>
              <w:left w:val="nil"/>
              <w:bottom w:val="single" w:sz="4" w:space="0" w:color="auto"/>
              <w:right w:val="nil"/>
            </w:tcBorders>
            <w:shd w:val="clear" w:color="auto" w:fill="auto"/>
          </w:tcPr>
          <w:p w14:paraId="09A36B7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1130</w:t>
            </w:r>
          </w:p>
        </w:tc>
        <w:tc>
          <w:tcPr>
            <w:tcW w:w="240" w:type="dxa"/>
            <w:tcBorders>
              <w:top w:val="nil"/>
              <w:left w:val="nil"/>
              <w:bottom w:val="single" w:sz="4" w:space="0" w:color="auto"/>
              <w:right w:val="nil"/>
            </w:tcBorders>
          </w:tcPr>
          <w:p w14:paraId="5D5DFF6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single" w:sz="4" w:space="0" w:color="auto"/>
              <w:right w:val="nil"/>
            </w:tcBorders>
            <w:vAlign w:val="center"/>
          </w:tcPr>
          <w:p w14:paraId="7A1C107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13.9</w:t>
            </w:r>
          </w:p>
        </w:tc>
        <w:tc>
          <w:tcPr>
            <w:tcW w:w="788" w:type="dxa"/>
            <w:tcBorders>
              <w:top w:val="nil"/>
              <w:left w:val="nil"/>
              <w:bottom w:val="single" w:sz="4" w:space="0" w:color="auto"/>
              <w:right w:val="nil"/>
            </w:tcBorders>
            <w:vAlign w:val="center"/>
          </w:tcPr>
          <w:p w14:paraId="21AFD33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3.62</w:t>
            </w:r>
          </w:p>
        </w:tc>
        <w:tc>
          <w:tcPr>
            <w:tcW w:w="1506" w:type="dxa"/>
            <w:tcBorders>
              <w:top w:val="nil"/>
              <w:left w:val="nil"/>
              <w:bottom w:val="single" w:sz="4" w:space="0" w:color="auto"/>
              <w:right w:val="nil"/>
            </w:tcBorders>
            <w:vAlign w:val="center"/>
          </w:tcPr>
          <w:p w14:paraId="71458FF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943/948</w:t>
            </w:r>
          </w:p>
        </w:tc>
        <w:tc>
          <w:tcPr>
            <w:tcW w:w="1024" w:type="dxa"/>
            <w:tcBorders>
              <w:top w:val="nil"/>
              <w:left w:val="nil"/>
              <w:bottom w:val="single" w:sz="4" w:space="0" w:color="auto"/>
              <w:right w:val="nil"/>
            </w:tcBorders>
            <w:vAlign w:val="center"/>
          </w:tcPr>
          <w:p w14:paraId="14B09AB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2826</w:t>
            </w:r>
          </w:p>
        </w:tc>
        <w:tc>
          <w:tcPr>
            <w:tcW w:w="236" w:type="dxa"/>
            <w:tcBorders>
              <w:top w:val="nil"/>
              <w:left w:val="nil"/>
              <w:bottom w:val="single" w:sz="4" w:space="0" w:color="auto"/>
              <w:right w:val="nil"/>
            </w:tcBorders>
          </w:tcPr>
          <w:p w14:paraId="562B7FB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single" w:sz="4" w:space="0" w:color="auto"/>
              <w:right w:val="nil"/>
            </w:tcBorders>
            <w:shd w:val="clear" w:color="auto" w:fill="auto"/>
            <w:vAlign w:val="center"/>
          </w:tcPr>
          <w:p w14:paraId="5DCEB21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single" w:sz="4" w:space="0" w:color="auto"/>
              <w:right w:val="nil"/>
            </w:tcBorders>
            <w:shd w:val="clear" w:color="auto" w:fill="auto"/>
          </w:tcPr>
          <w:p w14:paraId="5D941CA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single" w:sz="4" w:space="0" w:color="auto"/>
              <w:right w:val="nil"/>
            </w:tcBorders>
            <w:shd w:val="clear" w:color="auto" w:fill="auto"/>
          </w:tcPr>
          <w:p w14:paraId="161C719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single" w:sz="4" w:space="0" w:color="auto"/>
              <w:right w:val="nil"/>
            </w:tcBorders>
            <w:shd w:val="clear" w:color="auto" w:fill="auto"/>
          </w:tcPr>
          <w:p w14:paraId="5C3E5A7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single" w:sz="4" w:space="0" w:color="auto"/>
              <w:right w:val="nil"/>
            </w:tcBorders>
            <w:shd w:val="clear" w:color="auto" w:fill="auto"/>
          </w:tcPr>
          <w:p w14:paraId="5F205772"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single" w:sz="4" w:space="0" w:color="auto"/>
              <w:right w:val="nil"/>
            </w:tcBorders>
            <w:shd w:val="clear" w:color="auto" w:fill="auto"/>
          </w:tcPr>
          <w:p w14:paraId="76C7ABA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single" w:sz="4" w:space="0" w:color="auto"/>
              <w:right w:val="nil"/>
            </w:tcBorders>
            <w:shd w:val="clear" w:color="auto" w:fill="auto"/>
          </w:tcPr>
          <w:p w14:paraId="6511B79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240" w:type="dxa"/>
            <w:tcBorders>
              <w:top w:val="nil"/>
              <w:left w:val="nil"/>
              <w:bottom w:val="single" w:sz="4" w:space="0" w:color="auto"/>
              <w:right w:val="nil"/>
            </w:tcBorders>
          </w:tcPr>
          <w:p w14:paraId="73BD922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single" w:sz="4" w:space="0" w:color="auto"/>
              <w:right w:val="nil"/>
            </w:tcBorders>
          </w:tcPr>
          <w:p w14:paraId="4A9C714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w:t>
            </w:r>
            <w:r w:rsidRPr="004714FA">
              <w:rPr>
                <w:rFonts w:ascii="Times New Roman" w:hAnsi="Times New Roman" w:cs="Times New Roman" w:hint="eastAsia"/>
                <w:color w:val="000000" w:themeColor="text1"/>
                <w:sz w:val="18"/>
                <w:szCs w:val="18"/>
              </w:rPr>
              <w:t>O</w:t>
            </w:r>
          </w:p>
        </w:tc>
      </w:tr>
      <w:tr w:rsidR="00E05C19" w:rsidRPr="004714FA" w14:paraId="19B6FA12" w14:textId="77777777" w:rsidTr="00E05C19">
        <w:trPr>
          <w:trHeight w:hRule="exact" w:val="283"/>
          <w:jc w:val="center"/>
        </w:trPr>
        <w:tc>
          <w:tcPr>
            <w:tcW w:w="486" w:type="dxa"/>
            <w:tcBorders>
              <w:top w:val="single" w:sz="4" w:space="0" w:color="auto"/>
              <w:left w:val="nil"/>
              <w:bottom w:val="nil"/>
              <w:right w:val="nil"/>
            </w:tcBorders>
            <w:vAlign w:val="center"/>
          </w:tcPr>
          <w:p w14:paraId="78FAFF3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lastRenderedPageBreak/>
              <w:t>79</w:t>
            </w:r>
          </w:p>
        </w:tc>
        <w:tc>
          <w:tcPr>
            <w:tcW w:w="2668" w:type="dxa"/>
            <w:tcBorders>
              <w:top w:val="single" w:sz="4" w:space="0" w:color="auto"/>
              <w:left w:val="nil"/>
              <w:bottom w:val="nil"/>
              <w:right w:val="nil"/>
            </w:tcBorders>
            <w:vAlign w:val="center"/>
          </w:tcPr>
          <w:p w14:paraId="501CF16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o-Xylene</w:t>
            </w:r>
          </w:p>
        </w:tc>
        <w:tc>
          <w:tcPr>
            <w:tcW w:w="752" w:type="dxa"/>
            <w:tcBorders>
              <w:top w:val="single" w:sz="4" w:space="0" w:color="auto"/>
              <w:left w:val="nil"/>
              <w:bottom w:val="nil"/>
              <w:right w:val="nil"/>
            </w:tcBorders>
            <w:shd w:val="clear" w:color="auto" w:fill="auto"/>
          </w:tcPr>
          <w:p w14:paraId="016637A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11.953</w:t>
            </w:r>
          </w:p>
        </w:tc>
        <w:tc>
          <w:tcPr>
            <w:tcW w:w="591" w:type="dxa"/>
            <w:tcBorders>
              <w:top w:val="single" w:sz="4" w:space="0" w:color="auto"/>
              <w:left w:val="nil"/>
              <w:bottom w:val="nil"/>
              <w:right w:val="nil"/>
            </w:tcBorders>
            <w:shd w:val="clear" w:color="auto" w:fill="auto"/>
          </w:tcPr>
          <w:p w14:paraId="49724B8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1169</w:t>
            </w:r>
          </w:p>
        </w:tc>
        <w:tc>
          <w:tcPr>
            <w:tcW w:w="591" w:type="dxa"/>
            <w:tcBorders>
              <w:top w:val="single" w:sz="4" w:space="0" w:color="auto"/>
              <w:left w:val="nil"/>
              <w:bottom w:val="nil"/>
              <w:right w:val="nil"/>
            </w:tcBorders>
            <w:shd w:val="clear" w:color="auto" w:fill="auto"/>
          </w:tcPr>
          <w:p w14:paraId="40C83A8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1183</w:t>
            </w:r>
          </w:p>
        </w:tc>
        <w:tc>
          <w:tcPr>
            <w:tcW w:w="240" w:type="dxa"/>
            <w:tcBorders>
              <w:top w:val="single" w:sz="4" w:space="0" w:color="auto"/>
              <w:left w:val="nil"/>
              <w:bottom w:val="nil"/>
              <w:right w:val="nil"/>
            </w:tcBorders>
          </w:tcPr>
          <w:p w14:paraId="5C7B4DF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single" w:sz="4" w:space="0" w:color="auto"/>
              <w:left w:val="nil"/>
              <w:bottom w:val="nil"/>
              <w:right w:val="nil"/>
            </w:tcBorders>
            <w:vAlign w:val="center"/>
          </w:tcPr>
          <w:p w14:paraId="016A407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14.0</w:t>
            </w:r>
          </w:p>
        </w:tc>
        <w:tc>
          <w:tcPr>
            <w:tcW w:w="788" w:type="dxa"/>
            <w:tcBorders>
              <w:top w:val="single" w:sz="4" w:space="0" w:color="auto"/>
              <w:left w:val="nil"/>
              <w:bottom w:val="nil"/>
              <w:right w:val="nil"/>
            </w:tcBorders>
            <w:vAlign w:val="center"/>
          </w:tcPr>
          <w:p w14:paraId="6438D3C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3.56</w:t>
            </w:r>
          </w:p>
        </w:tc>
        <w:tc>
          <w:tcPr>
            <w:tcW w:w="1506" w:type="dxa"/>
            <w:tcBorders>
              <w:top w:val="single" w:sz="4" w:space="0" w:color="auto"/>
              <w:left w:val="nil"/>
              <w:bottom w:val="nil"/>
              <w:right w:val="nil"/>
            </w:tcBorders>
            <w:vAlign w:val="center"/>
          </w:tcPr>
          <w:p w14:paraId="73204C8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947/947</w:t>
            </w:r>
          </w:p>
        </w:tc>
        <w:tc>
          <w:tcPr>
            <w:tcW w:w="1024" w:type="dxa"/>
            <w:tcBorders>
              <w:top w:val="single" w:sz="4" w:space="0" w:color="auto"/>
              <w:left w:val="nil"/>
              <w:bottom w:val="nil"/>
              <w:right w:val="nil"/>
            </w:tcBorders>
            <w:vAlign w:val="center"/>
          </w:tcPr>
          <w:p w14:paraId="392401C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3148</w:t>
            </w:r>
          </w:p>
        </w:tc>
        <w:tc>
          <w:tcPr>
            <w:tcW w:w="236" w:type="dxa"/>
            <w:tcBorders>
              <w:top w:val="single" w:sz="4" w:space="0" w:color="auto"/>
              <w:left w:val="nil"/>
              <w:bottom w:val="nil"/>
              <w:right w:val="nil"/>
            </w:tcBorders>
          </w:tcPr>
          <w:p w14:paraId="3564EE2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single" w:sz="4" w:space="0" w:color="auto"/>
              <w:left w:val="nil"/>
              <w:bottom w:val="nil"/>
              <w:right w:val="nil"/>
            </w:tcBorders>
            <w:shd w:val="clear" w:color="auto" w:fill="auto"/>
            <w:vAlign w:val="center"/>
          </w:tcPr>
          <w:p w14:paraId="7C115D9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single" w:sz="4" w:space="0" w:color="auto"/>
              <w:left w:val="nil"/>
              <w:bottom w:val="nil"/>
              <w:right w:val="nil"/>
            </w:tcBorders>
            <w:shd w:val="clear" w:color="auto" w:fill="auto"/>
          </w:tcPr>
          <w:p w14:paraId="413FE9E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single" w:sz="4" w:space="0" w:color="auto"/>
              <w:left w:val="nil"/>
              <w:bottom w:val="nil"/>
              <w:right w:val="nil"/>
            </w:tcBorders>
            <w:shd w:val="clear" w:color="auto" w:fill="auto"/>
          </w:tcPr>
          <w:p w14:paraId="4BFE305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single" w:sz="4" w:space="0" w:color="auto"/>
              <w:left w:val="nil"/>
              <w:bottom w:val="nil"/>
              <w:right w:val="nil"/>
            </w:tcBorders>
            <w:shd w:val="clear" w:color="auto" w:fill="auto"/>
          </w:tcPr>
          <w:p w14:paraId="7191747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single" w:sz="4" w:space="0" w:color="auto"/>
              <w:left w:val="nil"/>
              <w:bottom w:val="nil"/>
              <w:right w:val="nil"/>
            </w:tcBorders>
            <w:shd w:val="clear" w:color="auto" w:fill="auto"/>
          </w:tcPr>
          <w:p w14:paraId="742EB50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single" w:sz="4" w:space="0" w:color="auto"/>
              <w:left w:val="nil"/>
              <w:bottom w:val="nil"/>
              <w:right w:val="nil"/>
            </w:tcBorders>
            <w:shd w:val="clear" w:color="auto" w:fill="auto"/>
          </w:tcPr>
          <w:p w14:paraId="3EE4A53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single" w:sz="4" w:space="0" w:color="auto"/>
              <w:left w:val="nil"/>
              <w:bottom w:val="nil"/>
              <w:right w:val="nil"/>
            </w:tcBorders>
            <w:shd w:val="clear" w:color="auto" w:fill="auto"/>
          </w:tcPr>
          <w:p w14:paraId="64A3F63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240" w:type="dxa"/>
            <w:tcBorders>
              <w:top w:val="single" w:sz="4" w:space="0" w:color="auto"/>
              <w:left w:val="nil"/>
              <w:bottom w:val="nil"/>
              <w:right w:val="nil"/>
            </w:tcBorders>
          </w:tcPr>
          <w:p w14:paraId="0128984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single" w:sz="4" w:space="0" w:color="auto"/>
              <w:left w:val="nil"/>
              <w:bottom w:val="nil"/>
              <w:right w:val="nil"/>
            </w:tcBorders>
          </w:tcPr>
          <w:p w14:paraId="0D65E962"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w:t>
            </w:r>
            <w:r w:rsidRPr="004714FA">
              <w:rPr>
                <w:rFonts w:ascii="Times New Roman" w:hAnsi="Times New Roman" w:cs="Times New Roman" w:hint="eastAsia"/>
                <w:color w:val="000000" w:themeColor="text1"/>
                <w:sz w:val="18"/>
                <w:szCs w:val="18"/>
              </w:rPr>
              <w:t>O</w:t>
            </w:r>
          </w:p>
        </w:tc>
      </w:tr>
      <w:tr w:rsidR="00DB1C92" w:rsidRPr="004714FA" w14:paraId="63C00E13" w14:textId="77777777" w:rsidTr="00E63EDC">
        <w:trPr>
          <w:trHeight w:hRule="exact" w:val="283"/>
          <w:jc w:val="center"/>
        </w:trPr>
        <w:tc>
          <w:tcPr>
            <w:tcW w:w="486" w:type="dxa"/>
            <w:tcBorders>
              <w:top w:val="nil"/>
              <w:left w:val="nil"/>
              <w:bottom w:val="nil"/>
              <w:right w:val="nil"/>
            </w:tcBorders>
            <w:vAlign w:val="center"/>
          </w:tcPr>
          <w:p w14:paraId="1BA43CA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8</w:t>
            </w:r>
            <w:r w:rsidRPr="004714FA">
              <w:rPr>
                <w:rFonts w:ascii="Times New Roman" w:hAnsi="Times New Roman" w:cs="Times New Roman"/>
                <w:color w:val="000000" w:themeColor="text1"/>
                <w:sz w:val="18"/>
                <w:szCs w:val="18"/>
              </w:rPr>
              <w:t>0</w:t>
            </w:r>
          </w:p>
        </w:tc>
        <w:tc>
          <w:tcPr>
            <w:tcW w:w="2668" w:type="dxa"/>
            <w:tcBorders>
              <w:top w:val="nil"/>
              <w:left w:val="nil"/>
              <w:bottom w:val="nil"/>
              <w:right w:val="nil"/>
            </w:tcBorders>
            <w:vAlign w:val="center"/>
          </w:tcPr>
          <w:p w14:paraId="06B68B2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D-Limonene</w:t>
            </w:r>
          </w:p>
        </w:tc>
        <w:tc>
          <w:tcPr>
            <w:tcW w:w="752" w:type="dxa"/>
            <w:tcBorders>
              <w:top w:val="nil"/>
              <w:left w:val="nil"/>
              <w:bottom w:val="nil"/>
              <w:right w:val="nil"/>
            </w:tcBorders>
            <w:shd w:val="clear" w:color="auto" w:fill="auto"/>
          </w:tcPr>
          <w:p w14:paraId="2405EC4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12.411</w:t>
            </w:r>
          </w:p>
        </w:tc>
        <w:tc>
          <w:tcPr>
            <w:tcW w:w="591" w:type="dxa"/>
            <w:tcBorders>
              <w:top w:val="nil"/>
              <w:left w:val="nil"/>
              <w:bottom w:val="nil"/>
              <w:right w:val="nil"/>
            </w:tcBorders>
            <w:shd w:val="clear" w:color="auto" w:fill="auto"/>
          </w:tcPr>
          <w:p w14:paraId="1246B82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1185</w:t>
            </w:r>
          </w:p>
        </w:tc>
        <w:tc>
          <w:tcPr>
            <w:tcW w:w="591" w:type="dxa"/>
            <w:tcBorders>
              <w:top w:val="nil"/>
              <w:left w:val="nil"/>
              <w:bottom w:val="nil"/>
              <w:right w:val="nil"/>
            </w:tcBorders>
            <w:shd w:val="clear" w:color="auto" w:fill="auto"/>
          </w:tcPr>
          <w:p w14:paraId="3E13632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1192</w:t>
            </w:r>
          </w:p>
        </w:tc>
        <w:tc>
          <w:tcPr>
            <w:tcW w:w="240" w:type="dxa"/>
            <w:tcBorders>
              <w:top w:val="nil"/>
              <w:left w:val="nil"/>
              <w:bottom w:val="nil"/>
              <w:right w:val="nil"/>
            </w:tcBorders>
          </w:tcPr>
          <w:p w14:paraId="08CFD37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27EFEA1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16.3</w:t>
            </w:r>
          </w:p>
        </w:tc>
        <w:tc>
          <w:tcPr>
            <w:tcW w:w="788" w:type="dxa"/>
            <w:tcBorders>
              <w:top w:val="nil"/>
              <w:left w:val="nil"/>
              <w:bottom w:val="nil"/>
              <w:right w:val="nil"/>
            </w:tcBorders>
            <w:vAlign w:val="center"/>
          </w:tcPr>
          <w:p w14:paraId="39F49C9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5.48</w:t>
            </w:r>
          </w:p>
        </w:tc>
        <w:tc>
          <w:tcPr>
            <w:tcW w:w="1506" w:type="dxa"/>
            <w:tcBorders>
              <w:top w:val="nil"/>
              <w:left w:val="nil"/>
              <w:bottom w:val="nil"/>
              <w:right w:val="nil"/>
            </w:tcBorders>
            <w:vAlign w:val="center"/>
          </w:tcPr>
          <w:p w14:paraId="78275E8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899/900</w:t>
            </w:r>
          </w:p>
        </w:tc>
        <w:tc>
          <w:tcPr>
            <w:tcW w:w="1024" w:type="dxa"/>
            <w:tcBorders>
              <w:top w:val="nil"/>
              <w:left w:val="nil"/>
              <w:bottom w:val="nil"/>
              <w:right w:val="nil"/>
            </w:tcBorders>
            <w:vAlign w:val="center"/>
          </w:tcPr>
          <w:p w14:paraId="196385C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7198</w:t>
            </w:r>
          </w:p>
        </w:tc>
        <w:tc>
          <w:tcPr>
            <w:tcW w:w="236" w:type="dxa"/>
            <w:tcBorders>
              <w:top w:val="nil"/>
              <w:left w:val="nil"/>
              <w:bottom w:val="nil"/>
              <w:right w:val="nil"/>
            </w:tcBorders>
          </w:tcPr>
          <w:p w14:paraId="1A0F86B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60B11F5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060CDB5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w:t>
            </w:r>
            <w:r w:rsidRPr="004714FA">
              <w:rPr>
                <w:rFonts w:ascii="Times New Roman" w:hAnsi="Times New Roman" w:cs="Times New Roman"/>
                <w:color w:val="000000" w:themeColor="text1"/>
                <w:sz w:val="18"/>
                <w:szCs w:val="18"/>
              </w:rPr>
              <w:t>+B</w:t>
            </w:r>
          </w:p>
        </w:tc>
        <w:tc>
          <w:tcPr>
            <w:tcW w:w="643" w:type="dxa"/>
            <w:tcBorders>
              <w:top w:val="nil"/>
              <w:left w:val="nil"/>
              <w:bottom w:val="nil"/>
              <w:right w:val="nil"/>
            </w:tcBorders>
            <w:shd w:val="clear" w:color="auto" w:fill="auto"/>
            <w:vAlign w:val="center"/>
          </w:tcPr>
          <w:p w14:paraId="3646BCE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w:t>
            </w:r>
            <w:r w:rsidRPr="004714FA">
              <w:rPr>
                <w:rFonts w:ascii="Times New Roman" w:hAnsi="Times New Roman" w:cs="Times New Roman"/>
                <w:color w:val="000000" w:themeColor="text1"/>
                <w:sz w:val="18"/>
                <w:szCs w:val="18"/>
              </w:rPr>
              <w:t>+B</w:t>
            </w:r>
          </w:p>
        </w:tc>
        <w:tc>
          <w:tcPr>
            <w:tcW w:w="643" w:type="dxa"/>
            <w:tcBorders>
              <w:top w:val="nil"/>
              <w:left w:val="nil"/>
              <w:bottom w:val="nil"/>
              <w:right w:val="nil"/>
            </w:tcBorders>
            <w:shd w:val="clear" w:color="auto" w:fill="auto"/>
            <w:vAlign w:val="center"/>
          </w:tcPr>
          <w:p w14:paraId="52C96A7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w:t>
            </w:r>
            <w:r w:rsidRPr="004714FA">
              <w:rPr>
                <w:rFonts w:ascii="Times New Roman" w:hAnsi="Times New Roman" w:cs="Times New Roman"/>
                <w:color w:val="000000" w:themeColor="text1"/>
                <w:sz w:val="18"/>
                <w:szCs w:val="18"/>
              </w:rPr>
              <w:t>+B</w:t>
            </w:r>
          </w:p>
        </w:tc>
        <w:tc>
          <w:tcPr>
            <w:tcW w:w="643" w:type="dxa"/>
            <w:tcBorders>
              <w:top w:val="nil"/>
              <w:left w:val="nil"/>
              <w:bottom w:val="nil"/>
              <w:right w:val="nil"/>
            </w:tcBorders>
            <w:shd w:val="clear" w:color="auto" w:fill="auto"/>
            <w:vAlign w:val="center"/>
          </w:tcPr>
          <w:p w14:paraId="1405554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w:t>
            </w:r>
            <w:r w:rsidRPr="004714FA">
              <w:rPr>
                <w:rFonts w:ascii="Times New Roman" w:hAnsi="Times New Roman" w:cs="Times New Roman"/>
                <w:color w:val="000000" w:themeColor="text1"/>
                <w:sz w:val="18"/>
                <w:szCs w:val="18"/>
              </w:rPr>
              <w:t>+B</w:t>
            </w:r>
          </w:p>
        </w:tc>
        <w:tc>
          <w:tcPr>
            <w:tcW w:w="643" w:type="dxa"/>
            <w:tcBorders>
              <w:top w:val="nil"/>
              <w:left w:val="nil"/>
              <w:bottom w:val="nil"/>
              <w:right w:val="nil"/>
            </w:tcBorders>
            <w:shd w:val="clear" w:color="auto" w:fill="auto"/>
            <w:vAlign w:val="center"/>
          </w:tcPr>
          <w:p w14:paraId="2BA66C8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w:t>
            </w:r>
            <w:r w:rsidRPr="004714FA">
              <w:rPr>
                <w:rFonts w:ascii="Times New Roman" w:hAnsi="Times New Roman" w:cs="Times New Roman"/>
                <w:color w:val="000000" w:themeColor="text1"/>
                <w:sz w:val="18"/>
                <w:szCs w:val="18"/>
              </w:rPr>
              <w:t>+B</w:t>
            </w:r>
          </w:p>
        </w:tc>
        <w:tc>
          <w:tcPr>
            <w:tcW w:w="643" w:type="dxa"/>
            <w:tcBorders>
              <w:top w:val="nil"/>
              <w:left w:val="nil"/>
              <w:bottom w:val="nil"/>
              <w:right w:val="nil"/>
            </w:tcBorders>
            <w:shd w:val="clear" w:color="auto" w:fill="auto"/>
            <w:vAlign w:val="center"/>
          </w:tcPr>
          <w:p w14:paraId="2A9E2CB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w:t>
            </w:r>
            <w:r w:rsidRPr="004714FA">
              <w:rPr>
                <w:rFonts w:ascii="Times New Roman" w:hAnsi="Times New Roman" w:cs="Times New Roman"/>
                <w:color w:val="000000" w:themeColor="text1"/>
                <w:sz w:val="18"/>
                <w:szCs w:val="18"/>
              </w:rPr>
              <w:t>+B</w:t>
            </w:r>
          </w:p>
        </w:tc>
        <w:tc>
          <w:tcPr>
            <w:tcW w:w="240" w:type="dxa"/>
            <w:tcBorders>
              <w:top w:val="nil"/>
              <w:left w:val="nil"/>
              <w:bottom w:val="nil"/>
              <w:right w:val="nil"/>
            </w:tcBorders>
          </w:tcPr>
          <w:p w14:paraId="11255E3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619D1F2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w:t>
            </w:r>
            <w:r w:rsidRPr="004714FA">
              <w:rPr>
                <w:rFonts w:ascii="Times New Roman" w:hAnsi="Times New Roman" w:cs="Times New Roman" w:hint="eastAsia"/>
                <w:color w:val="000000" w:themeColor="text1"/>
                <w:sz w:val="18"/>
                <w:szCs w:val="18"/>
              </w:rPr>
              <w:t>O</w:t>
            </w:r>
          </w:p>
        </w:tc>
      </w:tr>
      <w:tr w:rsidR="00DB1C92" w:rsidRPr="004714FA" w14:paraId="4FA99475" w14:textId="77777777" w:rsidTr="00CF4B8A">
        <w:trPr>
          <w:trHeight w:hRule="exact" w:val="283"/>
          <w:jc w:val="center"/>
        </w:trPr>
        <w:tc>
          <w:tcPr>
            <w:tcW w:w="486" w:type="dxa"/>
            <w:tcBorders>
              <w:top w:val="nil"/>
              <w:left w:val="nil"/>
              <w:bottom w:val="nil"/>
              <w:right w:val="nil"/>
            </w:tcBorders>
            <w:vAlign w:val="center"/>
          </w:tcPr>
          <w:p w14:paraId="59E8EDF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8</w:t>
            </w:r>
            <w:r w:rsidRPr="004714FA">
              <w:rPr>
                <w:rFonts w:ascii="Times New Roman" w:hAnsi="Times New Roman" w:cs="Times New Roman"/>
                <w:color w:val="000000" w:themeColor="text1"/>
                <w:sz w:val="18"/>
                <w:szCs w:val="18"/>
              </w:rPr>
              <w:t>1</w:t>
            </w:r>
          </w:p>
        </w:tc>
        <w:tc>
          <w:tcPr>
            <w:tcW w:w="2668" w:type="dxa"/>
            <w:tcBorders>
              <w:top w:val="nil"/>
              <w:left w:val="nil"/>
              <w:bottom w:val="nil"/>
              <w:right w:val="nil"/>
            </w:tcBorders>
            <w:vAlign w:val="center"/>
          </w:tcPr>
          <w:p w14:paraId="57FE926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Phellandrene</w:t>
            </w:r>
          </w:p>
        </w:tc>
        <w:tc>
          <w:tcPr>
            <w:tcW w:w="752" w:type="dxa"/>
            <w:tcBorders>
              <w:top w:val="nil"/>
              <w:left w:val="nil"/>
              <w:bottom w:val="nil"/>
              <w:right w:val="nil"/>
            </w:tcBorders>
            <w:shd w:val="clear" w:color="auto" w:fill="auto"/>
          </w:tcPr>
          <w:p w14:paraId="5C4403B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384F4C1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5526C23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4AF5396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3CA80F9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16.8</w:t>
            </w:r>
          </w:p>
        </w:tc>
        <w:tc>
          <w:tcPr>
            <w:tcW w:w="788" w:type="dxa"/>
            <w:tcBorders>
              <w:top w:val="nil"/>
              <w:left w:val="nil"/>
              <w:bottom w:val="nil"/>
              <w:right w:val="nil"/>
            </w:tcBorders>
            <w:vAlign w:val="center"/>
          </w:tcPr>
          <w:p w14:paraId="1669FDC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5.98</w:t>
            </w:r>
          </w:p>
        </w:tc>
        <w:tc>
          <w:tcPr>
            <w:tcW w:w="1506" w:type="dxa"/>
            <w:tcBorders>
              <w:top w:val="nil"/>
              <w:left w:val="nil"/>
              <w:bottom w:val="nil"/>
              <w:right w:val="nil"/>
            </w:tcBorders>
            <w:vAlign w:val="center"/>
          </w:tcPr>
          <w:p w14:paraId="7B39756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864/867</w:t>
            </w:r>
          </w:p>
        </w:tc>
        <w:tc>
          <w:tcPr>
            <w:tcW w:w="1024" w:type="dxa"/>
            <w:tcBorders>
              <w:top w:val="nil"/>
              <w:left w:val="nil"/>
              <w:bottom w:val="nil"/>
              <w:right w:val="nil"/>
            </w:tcBorders>
            <w:vAlign w:val="center"/>
          </w:tcPr>
          <w:p w14:paraId="665B21B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4478</w:t>
            </w:r>
          </w:p>
        </w:tc>
        <w:tc>
          <w:tcPr>
            <w:tcW w:w="236" w:type="dxa"/>
            <w:tcBorders>
              <w:top w:val="nil"/>
              <w:left w:val="nil"/>
              <w:bottom w:val="nil"/>
              <w:right w:val="nil"/>
            </w:tcBorders>
          </w:tcPr>
          <w:p w14:paraId="5129C6E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4AC00F5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451A4A4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1C9FC04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379F8E9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7F2E6FA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337D4A7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689F262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240" w:type="dxa"/>
            <w:tcBorders>
              <w:top w:val="nil"/>
              <w:left w:val="nil"/>
              <w:bottom w:val="nil"/>
              <w:right w:val="nil"/>
            </w:tcBorders>
          </w:tcPr>
          <w:p w14:paraId="3C886FD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5937E06D"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hint="eastAsia"/>
                <w:color w:val="000000" w:themeColor="text1"/>
                <w:sz w:val="18"/>
                <w:szCs w:val="18"/>
              </w:rPr>
              <w:t>MS</w:t>
            </w:r>
          </w:p>
        </w:tc>
      </w:tr>
      <w:tr w:rsidR="00DB1C92" w:rsidRPr="004714FA" w14:paraId="3255F649" w14:textId="77777777" w:rsidTr="00CF4B8A">
        <w:trPr>
          <w:trHeight w:hRule="exact" w:val="283"/>
          <w:jc w:val="center"/>
        </w:trPr>
        <w:tc>
          <w:tcPr>
            <w:tcW w:w="486" w:type="dxa"/>
            <w:tcBorders>
              <w:top w:val="nil"/>
              <w:left w:val="nil"/>
              <w:bottom w:val="nil"/>
              <w:right w:val="nil"/>
            </w:tcBorders>
            <w:vAlign w:val="center"/>
          </w:tcPr>
          <w:p w14:paraId="37B124B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8</w:t>
            </w:r>
            <w:r w:rsidRPr="004714FA">
              <w:rPr>
                <w:rFonts w:ascii="Times New Roman" w:hAnsi="Times New Roman" w:cs="Times New Roman"/>
                <w:color w:val="000000" w:themeColor="text1"/>
                <w:sz w:val="18"/>
                <w:szCs w:val="18"/>
              </w:rPr>
              <w:t>2</w:t>
            </w:r>
          </w:p>
        </w:tc>
        <w:tc>
          <w:tcPr>
            <w:tcW w:w="2668" w:type="dxa"/>
            <w:tcBorders>
              <w:top w:val="nil"/>
              <w:left w:val="nil"/>
              <w:bottom w:val="nil"/>
              <w:right w:val="nil"/>
            </w:tcBorders>
            <w:vAlign w:val="center"/>
          </w:tcPr>
          <w:p w14:paraId="21D9927D" w14:textId="77777777" w:rsidR="00CC2290" w:rsidRPr="004714FA" w:rsidRDefault="00CC2290" w:rsidP="00E95744">
            <w:pPr>
              <w:spacing w:after="48" w:line="240" w:lineRule="exac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(Z)-3,7-Dimethyl-1,3,6-octatriene</w:t>
            </w:r>
          </w:p>
        </w:tc>
        <w:tc>
          <w:tcPr>
            <w:tcW w:w="752" w:type="dxa"/>
            <w:tcBorders>
              <w:top w:val="nil"/>
              <w:left w:val="nil"/>
              <w:bottom w:val="nil"/>
              <w:right w:val="nil"/>
            </w:tcBorders>
            <w:shd w:val="clear" w:color="auto" w:fill="auto"/>
          </w:tcPr>
          <w:p w14:paraId="32D5866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4490D6D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038F826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338B548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0336C37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18.7</w:t>
            </w:r>
          </w:p>
        </w:tc>
        <w:tc>
          <w:tcPr>
            <w:tcW w:w="788" w:type="dxa"/>
            <w:tcBorders>
              <w:top w:val="nil"/>
              <w:left w:val="nil"/>
              <w:bottom w:val="nil"/>
              <w:right w:val="nil"/>
            </w:tcBorders>
            <w:vAlign w:val="center"/>
          </w:tcPr>
          <w:p w14:paraId="66F49E5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4.78</w:t>
            </w:r>
          </w:p>
        </w:tc>
        <w:tc>
          <w:tcPr>
            <w:tcW w:w="1506" w:type="dxa"/>
            <w:tcBorders>
              <w:top w:val="nil"/>
              <w:left w:val="nil"/>
              <w:bottom w:val="nil"/>
              <w:right w:val="nil"/>
            </w:tcBorders>
            <w:vAlign w:val="center"/>
          </w:tcPr>
          <w:p w14:paraId="516A623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873/874</w:t>
            </w:r>
          </w:p>
        </w:tc>
        <w:tc>
          <w:tcPr>
            <w:tcW w:w="1024" w:type="dxa"/>
            <w:tcBorders>
              <w:top w:val="nil"/>
              <w:left w:val="nil"/>
              <w:bottom w:val="nil"/>
              <w:right w:val="nil"/>
            </w:tcBorders>
            <w:vAlign w:val="center"/>
          </w:tcPr>
          <w:p w14:paraId="7946D22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3365</w:t>
            </w:r>
          </w:p>
        </w:tc>
        <w:tc>
          <w:tcPr>
            <w:tcW w:w="236" w:type="dxa"/>
            <w:tcBorders>
              <w:top w:val="nil"/>
              <w:left w:val="nil"/>
              <w:bottom w:val="nil"/>
              <w:right w:val="nil"/>
            </w:tcBorders>
          </w:tcPr>
          <w:p w14:paraId="2CFA5F1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1C1EE5A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685DDC0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73CF3C5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704A546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6E94F73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63DCE64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2C7BF26A" w14:textId="77777777" w:rsidR="00CC2290" w:rsidRPr="004714FA" w:rsidRDefault="00CC2290" w:rsidP="00E95744">
            <w:pPr>
              <w:spacing w:after="48"/>
              <w:rPr>
                <w:rFonts w:ascii="Times New Roman" w:eastAsia="宋体"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240" w:type="dxa"/>
            <w:tcBorders>
              <w:top w:val="nil"/>
              <w:left w:val="nil"/>
              <w:bottom w:val="nil"/>
              <w:right w:val="nil"/>
            </w:tcBorders>
          </w:tcPr>
          <w:p w14:paraId="2A0F893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310F485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p>
        </w:tc>
      </w:tr>
      <w:tr w:rsidR="00DB1C92" w:rsidRPr="004714FA" w14:paraId="1089EFD6" w14:textId="77777777" w:rsidTr="00CF4B8A">
        <w:trPr>
          <w:trHeight w:hRule="exact" w:val="283"/>
          <w:jc w:val="center"/>
        </w:trPr>
        <w:tc>
          <w:tcPr>
            <w:tcW w:w="486" w:type="dxa"/>
            <w:tcBorders>
              <w:top w:val="nil"/>
              <w:left w:val="nil"/>
              <w:bottom w:val="nil"/>
              <w:right w:val="nil"/>
            </w:tcBorders>
            <w:vAlign w:val="center"/>
          </w:tcPr>
          <w:p w14:paraId="26D6247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83</w:t>
            </w:r>
          </w:p>
        </w:tc>
        <w:tc>
          <w:tcPr>
            <w:tcW w:w="2668" w:type="dxa"/>
            <w:tcBorders>
              <w:top w:val="nil"/>
              <w:left w:val="nil"/>
              <w:bottom w:val="nil"/>
              <w:right w:val="nil"/>
            </w:tcBorders>
            <w:vAlign w:val="center"/>
          </w:tcPr>
          <w:p w14:paraId="0041A9D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1,3,5,7-Cyclooctatetraene</w:t>
            </w:r>
          </w:p>
        </w:tc>
        <w:tc>
          <w:tcPr>
            <w:tcW w:w="752" w:type="dxa"/>
            <w:tcBorders>
              <w:top w:val="nil"/>
              <w:left w:val="nil"/>
              <w:bottom w:val="nil"/>
              <w:right w:val="nil"/>
            </w:tcBorders>
            <w:shd w:val="clear" w:color="auto" w:fill="auto"/>
          </w:tcPr>
          <w:p w14:paraId="721CA6C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50379AD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003C950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2F2D323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73EC1C3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18.9</w:t>
            </w:r>
          </w:p>
        </w:tc>
        <w:tc>
          <w:tcPr>
            <w:tcW w:w="788" w:type="dxa"/>
            <w:tcBorders>
              <w:top w:val="nil"/>
              <w:left w:val="nil"/>
              <w:bottom w:val="nil"/>
              <w:right w:val="nil"/>
            </w:tcBorders>
            <w:vAlign w:val="center"/>
          </w:tcPr>
          <w:p w14:paraId="4402F64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2.84</w:t>
            </w:r>
          </w:p>
        </w:tc>
        <w:tc>
          <w:tcPr>
            <w:tcW w:w="1506" w:type="dxa"/>
            <w:tcBorders>
              <w:top w:val="nil"/>
              <w:left w:val="nil"/>
              <w:bottom w:val="nil"/>
              <w:right w:val="nil"/>
            </w:tcBorders>
            <w:vAlign w:val="center"/>
          </w:tcPr>
          <w:p w14:paraId="40AE86D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935/038</w:t>
            </w:r>
          </w:p>
        </w:tc>
        <w:tc>
          <w:tcPr>
            <w:tcW w:w="1024" w:type="dxa"/>
            <w:tcBorders>
              <w:top w:val="nil"/>
              <w:left w:val="nil"/>
              <w:bottom w:val="nil"/>
              <w:right w:val="nil"/>
            </w:tcBorders>
            <w:vAlign w:val="center"/>
          </w:tcPr>
          <w:p w14:paraId="0276B9E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5329</w:t>
            </w:r>
          </w:p>
        </w:tc>
        <w:tc>
          <w:tcPr>
            <w:tcW w:w="236" w:type="dxa"/>
            <w:tcBorders>
              <w:top w:val="nil"/>
              <w:left w:val="nil"/>
              <w:bottom w:val="nil"/>
              <w:right w:val="nil"/>
            </w:tcBorders>
          </w:tcPr>
          <w:p w14:paraId="1FC75CD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3E41703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6F7B8D4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71E6E02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413368B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6C4598E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4509023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05A68EF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61C82A5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570C5E4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p>
        </w:tc>
      </w:tr>
      <w:tr w:rsidR="00DB1C92" w:rsidRPr="004714FA" w14:paraId="1104618A" w14:textId="77777777" w:rsidTr="00CF4B8A">
        <w:trPr>
          <w:trHeight w:hRule="exact" w:val="283"/>
          <w:jc w:val="center"/>
        </w:trPr>
        <w:tc>
          <w:tcPr>
            <w:tcW w:w="486" w:type="dxa"/>
            <w:tcBorders>
              <w:top w:val="nil"/>
              <w:left w:val="nil"/>
              <w:bottom w:val="nil"/>
              <w:right w:val="nil"/>
            </w:tcBorders>
            <w:vAlign w:val="center"/>
          </w:tcPr>
          <w:p w14:paraId="16C2AC0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8</w:t>
            </w:r>
            <w:r w:rsidRPr="004714FA">
              <w:rPr>
                <w:rFonts w:ascii="Times New Roman" w:hAnsi="Times New Roman" w:cs="Times New Roman"/>
                <w:color w:val="000000" w:themeColor="text1"/>
                <w:sz w:val="18"/>
                <w:szCs w:val="18"/>
              </w:rPr>
              <w:t>4</w:t>
            </w:r>
          </w:p>
        </w:tc>
        <w:tc>
          <w:tcPr>
            <w:tcW w:w="2668" w:type="dxa"/>
            <w:tcBorders>
              <w:top w:val="nil"/>
              <w:left w:val="nil"/>
              <w:bottom w:val="nil"/>
              <w:right w:val="nil"/>
            </w:tcBorders>
            <w:vAlign w:val="center"/>
          </w:tcPr>
          <w:p w14:paraId="454D4BE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Styrene</w:t>
            </w:r>
          </w:p>
        </w:tc>
        <w:tc>
          <w:tcPr>
            <w:tcW w:w="752" w:type="dxa"/>
            <w:tcBorders>
              <w:top w:val="nil"/>
              <w:left w:val="nil"/>
              <w:bottom w:val="nil"/>
              <w:right w:val="nil"/>
            </w:tcBorders>
            <w:shd w:val="clear" w:color="auto" w:fill="auto"/>
          </w:tcPr>
          <w:p w14:paraId="41649BF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13.898</w:t>
            </w:r>
          </w:p>
        </w:tc>
        <w:tc>
          <w:tcPr>
            <w:tcW w:w="591" w:type="dxa"/>
            <w:tcBorders>
              <w:top w:val="nil"/>
              <w:left w:val="nil"/>
              <w:bottom w:val="nil"/>
              <w:right w:val="nil"/>
            </w:tcBorders>
            <w:shd w:val="clear" w:color="auto" w:fill="auto"/>
          </w:tcPr>
          <w:p w14:paraId="4BC0AA3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1239</w:t>
            </w:r>
          </w:p>
        </w:tc>
        <w:tc>
          <w:tcPr>
            <w:tcW w:w="591" w:type="dxa"/>
            <w:tcBorders>
              <w:top w:val="nil"/>
              <w:left w:val="nil"/>
              <w:bottom w:val="nil"/>
              <w:right w:val="nil"/>
            </w:tcBorders>
            <w:shd w:val="clear" w:color="auto" w:fill="auto"/>
          </w:tcPr>
          <w:p w14:paraId="394F35D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1241</w:t>
            </w:r>
          </w:p>
        </w:tc>
        <w:tc>
          <w:tcPr>
            <w:tcW w:w="240" w:type="dxa"/>
            <w:tcBorders>
              <w:top w:val="nil"/>
              <w:left w:val="nil"/>
              <w:bottom w:val="nil"/>
              <w:right w:val="nil"/>
            </w:tcBorders>
          </w:tcPr>
          <w:p w14:paraId="2ED1002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22FF8E7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19.0</w:t>
            </w:r>
          </w:p>
        </w:tc>
        <w:tc>
          <w:tcPr>
            <w:tcW w:w="788" w:type="dxa"/>
            <w:tcBorders>
              <w:top w:val="nil"/>
              <w:left w:val="nil"/>
              <w:bottom w:val="nil"/>
              <w:right w:val="nil"/>
            </w:tcBorders>
            <w:vAlign w:val="center"/>
          </w:tcPr>
          <w:p w14:paraId="410A45B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0.30</w:t>
            </w:r>
          </w:p>
        </w:tc>
        <w:tc>
          <w:tcPr>
            <w:tcW w:w="1506" w:type="dxa"/>
            <w:tcBorders>
              <w:top w:val="nil"/>
              <w:left w:val="nil"/>
              <w:bottom w:val="nil"/>
              <w:right w:val="nil"/>
            </w:tcBorders>
            <w:vAlign w:val="center"/>
          </w:tcPr>
          <w:p w14:paraId="4220BA4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925/925</w:t>
            </w:r>
          </w:p>
        </w:tc>
        <w:tc>
          <w:tcPr>
            <w:tcW w:w="1024" w:type="dxa"/>
            <w:tcBorders>
              <w:top w:val="nil"/>
              <w:left w:val="nil"/>
              <w:bottom w:val="nil"/>
              <w:right w:val="nil"/>
            </w:tcBorders>
            <w:vAlign w:val="center"/>
          </w:tcPr>
          <w:p w14:paraId="7C96C58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3546</w:t>
            </w:r>
          </w:p>
        </w:tc>
        <w:tc>
          <w:tcPr>
            <w:tcW w:w="236" w:type="dxa"/>
            <w:tcBorders>
              <w:top w:val="nil"/>
              <w:left w:val="nil"/>
              <w:bottom w:val="nil"/>
              <w:right w:val="nil"/>
            </w:tcBorders>
          </w:tcPr>
          <w:p w14:paraId="3F24AB6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7CD1574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060E211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6718A1E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37083BB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51E7ADA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3FFEA9A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27BF436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240" w:type="dxa"/>
            <w:tcBorders>
              <w:top w:val="nil"/>
              <w:left w:val="nil"/>
              <w:bottom w:val="nil"/>
              <w:right w:val="nil"/>
            </w:tcBorders>
          </w:tcPr>
          <w:p w14:paraId="6F89E18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179D850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RI,O</w:t>
            </w:r>
          </w:p>
        </w:tc>
      </w:tr>
      <w:tr w:rsidR="00DB1C92" w:rsidRPr="004714FA" w14:paraId="593ACC6E" w14:textId="77777777" w:rsidTr="00CF4B8A">
        <w:trPr>
          <w:trHeight w:hRule="exact" w:val="283"/>
          <w:jc w:val="center"/>
        </w:trPr>
        <w:tc>
          <w:tcPr>
            <w:tcW w:w="486" w:type="dxa"/>
            <w:tcBorders>
              <w:top w:val="nil"/>
              <w:left w:val="nil"/>
              <w:bottom w:val="nil"/>
              <w:right w:val="nil"/>
            </w:tcBorders>
            <w:vAlign w:val="center"/>
          </w:tcPr>
          <w:p w14:paraId="701EAD5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8</w:t>
            </w:r>
            <w:r w:rsidRPr="004714FA">
              <w:rPr>
                <w:rFonts w:ascii="Times New Roman" w:hAnsi="Times New Roman" w:cs="Times New Roman"/>
                <w:color w:val="000000" w:themeColor="text1"/>
                <w:sz w:val="18"/>
                <w:szCs w:val="18"/>
              </w:rPr>
              <w:t>5</w:t>
            </w:r>
          </w:p>
        </w:tc>
        <w:tc>
          <w:tcPr>
            <w:tcW w:w="2668" w:type="dxa"/>
            <w:tcBorders>
              <w:top w:val="nil"/>
              <w:left w:val="nil"/>
              <w:bottom w:val="nil"/>
              <w:right w:val="nil"/>
            </w:tcBorders>
            <w:vAlign w:val="center"/>
          </w:tcPr>
          <w:p w14:paraId="63EDDED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o-Cymene</w:t>
            </w:r>
          </w:p>
        </w:tc>
        <w:tc>
          <w:tcPr>
            <w:tcW w:w="752" w:type="dxa"/>
            <w:tcBorders>
              <w:top w:val="nil"/>
              <w:left w:val="nil"/>
              <w:bottom w:val="nil"/>
              <w:right w:val="nil"/>
            </w:tcBorders>
            <w:shd w:val="clear" w:color="auto" w:fill="auto"/>
          </w:tcPr>
          <w:p w14:paraId="378BBDE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14.351</w:t>
            </w:r>
          </w:p>
        </w:tc>
        <w:tc>
          <w:tcPr>
            <w:tcW w:w="591" w:type="dxa"/>
            <w:tcBorders>
              <w:top w:val="nil"/>
              <w:left w:val="nil"/>
              <w:bottom w:val="nil"/>
              <w:right w:val="nil"/>
            </w:tcBorders>
            <w:shd w:val="clear" w:color="auto" w:fill="auto"/>
          </w:tcPr>
          <w:p w14:paraId="0700CC7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1255</w:t>
            </w:r>
          </w:p>
        </w:tc>
        <w:tc>
          <w:tcPr>
            <w:tcW w:w="591" w:type="dxa"/>
            <w:tcBorders>
              <w:top w:val="nil"/>
              <w:left w:val="nil"/>
              <w:bottom w:val="nil"/>
              <w:right w:val="nil"/>
            </w:tcBorders>
            <w:shd w:val="clear" w:color="auto" w:fill="auto"/>
          </w:tcPr>
          <w:p w14:paraId="44B0B5A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1261</w:t>
            </w:r>
          </w:p>
        </w:tc>
        <w:tc>
          <w:tcPr>
            <w:tcW w:w="240" w:type="dxa"/>
            <w:tcBorders>
              <w:top w:val="nil"/>
              <w:left w:val="nil"/>
              <w:bottom w:val="nil"/>
              <w:right w:val="nil"/>
            </w:tcBorders>
          </w:tcPr>
          <w:p w14:paraId="4A35283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7453FB4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19.5</w:t>
            </w:r>
          </w:p>
        </w:tc>
        <w:tc>
          <w:tcPr>
            <w:tcW w:w="788" w:type="dxa"/>
            <w:tcBorders>
              <w:top w:val="nil"/>
              <w:left w:val="nil"/>
              <w:bottom w:val="nil"/>
              <w:right w:val="nil"/>
            </w:tcBorders>
            <w:vAlign w:val="center"/>
          </w:tcPr>
          <w:p w14:paraId="54DBA8F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4.66</w:t>
            </w:r>
          </w:p>
        </w:tc>
        <w:tc>
          <w:tcPr>
            <w:tcW w:w="1506" w:type="dxa"/>
            <w:tcBorders>
              <w:top w:val="nil"/>
              <w:left w:val="nil"/>
              <w:bottom w:val="nil"/>
              <w:right w:val="nil"/>
            </w:tcBorders>
            <w:vAlign w:val="center"/>
          </w:tcPr>
          <w:p w14:paraId="09EDBB0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873/874</w:t>
            </w:r>
          </w:p>
        </w:tc>
        <w:tc>
          <w:tcPr>
            <w:tcW w:w="1024" w:type="dxa"/>
            <w:tcBorders>
              <w:top w:val="nil"/>
              <w:left w:val="nil"/>
              <w:bottom w:val="nil"/>
              <w:right w:val="nil"/>
            </w:tcBorders>
            <w:vAlign w:val="center"/>
          </w:tcPr>
          <w:p w14:paraId="002C2D2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4480</w:t>
            </w:r>
          </w:p>
        </w:tc>
        <w:tc>
          <w:tcPr>
            <w:tcW w:w="236" w:type="dxa"/>
            <w:tcBorders>
              <w:top w:val="nil"/>
              <w:left w:val="nil"/>
              <w:bottom w:val="nil"/>
              <w:right w:val="nil"/>
            </w:tcBorders>
          </w:tcPr>
          <w:p w14:paraId="39CDA49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2130D44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694CADB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3DB0297B"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2A3426C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2DC08AF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4EA0FEE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11609CF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240" w:type="dxa"/>
            <w:tcBorders>
              <w:top w:val="nil"/>
              <w:left w:val="nil"/>
              <w:bottom w:val="nil"/>
              <w:right w:val="nil"/>
            </w:tcBorders>
          </w:tcPr>
          <w:p w14:paraId="4272ABE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4438FC7B"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RI,O</w:t>
            </w:r>
          </w:p>
        </w:tc>
      </w:tr>
      <w:tr w:rsidR="00DB1C92" w:rsidRPr="004714FA" w14:paraId="41A4552D" w14:textId="77777777" w:rsidTr="00CF4B8A">
        <w:trPr>
          <w:trHeight w:hRule="exact" w:val="283"/>
          <w:jc w:val="center"/>
        </w:trPr>
        <w:tc>
          <w:tcPr>
            <w:tcW w:w="486" w:type="dxa"/>
            <w:tcBorders>
              <w:top w:val="nil"/>
              <w:left w:val="nil"/>
              <w:bottom w:val="nil"/>
              <w:right w:val="nil"/>
            </w:tcBorders>
            <w:vAlign w:val="center"/>
          </w:tcPr>
          <w:p w14:paraId="3FC1785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86</w:t>
            </w:r>
          </w:p>
        </w:tc>
        <w:tc>
          <w:tcPr>
            <w:tcW w:w="2668" w:type="dxa"/>
            <w:tcBorders>
              <w:top w:val="nil"/>
              <w:left w:val="nil"/>
              <w:bottom w:val="nil"/>
              <w:right w:val="nil"/>
            </w:tcBorders>
            <w:vAlign w:val="center"/>
          </w:tcPr>
          <w:p w14:paraId="7C31ABE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1,2,4-Trimethylbenzene</w:t>
            </w:r>
          </w:p>
        </w:tc>
        <w:tc>
          <w:tcPr>
            <w:tcW w:w="752" w:type="dxa"/>
            <w:tcBorders>
              <w:top w:val="nil"/>
              <w:left w:val="nil"/>
              <w:bottom w:val="nil"/>
              <w:right w:val="nil"/>
            </w:tcBorders>
            <w:shd w:val="clear" w:color="auto" w:fill="auto"/>
          </w:tcPr>
          <w:p w14:paraId="189C3C5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14.625</w:t>
            </w:r>
          </w:p>
        </w:tc>
        <w:tc>
          <w:tcPr>
            <w:tcW w:w="591" w:type="dxa"/>
            <w:tcBorders>
              <w:top w:val="nil"/>
              <w:left w:val="nil"/>
              <w:bottom w:val="nil"/>
              <w:right w:val="nil"/>
            </w:tcBorders>
            <w:shd w:val="clear" w:color="auto" w:fill="auto"/>
          </w:tcPr>
          <w:p w14:paraId="3CC2DE3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1265</w:t>
            </w:r>
          </w:p>
        </w:tc>
        <w:tc>
          <w:tcPr>
            <w:tcW w:w="591" w:type="dxa"/>
            <w:tcBorders>
              <w:top w:val="nil"/>
              <w:left w:val="nil"/>
              <w:bottom w:val="nil"/>
              <w:right w:val="nil"/>
            </w:tcBorders>
            <w:shd w:val="clear" w:color="auto" w:fill="auto"/>
          </w:tcPr>
          <w:p w14:paraId="1AD4E32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1278</w:t>
            </w:r>
          </w:p>
        </w:tc>
        <w:tc>
          <w:tcPr>
            <w:tcW w:w="240" w:type="dxa"/>
            <w:tcBorders>
              <w:top w:val="nil"/>
              <w:left w:val="nil"/>
              <w:bottom w:val="nil"/>
              <w:right w:val="nil"/>
            </w:tcBorders>
          </w:tcPr>
          <w:p w14:paraId="741B98A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61BC02B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20.0</w:t>
            </w:r>
          </w:p>
        </w:tc>
        <w:tc>
          <w:tcPr>
            <w:tcW w:w="788" w:type="dxa"/>
            <w:tcBorders>
              <w:top w:val="nil"/>
              <w:left w:val="nil"/>
              <w:bottom w:val="nil"/>
              <w:right w:val="nil"/>
            </w:tcBorders>
            <w:vAlign w:val="center"/>
          </w:tcPr>
          <w:p w14:paraId="04C08A8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4.28</w:t>
            </w:r>
          </w:p>
        </w:tc>
        <w:tc>
          <w:tcPr>
            <w:tcW w:w="1506" w:type="dxa"/>
            <w:tcBorders>
              <w:top w:val="nil"/>
              <w:left w:val="nil"/>
              <w:bottom w:val="nil"/>
              <w:right w:val="nil"/>
            </w:tcBorders>
            <w:vAlign w:val="center"/>
          </w:tcPr>
          <w:p w14:paraId="698F66C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858/868</w:t>
            </w:r>
          </w:p>
        </w:tc>
        <w:tc>
          <w:tcPr>
            <w:tcW w:w="1024" w:type="dxa"/>
            <w:tcBorders>
              <w:top w:val="nil"/>
              <w:left w:val="nil"/>
              <w:bottom w:val="nil"/>
              <w:right w:val="nil"/>
            </w:tcBorders>
            <w:vAlign w:val="center"/>
          </w:tcPr>
          <w:p w14:paraId="3D661B2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2342</w:t>
            </w:r>
          </w:p>
        </w:tc>
        <w:tc>
          <w:tcPr>
            <w:tcW w:w="236" w:type="dxa"/>
            <w:tcBorders>
              <w:top w:val="nil"/>
              <w:left w:val="nil"/>
              <w:bottom w:val="nil"/>
              <w:right w:val="nil"/>
            </w:tcBorders>
          </w:tcPr>
          <w:p w14:paraId="112BCE7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589C0F9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760E9FF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2A1CBD7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2B9CA71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vAlign w:val="center"/>
          </w:tcPr>
          <w:p w14:paraId="33C2EDA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5824FB4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1DC80505" w14:textId="77777777" w:rsidR="00CC2290" w:rsidRPr="004714FA" w:rsidRDefault="00CC2290" w:rsidP="00E95744">
            <w:pPr>
              <w:spacing w:after="48"/>
              <w:rPr>
                <w:rFonts w:ascii="Times New Roman" w:eastAsia="宋体" w:hAnsi="Times New Roman" w:cs="Times New Roman"/>
                <w:color w:val="000000" w:themeColor="text1"/>
                <w:sz w:val="18"/>
                <w:szCs w:val="18"/>
              </w:rPr>
            </w:pPr>
            <w:r w:rsidRPr="004714FA">
              <w:rPr>
                <w:rFonts w:ascii="Times New Roman" w:eastAsia="宋体" w:hAnsi="Times New Roman" w:cs="Times New Roman" w:hint="eastAsia"/>
                <w:color w:val="000000" w:themeColor="text1"/>
                <w:sz w:val="18"/>
                <w:szCs w:val="18"/>
              </w:rPr>
              <w:t>A</w:t>
            </w:r>
          </w:p>
        </w:tc>
        <w:tc>
          <w:tcPr>
            <w:tcW w:w="240" w:type="dxa"/>
            <w:tcBorders>
              <w:top w:val="nil"/>
              <w:left w:val="nil"/>
              <w:bottom w:val="nil"/>
              <w:right w:val="nil"/>
            </w:tcBorders>
          </w:tcPr>
          <w:p w14:paraId="1D7555D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396A64A8"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w:t>
            </w:r>
          </w:p>
        </w:tc>
      </w:tr>
      <w:tr w:rsidR="00DB1C92" w:rsidRPr="004714FA" w14:paraId="18BAB973" w14:textId="77777777" w:rsidTr="00CF4B8A">
        <w:trPr>
          <w:trHeight w:hRule="exact" w:val="283"/>
          <w:jc w:val="center"/>
        </w:trPr>
        <w:tc>
          <w:tcPr>
            <w:tcW w:w="486" w:type="dxa"/>
            <w:tcBorders>
              <w:top w:val="nil"/>
              <w:left w:val="nil"/>
              <w:bottom w:val="nil"/>
              <w:right w:val="nil"/>
            </w:tcBorders>
            <w:vAlign w:val="center"/>
          </w:tcPr>
          <w:p w14:paraId="5864788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87</w:t>
            </w:r>
          </w:p>
        </w:tc>
        <w:tc>
          <w:tcPr>
            <w:tcW w:w="2668" w:type="dxa"/>
            <w:tcBorders>
              <w:top w:val="nil"/>
              <w:left w:val="nil"/>
              <w:bottom w:val="nil"/>
              <w:right w:val="nil"/>
            </w:tcBorders>
            <w:vAlign w:val="center"/>
          </w:tcPr>
          <w:p w14:paraId="21701947" w14:textId="77777777" w:rsidR="00CC2290" w:rsidRPr="004714FA" w:rsidRDefault="00CC2290" w:rsidP="00E95744">
            <w:pPr>
              <w:spacing w:after="48" w:line="240" w:lineRule="exac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m-Cymene</w:t>
            </w:r>
          </w:p>
        </w:tc>
        <w:tc>
          <w:tcPr>
            <w:tcW w:w="752" w:type="dxa"/>
            <w:tcBorders>
              <w:top w:val="nil"/>
              <w:left w:val="nil"/>
              <w:bottom w:val="nil"/>
              <w:right w:val="nil"/>
            </w:tcBorders>
            <w:shd w:val="clear" w:color="auto" w:fill="auto"/>
          </w:tcPr>
          <w:p w14:paraId="64866A8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13B247B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3975FC9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7E670C4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524F1C8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26.7</w:t>
            </w:r>
          </w:p>
        </w:tc>
        <w:tc>
          <w:tcPr>
            <w:tcW w:w="788" w:type="dxa"/>
            <w:tcBorders>
              <w:top w:val="nil"/>
              <w:left w:val="nil"/>
              <w:bottom w:val="nil"/>
              <w:right w:val="nil"/>
            </w:tcBorders>
            <w:vAlign w:val="center"/>
          </w:tcPr>
          <w:p w14:paraId="4006DA0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3.86</w:t>
            </w:r>
          </w:p>
        </w:tc>
        <w:tc>
          <w:tcPr>
            <w:tcW w:w="1506" w:type="dxa"/>
            <w:tcBorders>
              <w:top w:val="nil"/>
              <w:left w:val="nil"/>
              <w:bottom w:val="nil"/>
              <w:right w:val="nil"/>
            </w:tcBorders>
            <w:vAlign w:val="center"/>
          </w:tcPr>
          <w:p w14:paraId="61E7676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897/914</w:t>
            </w:r>
          </w:p>
        </w:tc>
        <w:tc>
          <w:tcPr>
            <w:tcW w:w="1024" w:type="dxa"/>
            <w:tcBorders>
              <w:top w:val="nil"/>
              <w:left w:val="nil"/>
              <w:bottom w:val="nil"/>
              <w:right w:val="nil"/>
            </w:tcBorders>
            <w:vAlign w:val="center"/>
          </w:tcPr>
          <w:p w14:paraId="0577D0D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2764</w:t>
            </w:r>
          </w:p>
        </w:tc>
        <w:tc>
          <w:tcPr>
            <w:tcW w:w="236" w:type="dxa"/>
            <w:tcBorders>
              <w:top w:val="nil"/>
              <w:left w:val="nil"/>
              <w:bottom w:val="nil"/>
              <w:right w:val="nil"/>
            </w:tcBorders>
          </w:tcPr>
          <w:p w14:paraId="60936E7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1301CB7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46E632F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w:t>
            </w:r>
            <w:r w:rsidRPr="004714FA">
              <w:rPr>
                <w:rFonts w:ascii="Times New Roman" w:hAnsi="Times New Roman" w:cs="Times New Roman"/>
                <w:color w:val="000000" w:themeColor="text1"/>
                <w:sz w:val="18"/>
                <w:szCs w:val="18"/>
              </w:rPr>
              <w:t>.D.</w:t>
            </w:r>
          </w:p>
        </w:tc>
        <w:tc>
          <w:tcPr>
            <w:tcW w:w="643" w:type="dxa"/>
            <w:tcBorders>
              <w:top w:val="nil"/>
              <w:left w:val="nil"/>
              <w:bottom w:val="nil"/>
              <w:right w:val="nil"/>
            </w:tcBorders>
            <w:shd w:val="clear" w:color="auto" w:fill="auto"/>
            <w:vAlign w:val="center"/>
          </w:tcPr>
          <w:p w14:paraId="083F3A08" w14:textId="77777777" w:rsidR="00CC2290" w:rsidRPr="004714FA" w:rsidRDefault="00CC2290" w:rsidP="00E95744">
            <w:pPr>
              <w:spacing w:after="48"/>
              <w:rPr>
                <w:rFonts w:ascii="Times New Roman" w:eastAsia="宋体"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7CA1ECC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6B050D5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3BDCCED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20F7F60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63A6684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01FB175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p>
        </w:tc>
      </w:tr>
      <w:tr w:rsidR="00DB1C92" w:rsidRPr="004714FA" w14:paraId="465C0074" w14:textId="77777777" w:rsidTr="00CF4B8A">
        <w:trPr>
          <w:trHeight w:hRule="exact" w:val="283"/>
          <w:jc w:val="center"/>
        </w:trPr>
        <w:tc>
          <w:tcPr>
            <w:tcW w:w="486" w:type="dxa"/>
            <w:tcBorders>
              <w:top w:val="nil"/>
              <w:left w:val="nil"/>
              <w:bottom w:val="nil"/>
              <w:right w:val="nil"/>
            </w:tcBorders>
            <w:vAlign w:val="center"/>
          </w:tcPr>
          <w:p w14:paraId="4E6932A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88</w:t>
            </w:r>
          </w:p>
        </w:tc>
        <w:tc>
          <w:tcPr>
            <w:tcW w:w="2668" w:type="dxa"/>
            <w:tcBorders>
              <w:top w:val="nil"/>
              <w:left w:val="nil"/>
              <w:bottom w:val="nil"/>
              <w:right w:val="nil"/>
            </w:tcBorders>
            <w:vAlign w:val="center"/>
          </w:tcPr>
          <w:p w14:paraId="34C8A17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1,3,8-p-Menthatriene</w:t>
            </w:r>
          </w:p>
        </w:tc>
        <w:tc>
          <w:tcPr>
            <w:tcW w:w="752" w:type="dxa"/>
            <w:tcBorders>
              <w:top w:val="nil"/>
              <w:left w:val="nil"/>
              <w:bottom w:val="nil"/>
              <w:right w:val="nil"/>
            </w:tcBorders>
            <w:shd w:val="clear" w:color="auto" w:fill="auto"/>
          </w:tcPr>
          <w:p w14:paraId="0FE6E43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27CDDC3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1F86C3D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1014B58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0583BC8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26.7</w:t>
            </w:r>
          </w:p>
        </w:tc>
        <w:tc>
          <w:tcPr>
            <w:tcW w:w="788" w:type="dxa"/>
            <w:tcBorders>
              <w:top w:val="nil"/>
              <w:left w:val="nil"/>
              <w:bottom w:val="nil"/>
              <w:right w:val="nil"/>
            </w:tcBorders>
            <w:vAlign w:val="center"/>
          </w:tcPr>
          <w:p w14:paraId="29E4566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3.92</w:t>
            </w:r>
          </w:p>
        </w:tc>
        <w:tc>
          <w:tcPr>
            <w:tcW w:w="1506" w:type="dxa"/>
            <w:tcBorders>
              <w:top w:val="nil"/>
              <w:left w:val="nil"/>
              <w:bottom w:val="nil"/>
              <w:right w:val="nil"/>
            </w:tcBorders>
            <w:vAlign w:val="center"/>
          </w:tcPr>
          <w:p w14:paraId="37D321E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851/869</w:t>
            </w:r>
          </w:p>
        </w:tc>
        <w:tc>
          <w:tcPr>
            <w:tcW w:w="1024" w:type="dxa"/>
            <w:tcBorders>
              <w:top w:val="nil"/>
              <w:left w:val="nil"/>
              <w:bottom w:val="nil"/>
              <w:right w:val="nil"/>
            </w:tcBorders>
            <w:vAlign w:val="center"/>
          </w:tcPr>
          <w:p w14:paraId="39C78FA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1425</w:t>
            </w:r>
          </w:p>
        </w:tc>
        <w:tc>
          <w:tcPr>
            <w:tcW w:w="236" w:type="dxa"/>
            <w:tcBorders>
              <w:top w:val="nil"/>
              <w:left w:val="nil"/>
              <w:bottom w:val="nil"/>
              <w:right w:val="nil"/>
            </w:tcBorders>
          </w:tcPr>
          <w:p w14:paraId="37DDD3A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540C8D8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009F075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p w14:paraId="6FE908B0" w14:textId="77777777" w:rsidR="00CC2290" w:rsidRPr="004714FA" w:rsidRDefault="00CC2290" w:rsidP="00E95744">
            <w:pPr>
              <w:spacing w:after="48"/>
              <w:rPr>
                <w:color w:val="000000" w:themeColor="text1"/>
              </w:rPr>
            </w:pPr>
          </w:p>
        </w:tc>
        <w:tc>
          <w:tcPr>
            <w:tcW w:w="643" w:type="dxa"/>
            <w:tcBorders>
              <w:top w:val="nil"/>
              <w:left w:val="nil"/>
              <w:bottom w:val="nil"/>
              <w:right w:val="nil"/>
            </w:tcBorders>
            <w:shd w:val="clear" w:color="auto" w:fill="auto"/>
          </w:tcPr>
          <w:p w14:paraId="59FF4CB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322EC26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46E4AC8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4DBC93D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68040D2"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1143AE7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6C885CC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p>
        </w:tc>
      </w:tr>
      <w:tr w:rsidR="00DB1C92" w:rsidRPr="004714FA" w14:paraId="41837A76" w14:textId="77777777" w:rsidTr="00CF4B8A">
        <w:trPr>
          <w:trHeight w:hRule="exact" w:val="283"/>
          <w:jc w:val="center"/>
        </w:trPr>
        <w:tc>
          <w:tcPr>
            <w:tcW w:w="486" w:type="dxa"/>
            <w:tcBorders>
              <w:top w:val="nil"/>
              <w:left w:val="nil"/>
              <w:bottom w:val="nil"/>
              <w:right w:val="nil"/>
            </w:tcBorders>
            <w:vAlign w:val="center"/>
          </w:tcPr>
          <w:p w14:paraId="528A4AF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89</w:t>
            </w:r>
          </w:p>
        </w:tc>
        <w:tc>
          <w:tcPr>
            <w:tcW w:w="2668" w:type="dxa"/>
            <w:tcBorders>
              <w:top w:val="nil"/>
              <w:left w:val="nil"/>
              <w:bottom w:val="nil"/>
              <w:right w:val="nil"/>
            </w:tcBorders>
            <w:vAlign w:val="center"/>
          </w:tcPr>
          <w:p w14:paraId="1E6AC3F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1-Methylindan</w:t>
            </w:r>
          </w:p>
        </w:tc>
        <w:tc>
          <w:tcPr>
            <w:tcW w:w="752" w:type="dxa"/>
            <w:tcBorders>
              <w:top w:val="nil"/>
              <w:left w:val="nil"/>
              <w:bottom w:val="nil"/>
              <w:right w:val="nil"/>
            </w:tcBorders>
            <w:shd w:val="clear" w:color="auto" w:fill="auto"/>
          </w:tcPr>
          <w:p w14:paraId="00EDAE1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393C280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53D9856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5AE0212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6363BED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29.2</w:t>
            </w:r>
          </w:p>
        </w:tc>
        <w:tc>
          <w:tcPr>
            <w:tcW w:w="788" w:type="dxa"/>
            <w:tcBorders>
              <w:top w:val="nil"/>
              <w:left w:val="nil"/>
              <w:bottom w:val="nil"/>
              <w:right w:val="nil"/>
            </w:tcBorders>
            <w:vAlign w:val="center"/>
          </w:tcPr>
          <w:p w14:paraId="049DEFE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4.02</w:t>
            </w:r>
          </w:p>
        </w:tc>
        <w:tc>
          <w:tcPr>
            <w:tcW w:w="1506" w:type="dxa"/>
            <w:tcBorders>
              <w:top w:val="nil"/>
              <w:left w:val="nil"/>
              <w:bottom w:val="nil"/>
              <w:right w:val="nil"/>
            </w:tcBorders>
            <w:vAlign w:val="center"/>
          </w:tcPr>
          <w:p w14:paraId="3A08BBD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839/842</w:t>
            </w:r>
          </w:p>
        </w:tc>
        <w:tc>
          <w:tcPr>
            <w:tcW w:w="1024" w:type="dxa"/>
            <w:tcBorders>
              <w:top w:val="nil"/>
              <w:left w:val="nil"/>
              <w:bottom w:val="nil"/>
              <w:right w:val="nil"/>
            </w:tcBorders>
            <w:vAlign w:val="center"/>
          </w:tcPr>
          <w:p w14:paraId="7C1C1CC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4658</w:t>
            </w:r>
          </w:p>
        </w:tc>
        <w:tc>
          <w:tcPr>
            <w:tcW w:w="236" w:type="dxa"/>
            <w:tcBorders>
              <w:top w:val="nil"/>
              <w:left w:val="nil"/>
              <w:bottom w:val="nil"/>
              <w:right w:val="nil"/>
            </w:tcBorders>
          </w:tcPr>
          <w:p w14:paraId="5D88ABB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5F2FCED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481FD02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07810FC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7D482F0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541B7B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5312DD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AB936F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0E7ED76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331B832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0E0A5EDB" w14:textId="77777777" w:rsidTr="00CF4B8A">
        <w:trPr>
          <w:trHeight w:hRule="exact" w:val="283"/>
          <w:jc w:val="center"/>
        </w:trPr>
        <w:tc>
          <w:tcPr>
            <w:tcW w:w="486" w:type="dxa"/>
            <w:tcBorders>
              <w:top w:val="nil"/>
              <w:left w:val="nil"/>
              <w:bottom w:val="nil"/>
              <w:right w:val="nil"/>
            </w:tcBorders>
            <w:vAlign w:val="center"/>
          </w:tcPr>
          <w:p w14:paraId="6BFDCE0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9</w:t>
            </w:r>
            <w:r w:rsidRPr="004714FA">
              <w:rPr>
                <w:rFonts w:ascii="Times New Roman" w:hAnsi="Times New Roman" w:cs="Times New Roman"/>
                <w:color w:val="000000" w:themeColor="text1"/>
                <w:sz w:val="18"/>
                <w:szCs w:val="18"/>
              </w:rPr>
              <w:t>0</w:t>
            </w:r>
          </w:p>
        </w:tc>
        <w:tc>
          <w:tcPr>
            <w:tcW w:w="2668" w:type="dxa"/>
            <w:tcBorders>
              <w:top w:val="nil"/>
              <w:left w:val="nil"/>
              <w:bottom w:val="nil"/>
              <w:right w:val="nil"/>
            </w:tcBorders>
            <w:vAlign w:val="center"/>
          </w:tcPr>
          <w:p w14:paraId="02D6594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Naphthalene</w:t>
            </w:r>
          </w:p>
        </w:tc>
        <w:tc>
          <w:tcPr>
            <w:tcW w:w="752" w:type="dxa"/>
            <w:tcBorders>
              <w:top w:val="nil"/>
              <w:left w:val="nil"/>
              <w:bottom w:val="nil"/>
              <w:right w:val="nil"/>
            </w:tcBorders>
            <w:shd w:val="clear" w:color="auto" w:fill="auto"/>
          </w:tcPr>
          <w:p w14:paraId="742BFE8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25.784</w:t>
            </w:r>
          </w:p>
        </w:tc>
        <w:tc>
          <w:tcPr>
            <w:tcW w:w="591" w:type="dxa"/>
            <w:tcBorders>
              <w:top w:val="nil"/>
              <w:left w:val="nil"/>
              <w:bottom w:val="nil"/>
              <w:right w:val="nil"/>
            </w:tcBorders>
            <w:shd w:val="clear" w:color="auto" w:fill="auto"/>
          </w:tcPr>
          <w:p w14:paraId="56D0D6B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1719</w:t>
            </w:r>
          </w:p>
        </w:tc>
        <w:tc>
          <w:tcPr>
            <w:tcW w:w="591" w:type="dxa"/>
            <w:tcBorders>
              <w:top w:val="nil"/>
              <w:left w:val="nil"/>
              <w:bottom w:val="nil"/>
              <w:right w:val="nil"/>
            </w:tcBorders>
            <w:shd w:val="clear" w:color="auto" w:fill="auto"/>
          </w:tcPr>
          <w:p w14:paraId="24CB031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1740</w:t>
            </w:r>
          </w:p>
        </w:tc>
        <w:tc>
          <w:tcPr>
            <w:tcW w:w="240" w:type="dxa"/>
            <w:tcBorders>
              <w:top w:val="nil"/>
              <w:left w:val="nil"/>
              <w:bottom w:val="nil"/>
              <w:right w:val="nil"/>
            </w:tcBorders>
          </w:tcPr>
          <w:p w14:paraId="1B41D7C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47FED78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38.4</w:t>
            </w:r>
          </w:p>
        </w:tc>
        <w:tc>
          <w:tcPr>
            <w:tcW w:w="788" w:type="dxa"/>
            <w:tcBorders>
              <w:top w:val="nil"/>
              <w:left w:val="nil"/>
              <w:bottom w:val="nil"/>
              <w:right w:val="nil"/>
            </w:tcBorders>
            <w:vAlign w:val="center"/>
          </w:tcPr>
          <w:p w14:paraId="169E929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2.90</w:t>
            </w:r>
          </w:p>
        </w:tc>
        <w:tc>
          <w:tcPr>
            <w:tcW w:w="1506" w:type="dxa"/>
            <w:tcBorders>
              <w:top w:val="nil"/>
              <w:left w:val="nil"/>
              <w:bottom w:val="nil"/>
              <w:right w:val="nil"/>
            </w:tcBorders>
            <w:vAlign w:val="center"/>
          </w:tcPr>
          <w:p w14:paraId="5C6B323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904/924</w:t>
            </w:r>
          </w:p>
        </w:tc>
        <w:tc>
          <w:tcPr>
            <w:tcW w:w="1024" w:type="dxa"/>
            <w:tcBorders>
              <w:top w:val="nil"/>
              <w:left w:val="nil"/>
              <w:bottom w:val="nil"/>
              <w:right w:val="nil"/>
            </w:tcBorders>
            <w:vAlign w:val="center"/>
          </w:tcPr>
          <w:p w14:paraId="1772C6D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6100</w:t>
            </w:r>
          </w:p>
        </w:tc>
        <w:tc>
          <w:tcPr>
            <w:tcW w:w="236" w:type="dxa"/>
            <w:tcBorders>
              <w:top w:val="nil"/>
              <w:left w:val="nil"/>
              <w:bottom w:val="nil"/>
              <w:right w:val="nil"/>
            </w:tcBorders>
          </w:tcPr>
          <w:p w14:paraId="2942216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690878A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vAlign w:val="center"/>
          </w:tcPr>
          <w:p w14:paraId="050AAC9E" w14:textId="77777777" w:rsidR="00CC2290" w:rsidRPr="004714FA" w:rsidRDefault="00CC2290" w:rsidP="00E95744">
            <w:pPr>
              <w:spacing w:after="48"/>
              <w:rPr>
                <w:rFonts w:ascii="Times New Roman" w:eastAsia="宋体" w:hAnsi="Times New Roman" w:cs="Times New Roman"/>
                <w:color w:val="000000" w:themeColor="text1"/>
                <w:sz w:val="18"/>
                <w:szCs w:val="18"/>
              </w:rPr>
            </w:pPr>
            <w:r w:rsidRPr="004714FA">
              <w:rPr>
                <w:rFonts w:ascii="Times New Roman" w:eastAsia="宋体"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058CD11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063F035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3A7067E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054F5C2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508EACA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240" w:type="dxa"/>
            <w:tcBorders>
              <w:top w:val="nil"/>
              <w:left w:val="nil"/>
              <w:bottom w:val="nil"/>
              <w:right w:val="nil"/>
            </w:tcBorders>
          </w:tcPr>
          <w:p w14:paraId="0C81E81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6EB0C1D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,RI,O</w:t>
            </w:r>
          </w:p>
        </w:tc>
      </w:tr>
      <w:tr w:rsidR="00DB1C92" w:rsidRPr="004714FA" w14:paraId="3E5593F9" w14:textId="77777777" w:rsidTr="00CF4B8A">
        <w:trPr>
          <w:trHeight w:hRule="exact" w:val="283"/>
          <w:jc w:val="center"/>
        </w:trPr>
        <w:tc>
          <w:tcPr>
            <w:tcW w:w="486" w:type="dxa"/>
            <w:tcBorders>
              <w:top w:val="nil"/>
              <w:left w:val="nil"/>
              <w:bottom w:val="nil"/>
              <w:right w:val="nil"/>
            </w:tcBorders>
            <w:vAlign w:val="center"/>
          </w:tcPr>
          <w:p w14:paraId="3EE5BF1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9</w:t>
            </w:r>
            <w:r w:rsidRPr="004714FA">
              <w:rPr>
                <w:rFonts w:ascii="Times New Roman" w:hAnsi="Times New Roman" w:cs="Times New Roman"/>
                <w:color w:val="000000" w:themeColor="text1"/>
                <w:sz w:val="18"/>
                <w:szCs w:val="18"/>
              </w:rPr>
              <w:t>1</w:t>
            </w:r>
          </w:p>
        </w:tc>
        <w:tc>
          <w:tcPr>
            <w:tcW w:w="2668" w:type="dxa"/>
            <w:tcBorders>
              <w:top w:val="nil"/>
              <w:left w:val="nil"/>
              <w:bottom w:val="nil"/>
              <w:right w:val="nil"/>
            </w:tcBorders>
            <w:vAlign w:val="center"/>
          </w:tcPr>
          <w:p w14:paraId="0EE1A74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Decane</w:t>
            </w:r>
          </w:p>
        </w:tc>
        <w:tc>
          <w:tcPr>
            <w:tcW w:w="752" w:type="dxa"/>
            <w:tcBorders>
              <w:top w:val="nil"/>
              <w:left w:val="nil"/>
              <w:bottom w:val="nil"/>
              <w:right w:val="nil"/>
            </w:tcBorders>
            <w:shd w:val="clear" w:color="auto" w:fill="auto"/>
          </w:tcPr>
          <w:p w14:paraId="01DB56A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7.125</w:t>
            </w:r>
          </w:p>
        </w:tc>
        <w:tc>
          <w:tcPr>
            <w:tcW w:w="591" w:type="dxa"/>
            <w:tcBorders>
              <w:top w:val="nil"/>
              <w:left w:val="nil"/>
              <w:bottom w:val="nil"/>
              <w:right w:val="nil"/>
            </w:tcBorders>
            <w:shd w:val="clear" w:color="auto" w:fill="auto"/>
          </w:tcPr>
          <w:p w14:paraId="5697911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988</w:t>
            </w:r>
          </w:p>
        </w:tc>
        <w:tc>
          <w:tcPr>
            <w:tcW w:w="591" w:type="dxa"/>
            <w:tcBorders>
              <w:top w:val="nil"/>
              <w:left w:val="nil"/>
              <w:bottom w:val="nil"/>
              <w:right w:val="nil"/>
            </w:tcBorders>
            <w:shd w:val="clear" w:color="auto" w:fill="auto"/>
          </w:tcPr>
          <w:p w14:paraId="0FA706F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1000</w:t>
            </w:r>
          </w:p>
        </w:tc>
        <w:tc>
          <w:tcPr>
            <w:tcW w:w="240" w:type="dxa"/>
            <w:tcBorders>
              <w:top w:val="nil"/>
              <w:left w:val="nil"/>
              <w:bottom w:val="nil"/>
              <w:right w:val="nil"/>
            </w:tcBorders>
          </w:tcPr>
          <w:p w14:paraId="15C20A45"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5010ADD1"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788" w:type="dxa"/>
            <w:tcBorders>
              <w:top w:val="nil"/>
              <w:left w:val="nil"/>
              <w:bottom w:val="nil"/>
              <w:right w:val="nil"/>
            </w:tcBorders>
            <w:vAlign w:val="center"/>
          </w:tcPr>
          <w:p w14:paraId="2AE8FFF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506" w:type="dxa"/>
            <w:tcBorders>
              <w:top w:val="nil"/>
              <w:left w:val="nil"/>
              <w:bottom w:val="nil"/>
              <w:right w:val="nil"/>
            </w:tcBorders>
            <w:vAlign w:val="center"/>
          </w:tcPr>
          <w:p w14:paraId="47B0AD2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024" w:type="dxa"/>
            <w:tcBorders>
              <w:top w:val="nil"/>
              <w:left w:val="nil"/>
              <w:bottom w:val="nil"/>
              <w:right w:val="nil"/>
            </w:tcBorders>
            <w:vAlign w:val="center"/>
          </w:tcPr>
          <w:p w14:paraId="5FEF85C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36" w:type="dxa"/>
            <w:tcBorders>
              <w:top w:val="nil"/>
              <w:left w:val="nil"/>
              <w:bottom w:val="nil"/>
              <w:right w:val="nil"/>
            </w:tcBorders>
          </w:tcPr>
          <w:p w14:paraId="02EB667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1BC6371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1E3C947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1517CC82"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4D0D4AB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11F7AD1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65B7183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3C28511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240" w:type="dxa"/>
            <w:tcBorders>
              <w:top w:val="nil"/>
              <w:left w:val="nil"/>
              <w:bottom w:val="nil"/>
              <w:right w:val="nil"/>
            </w:tcBorders>
          </w:tcPr>
          <w:p w14:paraId="71BCB7A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6FDE4DA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w:t>
            </w:r>
          </w:p>
        </w:tc>
      </w:tr>
      <w:tr w:rsidR="00DB1C92" w:rsidRPr="004714FA" w14:paraId="7C1A3EF9" w14:textId="77777777" w:rsidTr="00CF4B8A">
        <w:trPr>
          <w:trHeight w:hRule="exact" w:val="283"/>
          <w:jc w:val="center"/>
        </w:trPr>
        <w:tc>
          <w:tcPr>
            <w:tcW w:w="486" w:type="dxa"/>
            <w:tcBorders>
              <w:top w:val="nil"/>
              <w:left w:val="nil"/>
              <w:bottom w:val="nil"/>
              <w:right w:val="nil"/>
            </w:tcBorders>
            <w:vAlign w:val="center"/>
          </w:tcPr>
          <w:p w14:paraId="741A99F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9</w:t>
            </w:r>
            <w:r w:rsidRPr="004714FA">
              <w:rPr>
                <w:rFonts w:ascii="Times New Roman" w:hAnsi="Times New Roman" w:cs="Times New Roman"/>
                <w:color w:val="000000" w:themeColor="text1"/>
                <w:sz w:val="18"/>
                <w:szCs w:val="18"/>
              </w:rPr>
              <w:t>2</w:t>
            </w:r>
          </w:p>
        </w:tc>
        <w:tc>
          <w:tcPr>
            <w:tcW w:w="2668" w:type="dxa"/>
            <w:tcBorders>
              <w:top w:val="nil"/>
              <w:left w:val="nil"/>
              <w:bottom w:val="nil"/>
              <w:right w:val="nil"/>
            </w:tcBorders>
            <w:vAlign w:val="center"/>
          </w:tcPr>
          <w:p w14:paraId="3B92534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Dodecane</w:t>
            </w:r>
          </w:p>
        </w:tc>
        <w:tc>
          <w:tcPr>
            <w:tcW w:w="752" w:type="dxa"/>
            <w:tcBorders>
              <w:top w:val="nil"/>
              <w:left w:val="nil"/>
              <w:bottom w:val="nil"/>
              <w:right w:val="nil"/>
            </w:tcBorders>
            <w:shd w:val="clear" w:color="auto" w:fill="auto"/>
          </w:tcPr>
          <w:p w14:paraId="7791B90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12.540</w:t>
            </w:r>
          </w:p>
        </w:tc>
        <w:tc>
          <w:tcPr>
            <w:tcW w:w="591" w:type="dxa"/>
            <w:tcBorders>
              <w:top w:val="nil"/>
              <w:left w:val="nil"/>
              <w:bottom w:val="nil"/>
              <w:right w:val="nil"/>
            </w:tcBorders>
            <w:shd w:val="clear" w:color="auto" w:fill="auto"/>
          </w:tcPr>
          <w:p w14:paraId="2C73895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1190</w:t>
            </w:r>
          </w:p>
        </w:tc>
        <w:tc>
          <w:tcPr>
            <w:tcW w:w="591" w:type="dxa"/>
            <w:tcBorders>
              <w:top w:val="nil"/>
              <w:left w:val="nil"/>
              <w:bottom w:val="nil"/>
              <w:right w:val="nil"/>
            </w:tcBorders>
            <w:shd w:val="clear" w:color="auto" w:fill="auto"/>
          </w:tcPr>
          <w:p w14:paraId="6768EC7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1200</w:t>
            </w:r>
          </w:p>
        </w:tc>
        <w:tc>
          <w:tcPr>
            <w:tcW w:w="240" w:type="dxa"/>
            <w:tcBorders>
              <w:top w:val="nil"/>
              <w:left w:val="nil"/>
              <w:bottom w:val="nil"/>
              <w:right w:val="nil"/>
            </w:tcBorders>
          </w:tcPr>
          <w:p w14:paraId="3F44F9A9"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542A8D1A"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788" w:type="dxa"/>
            <w:tcBorders>
              <w:top w:val="nil"/>
              <w:left w:val="nil"/>
              <w:bottom w:val="nil"/>
              <w:right w:val="nil"/>
            </w:tcBorders>
            <w:vAlign w:val="center"/>
          </w:tcPr>
          <w:p w14:paraId="7F740DE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506" w:type="dxa"/>
            <w:tcBorders>
              <w:top w:val="nil"/>
              <w:left w:val="nil"/>
              <w:bottom w:val="nil"/>
              <w:right w:val="nil"/>
            </w:tcBorders>
            <w:vAlign w:val="center"/>
          </w:tcPr>
          <w:p w14:paraId="224794D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024" w:type="dxa"/>
            <w:tcBorders>
              <w:top w:val="nil"/>
              <w:left w:val="nil"/>
              <w:bottom w:val="nil"/>
              <w:right w:val="nil"/>
            </w:tcBorders>
            <w:vAlign w:val="center"/>
          </w:tcPr>
          <w:p w14:paraId="2F24EDA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36" w:type="dxa"/>
            <w:tcBorders>
              <w:top w:val="nil"/>
              <w:left w:val="nil"/>
              <w:bottom w:val="nil"/>
              <w:right w:val="nil"/>
            </w:tcBorders>
          </w:tcPr>
          <w:p w14:paraId="36BE877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4660ECD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0F6A44C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7ADC5B6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72AA8C1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13CCAE3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2E442A7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081D8002"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240" w:type="dxa"/>
            <w:tcBorders>
              <w:top w:val="nil"/>
              <w:left w:val="nil"/>
              <w:bottom w:val="nil"/>
              <w:right w:val="nil"/>
            </w:tcBorders>
          </w:tcPr>
          <w:p w14:paraId="6EC4745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01B0F10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,RI,O</w:t>
            </w:r>
          </w:p>
        </w:tc>
      </w:tr>
      <w:tr w:rsidR="00DB1C92" w:rsidRPr="004714FA" w14:paraId="683D6695" w14:textId="77777777" w:rsidTr="00CF4B8A">
        <w:trPr>
          <w:trHeight w:hRule="exact" w:val="283"/>
          <w:jc w:val="center"/>
        </w:trPr>
        <w:tc>
          <w:tcPr>
            <w:tcW w:w="486" w:type="dxa"/>
            <w:tcBorders>
              <w:top w:val="nil"/>
              <w:left w:val="nil"/>
              <w:bottom w:val="nil"/>
              <w:right w:val="nil"/>
            </w:tcBorders>
            <w:vAlign w:val="center"/>
          </w:tcPr>
          <w:p w14:paraId="15EEDC9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9</w:t>
            </w:r>
            <w:r w:rsidRPr="004714FA">
              <w:rPr>
                <w:rFonts w:ascii="Times New Roman" w:hAnsi="Times New Roman" w:cs="Times New Roman"/>
                <w:color w:val="000000" w:themeColor="text1"/>
                <w:sz w:val="18"/>
                <w:szCs w:val="18"/>
              </w:rPr>
              <w:t>3</w:t>
            </w:r>
          </w:p>
        </w:tc>
        <w:tc>
          <w:tcPr>
            <w:tcW w:w="2668" w:type="dxa"/>
            <w:tcBorders>
              <w:top w:val="nil"/>
              <w:left w:val="nil"/>
              <w:bottom w:val="nil"/>
              <w:right w:val="nil"/>
            </w:tcBorders>
            <w:vAlign w:val="center"/>
          </w:tcPr>
          <w:p w14:paraId="07910FE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Tridecane</w:t>
            </w:r>
          </w:p>
        </w:tc>
        <w:tc>
          <w:tcPr>
            <w:tcW w:w="752" w:type="dxa"/>
            <w:tcBorders>
              <w:top w:val="nil"/>
              <w:left w:val="nil"/>
              <w:bottom w:val="nil"/>
              <w:right w:val="nil"/>
            </w:tcBorders>
            <w:shd w:val="clear" w:color="auto" w:fill="auto"/>
          </w:tcPr>
          <w:p w14:paraId="631CE21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15.291</w:t>
            </w:r>
          </w:p>
        </w:tc>
        <w:tc>
          <w:tcPr>
            <w:tcW w:w="591" w:type="dxa"/>
            <w:tcBorders>
              <w:top w:val="nil"/>
              <w:left w:val="nil"/>
              <w:bottom w:val="nil"/>
              <w:right w:val="nil"/>
            </w:tcBorders>
            <w:shd w:val="clear" w:color="auto" w:fill="auto"/>
          </w:tcPr>
          <w:p w14:paraId="661A9B3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1289</w:t>
            </w:r>
          </w:p>
        </w:tc>
        <w:tc>
          <w:tcPr>
            <w:tcW w:w="591" w:type="dxa"/>
            <w:tcBorders>
              <w:top w:val="nil"/>
              <w:left w:val="nil"/>
              <w:bottom w:val="nil"/>
              <w:right w:val="nil"/>
            </w:tcBorders>
            <w:shd w:val="clear" w:color="auto" w:fill="auto"/>
          </w:tcPr>
          <w:p w14:paraId="25C2824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1293</w:t>
            </w:r>
          </w:p>
        </w:tc>
        <w:tc>
          <w:tcPr>
            <w:tcW w:w="240" w:type="dxa"/>
            <w:tcBorders>
              <w:top w:val="nil"/>
              <w:left w:val="nil"/>
              <w:bottom w:val="nil"/>
              <w:right w:val="nil"/>
            </w:tcBorders>
          </w:tcPr>
          <w:p w14:paraId="320C8EB9"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26CC1A23"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788" w:type="dxa"/>
            <w:tcBorders>
              <w:top w:val="nil"/>
              <w:left w:val="nil"/>
              <w:bottom w:val="nil"/>
              <w:right w:val="nil"/>
            </w:tcBorders>
            <w:vAlign w:val="center"/>
          </w:tcPr>
          <w:p w14:paraId="7F137CC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506" w:type="dxa"/>
            <w:tcBorders>
              <w:top w:val="nil"/>
              <w:left w:val="nil"/>
              <w:bottom w:val="nil"/>
              <w:right w:val="nil"/>
            </w:tcBorders>
            <w:vAlign w:val="center"/>
          </w:tcPr>
          <w:p w14:paraId="29A6530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024" w:type="dxa"/>
            <w:tcBorders>
              <w:top w:val="nil"/>
              <w:left w:val="nil"/>
              <w:bottom w:val="nil"/>
              <w:right w:val="nil"/>
            </w:tcBorders>
            <w:vAlign w:val="center"/>
          </w:tcPr>
          <w:p w14:paraId="6CCD10A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36" w:type="dxa"/>
            <w:tcBorders>
              <w:top w:val="nil"/>
              <w:left w:val="nil"/>
              <w:bottom w:val="nil"/>
              <w:right w:val="nil"/>
            </w:tcBorders>
          </w:tcPr>
          <w:p w14:paraId="1203FAC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3DB996A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13D5CBD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0BF9563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776D396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3440BBF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3278344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487A1BB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240" w:type="dxa"/>
            <w:tcBorders>
              <w:top w:val="nil"/>
              <w:left w:val="nil"/>
              <w:bottom w:val="nil"/>
              <w:right w:val="nil"/>
            </w:tcBorders>
          </w:tcPr>
          <w:p w14:paraId="0F866E3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333DE31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w:t>
            </w:r>
          </w:p>
        </w:tc>
      </w:tr>
      <w:tr w:rsidR="00DB1C92" w:rsidRPr="004714FA" w14:paraId="47EB7DDD" w14:textId="77777777" w:rsidTr="00CF4B8A">
        <w:trPr>
          <w:trHeight w:hRule="exact" w:val="283"/>
          <w:jc w:val="center"/>
        </w:trPr>
        <w:tc>
          <w:tcPr>
            <w:tcW w:w="486" w:type="dxa"/>
            <w:tcBorders>
              <w:top w:val="nil"/>
              <w:left w:val="nil"/>
              <w:bottom w:val="nil"/>
              <w:right w:val="nil"/>
            </w:tcBorders>
            <w:vAlign w:val="center"/>
          </w:tcPr>
          <w:p w14:paraId="169546A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94</w:t>
            </w:r>
          </w:p>
        </w:tc>
        <w:tc>
          <w:tcPr>
            <w:tcW w:w="2668" w:type="dxa"/>
            <w:tcBorders>
              <w:top w:val="nil"/>
              <w:left w:val="nil"/>
              <w:bottom w:val="nil"/>
              <w:right w:val="nil"/>
            </w:tcBorders>
            <w:vAlign w:val="center"/>
          </w:tcPr>
          <w:p w14:paraId="77C5784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Tetradecane</w:t>
            </w:r>
          </w:p>
        </w:tc>
        <w:tc>
          <w:tcPr>
            <w:tcW w:w="752" w:type="dxa"/>
            <w:tcBorders>
              <w:top w:val="nil"/>
              <w:left w:val="nil"/>
              <w:bottom w:val="nil"/>
              <w:right w:val="nil"/>
            </w:tcBorders>
            <w:shd w:val="clear" w:color="auto" w:fill="auto"/>
          </w:tcPr>
          <w:p w14:paraId="6DA3E0F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17.930</w:t>
            </w:r>
          </w:p>
        </w:tc>
        <w:tc>
          <w:tcPr>
            <w:tcW w:w="591" w:type="dxa"/>
            <w:tcBorders>
              <w:top w:val="nil"/>
              <w:left w:val="nil"/>
              <w:bottom w:val="nil"/>
              <w:right w:val="nil"/>
            </w:tcBorders>
            <w:shd w:val="clear" w:color="auto" w:fill="auto"/>
          </w:tcPr>
          <w:p w14:paraId="42F9F47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1389</w:t>
            </w:r>
          </w:p>
        </w:tc>
        <w:tc>
          <w:tcPr>
            <w:tcW w:w="591" w:type="dxa"/>
            <w:tcBorders>
              <w:top w:val="nil"/>
              <w:left w:val="nil"/>
              <w:bottom w:val="nil"/>
              <w:right w:val="nil"/>
            </w:tcBorders>
            <w:shd w:val="clear" w:color="auto" w:fill="auto"/>
          </w:tcPr>
          <w:p w14:paraId="0A235A0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1400</w:t>
            </w:r>
          </w:p>
        </w:tc>
        <w:tc>
          <w:tcPr>
            <w:tcW w:w="240" w:type="dxa"/>
            <w:tcBorders>
              <w:top w:val="nil"/>
              <w:left w:val="nil"/>
              <w:bottom w:val="nil"/>
              <w:right w:val="nil"/>
            </w:tcBorders>
          </w:tcPr>
          <w:p w14:paraId="0940D918"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17D52372"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788" w:type="dxa"/>
            <w:tcBorders>
              <w:top w:val="nil"/>
              <w:left w:val="nil"/>
              <w:bottom w:val="nil"/>
              <w:right w:val="nil"/>
            </w:tcBorders>
            <w:vAlign w:val="center"/>
          </w:tcPr>
          <w:p w14:paraId="66BD88F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506" w:type="dxa"/>
            <w:tcBorders>
              <w:top w:val="nil"/>
              <w:left w:val="nil"/>
              <w:bottom w:val="nil"/>
              <w:right w:val="nil"/>
            </w:tcBorders>
            <w:vAlign w:val="center"/>
          </w:tcPr>
          <w:p w14:paraId="103BEFD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024" w:type="dxa"/>
            <w:tcBorders>
              <w:top w:val="nil"/>
              <w:left w:val="nil"/>
              <w:bottom w:val="nil"/>
              <w:right w:val="nil"/>
            </w:tcBorders>
            <w:vAlign w:val="center"/>
          </w:tcPr>
          <w:p w14:paraId="666D57A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36" w:type="dxa"/>
            <w:tcBorders>
              <w:top w:val="nil"/>
              <w:left w:val="nil"/>
              <w:bottom w:val="nil"/>
              <w:right w:val="nil"/>
            </w:tcBorders>
          </w:tcPr>
          <w:p w14:paraId="0BC8C39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30043F7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2E046AC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7A80983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325BC2C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054D306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7D47AC6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41ADA6F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240" w:type="dxa"/>
            <w:tcBorders>
              <w:top w:val="nil"/>
              <w:left w:val="nil"/>
              <w:bottom w:val="nil"/>
              <w:right w:val="nil"/>
            </w:tcBorders>
          </w:tcPr>
          <w:p w14:paraId="3DEBFAF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2107EBB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w:t>
            </w:r>
          </w:p>
        </w:tc>
      </w:tr>
      <w:tr w:rsidR="00DB1C92" w:rsidRPr="004714FA" w14:paraId="6929172E" w14:textId="77777777" w:rsidTr="00CF4B8A">
        <w:trPr>
          <w:trHeight w:hRule="exact" w:val="283"/>
          <w:jc w:val="center"/>
        </w:trPr>
        <w:tc>
          <w:tcPr>
            <w:tcW w:w="486" w:type="dxa"/>
            <w:tcBorders>
              <w:top w:val="nil"/>
              <w:left w:val="nil"/>
              <w:bottom w:val="nil"/>
              <w:right w:val="nil"/>
            </w:tcBorders>
            <w:vAlign w:val="center"/>
          </w:tcPr>
          <w:p w14:paraId="304856B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95</w:t>
            </w:r>
          </w:p>
        </w:tc>
        <w:tc>
          <w:tcPr>
            <w:tcW w:w="2668" w:type="dxa"/>
            <w:tcBorders>
              <w:top w:val="nil"/>
              <w:left w:val="nil"/>
              <w:bottom w:val="nil"/>
              <w:right w:val="nil"/>
            </w:tcBorders>
            <w:vAlign w:val="center"/>
          </w:tcPr>
          <w:p w14:paraId="62334C4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1,2,4,5-Tetramethylbenzene</w:t>
            </w:r>
          </w:p>
        </w:tc>
        <w:tc>
          <w:tcPr>
            <w:tcW w:w="752" w:type="dxa"/>
            <w:tcBorders>
              <w:top w:val="nil"/>
              <w:left w:val="nil"/>
              <w:bottom w:val="nil"/>
              <w:right w:val="nil"/>
            </w:tcBorders>
            <w:shd w:val="clear" w:color="auto" w:fill="auto"/>
          </w:tcPr>
          <w:p w14:paraId="6501F03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18.712</w:t>
            </w:r>
          </w:p>
        </w:tc>
        <w:tc>
          <w:tcPr>
            <w:tcW w:w="591" w:type="dxa"/>
            <w:tcBorders>
              <w:top w:val="nil"/>
              <w:left w:val="nil"/>
              <w:bottom w:val="nil"/>
              <w:right w:val="nil"/>
            </w:tcBorders>
            <w:shd w:val="clear" w:color="auto" w:fill="auto"/>
          </w:tcPr>
          <w:p w14:paraId="1668950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1419</w:t>
            </w:r>
          </w:p>
        </w:tc>
        <w:tc>
          <w:tcPr>
            <w:tcW w:w="591" w:type="dxa"/>
            <w:tcBorders>
              <w:top w:val="nil"/>
              <w:left w:val="nil"/>
              <w:bottom w:val="nil"/>
              <w:right w:val="nil"/>
            </w:tcBorders>
            <w:shd w:val="clear" w:color="auto" w:fill="auto"/>
          </w:tcPr>
          <w:p w14:paraId="452A898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1435</w:t>
            </w:r>
          </w:p>
        </w:tc>
        <w:tc>
          <w:tcPr>
            <w:tcW w:w="240" w:type="dxa"/>
            <w:tcBorders>
              <w:top w:val="nil"/>
              <w:left w:val="nil"/>
              <w:bottom w:val="nil"/>
              <w:right w:val="nil"/>
            </w:tcBorders>
          </w:tcPr>
          <w:p w14:paraId="0BEB0BA3"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532A2EE6"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788" w:type="dxa"/>
            <w:tcBorders>
              <w:top w:val="nil"/>
              <w:left w:val="nil"/>
              <w:bottom w:val="nil"/>
              <w:right w:val="nil"/>
            </w:tcBorders>
            <w:vAlign w:val="center"/>
          </w:tcPr>
          <w:p w14:paraId="145620B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506" w:type="dxa"/>
            <w:tcBorders>
              <w:top w:val="nil"/>
              <w:left w:val="nil"/>
              <w:bottom w:val="nil"/>
              <w:right w:val="nil"/>
            </w:tcBorders>
            <w:vAlign w:val="center"/>
          </w:tcPr>
          <w:p w14:paraId="473213A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024" w:type="dxa"/>
            <w:tcBorders>
              <w:top w:val="nil"/>
              <w:left w:val="nil"/>
              <w:bottom w:val="nil"/>
              <w:right w:val="nil"/>
            </w:tcBorders>
            <w:vAlign w:val="center"/>
          </w:tcPr>
          <w:p w14:paraId="6728BB3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36" w:type="dxa"/>
            <w:tcBorders>
              <w:top w:val="nil"/>
              <w:left w:val="nil"/>
              <w:bottom w:val="nil"/>
              <w:right w:val="nil"/>
            </w:tcBorders>
          </w:tcPr>
          <w:p w14:paraId="20A32D1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2F0655E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21194FE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631A855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0B7943B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46270A9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62CEE1A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35B4B65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240" w:type="dxa"/>
            <w:tcBorders>
              <w:top w:val="nil"/>
              <w:left w:val="nil"/>
              <w:bottom w:val="nil"/>
              <w:right w:val="nil"/>
            </w:tcBorders>
          </w:tcPr>
          <w:p w14:paraId="70C3F12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2808802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w:t>
            </w:r>
          </w:p>
        </w:tc>
      </w:tr>
      <w:tr w:rsidR="00DB1C92" w:rsidRPr="004714FA" w14:paraId="31E2906D" w14:textId="77777777" w:rsidTr="00CF4B8A">
        <w:trPr>
          <w:trHeight w:hRule="exact" w:val="283"/>
          <w:jc w:val="center"/>
        </w:trPr>
        <w:tc>
          <w:tcPr>
            <w:tcW w:w="486" w:type="dxa"/>
            <w:tcBorders>
              <w:top w:val="nil"/>
              <w:left w:val="nil"/>
              <w:bottom w:val="nil"/>
              <w:right w:val="nil"/>
            </w:tcBorders>
            <w:vAlign w:val="center"/>
          </w:tcPr>
          <w:p w14:paraId="686B36B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96</w:t>
            </w:r>
          </w:p>
        </w:tc>
        <w:tc>
          <w:tcPr>
            <w:tcW w:w="2668" w:type="dxa"/>
            <w:tcBorders>
              <w:top w:val="nil"/>
              <w:left w:val="nil"/>
              <w:bottom w:val="nil"/>
              <w:right w:val="nil"/>
            </w:tcBorders>
            <w:vAlign w:val="center"/>
          </w:tcPr>
          <w:p w14:paraId="741E359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Pentadecane</w:t>
            </w:r>
          </w:p>
        </w:tc>
        <w:tc>
          <w:tcPr>
            <w:tcW w:w="752" w:type="dxa"/>
            <w:tcBorders>
              <w:top w:val="nil"/>
              <w:left w:val="nil"/>
              <w:bottom w:val="nil"/>
              <w:right w:val="nil"/>
            </w:tcBorders>
            <w:shd w:val="clear" w:color="auto" w:fill="auto"/>
          </w:tcPr>
          <w:p w14:paraId="45FA9D0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20.461</w:t>
            </w:r>
          </w:p>
        </w:tc>
        <w:tc>
          <w:tcPr>
            <w:tcW w:w="591" w:type="dxa"/>
            <w:tcBorders>
              <w:top w:val="nil"/>
              <w:left w:val="nil"/>
              <w:bottom w:val="nil"/>
              <w:right w:val="nil"/>
            </w:tcBorders>
            <w:shd w:val="clear" w:color="auto" w:fill="auto"/>
          </w:tcPr>
          <w:p w14:paraId="3A67C26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1489</w:t>
            </w:r>
          </w:p>
        </w:tc>
        <w:tc>
          <w:tcPr>
            <w:tcW w:w="591" w:type="dxa"/>
            <w:tcBorders>
              <w:top w:val="nil"/>
              <w:left w:val="nil"/>
              <w:bottom w:val="nil"/>
              <w:right w:val="nil"/>
            </w:tcBorders>
            <w:shd w:val="clear" w:color="auto" w:fill="auto"/>
          </w:tcPr>
          <w:p w14:paraId="3998E81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1500</w:t>
            </w:r>
          </w:p>
        </w:tc>
        <w:tc>
          <w:tcPr>
            <w:tcW w:w="240" w:type="dxa"/>
            <w:tcBorders>
              <w:top w:val="nil"/>
              <w:left w:val="nil"/>
              <w:bottom w:val="nil"/>
              <w:right w:val="nil"/>
            </w:tcBorders>
          </w:tcPr>
          <w:p w14:paraId="3A0CA6ED"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126CB382"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788" w:type="dxa"/>
            <w:tcBorders>
              <w:top w:val="nil"/>
              <w:left w:val="nil"/>
              <w:bottom w:val="nil"/>
              <w:right w:val="nil"/>
            </w:tcBorders>
            <w:vAlign w:val="center"/>
          </w:tcPr>
          <w:p w14:paraId="6F2F3AC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506" w:type="dxa"/>
            <w:tcBorders>
              <w:top w:val="nil"/>
              <w:left w:val="nil"/>
              <w:bottom w:val="nil"/>
              <w:right w:val="nil"/>
            </w:tcBorders>
            <w:vAlign w:val="center"/>
          </w:tcPr>
          <w:p w14:paraId="01EF834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024" w:type="dxa"/>
            <w:tcBorders>
              <w:top w:val="nil"/>
              <w:left w:val="nil"/>
              <w:bottom w:val="nil"/>
              <w:right w:val="nil"/>
            </w:tcBorders>
            <w:vAlign w:val="center"/>
          </w:tcPr>
          <w:p w14:paraId="5C8BBBE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36" w:type="dxa"/>
            <w:tcBorders>
              <w:top w:val="nil"/>
              <w:left w:val="nil"/>
              <w:bottom w:val="nil"/>
              <w:right w:val="nil"/>
            </w:tcBorders>
          </w:tcPr>
          <w:p w14:paraId="77B4F5A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7440B28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710DBAF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36CB3C9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2DDFA3F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77A1853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0A810E1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140734B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240" w:type="dxa"/>
            <w:tcBorders>
              <w:top w:val="nil"/>
              <w:left w:val="nil"/>
              <w:bottom w:val="nil"/>
              <w:right w:val="nil"/>
            </w:tcBorders>
          </w:tcPr>
          <w:p w14:paraId="737F3E6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738AE0E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w:t>
            </w:r>
          </w:p>
        </w:tc>
      </w:tr>
      <w:tr w:rsidR="00DB1C92" w:rsidRPr="004714FA" w14:paraId="04BF8D4A" w14:textId="77777777" w:rsidTr="00CF4B8A">
        <w:trPr>
          <w:trHeight w:hRule="exact" w:val="283"/>
          <w:jc w:val="center"/>
        </w:trPr>
        <w:tc>
          <w:tcPr>
            <w:tcW w:w="486" w:type="dxa"/>
            <w:tcBorders>
              <w:top w:val="nil"/>
              <w:left w:val="nil"/>
              <w:bottom w:val="nil"/>
              <w:right w:val="nil"/>
            </w:tcBorders>
            <w:vAlign w:val="center"/>
          </w:tcPr>
          <w:p w14:paraId="5BCB7A5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97</w:t>
            </w:r>
          </w:p>
        </w:tc>
        <w:tc>
          <w:tcPr>
            <w:tcW w:w="2668" w:type="dxa"/>
            <w:tcBorders>
              <w:top w:val="nil"/>
              <w:left w:val="nil"/>
              <w:bottom w:val="nil"/>
              <w:right w:val="nil"/>
            </w:tcBorders>
            <w:vAlign w:val="center"/>
          </w:tcPr>
          <w:p w14:paraId="2821462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Longifolene</w:t>
            </w:r>
          </w:p>
        </w:tc>
        <w:tc>
          <w:tcPr>
            <w:tcW w:w="752" w:type="dxa"/>
            <w:tcBorders>
              <w:top w:val="nil"/>
              <w:left w:val="nil"/>
              <w:bottom w:val="nil"/>
              <w:right w:val="nil"/>
            </w:tcBorders>
            <w:shd w:val="clear" w:color="auto" w:fill="auto"/>
          </w:tcPr>
          <w:p w14:paraId="1F8D2B4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22.211</w:t>
            </w:r>
          </w:p>
        </w:tc>
        <w:tc>
          <w:tcPr>
            <w:tcW w:w="591" w:type="dxa"/>
            <w:tcBorders>
              <w:top w:val="nil"/>
              <w:left w:val="nil"/>
              <w:bottom w:val="nil"/>
              <w:right w:val="nil"/>
            </w:tcBorders>
            <w:shd w:val="clear" w:color="auto" w:fill="auto"/>
          </w:tcPr>
          <w:p w14:paraId="05C0EB0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1562</w:t>
            </w:r>
          </w:p>
        </w:tc>
        <w:tc>
          <w:tcPr>
            <w:tcW w:w="591" w:type="dxa"/>
            <w:tcBorders>
              <w:top w:val="nil"/>
              <w:left w:val="nil"/>
              <w:bottom w:val="nil"/>
              <w:right w:val="nil"/>
            </w:tcBorders>
            <w:shd w:val="clear" w:color="auto" w:fill="auto"/>
          </w:tcPr>
          <w:p w14:paraId="5504340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1D4D6A0E"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3DEA6FAE"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788" w:type="dxa"/>
            <w:tcBorders>
              <w:top w:val="nil"/>
              <w:left w:val="nil"/>
              <w:bottom w:val="nil"/>
              <w:right w:val="nil"/>
            </w:tcBorders>
            <w:vAlign w:val="center"/>
          </w:tcPr>
          <w:p w14:paraId="65CB42D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506" w:type="dxa"/>
            <w:tcBorders>
              <w:top w:val="nil"/>
              <w:left w:val="nil"/>
              <w:bottom w:val="nil"/>
              <w:right w:val="nil"/>
            </w:tcBorders>
            <w:vAlign w:val="center"/>
          </w:tcPr>
          <w:p w14:paraId="41CF5F9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024" w:type="dxa"/>
            <w:tcBorders>
              <w:top w:val="nil"/>
              <w:left w:val="nil"/>
              <w:bottom w:val="nil"/>
              <w:right w:val="nil"/>
            </w:tcBorders>
            <w:vAlign w:val="center"/>
          </w:tcPr>
          <w:p w14:paraId="4B93BE0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36" w:type="dxa"/>
            <w:tcBorders>
              <w:top w:val="nil"/>
              <w:left w:val="nil"/>
              <w:bottom w:val="nil"/>
              <w:right w:val="nil"/>
            </w:tcBorders>
          </w:tcPr>
          <w:p w14:paraId="7DEE3B5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3767F4F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2A2D789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2D779F3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61246FA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4DDB3B1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6E77E09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07F0C46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240" w:type="dxa"/>
            <w:tcBorders>
              <w:top w:val="nil"/>
              <w:left w:val="nil"/>
              <w:bottom w:val="nil"/>
              <w:right w:val="nil"/>
            </w:tcBorders>
          </w:tcPr>
          <w:p w14:paraId="3AAB3D1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56548D5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30ADBE58" w14:textId="77777777" w:rsidTr="00CF4B8A">
        <w:trPr>
          <w:trHeight w:hRule="exact" w:val="283"/>
          <w:jc w:val="center"/>
        </w:trPr>
        <w:tc>
          <w:tcPr>
            <w:tcW w:w="486" w:type="dxa"/>
            <w:tcBorders>
              <w:top w:val="nil"/>
              <w:left w:val="nil"/>
              <w:bottom w:val="nil"/>
              <w:right w:val="nil"/>
            </w:tcBorders>
            <w:vAlign w:val="center"/>
          </w:tcPr>
          <w:p w14:paraId="439C105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668" w:type="dxa"/>
            <w:tcBorders>
              <w:top w:val="nil"/>
              <w:left w:val="nil"/>
              <w:bottom w:val="nil"/>
              <w:right w:val="nil"/>
            </w:tcBorders>
            <w:vAlign w:val="center"/>
          </w:tcPr>
          <w:p w14:paraId="552AFBB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b/>
                <w:color w:val="000000" w:themeColor="text1"/>
                <w:sz w:val="18"/>
                <w:szCs w:val="18"/>
              </w:rPr>
              <w:t>Esters</w:t>
            </w:r>
            <w:r w:rsidRPr="004714FA">
              <w:rPr>
                <w:rFonts w:ascii="Times New Roman" w:hAnsi="Times New Roman" w:cs="Times New Roman"/>
                <w:b/>
                <w:color w:val="000000" w:themeColor="text1"/>
                <w:sz w:val="18"/>
                <w:szCs w:val="18"/>
              </w:rPr>
              <w:t xml:space="preserve"> (13)</w:t>
            </w:r>
          </w:p>
        </w:tc>
        <w:tc>
          <w:tcPr>
            <w:tcW w:w="752" w:type="dxa"/>
            <w:tcBorders>
              <w:top w:val="nil"/>
              <w:left w:val="nil"/>
              <w:bottom w:val="nil"/>
              <w:right w:val="nil"/>
            </w:tcBorders>
            <w:shd w:val="clear" w:color="auto" w:fill="auto"/>
          </w:tcPr>
          <w:p w14:paraId="6D07AB3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5A3F5F7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4C3E9BB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18E8B7D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32E260D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788" w:type="dxa"/>
            <w:tcBorders>
              <w:top w:val="nil"/>
              <w:left w:val="nil"/>
              <w:bottom w:val="nil"/>
              <w:right w:val="nil"/>
            </w:tcBorders>
            <w:vAlign w:val="center"/>
          </w:tcPr>
          <w:p w14:paraId="31AA03D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506" w:type="dxa"/>
            <w:tcBorders>
              <w:top w:val="nil"/>
              <w:left w:val="nil"/>
              <w:bottom w:val="nil"/>
              <w:right w:val="nil"/>
            </w:tcBorders>
            <w:vAlign w:val="center"/>
          </w:tcPr>
          <w:p w14:paraId="6262A3A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024" w:type="dxa"/>
            <w:tcBorders>
              <w:top w:val="nil"/>
              <w:left w:val="nil"/>
              <w:bottom w:val="nil"/>
              <w:right w:val="nil"/>
            </w:tcBorders>
            <w:vAlign w:val="center"/>
          </w:tcPr>
          <w:p w14:paraId="7D2E09B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36" w:type="dxa"/>
            <w:tcBorders>
              <w:top w:val="nil"/>
              <w:left w:val="nil"/>
              <w:bottom w:val="nil"/>
              <w:right w:val="nil"/>
            </w:tcBorders>
          </w:tcPr>
          <w:p w14:paraId="6A38E5C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23D4448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2156008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7B6017A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3079751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3E8D7EA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5541505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45B515B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4F0EF91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0C7647D0" w14:textId="77777777" w:rsidR="00CC2290" w:rsidRPr="004714FA" w:rsidRDefault="00CC2290" w:rsidP="00E95744">
            <w:pPr>
              <w:spacing w:after="48"/>
              <w:rPr>
                <w:color w:val="000000" w:themeColor="text1"/>
              </w:rPr>
            </w:pPr>
          </w:p>
        </w:tc>
      </w:tr>
      <w:tr w:rsidR="00DB1C92" w:rsidRPr="004714FA" w14:paraId="0BEB3277" w14:textId="77777777" w:rsidTr="00CF4B8A">
        <w:trPr>
          <w:trHeight w:hRule="exact" w:val="283"/>
          <w:jc w:val="center"/>
        </w:trPr>
        <w:tc>
          <w:tcPr>
            <w:tcW w:w="486" w:type="dxa"/>
            <w:tcBorders>
              <w:top w:val="nil"/>
              <w:left w:val="nil"/>
              <w:bottom w:val="nil"/>
              <w:right w:val="nil"/>
            </w:tcBorders>
            <w:vAlign w:val="center"/>
          </w:tcPr>
          <w:p w14:paraId="146C104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98</w:t>
            </w:r>
          </w:p>
        </w:tc>
        <w:tc>
          <w:tcPr>
            <w:tcW w:w="2668" w:type="dxa"/>
            <w:tcBorders>
              <w:top w:val="nil"/>
              <w:left w:val="nil"/>
              <w:bottom w:val="nil"/>
              <w:right w:val="nil"/>
            </w:tcBorders>
            <w:vAlign w:val="center"/>
          </w:tcPr>
          <w:p w14:paraId="10B8891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Ethyl acetate</w:t>
            </w:r>
          </w:p>
        </w:tc>
        <w:tc>
          <w:tcPr>
            <w:tcW w:w="752" w:type="dxa"/>
            <w:tcBorders>
              <w:top w:val="nil"/>
              <w:left w:val="nil"/>
              <w:bottom w:val="nil"/>
              <w:right w:val="nil"/>
            </w:tcBorders>
            <w:shd w:val="clear" w:color="auto" w:fill="auto"/>
          </w:tcPr>
          <w:p w14:paraId="127044C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780A23D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380E8BE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211A2D2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0443244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6.5</w:t>
            </w:r>
          </w:p>
        </w:tc>
        <w:tc>
          <w:tcPr>
            <w:tcW w:w="788" w:type="dxa"/>
            <w:tcBorders>
              <w:top w:val="nil"/>
              <w:left w:val="nil"/>
              <w:bottom w:val="nil"/>
              <w:right w:val="nil"/>
            </w:tcBorders>
            <w:vAlign w:val="center"/>
          </w:tcPr>
          <w:p w14:paraId="1ED2D1D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2.64</w:t>
            </w:r>
          </w:p>
        </w:tc>
        <w:tc>
          <w:tcPr>
            <w:tcW w:w="1506" w:type="dxa"/>
            <w:tcBorders>
              <w:top w:val="nil"/>
              <w:left w:val="nil"/>
              <w:bottom w:val="nil"/>
              <w:right w:val="nil"/>
            </w:tcBorders>
            <w:vAlign w:val="center"/>
          </w:tcPr>
          <w:p w14:paraId="18C8109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930/933</w:t>
            </w:r>
          </w:p>
        </w:tc>
        <w:tc>
          <w:tcPr>
            <w:tcW w:w="1024" w:type="dxa"/>
            <w:tcBorders>
              <w:top w:val="nil"/>
              <w:left w:val="nil"/>
              <w:bottom w:val="nil"/>
              <w:right w:val="nil"/>
            </w:tcBorders>
            <w:vAlign w:val="center"/>
          </w:tcPr>
          <w:p w14:paraId="4E3196F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9285</w:t>
            </w:r>
          </w:p>
        </w:tc>
        <w:tc>
          <w:tcPr>
            <w:tcW w:w="236" w:type="dxa"/>
            <w:tcBorders>
              <w:top w:val="nil"/>
              <w:left w:val="nil"/>
              <w:bottom w:val="nil"/>
              <w:right w:val="nil"/>
            </w:tcBorders>
          </w:tcPr>
          <w:p w14:paraId="5F799CA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577CB15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65ABAF7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067855A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517AE28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725210D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515DDFB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195CBCB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15C0594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0F2EA7E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p>
        </w:tc>
      </w:tr>
      <w:tr w:rsidR="00DB1C92" w:rsidRPr="004714FA" w14:paraId="4549AB3A" w14:textId="77777777" w:rsidTr="00CF4B8A">
        <w:trPr>
          <w:trHeight w:hRule="exact" w:val="283"/>
          <w:jc w:val="center"/>
        </w:trPr>
        <w:tc>
          <w:tcPr>
            <w:tcW w:w="486" w:type="dxa"/>
            <w:tcBorders>
              <w:top w:val="nil"/>
              <w:left w:val="nil"/>
              <w:bottom w:val="nil"/>
              <w:right w:val="nil"/>
            </w:tcBorders>
            <w:vAlign w:val="center"/>
          </w:tcPr>
          <w:p w14:paraId="58FBBCE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99</w:t>
            </w:r>
          </w:p>
        </w:tc>
        <w:tc>
          <w:tcPr>
            <w:tcW w:w="2668" w:type="dxa"/>
            <w:tcBorders>
              <w:top w:val="nil"/>
              <w:left w:val="nil"/>
              <w:bottom w:val="nil"/>
              <w:right w:val="nil"/>
            </w:tcBorders>
            <w:vAlign w:val="center"/>
          </w:tcPr>
          <w:p w14:paraId="4C8A89D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Ethenyl acetate</w:t>
            </w:r>
          </w:p>
        </w:tc>
        <w:tc>
          <w:tcPr>
            <w:tcW w:w="752" w:type="dxa"/>
            <w:tcBorders>
              <w:top w:val="nil"/>
              <w:left w:val="nil"/>
              <w:bottom w:val="nil"/>
              <w:right w:val="nil"/>
            </w:tcBorders>
            <w:shd w:val="clear" w:color="auto" w:fill="auto"/>
          </w:tcPr>
          <w:p w14:paraId="79D6BF1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3E6EBCB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394A71A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77F6DDD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54A9A0E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6.6</w:t>
            </w:r>
          </w:p>
        </w:tc>
        <w:tc>
          <w:tcPr>
            <w:tcW w:w="788" w:type="dxa"/>
            <w:tcBorders>
              <w:top w:val="nil"/>
              <w:left w:val="nil"/>
              <w:bottom w:val="nil"/>
              <w:right w:val="nil"/>
            </w:tcBorders>
            <w:vAlign w:val="center"/>
          </w:tcPr>
          <w:p w14:paraId="0A8F8EE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2.32</w:t>
            </w:r>
          </w:p>
        </w:tc>
        <w:tc>
          <w:tcPr>
            <w:tcW w:w="1506" w:type="dxa"/>
            <w:tcBorders>
              <w:top w:val="nil"/>
              <w:left w:val="nil"/>
              <w:bottom w:val="nil"/>
              <w:right w:val="nil"/>
            </w:tcBorders>
            <w:vAlign w:val="center"/>
          </w:tcPr>
          <w:p w14:paraId="4068D4A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930/935</w:t>
            </w:r>
          </w:p>
        </w:tc>
        <w:tc>
          <w:tcPr>
            <w:tcW w:w="1024" w:type="dxa"/>
            <w:tcBorders>
              <w:top w:val="nil"/>
              <w:left w:val="nil"/>
              <w:bottom w:val="nil"/>
              <w:right w:val="nil"/>
            </w:tcBorders>
            <w:vAlign w:val="center"/>
          </w:tcPr>
          <w:p w14:paraId="10B2199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6630</w:t>
            </w:r>
          </w:p>
        </w:tc>
        <w:tc>
          <w:tcPr>
            <w:tcW w:w="236" w:type="dxa"/>
            <w:tcBorders>
              <w:top w:val="nil"/>
              <w:left w:val="nil"/>
              <w:bottom w:val="nil"/>
              <w:right w:val="nil"/>
            </w:tcBorders>
          </w:tcPr>
          <w:p w14:paraId="1B8CFF1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0B23D10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7816DD0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202AF79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2B693AC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7F01368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6C96403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5B29A5F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67CFD80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2BA07232"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13CF1B9E" w14:textId="77777777" w:rsidTr="00CF4B8A">
        <w:trPr>
          <w:trHeight w:hRule="exact" w:val="283"/>
          <w:jc w:val="center"/>
        </w:trPr>
        <w:tc>
          <w:tcPr>
            <w:tcW w:w="486" w:type="dxa"/>
            <w:tcBorders>
              <w:top w:val="nil"/>
              <w:left w:val="nil"/>
              <w:bottom w:val="nil"/>
              <w:right w:val="nil"/>
            </w:tcBorders>
            <w:vAlign w:val="center"/>
          </w:tcPr>
          <w:p w14:paraId="363A995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10</w:t>
            </w:r>
            <w:r w:rsidRPr="004714FA">
              <w:rPr>
                <w:rFonts w:ascii="Times New Roman" w:hAnsi="Times New Roman" w:cs="Times New Roman"/>
                <w:color w:val="000000" w:themeColor="text1"/>
                <w:sz w:val="18"/>
                <w:szCs w:val="18"/>
              </w:rPr>
              <w:t>0</w:t>
            </w:r>
          </w:p>
        </w:tc>
        <w:tc>
          <w:tcPr>
            <w:tcW w:w="2668" w:type="dxa"/>
            <w:tcBorders>
              <w:top w:val="nil"/>
              <w:left w:val="nil"/>
              <w:bottom w:val="nil"/>
              <w:right w:val="nil"/>
            </w:tcBorders>
            <w:vAlign w:val="center"/>
          </w:tcPr>
          <w:p w14:paraId="0119DDE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Butyl butanoate</w:t>
            </w:r>
          </w:p>
        </w:tc>
        <w:tc>
          <w:tcPr>
            <w:tcW w:w="752" w:type="dxa"/>
            <w:tcBorders>
              <w:top w:val="nil"/>
              <w:left w:val="nil"/>
              <w:bottom w:val="nil"/>
              <w:right w:val="nil"/>
            </w:tcBorders>
            <w:shd w:val="clear" w:color="auto" w:fill="auto"/>
          </w:tcPr>
          <w:p w14:paraId="58628FF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583A585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515BE3D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4D40679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3AD3572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17.4</w:t>
            </w:r>
          </w:p>
        </w:tc>
        <w:tc>
          <w:tcPr>
            <w:tcW w:w="788" w:type="dxa"/>
            <w:tcBorders>
              <w:top w:val="nil"/>
              <w:left w:val="nil"/>
              <w:bottom w:val="nil"/>
              <w:right w:val="nil"/>
            </w:tcBorders>
            <w:vAlign w:val="center"/>
          </w:tcPr>
          <w:p w14:paraId="58C2AB8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5.06</w:t>
            </w:r>
          </w:p>
        </w:tc>
        <w:tc>
          <w:tcPr>
            <w:tcW w:w="1506" w:type="dxa"/>
            <w:tcBorders>
              <w:top w:val="nil"/>
              <w:left w:val="nil"/>
              <w:bottom w:val="nil"/>
              <w:right w:val="nil"/>
            </w:tcBorders>
            <w:vAlign w:val="center"/>
          </w:tcPr>
          <w:p w14:paraId="3F3B8E1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870/871</w:t>
            </w:r>
          </w:p>
        </w:tc>
        <w:tc>
          <w:tcPr>
            <w:tcW w:w="1024" w:type="dxa"/>
            <w:tcBorders>
              <w:top w:val="nil"/>
              <w:left w:val="nil"/>
              <w:bottom w:val="nil"/>
              <w:right w:val="nil"/>
            </w:tcBorders>
            <w:vAlign w:val="center"/>
          </w:tcPr>
          <w:p w14:paraId="6AC71B1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4903</w:t>
            </w:r>
          </w:p>
        </w:tc>
        <w:tc>
          <w:tcPr>
            <w:tcW w:w="236" w:type="dxa"/>
            <w:tcBorders>
              <w:top w:val="nil"/>
              <w:left w:val="nil"/>
              <w:bottom w:val="nil"/>
              <w:right w:val="nil"/>
            </w:tcBorders>
          </w:tcPr>
          <w:p w14:paraId="736627A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310D033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5B41606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761CEA5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4E572D6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01749C0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7191D44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0289F36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014A7CD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21A3610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w:t>
            </w:r>
            <w:r w:rsidRPr="004714FA">
              <w:rPr>
                <w:rFonts w:ascii="Times New Roman" w:hAnsi="Times New Roman" w:cs="Times New Roman"/>
                <w:color w:val="000000" w:themeColor="text1"/>
                <w:sz w:val="18"/>
                <w:szCs w:val="18"/>
              </w:rPr>
              <w:t>S</w:t>
            </w:r>
          </w:p>
        </w:tc>
      </w:tr>
      <w:tr w:rsidR="00DB1C92" w:rsidRPr="004714FA" w14:paraId="3D3A58B7" w14:textId="77777777" w:rsidTr="00CF4B8A">
        <w:trPr>
          <w:trHeight w:hRule="exact" w:val="283"/>
          <w:jc w:val="center"/>
        </w:trPr>
        <w:tc>
          <w:tcPr>
            <w:tcW w:w="486" w:type="dxa"/>
            <w:tcBorders>
              <w:top w:val="nil"/>
              <w:left w:val="nil"/>
              <w:bottom w:val="nil"/>
              <w:right w:val="nil"/>
            </w:tcBorders>
            <w:vAlign w:val="center"/>
          </w:tcPr>
          <w:p w14:paraId="0B63325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10</w:t>
            </w:r>
            <w:r w:rsidRPr="004714FA">
              <w:rPr>
                <w:rFonts w:ascii="Times New Roman" w:hAnsi="Times New Roman" w:cs="Times New Roman"/>
                <w:color w:val="000000" w:themeColor="text1"/>
                <w:sz w:val="18"/>
                <w:szCs w:val="18"/>
              </w:rPr>
              <w:t>1</w:t>
            </w:r>
          </w:p>
        </w:tc>
        <w:tc>
          <w:tcPr>
            <w:tcW w:w="2668" w:type="dxa"/>
            <w:tcBorders>
              <w:top w:val="nil"/>
              <w:left w:val="nil"/>
              <w:bottom w:val="nil"/>
              <w:right w:val="nil"/>
            </w:tcBorders>
            <w:vAlign w:val="center"/>
          </w:tcPr>
          <w:p w14:paraId="778DE1D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Isoamyl isobutyrate</w:t>
            </w:r>
          </w:p>
        </w:tc>
        <w:tc>
          <w:tcPr>
            <w:tcW w:w="752" w:type="dxa"/>
            <w:tcBorders>
              <w:top w:val="nil"/>
              <w:left w:val="nil"/>
              <w:bottom w:val="nil"/>
              <w:right w:val="nil"/>
            </w:tcBorders>
            <w:shd w:val="clear" w:color="auto" w:fill="auto"/>
          </w:tcPr>
          <w:p w14:paraId="191DF53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2D54599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17FE4C0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11B67AC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2091423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19.5</w:t>
            </w:r>
          </w:p>
        </w:tc>
        <w:tc>
          <w:tcPr>
            <w:tcW w:w="788" w:type="dxa"/>
            <w:tcBorders>
              <w:top w:val="nil"/>
              <w:left w:val="nil"/>
              <w:bottom w:val="nil"/>
              <w:right w:val="nil"/>
            </w:tcBorders>
            <w:vAlign w:val="center"/>
          </w:tcPr>
          <w:p w14:paraId="7FA71A7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5.14</w:t>
            </w:r>
          </w:p>
        </w:tc>
        <w:tc>
          <w:tcPr>
            <w:tcW w:w="1506" w:type="dxa"/>
            <w:tcBorders>
              <w:top w:val="nil"/>
              <w:left w:val="nil"/>
              <w:bottom w:val="nil"/>
              <w:right w:val="nil"/>
            </w:tcBorders>
            <w:vAlign w:val="center"/>
          </w:tcPr>
          <w:p w14:paraId="48AF2E2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890/890</w:t>
            </w:r>
          </w:p>
        </w:tc>
        <w:tc>
          <w:tcPr>
            <w:tcW w:w="1024" w:type="dxa"/>
            <w:tcBorders>
              <w:top w:val="nil"/>
              <w:left w:val="nil"/>
              <w:bottom w:val="nil"/>
              <w:right w:val="nil"/>
            </w:tcBorders>
            <w:vAlign w:val="center"/>
          </w:tcPr>
          <w:p w14:paraId="038B8AB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5765</w:t>
            </w:r>
          </w:p>
        </w:tc>
        <w:tc>
          <w:tcPr>
            <w:tcW w:w="236" w:type="dxa"/>
            <w:tcBorders>
              <w:top w:val="nil"/>
              <w:left w:val="nil"/>
              <w:bottom w:val="nil"/>
              <w:right w:val="nil"/>
            </w:tcBorders>
          </w:tcPr>
          <w:p w14:paraId="1B55F09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4AFC983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5768665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B2C360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4A21C3D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0C6327B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2F8313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1684BD4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7D5D623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028ED97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p>
        </w:tc>
      </w:tr>
      <w:tr w:rsidR="00DB1C92" w:rsidRPr="004714FA" w14:paraId="14F1737C" w14:textId="77777777" w:rsidTr="00CF4B8A">
        <w:trPr>
          <w:trHeight w:hRule="exact" w:val="283"/>
          <w:jc w:val="center"/>
        </w:trPr>
        <w:tc>
          <w:tcPr>
            <w:tcW w:w="486" w:type="dxa"/>
            <w:tcBorders>
              <w:top w:val="nil"/>
              <w:left w:val="nil"/>
              <w:bottom w:val="nil"/>
              <w:right w:val="nil"/>
            </w:tcBorders>
            <w:vAlign w:val="center"/>
          </w:tcPr>
          <w:p w14:paraId="026A493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10</w:t>
            </w:r>
            <w:r w:rsidRPr="004714FA">
              <w:rPr>
                <w:rFonts w:ascii="Times New Roman" w:hAnsi="Times New Roman" w:cs="Times New Roman"/>
                <w:color w:val="000000" w:themeColor="text1"/>
                <w:sz w:val="18"/>
                <w:szCs w:val="18"/>
              </w:rPr>
              <w:t>2</w:t>
            </w:r>
          </w:p>
        </w:tc>
        <w:tc>
          <w:tcPr>
            <w:tcW w:w="2668" w:type="dxa"/>
            <w:tcBorders>
              <w:top w:val="nil"/>
              <w:left w:val="nil"/>
              <w:bottom w:val="nil"/>
              <w:right w:val="nil"/>
            </w:tcBorders>
            <w:vAlign w:val="center"/>
          </w:tcPr>
          <w:p w14:paraId="428685B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Hexyl acetate</w:t>
            </w:r>
          </w:p>
        </w:tc>
        <w:tc>
          <w:tcPr>
            <w:tcW w:w="752" w:type="dxa"/>
            <w:tcBorders>
              <w:top w:val="nil"/>
              <w:left w:val="nil"/>
              <w:bottom w:val="nil"/>
              <w:right w:val="nil"/>
            </w:tcBorders>
            <w:shd w:val="clear" w:color="auto" w:fill="auto"/>
          </w:tcPr>
          <w:p w14:paraId="3DC477B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3531040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3474D0B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0077071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7156FF2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19.8</w:t>
            </w:r>
          </w:p>
        </w:tc>
        <w:tc>
          <w:tcPr>
            <w:tcW w:w="788" w:type="dxa"/>
            <w:tcBorders>
              <w:top w:val="nil"/>
              <w:left w:val="nil"/>
              <w:bottom w:val="nil"/>
              <w:right w:val="nil"/>
            </w:tcBorders>
            <w:vAlign w:val="center"/>
          </w:tcPr>
          <w:p w14:paraId="31883FA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4.94</w:t>
            </w:r>
          </w:p>
        </w:tc>
        <w:tc>
          <w:tcPr>
            <w:tcW w:w="1506" w:type="dxa"/>
            <w:tcBorders>
              <w:top w:val="nil"/>
              <w:left w:val="nil"/>
              <w:bottom w:val="nil"/>
              <w:right w:val="nil"/>
            </w:tcBorders>
            <w:vAlign w:val="center"/>
          </w:tcPr>
          <w:p w14:paraId="52FFF5F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810/851</w:t>
            </w:r>
          </w:p>
        </w:tc>
        <w:tc>
          <w:tcPr>
            <w:tcW w:w="1024" w:type="dxa"/>
            <w:tcBorders>
              <w:top w:val="nil"/>
              <w:left w:val="nil"/>
              <w:bottom w:val="nil"/>
              <w:right w:val="nil"/>
            </w:tcBorders>
            <w:vAlign w:val="center"/>
          </w:tcPr>
          <w:p w14:paraId="408BD2F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8386</w:t>
            </w:r>
          </w:p>
        </w:tc>
        <w:tc>
          <w:tcPr>
            <w:tcW w:w="236" w:type="dxa"/>
            <w:tcBorders>
              <w:top w:val="nil"/>
              <w:left w:val="nil"/>
              <w:bottom w:val="nil"/>
              <w:right w:val="nil"/>
            </w:tcBorders>
          </w:tcPr>
          <w:p w14:paraId="4F28CCC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6B43FA7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29EC1506"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60EF5BC6" w14:textId="77777777" w:rsidR="00CC2290" w:rsidRPr="004714FA" w:rsidRDefault="00CC2290" w:rsidP="00E95744">
            <w:pPr>
              <w:spacing w:after="48"/>
              <w:rPr>
                <w:rFonts w:ascii="Times New Roman" w:eastAsia="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59A0978A" w14:textId="77777777" w:rsidR="00CC2290" w:rsidRPr="004714FA" w:rsidRDefault="00CC2290" w:rsidP="00E95744">
            <w:pPr>
              <w:spacing w:after="48"/>
              <w:rPr>
                <w:rFonts w:ascii="Times New Roman" w:eastAsia="宋体"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00E2767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0AE71A82"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5EF0A2F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240" w:type="dxa"/>
            <w:tcBorders>
              <w:top w:val="nil"/>
              <w:left w:val="nil"/>
              <w:bottom w:val="nil"/>
              <w:right w:val="nil"/>
            </w:tcBorders>
          </w:tcPr>
          <w:p w14:paraId="50A832A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5FAD4308"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hint="eastAsia"/>
                <w:color w:val="000000" w:themeColor="text1"/>
                <w:sz w:val="18"/>
                <w:szCs w:val="18"/>
              </w:rPr>
              <w:t>MS</w:t>
            </w:r>
          </w:p>
        </w:tc>
      </w:tr>
      <w:tr w:rsidR="00DB1C92" w:rsidRPr="004714FA" w14:paraId="35182233" w14:textId="77777777" w:rsidTr="00CF4B8A">
        <w:trPr>
          <w:trHeight w:hRule="exact" w:val="283"/>
          <w:jc w:val="center"/>
        </w:trPr>
        <w:tc>
          <w:tcPr>
            <w:tcW w:w="486" w:type="dxa"/>
            <w:tcBorders>
              <w:top w:val="nil"/>
              <w:left w:val="nil"/>
              <w:bottom w:val="nil"/>
              <w:right w:val="nil"/>
            </w:tcBorders>
            <w:vAlign w:val="center"/>
          </w:tcPr>
          <w:p w14:paraId="0DE80CE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10</w:t>
            </w:r>
            <w:r w:rsidRPr="004714FA">
              <w:rPr>
                <w:rFonts w:ascii="Times New Roman" w:hAnsi="Times New Roman" w:cs="Times New Roman"/>
                <w:color w:val="000000" w:themeColor="text1"/>
                <w:sz w:val="18"/>
                <w:szCs w:val="18"/>
              </w:rPr>
              <w:t>3</w:t>
            </w:r>
          </w:p>
        </w:tc>
        <w:tc>
          <w:tcPr>
            <w:tcW w:w="2668" w:type="dxa"/>
            <w:tcBorders>
              <w:top w:val="nil"/>
              <w:left w:val="nil"/>
              <w:bottom w:val="nil"/>
              <w:right w:val="nil"/>
            </w:tcBorders>
            <w:vAlign w:val="center"/>
          </w:tcPr>
          <w:p w14:paraId="1A43BDE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Hexyl butanoate</w:t>
            </w:r>
          </w:p>
        </w:tc>
        <w:tc>
          <w:tcPr>
            <w:tcW w:w="752" w:type="dxa"/>
            <w:tcBorders>
              <w:top w:val="nil"/>
              <w:left w:val="nil"/>
              <w:bottom w:val="nil"/>
              <w:right w:val="nil"/>
            </w:tcBorders>
            <w:shd w:val="clear" w:color="auto" w:fill="auto"/>
          </w:tcPr>
          <w:p w14:paraId="33D830E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07D9422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34CA732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55B1965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18E126E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26.0</w:t>
            </w:r>
          </w:p>
        </w:tc>
        <w:tc>
          <w:tcPr>
            <w:tcW w:w="788" w:type="dxa"/>
            <w:tcBorders>
              <w:top w:val="nil"/>
              <w:left w:val="nil"/>
              <w:bottom w:val="nil"/>
              <w:right w:val="nil"/>
            </w:tcBorders>
            <w:vAlign w:val="center"/>
          </w:tcPr>
          <w:p w14:paraId="109F291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4.94</w:t>
            </w:r>
          </w:p>
        </w:tc>
        <w:tc>
          <w:tcPr>
            <w:tcW w:w="1506" w:type="dxa"/>
            <w:tcBorders>
              <w:top w:val="nil"/>
              <w:left w:val="nil"/>
              <w:bottom w:val="nil"/>
              <w:right w:val="nil"/>
            </w:tcBorders>
            <w:vAlign w:val="center"/>
          </w:tcPr>
          <w:p w14:paraId="44F82CC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850/878</w:t>
            </w:r>
          </w:p>
        </w:tc>
        <w:tc>
          <w:tcPr>
            <w:tcW w:w="1024" w:type="dxa"/>
            <w:tcBorders>
              <w:top w:val="nil"/>
              <w:left w:val="nil"/>
              <w:bottom w:val="nil"/>
              <w:right w:val="nil"/>
            </w:tcBorders>
            <w:vAlign w:val="center"/>
          </w:tcPr>
          <w:p w14:paraId="7FDA847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7166</w:t>
            </w:r>
          </w:p>
        </w:tc>
        <w:tc>
          <w:tcPr>
            <w:tcW w:w="236" w:type="dxa"/>
            <w:tcBorders>
              <w:top w:val="nil"/>
              <w:left w:val="nil"/>
              <w:bottom w:val="nil"/>
              <w:right w:val="nil"/>
            </w:tcBorders>
          </w:tcPr>
          <w:p w14:paraId="7D18AF9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3714C5C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32F3B39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4A3C807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0E19375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786BC8F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A0A4BF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811AD5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393364D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03B0EA4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p>
        </w:tc>
      </w:tr>
      <w:tr w:rsidR="00E05C19" w:rsidRPr="004714FA" w14:paraId="6E93092A" w14:textId="77777777" w:rsidTr="00E05C19">
        <w:trPr>
          <w:trHeight w:hRule="exact" w:val="283"/>
          <w:jc w:val="center"/>
        </w:trPr>
        <w:tc>
          <w:tcPr>
            <w:tcW w:w="486" w:type="dxa"/>
            <w:tcBorders>
              <w:top w:val="nil"/>
              <w:left w:val="nil"/>
              <w:bottom w:val="nil"/>
              <w:right w:val="nil"/>
            </w:tcBorders>
            <w:vAlign w:val="center"/>
          </w:tcPr>
          <w:p w14:paraId="79E4BCC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10</w:t>
            </w:r>
            <w:r w:rsidRPr="004714FA">
              <w:rPr>
                <w:rFonts w:ascii="Times New Roman" w:hAnsi="Times New Roman" w:cs="Times New Roman"/>
                <w:color w:val="000000" w:themeColor="text1"/>
                <w:sz w:val="18"/>
                <w:szCs w:val="18"/>
              </w:rPr>
              <w:t>4</w:t>
            </w:r>
          </w:p>
        </w:tc>
        <w:tc>
          <w:tcPr>
            <w:tcW w:w="2668" w:type="dxa"/>
            <w:tcBorders>
              <w:top w:val="nil"/>
              <w:left w:val="nil"/>
              <w:bottom w:val="nil"/>
              <w:right w:val="nil"/>
            </w:tcBorders>
            <w:vAlign w:val="center"/>
          </w:tcPr>
          <w:p w14:paraId="572B8F69" w14:textId="77777777" w:rsidR="00CC2290" w:rsidRPr="004714FA" w:rsidRDefault="00CC2290" w:rsidP="00E95744">
            <w:pPr>
              <w:spacing w:after="48" w:line="240" w:lineRule="exac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1-(Acetyloxy)-2-propanone</w:t>
            </w:r>
          </w:p>
        </w:tc>
        <w:tc>
          <w:tcPr>
            <w:tcW w:w="752" w:type="dxa"/>
            <w:tcBorders>
              <w:top w:val="nil"/>
              <w:left w:val="nil"/>
              <w:bottom w:val="nil"/>
              <w:right w:val="nil"/>
            </w:tcBorders>
            <w:shd w:val="clear" w:color="auto" w:fill="auto"/>
          </w:tcPr>
          <w:p w14:paraId="3D299D1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007B5A9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174E016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2699BED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733C0AD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27.6</w:t>
            </w:r>
          </w:p>
        </w:tc>
        <w:tc>
          <w:tcPr>
            <w:tcW w:w="788" w:type="dxa"/>
            <w:tcBorders>
              <w:top w:val="nil"/>
              <w:left w:val="nil"/>
              <w:bottom w:val="nil"/>
              <w:right w:val="nil"/>
            </w:tcBorders>
            <w:vAlign w:val="center"/>
          </w:tcPr>
          <w:p w14:paraId="61781D6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2.16</w:t>
            </w:r>
          </w:p>
        </w:tc>
        <w:tc>
          <w:tcPr>
            <w:tcW w:w="1506" w:type="dxa"/>
            <w:tcBorders>
              <w:top w:val="nil"/>
              <w:left w:val="nil"/>
              <w:bottom w:val="nil"/>
              <w:right w:val="nil"/>
            </w:tcBorders>
            <w:vAlign w:val="center"/>
          </w:tcPr>
          <w:p w14:paraId="580BD08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929/933</w:t>
            </w:r>
          </w:p>
        </w:tc>
        <w:tc>
          <w:tcPr>
            <w:tcW w:w="1024" w:type="dxa"/>
            <w:tcBorders>
              <w:top w:val="nil"/>
              <w:left w:val="nil"/>
              <w:bottom w:val="nil"/>
              <w:right w:val="nil"/>
            </w:tcBorders>
            <w:vAlign w:val="center"/>
          </w:tcPr>
          <w:p w14:paraId="584ABC8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7829</w:t>
            </w:r>
          </w:p>
        </w:tc>
        <w:tc>
          <w:tcPr>
            <w:tcW w:w="236" w:type="dxa"/>
            <w:tcBorders>
              <w:top w:val="nil"/>
              <w:left w:val="nil"/>
              <w:bottom w:val="nil"/>
              <w:right w:val="nil"/>
            </w:tcBorders>
          </w:tcPr>
          <w:p w14:paraId="462F74D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25A12D6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33567F3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185C05F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1D5D1D5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183C235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624C76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C028B7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68AE28C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7C5F497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E05C19" w:rsidRPr="004714FA" w14:paraId="649B1EE5" w14:textId="77777777" w:rsidTr="00E05C19">
        <w:trPr>
          <w:trHeight w:hRule="exact" w:val="283"/>
          <w:jc w:val="center"/>
        </w:trPr>
        <w:tc>
          <w:tcPr>
            <w:tcW w:w="486" w:type="dxa"/>
            <w:tcBorders>
              <w:top w:val="nil"/>
              <w:left w:val="nil"/>
              <w:bottom w:val="nil"/>
              <w:right w:val="nil"/>
            </w:tcBorders>
            <w:vAlign w:val="center"/>
          </w:tcPr>
          <w:p w14:paraId="19D3787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05</w:t>
            </w:r>
          </w:p>
        </w:tc>
        <w:tc>
          <w:tcPr>
            <w:tcW w:w="2668" w:type="dxa"/>
            <w:tcBorders>
              <w:top w:val="nil"/>
              <w:left w:val="nil"/>
              <w:bottom w:val="nil"/>
              <w:right w:val="nil"/>
            </w:tcBorders>
            <w:vAlign w:val="center"/>
          </w:tcPr>
          <w:p w14:paraId="60C1F9F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Butyrolactone</w:t>
            </w:r>
          </w:p>
        </w:tc>
        <w:tc>
          <w:tcPr>
            <w:tcW w:w="752" w:type="dxa"/>
            <w:tcBorders>
              <w:top w:val="nil"/>
              <w:left w:val="nil"/>
              <w:bottom w:val="nil"/>
              <w:right w:val="nil"/>
            </w:tcBorders>
            <w:shd w:val="clear" w:color="auto" w:fill="auto"/>
          </w:tcPr>
          <w:p w14:paraId="0CA09A6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084F66E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692BD32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51508F8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1AA0154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34.0</w:t>
            </w:r>
          </w:p>
        </w:tc>
        <w:tc>
          <w:tcPr>
            <w:tcW w:w="788" w:type="dxa"/>
            <w:tcBorders>
              <w:top w:val="nil"/>
              <w:left w:val="nil"/>
              <w:bottom w:val="nil"/>
              <w:right w:val="nil"/>
            </w:tcBorders>
            <w:vAlign w:val="center"/>
          </w:tcPr>
          <w:p w14:paraId="0A5C09D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2.20</w:t>
            </w:r>
          </w:p>
        </w:tc>
        <w:tc>
          <w:tcPr>
            <w:tcW w:w="1506" w:type="dxa"/>
            <w:tcBorders>
              <w:top w:val="nil"/>
              <w:left w:val="nil"/>
              <w:bottom w:val="nil"/>
              <w:right w:val="nil"/>
            </w:tcBorders>
            <w:vAlign w:val="center"/>
          </w:tcPr>
          <w:p w14:paraId="07F29C4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925/937</w:t>
            </w:r>
          </w:p>
        </w:tc>
        <w:tc>
          <w:tcPr>
            <w:tcW w:w="1024" w:type="dxa"/>
            <w:tcBorders>
              <w:top w:val="nil"/>
              <w:left w:val="nil"/>
              <w:bottom w:val="nil"/>
              <w:right w:val="nil"/>
            </w:tcBorders>
            <w:vAlign w:val="center"/>
          </w:tcPr>
          <w:p w14:paraId="01613BF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9063</w:t>
            </w:r>
          </w:p>
        </w:tc>
        <w:tc>
          <w:tcPr>
            <w:tcW w:w="236" w:type="dxa"/>
            <w:tcBorders>
              <w:top w:val="nil"/>
              <w:left w:val="nil"/>
              <w:bottom w:val="nil"/>
              <w:right w:val="nil"/>
            </w:tcBorders>
          </w:tcPr>
          <w:p w14:paraId="0A4617C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3E09C9E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1892E41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645279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360D830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3F68B14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2E66F0A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3E2AFF0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12875B0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6DBC1C6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E05C19" w:rsidRPr="004714FA" w14:paraId="64070AC5" w14:textId="77777777" w:rsidTr="00E05C19">
        <w:trPr>
          <w:trHeight w:hRule="exact" w:val="283"/>
          <w:jc w:val="center"/>
        </w:trPr>
        <w:tc>
          <w:tcPr>
            <w:tcW w:w="486" w:type="dxa"/>
            <w:tcBorders>
              <w:top w:val="nil"/>
              <w:left w:val="nil"/>
              <w:bottom w:val="single" w:sz="4" w:space="0" w:color="auto"/>
              <w:right w:val="nil"/>
            </w:tcBorders>
            <w:vAlign w:val="center"/>
          </w:tcPr>
          <w:p w14:paraId="2DFD11E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06</w:t>
            </w:r>
          </w:p>
        </w:tc>
        <w:tc>
          <w:tcPr>
            <w:tcW w:w="2668" w:type="dxa"/>
            <w:tcBorders>
              <w:top w:val="nil"/>
              <w:left w:val="nil"/>
              <w:bottom w:val="single" w:sz="4" w:space="0" w:color="auto"/>
              <w:right w:val="nil"/>
            </w:tcBorders>
            <w:vAlign w:val="center"/>
          </w:tcPr>
          <w:p w14:paraId="60A5B00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5-Ethyldihydro-2(3H)-furanone</w:t>
            </w:r>
          </w:p>
        </w:tc>
        <w:tc>
          <w:tcPr>
            <w:tcW w:w="752" w:type="dxa"/>
            <w:tcBorders>
              <w:top w:val="nil"/>
              <w:left w:val="nil"/>
              <w:bottom w:val="single" w:sz="4" w:space="0" w:color="auto"/>
              <w:right w:val="nil"/>
            </w:tcBorders>
            <w:shd w:val="clear" w:color="auto" w:fill="auto"/>
          </w:tcPr>
          <w:p w14:paraId="4F5ECAD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single" w:sz="4" w:space="0" w:color="auto"/>
              <w:right w:val="nil"/>
            </w:tcBorders>
            <w:shd w:val="clear" w:color="auto" w:fill="auto"/>
          </w:tcPr>
          <w:p w14:paraId="0298933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single" w:sz="4" w:space="0" w:color="auto"/>
              <w:right w:val="nil"/>
            </w:tcBorders>
            <w:shd w:val="clear" w:color="auto" w:fill="auto"/>
          </w:tcPr>
          <w:p w14:paraId="325386A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single" w:sz="4" w:space="0" w:color="auto"/>
              <w:right w:val="nil"/>
            </w:tcBorders>
          </w:tcPr>
          <w:p w14:paraId="4961BC4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single" w:sz="4" w:space="0" w:color="auto"/>
              <w:right w:val="nil"/>
            </w:tcBorders>
            <w:vAlign w:val="center"/>
          </w:tcPr>
          <w:p w14:paraId="45814AE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36.9</w:t>
            </w:r>
          </w:p>
        </w:tc>
        <w:tc>
          <w:tcPr>
            <w:tcW w:w="788" w:type="dxa"/>
            <w:tcBorders>
              <w:top w:val="nil"/>
              <w:left w:val="nil"/>
              <w:bottom w:val="single" w:sz="4" w:space="0" w:color="auto"/>
              <w:right w:val="nil"/>
            </w:tcBorders>
            <w:vAlign w:val="center"/>
          </w:tcPr>
          <w:p w14:paraId="0C229E7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2.46</w:t>
            </w:r>
          </w:p>
        </w:tc>
        <w:tc>
          <w:tcPr>
            <w:tcW w:w="1506" w:type="dxa"/>
            <w:tcBorders>
              <w:top w:val="nil"/>
              <w:left w:val="nil"/>
              <w:bottom w:val="single" w:sz="4" w:space="0" w:color="auto"/>
              <w:right w:val="nil"/>
            </w:tcBorders>
            <w:vAlign w:val="center"/>
          </w:tcPr>
          <w:p w14:paraId="2724FC7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854/875</w:t>
            </w:r>
          </w:p>
        </w:tc>
        <w:tc>
          <w:tcPr>
            <w:tcW w:w="1024" w:type="dxa"/>
            <w:tcBorders>
              <w:top w:val="nil"/>
              <w:left w:val="nil"/>
              <w:bottom w:val="single" w:sz="4" w:space="0" w:color="auto"/>
              <w:right w:val="nil"/>
            </w:tcBorders>
            <w:vAlign w:val="center"/>
          </w:tcPr>
          <w:p w14:paraId="50F6298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6660</w:t>
            </w:r>
          </w:p>
        </w:tc>
        <w:tc>
          <w:tcPr>
            <w:tcW w:w="236" w:type="dxa"/>
            <w:tcBorders>
              <w:top w:val="nil"/>
              <w:left w:val="nil"/>
              <w:bottom w:val="single" w:sz="4" w:space="0" w:color="auto"/>
              <w:right w:val="nil"/>
            </w:tcBorders>
          </w:tcPr>
          <w:p w14:paraId="0EA4517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single" w:sz="4" w:space="0" w:color="auto"/>
              <w:right w:val="nil"/>
            </w:tcBorders>
            <w:shd w:val="clear" w:color="auto" w:fill="auto"/>
          </w:tcPr>
          <w:p w14:paraId="50D66D9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single" w:sz="4" w:space="0" w:color="auto"/>
              <w:right w:val="nil"/>
            </w:tcBorders>
            <w:shd w:val="clear" w:color="auto" w:fill="auto"/>
          </w:tcPr>
          <w:p w14:paraId="4D37238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single" w:sz="4" w:space="0" w:color="auto"/>
              <w:right w:val="nil"/>
            </w:tcBorders>
            <w:shd w:val="clear" w:color="auto" w:fill="auto"/>
          </w:tcPr>
          <w:p w14:paraId="5759EA0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single" w:sz="4" w:space="0" w:color="auto"/>
              <w:right w:val="nil"/>
            </w:tcBorders>
            <w:shd w:val="clear" w:color="auto" w:fill="auto"/>
          </w:tcPr>
          <w:p w14:paraId="2F74B49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single" w:sz="4" w:space="0" w:color="auto"/>
              <w:right w:val="nil"/>
            </w:tcBorders>
            <w:shd w:val="clear" w:color="auto" w:fill="auto"/>
          </w:tcPr>
          <w:p w14:paraId="2B3FC8D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single" w:sz="4" w:space="0" w:color="auto"/>
              <w:right w:val="nil"/>
            </w:tcBorders>
            <w:shd w:val="clear" w:color="auto" w:fill="auto"/>
          </w:tcPr>
          <w:p w14:paraId="490983E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single" w:sz="4" w:space="0" w:color="auto"/>
              <w:right w:val="nil"/>
            </w:tcBorders>
            <w:shd w:val="clear" w:color="auto" w:fill="auto"/>
          </w:tcPr>
          <w:p w14:paraId="0D150E0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single" w:sz="4" w:space="0" w:color="auto"/>
              <w:right w:val="nil"/>
            </w:tcBorders>
          </w:tcPr>
          <w:p w14:paraId="7BC8F53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single" w:sz="4" w:space="0" w:color="auto"/>
              <w:right w:val="nil"/>
            </w:tcBorders>
            <w:vAlign w:val="center"/>
          </w:tcPr>
          <w:p w14:paraId="67743FC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p>
          <w:p w14:paraId="71BFBEC9" w14:textId="77777777" w:rsidR="00CC2290" w:rsidRPr="004714FA" w:rsidRDefault="00CC2290" w:rsidP="00E95744">
            <w:pPr>
              <w:spacing w:after="48"/>
              <w:rPr>
                <w:rFonts w:ascii="Times New Roman" w:hAnsi="Times New Roman" w:cs="Times New Roman"/>
                <w:color w:val="000000" w:themeColor="text1"/>
                <w:sz w:val="18"/>
                <w:szCs w:val="18"/>
              </w:rPr>
            </w:pPr>
          </w:p>
        </w:tc>
      </w:tr>
      <w:tr w:rsidR="00E05C19" w:rsidRPr="004714FA" w14:paraId="7F0C070E" w14:textId="77777777" w:rsidTr="00E05C19">
        <w:trPr>
          <w:trHeight w:hRule="exact" w:val="283"/>
          <w:jc w:val="center"/>
        </w:trPr>
        <w:tc>
          <w:tcPr>
            <w:tcW w:w="486" w:type="dxa"/>
            <w:tcBorders>
              <w:top w:val="single" w:sz="4" w:space="0" w:color="auto"/>
              <w:left w:val="nil"/>
              <w:bottom w:val="nil"/>
              <w:right w:val="nil"/>
            </w:tcBorders>
            <w:vAlign w:val="center"/>
          </w:tcPr>
          <w:p w14:paraId="7D351B2D" w14:textId="77777777" w:rsidR="00CC2290" w:rsidRPr="004714FA" w:rsidRDefault="00CC2290" w:rsidP="00E63EDC">
            <w:pPr>
              <w:spacing w:after="48" w:line="240" w:lineRule="exact"/>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lastRenderedPageBreak/>
              <w:t>1</w:t>
            </w:r>
            <w:r w:rsidRPr="004714FA">
              <w:rPr>
                <w:rFonts w:ascii="Times New Roman" w:hAnsi="Times New Roman" w:cs="Times New Roman"/>
                <w:color w:val="000000" w:themeColor="text1"/>
                <w:sz w:val="18"/>
                <w:szCs w:val="18"/>
              </w:rPr>
              <w:t>07</w:t>
            </w:r>
          </w:p>
        </w:tc>
        <w:tc>
          <w:tcPr>
            <w:tcW w:w="2668" w:type="dxa"/>
            <w:tcBorders>
              <w:top w:val="single" w:sz="4" w:space="0" w:color="auto"/>
              <w:left w:val="nil"/>
              <w:bottom w:val="nil"/>
              <w:right w:val="nil"/>
            </w:tcBorders>
            <w:vAlign w:val="center"/>
          </w:tcPr>
          <w:p w14:paraId="796097F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Hexanolactone</w:t>
            </w:r>
          </w:p>
        </w:tc>
        <w:tc>
          <w:tcPr>
            <w:tcW w:w="752" w:type="dxa"/>
            <w:tcBorders>
              <w:top w:val="single" w:sz="4" w:space="0" w:color="auto"/>
              <w:left w:val="nil"/>
              <w:bottom w:val="nil"/>
              <w:right w:val="nil"/>
            </w:tcBorders>
            <w:shd w:val="clear" w:color="auto" w:fill="auto"/>
          </w:tcPr>
          <w:p w14:paraId="09B2BA1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single" w:sz="4" w:space="0" w:color="auto"/>
              <w:left w:val="nil"/>
              <w:bottom w:val="nil"/>
              <w:right w:val="nil"/>
            </w:tcBorders>
            <w:shd w:val="clear" w:color="auto" w:fill="auto"/>
          </w:tcPr>
          <w:p w14:paraId="2899083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single" w:sz="4" w:space="0" w:color="auto"/>
              <w:left w:val="nil"/>
              <w:bottom w:val="nil"/>
              <w:right w:val="nil"/>
            </w:tcBorders>
            <w:shd w:val="clear" w:color="auto" w:fill="auto"/>
          </w:tcPr>
          <w:p w14:paraId="11DC673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single" w:sz="4" w:space="0" w:color="auto"/>
              <w:left w:val="nil"/>
              <w:bottom w:val="nil"/>
              <w:right w:val="nil"/>
            </w:tcBorders>
          </w:tcPr>
          <w:p w14:paraId="4F6F946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single" w:sz="4" w:space="0" w:color="auto"/>
              <w:left w:val="nil"/>
              <w:bottom w:val="nil"/>
              <w:right w:val="nil"/>
            </w:tcBorders>
            <w:vAlign w:val="center"/>
          </w:tcPr>
          <w:p w14:paraId="069CDF7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40.1</w:t>
            </w:r>
          </w:p>
        </w:tc>
        <w:tc>
          <w:tcPr>
            <w:tcW w:w="788" w:type="dxa"/>
            <w:tcBorders>
              <w:top w:val="single" w:sz="4" w:space="0" w:color="auto"/>
              <w:left w:val="nil"/>
              <w:bottom w:val="nil"/>
              <w:right w:val="nil"/>
            </w:tcBorders>
            <w:vAlign w:val="center"/>
          </w:tcPr>
          <w:p w14:paraId="4B361DA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2.48</w:t>
            </w:r>
          </w:p>
        </w:tc>
        <w:tc>
          <w:tcPr>
            <w:tcW w:w="1506" w:type="dxa"/>
            <w:tcBorders>
              <w:top w:val="single" w:sz="4" w:space="0" w:color="auto"/>
              <w:left w:val="nil"/>
              <w:bottom w:val="nil"/>
              <w:right w:val="nil"/>
            </w:tcBorders>
            <w:vAlign w:val="center"/>
          </w:tcPr>
          <w:p w14:paraId="761CF47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821/878</w:t>
            </w:r>
          </w:p>
        </w:tc>
        <w:tc>
          <w:tcPr>
            <w:tcW w:w="1024" w:type="dxa"/>
            <w:tcBorders>
              <w:top w:val="single" w:sz="4" w:space="0" w:color="auto"/>
              <w:left w:val="nil"/>
              <w:bottom w:val="nil"/>
              <w:right w:val="nil"/>
            </w:tcBorders>
            <w:vAlign w:val="center"/>
          </w:tcPr>
          <w:p w14:paraId="4FDCA20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5374</w:t>
            </w:r>
          </w:p>
        </w:tc>
        <w:tc>
          <w:tcPr>
            <w:tcW w:w="236" w:type="dxa"/>
            <w:tcBorders>
              <w:top w:val="single" w:sz="4" w:space="0" w:color="auto"/>
              <w:left w:val="nil"/>
              <w:bottom w:val="nil"/>
              <w:right w:val="nil"/>
            </w:tcBorders>
          </w:tcPr>
          <w:p w14:paraId="5E3FA93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single" w:sz="4" w:space="0" w:color="auto"/>
              <w:left w:val="nil"/>
              <w:bottom w:val="nil"/>
              <w:right w:val="nil"/>
            </w:tcBorders>
            <w:shd w:val="clear" w:color="auto" w:fill="auto"/>
          </w:tcPr>
          <w:p w14:paraId="4B4AE32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single" w:sz="4" w:space="0" w:color="auto"/>
              <w:left w:val="nil"/>
              <w:bottom w:val="nil"/>
              <w:right w:val="nil"/>
            </w:tcBorders>
            <w:shd w:val="clear" w:color="auto" w:fill="auto"/>
            <w:vAlign w:val="center"/>
          </w:tcPr>
          <w:p w14:paraId="12F8BF36"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single" w:sz="4" w:space="0" w:color="auto"/>
              <w:left w:val="nil"/>
              <w:bottom w:val="nil"/>
              <w:right w:val="nil"/>
            </w:tcBorders>
            <w:shd w:val="clear" w:color="auto" w:fill="auto"/>
          </w:tcPr>
          <w:p w14:paraId="6BCC3A0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single" w:sz="4" w:space="0" w:color="auto"/>
              <w:left w:val="nil"/>
              <w:bottom w:val="nil"/>
              <w:right w:val="nil"/>
            </w:tcBorders>
            <w:shd w:val="clear" w:color="auto" w:fill="auto"/>
          </w:tcPr>
          <w:p w14:paraId="14DA2BD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single" w:sz="4" w:space="0" w:color="auto"/>
              <w:left w:val="nil"/>
              <w:bottom w:val="nil"/>
              <w:right w:val="nil"/>
            </w:tcBorders>
            <w:shd w:val="clear" w:color="auto" w:fill="auto"/>
          </w:tcPr>
          <w:p w14:paraId="10D03A6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single" w:sz="4" w:space="0" w:color="auto"/>
              <w:left w:val="nil"/>
              <w:bottom w:val="nil"/>
              <w:right w:val="nil"/>
            </w:tcBorders>
            <w:shd w:val="clear" w:color="auto" w:fill="auto"/>
          </w:tcPr>
          <w:p w14:paraId="1F5D922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single" w:sz="4" w:space="0" w:color="auto"/>
              <w:left w:val="nil"/>
              <w:bottom w:val="nil"/>
              <w:right w:val="nil"/>
            </w:tcBorders>
            <w:shd w:val="clear" w:color="auto" w:fill="auto"/>
            <w:vAlign w:val="center"/>
          </w:tcPr>
          <w:p w14:paraId="63BDC5DA" w14:textId="77777777" w:rsidR="00CC2290" w:rsidRPr="004714FA" w:rsidRDefault="00CC2290" w:rsidP="00E95744">
            <w:pPr>
              <w:spacing w:after="48"/>
              <w:rPr>
                <w:rFonts w:ascii="Times New Roman" w:eastAsia="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240" w:type="dxa"/>
            <w:tcBorders>
              <w:top w:val="single" w:sz="4" w:space="0" w:color="auto"/>
              <w:left w:val="nil"/>
              <w:bottom w:val="nil"/>
              <w:right w:val="nil"/>
            </w:tcBorders>
          </w:tcPr>
          <w:p w14:paraId="025C1F8E" w14:textId="77777777" w:rsidR="00CC2290" w:rsidRPr="004714FA" w:rsidRDefault="00CC2290" w:rsidP="00E95744">
            <w:pPr>
              <w:spacing w:after="48"/>
              <w:rPr>
                <w:rFonts w:ascii="Times New Roman" w:eastAsia="宋体" w:hAnsi="Times New Roman" w:cs="Times New Roman"/>
                <w:color w:val="000000" w:themeColor="text1"/>
                <w:sz w:val="18"/>
                <w:szCs w:val="18"/>
              </w:rPr>
            </w:pPr>
          </w:p>
        </w:tc>
        <w:tc>
          <w:tcPr>
            <w:tcW w:w="903" w:type="dxa"/>
            <w:tcBorders>
              <w:top w:val="single" w:sz="4" w:space="0" w:color="auto"/>
              <w:left w:val="nil"/>
              <w:bottom w:val="nil"/>
              <w:right w:val="nil"/>
            </w:tcBorders>
            <w:vAlign w:val="center"/>
          </w:tcPr>
          <w:p w14:paraId="23333885" w14:textId="77777777" w:rsidR="00CC2290" w:rsidRPr="004714FA" w:rsidRDefault="00CC2290" w:rsidP="00E95744">
            <w:pPr>
              <w:spacing w:after="48"/>
              <w:rPr>
                <w:rFonts w:ascii="Times New Roman" w:eastAsia="宋体" w:hAnsi="Times New Roman" w:cs="Times New Roman"/>
                <w:color w:val="000000" w:themeColor="text1"/>
                <w:sz w:val="18"/>
                <w:szCs w:val="18"/>
              </w:rPr>
            </w:pPr>
            <w:r w:rsidRPr="004714FA">
              <w:rPr>
                <w:rFonts w:ascii="Times New Roman" w:eastAsia="宋体" w:hAnsi="Times New Roman" w:cs="Times New Roman" w:hint="eastAsia"/>
                <w:color w:val="000000" w:themeColor="text1"/>
                <w:sz w:val="18"/>
                <w:szCs w:val="18"/>
              </w:rPr>
              <w:t>MS</w:t>
            </w:r>
          </w:p>
        </w:tc>
      </w:tr>
      <w:tr w:rsidR="00DB1C92" w:rsidRPr="004714FA" w14:paraId="1E4B8A7A" w14:textId="77777777" w:rsidTr="00E63EDC">
        <w:trPr>
          <w:trHeight w:hRule="exact" w:val="283"/>
          <w:jc w:val="center"/>
        </w:trPr>
        <w:tc>
          <w:tcPr>
            <w:tcW w:w="486" w:type="dxa"/>
            <w:tcBorders>
              <w:top w:val="nil"/>
              <w:left w:val="nil"/>
              <w:bottom w:val="nil"/>
              <w:right w:val="nil"/>
            </w:tcBorders>
            <w:vAlign w:val="center"/>
          </w:tcPr>
          <w:p w14:paraId="0B77928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08</w:t>
            </w:r>
          </w:p>
        </w:tc>
        <w:tc>
          <w:tcPr>
            <w:tcW w:w="2668" w:type="dxa"/>
            <w:tcBorders>
              <w:top w:val="nil"/>
              <w:left w:val="nil"/>
              <w:bottom w:val="nil"/>
              <w:right w:val="nil"/>
            </w:tcBorders>
            <w:vAlign w:val="center"/>
          </w:tcPr>
          <w:p w14:paraId="053D3B5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Phenethyl acetate</w:t>
            </w:r>
          </w:p>
        </w:tc>
        <w:tc>
          <w:tcPr>
            <w:tcW w:w="752" w:type="dxa"/>
            <w:tcBorders>
              <w:top w:val="nil"/>
              <w:left w:val="nil"/>
              <w:bottom w:val="nil"/>
              <w:right w:val="nil"/>
            </w:tcBorders>
            <w:shd w:val="clear" w:color="auto" w:fill="auto"/>
          </w:tcPr>
          <w:p w14:paraId="191AE4A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37C1D4C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220C731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52A7236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7106D4A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41.2</w:t>
            </w:r>
          </w:p>
        </w:tc>
        <w:tc>
          <w:tcPr>
            <w:tcW w:w="788" w:type="dxa"/>
            <w:tcBorders>
              <w:top w:val="nil"/>
              <w:left w:val="nil"/>
              <w:bottom w:val="nil"/>
              <w:right w:val="nil"/>
            </w:tcBorders>
            <w:vAlign w:val="center"/>
          </w:tcPr>
          <w:p w14:paraId="2E19E70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2.64</w:t>
            </w:r>
          </w:p>
        </w:tc>
        <w:tc>
          <w:tcPr>
            <w:tcW w:w="1506" w:type="dxa"/>
            <w:tcBorders>
              <w:top w:val="nil"/>
              <w:left w:val="nil"/>
              <w:bottom w:val="nil"/>
              <w:right w:val="nil"/>
            </w:tcBorders>
            <w:vAlign w:val="center"/>
          </w:tcPr>
          <w:p w14:paraId="32C022C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856/872</w:t>
            </w:r>
          </w:p>
        </w:tc>
        <w:tc>
          <w:tcPr>
            <w:tcW w:w="1024" w:type="dxa"/>
            <w:tcBorders>
              <w:top w:val="nil"/>
              <w:left w:val="nil"/>
              <w:bottom w:val="nil"/>
              <w:right w:val="nil"/>
            </w:tcBorders>
            <w:vAlign w:val="center"/>
          </w:tcPr>
          <w:p w14:paraId="1003DB9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7724</w:t>
            </w:r>
          </w:p>
        </w:tc>
        <w:tc>
          <w:tcPr>
            <w:tcW w:w="236" w:type="dxa"/>
            <w:tcBorders>
              <w:top w:val="nil"/>
              <w:left w:val="nil"/>
              <w:bottom w:val="nil"/>
              <w:right w:val="nil"/>
            </w:tcBorders>
          </w:tcPr>
          <w:p w14:paraId="7F0C879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1EB9EA12"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5D557C1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3386907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4C6106B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414B5A0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02C94CD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7F963BA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417A9A0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1774102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p>
          <w:p w14:paraId="5A9B990E" w14:textId="77777777" w:rsidR="00CC2290" w:rsidRPr="004714FA" w:rsidRDefault="00CC2290" w:rsidP="00E95744">
            <w:pPr>
              <w:spacing w:after="48"/>
              <w:rPr>
                <w:rFonts w:ascii="Times New Roman" w:hAnsi="Times New Roman" w:cs="Times New Roman"/>
                <w:color w:val="000000" w:themeColor="text1"/>
                <w:sz w:val="18"/>
                <w:szCs w:val="18"/>
              </w:rPr>
            </w:pPr>
          </w:p>
        </w:tc>
      </w:tr>
      <w:tr w:rsidR="00DB1C92" w:rsidRPr="004714FA" w14:paraId="0455472F" w14:textId="77777777" w:rsidTr="00CF4B8A">
        <w:trPr>
          <w:trHeight w:hRule="exact" w:val="283"/>
          <w:jc w:val="center"/>
        </w:trPr>
        <w:tc>
          <w:tcPr>
            <w:tcW w:w="486" w:type="dxa"/>
            <w:tcBorders>
              <w:top w:val="nil"/>
              <w:left w:val="nil"/>
              <w:bottom w:val="nil"/>
              <w:right w:val="nil"/>
            </w:tcBorders>
            <w:vAlign w:val="center"/>
          </w:tcPr>
          <w:p w14:paraId="530C1C5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09</w:t>
            </w:r>
          </w:p>
        </w:tc>
        <w:tc>
          <w:tcPr>
            <w:tcW w:w="2668" w:type="dxa"/>
            <w:tcBorders>
              <w:top w:val="nil"/>
              <w:left w:val="nil"/>
              <w:bottom w:val="nil"/>
              <w:right w:val="nil"/>
            </w:tcBorders>
            <w:vAlign w:val="center"/>
          </w:tcPr>
          <w:p w14:paraId="12A94F3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Eugenol acetate</w:t>
            </w:r>
          </w:p>
        </w:tc>
        <w:tc>
          <w:tcPr>
            <w:tcW w:w="752" w:type="dxa"/>
            <w:tcBorders>
              <w:top w:val="nil"/>
              <w:left w:val="nil"/>
              <w:bottom w:val="nil"/>
              <w:right w:val="nil"/>
            </w:tcBorders>
            <w:shd w:val="clear" w:color="auto" w:fill="auto"/>
          </w:tcPr>
          <w:p w14:paraId="0451B22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4D2B3CB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0EC5BA3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528663A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08A96E3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55.3</w:t>
            </w:r>
          </w:p>
        </w:tc>
        <w:tc>
          <w:tcPr>
            <w:tcW w:w="788" w:type="dxa"/>
            <w:tcBorders>
              <w:top w:val="nil"/>
              <w:left w:val="nil"/>
              <w:bottom w:val="nil"/>
              <w:right w:val="nil"/>
            </w:tcBorders>
            <w:vAlign w:val="center"/>
          </w:tcPr>
          <w:p w14:paraId="66F6BD9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2.36</w:t>
            </w:r>
          </w:p>
        </w:tc>
        <w:tc>
          <w:tcPr>
            <w:tcW w:w="1506" w:type="dxa"/>
            <w:tcBorders>
              <w:top w:val="nil"/>
              <w:left w:val="nil"/>
              <w:bottom w:val="nil"/>
              <w:right w:val="nil"/>
            </w:tcBorders>
            <w:vAlign w:val="center"/>
          </w:tcPr>
          <w:p w14:paraId="22D4939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867/869</w:t>
            </w:r>
          </w:p>
        </w:tc>
        <w:tc>
          <w:tcPr>
            <w:tcW w:w="1024" w:type="dxa"/>
            <w:tcBorders>
              <w:top w:val="nil"/>
              <w:left w:val="nil"/>
              <w:bottom w:val="nil"/>
              <w:right w:val="nil"/>
            </w:tcBorders>
            <w:vAlign w:val="center"/>
          </w:tcPr>
          <w:p w14:paraId="502DD44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4599</w:t>
            </w:r>
          </w:p>
        </w:tc>
        <w:tc>
          <w:tcPr>
            <w:tcW w:w="236" w:type="dxa"/>
            <w:tcBorders>
              <w:top w:val="nil"/>
              <w:left w:val="nil"/>
              <w:bottom w:val="nil"/>
              <w:right w:val="nil"/>
            </w:tcBorders>
          </w:tcPr>
          <w:p w14:paraId="09348C6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3FFABCC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112A1AE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1757EC1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2309CB3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49C6873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603D978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35EAF46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11ADFB0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5A8390C2"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33A16AD7" w14:textId="77777777" w:rsidTr="00CF4B8A">
        <w:trPr>
          <w:trHeight w:hRule="exact" w:val="283"/>
          <w:jc w:val="center"/>
        </w:trPr>
        <w:tc>
          <w:tcPr>
            <w:tcW w:w="486" w:type="dxa"/>
            <w:tcBorders>
              <w:top w:val="nil"/>
              <w:left w:val="nil"/>
              <w:bottom w:val="nil"/>
              <w:right w:val="nil"/>
            </w:tcBorders>
            <w:vAlign w:val="center"/>
          </w:tcPr>
          <w:p w14:paraId="56988E5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11</w:t>
            </w:r>
            <w:r w:rsidRPr="004714FA">
              <w:rPr>
                <w:rFonts w:ascii="Times New Roman" w:hAnsi="Times New Roman" w:cs="Times New Roman"/>
                <w:color w:val="000000" w:themeColor="text1"/>
                <w:sz w:val="18"/>
                <w:szCs w:val="18"/>
              </w:rPr>
              <w:t>0</w:t>
            </w:r>
          </w:p>
        </w:tc>
        <w:tc>
          <w:tcPr>
            <w:tcW w:w="2668" w:type="dxa"/>
            <w:tcBorders>
              <w:top w:val="nil"/>
              <w:left w:val="nil"/>
              <w:bottom w:val="nil"/>
              <w:right w:val="nil"/>
            </w:tcBorders>
            <w:vAlign w:val="center"/>
          </w:tcPr>
          <w:p w14:paraId="3599AF9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Coumarin</w:t>
            </w:r>
          </w:p>
        </w:tc>
        <w:tc>
          <w:tcPr>
            <w:tcW w:w="752" w:type="dxa"/>
            <w:tcBorders>
              <w:top w:val="nil"/>
              <w:left w:val="nil"/>
              <w:bottom w:val="nil"/>
              <w:right w:val="nil"/>
            </w:tcBorders>
            <w:shd w:val="clear" w:color="auto" w:fill="auto"/>
          </w:tcPr>
          <w:p w14:paraId="63F31E9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00E9205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0A8A2D6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71FD928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27EC1C6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60.4</w:t>
            </w:r>
          </w:p>
        </w:tc>
        <w:tc>
          <w:tcPr>
            <w:tcW w:w="788" w:type="dxa"/>
            <w:tcBorders>
              <w:top w:val="nil"/>
              <w:left w:val="nil"/>
              <w:bottom w:val="nil"/>
              <w:right w:val="nil"/>
            </w:tcBorders>
            <w:vAlign w:val="center"/>
          </w:tcPr>
          <w:p w14:paraId="280A705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2.30</w:t>
            </w:r>
          </w:p>
        </w:tc>
        <w:tc>
          <w:tcPr>
            <w:tcW w:w="1506" w:type="dxa"/>
            <w:tcBorders>
              <w:top w:val="nil"/>
              <w:left w:val="nil"/>
              <w:bottom w:val="nil"/>
              <w:right w:val="nil"/>
            </w:tcBorders>
            <w:vAlign w:val="center"/>
          </w:tcPr>
          <w:p w14:paraId="33837F2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807/865</w:t>
            </w:r>
          </w:p>
        </w:tc>
        <w:tc>
          <w:tcPr>
            <w:tcW w:w="1024" w:type="dxa"/>
            <w:tcBorders>
              <w:top w:val="nil"/>
              <w:left w:val="nil"/>
              <w:bottom w:val="nil"/>
              <w:right w:val="nil"/>
            </w:tcBorders>
            <w:vAlign w:val="center"/>
          </w:tcPr>
          <w:p w14:paraId="56B30AE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8493</w:t>
            </w:r>
          </w:p>
        </w:tc>
        <w:tc>
          <w:tcPr>
            <w:tcW w:w="236" w:type="dxa"/>
            <w:tcBorders>
              <w:top w:val="nil"/>
              <w:left w:val="nil"/>
              <w:bottom w:val="nil"/>
              <w:right w:val="nil"/>
            </w:tcBorders>
          </w:tcPr>
          <w:p w14:paraId="2DB6688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49D4113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67A5BB4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5C0E917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35F094E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698CF446" w14:textId="77777777" w:rsidR="00CC2290" w:rsidRPr="004714FA" w:rsidRDefault="00CC2290" w:rsidP="00E95744">
            <w:pPr>
              <w:spacing w:after="48"/>
              <w:rPr>
                <w:rFonts w:ascii="Times New Roman" w:eastAsia="宋体" w:hAnsi="Times New Roman" w:cs="Times New Roman"/>
                <w:color w:val="000000" w:themeColor="text1"/>
                <w:sz w:val="18"/>
                <w:szCs w:val="18"/>
              </w:rPr>
            </w:pPr>
            <w:r w:rsidRPr="004714FA">
              <w:rPr>
                <w:rFonts w:ascii="Times New Roman" w:eastAsia="宋体" w:hAnsi="Times New Roman" w:cs="Times New Roman" w:hint="eastAsia"/>
                <w:color w:val="000000" w:themeColor="text1"/>
                <w:sz w:val="18"/>
                <w:szCs w:val="18"/>
              </w:rPr>
              <w:t>N</w:t>
            </w:r>
            <w:r w:rsidRPr="004714FA">
              <w:rPr>
                <w:rFonts w:ascii="Times New Roman" w:eastAsia="宋体" w:hAnsi="Times New Roman" w:cs="Times New Roman"/>
                <w:color w:val="000000" w:themeColor="text1"/>
                <w:sz w:val="18"/>
                <w:szCs w:val="18"/>
              </w:rPr>
              <w:t>.D.</w:t>
            </w:r>
            <w:r w:rsidRPr="004714FA">
              <w:rPr>
                <w:rFonts w:ascii="Times New Roman" w:eastAsia="宋体" w:hAnsi="Times New Roman" w:cs="Times New Roman" w:hint="eastAsia"/>
                <w:color w:val="000000" w:themeColor="text1"/>
                <w:sz w:val="18"/>
                <w:szCs w:val="18"/>
              </w:rPr>
              <w:t>．．</w:t>
            </w:r>
          </w:p>
        </w:tc>
        <w:tc>
          <w:tcPr>
            <w:tcW w:w="643" w:type="dxa"/>
            <w:tcBorders>
              <w:top w:val="nil"/>
              <w:left w:val="nil"/>
              <w:bottom w:val="nil"/>
              <w:right w:val="nil"/>
            </w:tcBorders>
            <w:shd w:val="clear" w:color="auto" w:fill="auto"/>
            <w:vAlign w:val="center"/>
          </w:tcPr>
          <w:p w14:paraId="5F840E8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682E1680" w14:textId="77777777" w:rsidR="00CC2290" w:rsidRPr="004714FA" w:rsidRDefault="00CC2290" w:rsidP="00E95744">
            <w:pPr>
              <w:spacing w:after="48"/>
              <w:rPr>
                <w:rFonts w:ascii="Times New Roman" w:eastAsia="宋体" w:hAnsi="Times New Roman" w:cs="Times New Roman"/>
                <w:color w:val="000000" w:themeColor="text1"/>
                <w:sz w:val="18"/>
                <w:szCs w:val="18"/>
              </w:rPr>
            </w:pPr>
            <w:r w:rsidRPr="004714FA">
              <w:rPr>
                <w:rFonts w:ascii="Times New Roman" w:eastAsia="宋体" w:hAnsi="Times New Roman" w:cs="Times New Roman" w:hint="eastAsia"/>
                <w:color w:val="000000" w:themeColor="text1"/>
                <w:sz w:val="18"/>
                <w:szCs w:val="18"/>
              </w:rPr>
              <w:t>N</w:t>
            </w:r>
            <w:r w:rsidRPr="004714FA">
              <w:rPr>
                <w:rFonts w:ascii="Times New Roman" w:eastAsia="宋体" w:hAnsi="Times New Roman" w:cs="Times New Roman"/>
                <w:color w:val="000000" w:themeColor="text1"/>
                <w:sz w:val="18"/>
                <w:szCs w:val="18"/>
              </w:rPr>
              <w:t>.D.</w:t>
            </w:r>
          </w:p>
          <w:p w14:paraId="4B2214F3" w14:textId="77777777" w:rsidR="00CC2290" w:rsidRPr="004714FA" w:rsidRDefault="00CC2290" w:rsidP="00E95744">
            <w:pPr>
              <w:spacing w:after="48"/>
              <w:rPr>
                <w:rFonts w:ascii="Times New Roman" w:eastAsia="宋体" w:hAnsi="Times New Roman" w:cs="Times New Roman"/>
                <w:color w:val="000000" w:themeColor="text1"/>
                <w:sz w:val="18"/>
                <w:szCs w:val="18"/>
              </w:rPr>
            </w:pPr>
          </w:p>
        </w:tc>
        <w:tc>
          <w:tcPr>
            <w:tcW w:w="240" w:type="dxa"/>
            <w:tcBorders>
              <w:top w:val="nil"/>
              <w:left w:val="nil"/>
              <w:bottom w:val="nil"/>
              <w:right w:val="nil"/>
            </w:tcBorders>
          </w:tcPr>
          <w:p w14:paraId="758A900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5FC56AD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02F54078" w14:textId="77777777" w:rsidTr="00CF4B8A">
        <w:trPr>
          <w:trHeight w:hRule="exact" w:val="283"/>
          <w:jc w:val="center"/>
        </w:trPr>
        <w:tc>
          <w:tcPr>
            <w:tcW w:w="486" w:type="dxa"/>
            <w:tcBorders>
              <w:top w:val="nil"/>
              <w:left w:val="nil"/>
              <w:bottom w:val="nil"/>
              <w:right w:val="nil"/>
            </w:tcBorders>
            <w:vAlign w:val="center"/>
          </w:tcPr>
          <w:p w14:paraId="528C89A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668" w:type="dxa"/>
            <w:tcBorders>
              <w:top w:val="nil"/>
              <w:left w:val="nil"/>
              <w:bottom w:val="nil"/>
              <w:right w:val="nil"/>
            </w:tcBorders>
            <w:vAlign w:val="center"/>
          </w:tcPr>
          <w:p w14:paraId="748AAE4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b/>
                <w:color w:val="000000" w:themeColor="text1"/>
                <w:sz w:val="18"/>
                <w:szCs w:val="18"/>
              </w:rPr>
              <w:t>Ethers</w:t>
            </w:r>
            <w:r w:rsidRPr="004714FA">
              <w:rPr>
                <w:rFonts w:ascii="Times New Roman" w:hAnsi="Times New Roman" w:cs="Times New Roman"/>
                <w:b/>
                <w:color w:val="000000" w:themeColor="text1"/>
                <w:sz w:val="18"/>
                <w:szCs w:val="18"/>
              </w:rPr>
              <w:t xml:space="preserve"> (5)</w:t>
            </w:r>
          </w:p>
        </w:tc>
        <w:tc>
          <w:tcPr>
            <w:tcW w:w="752" w:type="dxa"/>
            <w:tcBorders>
              <w:top w:val="nil"/>
              <w:left w:val="nil"/>
              <w:bottom w:val="nil"/>
              <w:right w:val="nil"/>
            </w:tcBorders>
            <w:shd w:val="clear" w:color="auto" w:fill="auto"/>
          </w:tcPr>
          <w:p w14:paraId="074DB4D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4B20438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2FCC33B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47E8D5D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4A6145B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788" w:type="dxa"/>
            <w:tcBorders>
              <w:top w:val="nil"/>
              <w:left w:val="nil"/>
              <w:bottom w:val="nil"/>
              <w:right w:val="nil"/>
            </w:tcBorders>
            <w:vAlign w:val="center"/>
          </w:tcPr>
          <w:p w14:paraId="10BC73C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506" w:type="dxa"/>
            <w:tcBorders>
              <w:top w:val="nil"/>
              <w:left w:val="nil"/>
              <w:bottom w:val="nil"/>
              <w:right w:val="nil"/>
            </w:tcBorders>
            <w:vAlign w:val="center"/>
          </w:tcPr>
          <w:p w14:paraId="28B3055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024" w:type="dxa"/>
            <w:tcBorders>
              <w:top w:val="nil"/>
              <w:left w:val="nil"/>
              <w:bottom w:val="nil"/>
              <w:right w:val="nil"/>
            </w:tcBorders>
            <w:vAlign w:val="center"/>
          </w:tcPr>
          <w:p w14:paraId="76DFD4B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36" w:type="dxa"/>
            <w:tcBorders>
              <w:top w:val="nil"/>
              <w:left w:val="nil"/>
              <w:bottom w:val="nil"/>
              <w:right w:val="nil"/>
            </w:tcBorders>
          </w:tcPr>
          <w:p w14:paraId="03F00D4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2B3946D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4F60545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3D9169F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0E9A53E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5191FA2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68372C5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27AE0FC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5BA11CC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4ED95741" w14:textId="77777777" w:rsidR="00CC2290" w:rsidRPr="004714FA" w:rsidRDefault="00CC2290" w:rsidP="00E95744">
            <w:pPr>
              <w:spacing w:after="48"/>
              <w:rPr>
                <w:color w:val="000000" w:themeColor="text1"/>
              </w:rPr>
            </w:pPr>
          </w:p>
        </w:tc>
      </w:tr>
      <w:tr w:rsidR="00DB1C92" w:rsidRPr="004714FA" w14:paraId="4ECA507D" w14:textId="77777777" w:rsidTr="00CF4B8A">
        <w:trPr>
          <w:trHeight w:hRule="exact" w:val="283"/>
          <w:jc w:val="center"/>
        </w:trPr>
        <w:tc>
          <w:tcPr>
            <w:tcW w:w="486" w:type="dxa"/>
            <w:tcBorders>
              <w:top w:val="nil"/>
              <w:left w:val="nil"/>
              <w:bottom w:val="nil"/>
              <w:right w:val="nil"/>
            </w:tcBorders>
            <w:vAlign w:val="center"/>
          </w:tcPr>
          <w:p w14:paraId="15B6E5A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11</w:t>
            </w:r>
            <w:r w:rsidRPr="004714FA">
              <w:rPr>
                <w:rFonts w:ascii="Times New Roman" w:hAnsi="Times New Roman" w:cs="Times New Roman"/>
                <w:color w:val="000000" w:themeColor="text1"/>
                <w:sz w:val="18"/>
                <w:szCs w:val="18"/>
              </w:rPr>
              <w:t>1</w:t>
            </w:r>
          </w:p>
        </w:tc>
        <w:tc>
          <w:tcPr>
            <w:tcW w:w="2668" w:type="dxa"/>
            <w:tcBorders>
              <w:top w:val="nil"/>
              <w:left w:val="nil"/>
              <w:bottom w:val="nil"/>
              <w:right w:val="nil"/>
            </w:tcBorders>
            <w:vAlign w:val="center"/>
          </w:tcPr>
          <w:p w14:paraId="2494278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Anethole</w:t>
            </w:r>
          </w:p>
        </w:tc>
        <w:tc>
          <w:tcPr>
            <w:tcW w:w="752" w:type="dxa"/>
            <w:tcBorders>
              <w:top w:val="nil"/>
              <w:left w:val="nil"/>
              <w:bottom w:val="nil"/>
              <w:right w:val="nil"/>
            </w:tcBorders>
            <w:shd w:val="clear" w:color="auto" w:fill="auto"/>
          </w:tcPr>
          <w:p w14:paraId="62BC84C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27.631</w:t>
            </w:r>
          </w:p>
        </w:tc>
        <w:tc>
          <w:tcPr>
            <w:tcW w:w="591" w:type="dxa"/>
            <w:tcBorders>
              <w:top w:val="nil"/>
              <w:left w:val="nil"/>
              <w:bottom w:val="nil"/>
              <w:right w:val="nil"/>
            </w:tcBorders>
            <w:shd w:val="clear" w:color="auto" w:fill="auto"/>
          </w:tcPr>
          <w:p w14:paraId="753EF5B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1804</w:t>
            </w:r>
          </w:p>
        </w:tc>
        <w:tc>
          <w:tcPr>
            <w:tcW w:w="591" w:type="dxa"/>
            <w:tcBorders>
              <w:top w:val="nil"/>
              <w:left w:val="nil"/>
              <w:bottom w:val="nil"/>
              <w:right w:val="nil"/>
            </w:tcBorders>
            <w:shd w:val="clear" w:color="auto" w:fill="auto"/>
          </w:tcPr>
          <w:p w14:paraId="0B64B65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1809</w:t>
            </w:r>
          </w:p>
        </w:tc>
        <w:tc>
          <w:tcPr>
            <w:tcW w:w="240" w:type="dxa"/>
            <w:tcBorders>
              <w:top w:val="nil"/>
              <w:left w:val="nil"/>
              <w:bottom w:val="nil"/>
              <w:right w:val="nil"/>
            </w:tcBorders>
          </w:tcPr>
          <w:p w14:paraId="31B3C0B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57F4B3D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41.6</w:t>
            </w:r>
          </w:p>
        </w:tc>
        <w:tc>
          <w:tcPr>
            <w:tcW w:w="788" w:type="dxa"/>
            <w:tcBorders>
              <w:top w:val="nil"/>
              <w:left w:val="nil"/>
              <w:bottom w:val="nil"/>
              <w:right w:val="nil"/>
            </w:tcBorders>
            <w:vAlign w:val="center"/>
          </w:tcPr>
          <w:p w14:paraId="61A377D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2.70</w:t>
            </w:r>
          </w:p>
        </w:tc>
        <w:tc>
          <w:tcPr>
            <w:tcW w:w="1506" w:type="dxa"/>
            <w:tcBorders>
              <w:top w:val="nil"/>
              <w:left w:val="nil"/>
              <w:bottom w:val="nil"/>
              <w:right w:val="nil"/>
            </w:tcBorders>
            <w:vAlign w:val="center"/>
          </w:tcPr>
          <w:p w14:paraId="5739A3A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911/917</w:t>
            </w:r>
          </w:p>
        </w:tc>
        <w:tc>
          <w:tcPr>
            <w:tcW w:w="1024" w:type="dxa"/>
            <w:tcBorders>
              <w:top w:val="nil"/>
              <w:left w:val="nil"/>
              <w:bottom w:val="nil"/>
              <w:right w:val="nil"/>
            </w:tcBorders>
            <w:vAlign w:val="center"/>
          </w:tcPr>
          <w:p w14:paraId="59477BF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5606</w:t>
            </w:r>
          </w:p>
        </w:tc>
        <w:tc>
          <w:tcPr>
            <w:tcW w:w="236" w:type="dxa"/>
            <w:tcBorders>
              <w:top w:val="nil"/>
              <w:left w:val="nil"/>
              <w:bottom w:val="nil"/>
              <w:right w:val="nil"/>
            </w:tcBorders>
          </w:tcPr>
          <w:p w14:paraId="266B346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79C546E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vAlign w:val="center"/>
          </w:tcPr>
          <w:p w14:paraId="203EDC3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vAlign w:val="center"/>
          </w:tcPr>
          <w:p w14:paraId="26924BC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vAlign w:val="center"/>
          </w:tcPr>
          <w:p w14:paraId="55729E9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vAlign w:val="center"/>
          </w:tcPr>
          <w:p w14:paraId="293AB34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vAlign w:val="center"/>
          </w:tcPr>
          <w:p w14:paraId="4BFCECB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vAlign w:val="center"/>
          </w:tcPr>
          <w:p w14:paraId="4111B8E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240" w:type="dxa"/>
            <w:tcBorders>
              <w:top w:val="nil"/>
              <w:left w:val="nil"/>
              <w:bottom w:val="nil"/>
              <w:right w:val="nil"/>
            </w:tcBorders>
          </w:tcPr>
          <w:p w14:paraId="5FEED43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684F8C6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,RI,O</w:t>
            </w:r>
          </w:p>
        </w:tc>
      </w:tr>
      <w:tr w:rsidR="00DB1C92" w:rsidRPr="004714FA" w14:paraId="1C5D85CC" w14:textId="77777777" w:rsidTr="00CF4B8A">
        <w:trPr>
          <w:trHeight w:hRule="exact" w:val="283"/>
          <w:jc w:val="center"/>
        </w:trPr>
        <w:tc>
          <w:tcPr>
            <w:tcW w:w="486" w:type="dxa"/>
            <w:tcBorders>
              <w:top w:val="nil"/>
              <w:left w:val="nil"/>
              <w:bottom w:val="nil"/>
              <w:right w:val="nil"/>
            </w:tcBorders>
            <w:vAlign w:val="center"/>
          </w:tcPr>
          <w:p w14:paraId="427EBC0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11</w:t>
            </w:r>
            <w:r w:rsidRPr="004714FA">
              <w:rPr>
                <w:rFonts w:ascii="Times New Roman" w:hAnsi="Times New Roman" w:cs="Times New Roman"/>
                <w:color w:val="000000" w:themeColor="text1"/>
                <w:sz w:val="18"/>
                <w:szCs w:val="18"/>
              </w:rPr>
              <w:t>2</w:t>
            </w:r>
          </w:p>
        </w:tc>
        <w:tc>
          <w:tcPr>
            <w:tcW w:w="2668" w:type="dxa"/>
            <w:tcBorders>
              <w:top w:val="nil"/>
              <w:left w:val="nil"/>
              <w:bottom w:val="nil"/>
              <w:right w:val="nil"/>
            </w:tcBorders>
            <w:vAlign w:val="center"/>
          </w:tcPr>
          <w:p w14:paraId="1300329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Estragole</w:t>
            </w:r>
          </w:p>
        </w:tc>
        <w:tc>
          <w:tcPr>
            <w:tcW w:w="752" w:type="dxa"/>
            <w:tcBorders>
              <w:top w:val="nil"/>
              <w:left w:val="nil"/>
              <w:bottom w:val="nil"/>
              <w:right w:val="nil"/>
            </w:tcBorders>
            <w:shd w:val="clear" w:color="auto" w:fill="auto"/>
          </w:tcPr>
          <w:p w14:paraId="09A24AE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w:t>
            </w:r>
            <w:r w:rsidRPr="004714FA">
              <w:rPr>
                <w:rFonts w:ascii="Times New Roman" w:hAnsi="Times New Roman" w:cs="Times New Roman"/>
                <w:color w:val="000000" w:themeColor="text1"/>
                <w:sz w:val="18"/>
                <w:szCs w:val="18"/>
              </w:rPr>
              <w:t>4</w:t>
            </w:r>
            <w:r w:rsidRPr="004714FA">
              <w:rPr>
                <w:rFonts w:ascii="Times New Roman" w:hAnsi="Times New Roman" w:cs="Times New Roman" w:hint="eastAsia"/>
                <w:color w:val="000000" w:themeColor="text1"/>
                <w:sz w:val="18"/>
                <w:szCs w:val="18"/>
              </w:rPr>
              <w:t>.232</w:t>
            </w:r>
          </w:p>
        </w:tc>
        <w:tc>
          <w:tcPr>
            <w:tcW w:w="591" w:type="dxa"/>
            <w:tcBorders>
              <w:top w:val="nil"/>
              <w:left w:val="nil"/>
              <w:bottom w:val="nil"/>
              <w:right w:val="nil"/>
            </w:tcBorders>
            <w:shd w:val="clear" w:color="auto" w:fill="auto"/>
          </w:tcPr>
          <w:p w14:paraId="321FB37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1649</w:t>
            </w:r>
          </w:p>
        </w:tc>
        <w:tc>
          <w:tcPr>
            <w:tcW w:w="591" w:type="dxa"/>
            <w:tcBorders>
              <w:top w:val="nil"/>
              <w:left w:val="nil"/>
              <w:bottom w:val="nil"/>
              <w:right w:val="nil"/>
            </w:tcBorders>
            <w:shd w:val="clear" w:color="auto" w:fill="auto"/>
          </w:tcPr>
          <w:p w14:paraId="0535B82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1655</w:t>
            </w:r>
          </w:p>
        </w:tc>
        <w:tc>
          <w:tcPr>
            <w:tcW w:w="240" w:type="dxa"/>
            <w:tcBorders>
              <w:top w:val="nil"/>
              <w:left w:val="nil"/>
              <w:bottom w:val="nil"/>
              <w:right w:val="nil"/>
            </w:tcBorders>
          </w:tcPr>
          <w:p w14:paraId="78E564C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13595A7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41.7</w:t>
            </w:r>
          </w:p>
        </w:tc>
        <w:tc>
          <w:tcPr>
            <w:tcW w:w="788" w:type="dxa"/>
            <w:tcBorders>
              <w:top w:val="nil"/>
              <w:left w:val="nil"/>
              <w:bottom w:val="nil"/>
              <w:right w:val="nil"/>
            </w:tcBorders>
            <w:vAlign w:val="center"/>
          </w:tcPr>
          <w:p w14:paraId="65EFD45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2.74</w:t>
            </w:r>
          </w:p>
        </w:tc>
        <w:tc>
          <w:tcPr>
            <w:tcW w:w="1506" w:type="dxa"/>
            <w:tcBorders>
              <w:top w:val="nil"/>
              <w:left w:val="nil"/>
              <w:bottom w:val="nil"/>
              <w:right w:val="nil"/>
            </w:tcBorders>
            <w:vAlign w:val="center"/>
          </w:tcPr>
          <w:p w14:paraId="3CB2741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872/887</w:t>
            </w:r>
          </w:p>
        </w:tc>
        <w:tc>
          <w:tcPr>
            <w:tcW w:w="1024" w:type="dxa"/>
            <w:tcBorders>
              <w:top w:val="nil"/>
              <w:left w:val="nil"/>
              <w:bottom w:val="nil"/>
              <w:right w:val="nil"/>
            </w:tcBorders>
            <w:vAlign w:val="center"/>
          </w:tcPr>
          <w:p w14:paraId="251C3F5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5283</w:t>
            </w:r>
          </w:p>
        </w:tc>
        <w:tc>
          <w:tcPr>
            <w:tcW w:w="236" w:type="dxa"/>
            <w:tcBorders>
              <w:top w:val="nil"/>
              <w:left w:val="nil"/>
              <w:bottom w:val="nil"/>
              <w:right w:val="nil"/>
            </w:tcBorders>
          </w:tcPr>
          <w:p w14:paraId="47B6D42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4BF5DD6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323C386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vAlign w:val="center"/>
          </w:tcPr>
          <w:p w14:paraId="4B4B80E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2A9E244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0FE3386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vAlign w:val="center"/>
          </w:tcPr>
          <w:p w14:paraId="1AF865A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vAlign w:val="center"/>
          </w:tcPr>
          <w:p w14:paraId="46603FA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240" w:type="dxa"/>
            <w:tcBorders>
              <w:top w:val="nil"/>
              <w:left w:val="nil"/>
              <w:bottom w:val="nil"/>
              <w:right w:val="nil"/>
            </w:tcBorders>
          </w:tcPr>
          <w:p w14:paraId="7578071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18B6155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,RI,O</w:t>
            </w:r>
          </w:p>
        </w:tc>
      </w:tr>
      <w:tr w:rsidR="00DB1C92" w:rsidRPr="004714FA" w14:paraId="3B635B22" w14:textId="77777777" w:rsidTr="00CF4B8A">
        <w:trPr>
          <w:trHeight w:hRule="exact" w:val="283"/>
          <w:jc w:val="center"/>
        </w:trPr>
        <w:tc>
          <w:tcPr>
            <w:tcW w:w="486" w:type="dxa"/>
            <w:tcBorders>
              <w:top w:val="nil"/>
              <w:left w:val="nil"/>
              <w:bottom w:val="nil"/>
              <w:right w:val="nil"/>
            </w:tcBorders>
            <w:vAlign w:val="center"/>
          </w:tcPr>
          <w:p w14:paraId="4AE298C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11</w:t>
            </w:r>
            <w:r w:rsidRPr="004714FA">
              <w:rPr>
                <w:rFonts w:ascii="Times New Roman" w:hAnsi="Times New Roman" w:cs="Times New Roman"/>
                <w:color w:val="000000" w:themeColor="text1"/>
                <w:sz w:val="18"/>
                <w:szCs w:val="18"/>
              </w:rPr>
              <w:t>3</w:t>
            </w:r>
          </w:p>
        </w:tc>
        <w:tc>
          <w:tcPr>
            <w:tcW w:w="2668" w:type="dxa"/>
            <w:tcBorders>
              <w:top w:val="nil"/>
              <w:left w:val="nil"/>
              <w:bottom w:val="nil"/>
              <w:right w:val="nil"/>
            </w:tcBorders>
            <w:vAlign w:val="center"/>
          </w:tcPr>
          <w:p w14:paraId="720B266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Methyleugenol</w:t>
            </w:r>
          </w:p>
        </w:tc>
        <w:tc>
          <w:tcPr>
            <w:tcW w:w="752" w:type="dxa"/>
            <w:tcBorders>
              <w:top w:val="nil"/>
              <w:left w:val="nil"/>
              <w:bottom w:val="nil"/>
              <w:right w:val="nil"/>
            </w:tcBorders>
            <w:shd w:val="clear" w:color="auto" w:fill="auto"/>
          </w:tcPr>
          <w:p w14:paraId="30CD857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31.297</w:t>
            </w:r>
          </w:p>
        </w:tc>
        <w:tc>
          <w:tcPr>
            <w:tcW w:w="591" w:type="dxa"/>
            <w:tcBorders>
              <w:top w:val="nil"/>
              <w:left w:val="nil"/>
              <w:bottom w:val="nil"/>
              <w:right w:val="nil"/>
            </w:tcBorders>
            <w:shd w:val="clear" w:color="auto" w:fill="auto"/>
          </w:tcPr>
          <w:p w14:paraId="5786728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1985</w:t>
            </w:r>
          </w:p>
        </w:tc>
        <w:tc>
          <w:tcPr>
            <w:tcW w:w="591" w:type="dxa"/>
            <w:tcBorders>
              <w:top w:val="nil"/>
              <w:left w:val="nil"/>
              <w:bottom w:val="nil"/>
              <w:right w:val="nil"/>
            </w:tcBorders>
            <w:shd w:val="clear" w:color="auto" w:fill="auto"/>
          </w:tcPr>
          <w:p w14:paraId="5BE5BE9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2006</w:t>
            </w:r>
          </w:p>
        </w:tc>
        <w:tc>
          <w:tcPr>
            <w:tcW w:w="240" w:type="dxa"/>
            <w:tcBorders>
              <w:top w:val="nil"/>
              <w:left w:val="nil"/>
              <w:bottom w:val="nil"/>
              <w:right w:val="nil"/>
            </w:tcBorders>
          </w:tcPr>
          <w:p w14:paraId="17CDEDF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522E01C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47.8</w:t>
            </w:r>
          </w:p>
        </w:tc>
        <w:tc>
          <w:tcPr>
            <w:tcW w:w="788" w:type="dxa"/>
            <w:tcBorders>
              <w:top w:val="nil"/>
              <w:left w:val="nil"/>
              <w:bottom w:val="nil"/>
              <w:right w:val="nil"/>
            </w:tcBorders>
            <w:vAlign w:val="center"/>
          </w:tcPr>
          <w:p w14:paraId="4A07173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2.58</w:t>
            </w:r>
          </w:p>
        </w:tc>
        <w:tc>
          <w:tcPr>
            <w:tcW w:w="1506" w:type="dxa"/>
            <w:tcBorders>
              <w:top w:val="nil"/>
              <w:left w:val="nil"/>
              <w:bottom w:val="nil"/>
              <w:right w:val="nil"/>
            </w:tcBorders>
            <w:vAlign w:val="center"/>
          </w:tcPr>
          <w:p w14:paraId="0D1296B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863/868</w:t>
            </w:r>
          </w:p>
        </w:tc>
        <w:tc>
          <w:tcPr>
            <w:tcW w:w="1024" w:type="dxa"/>
            <w:tcBorders>
              <w:top w:val="nil"/>
              <w:left w:val="nil"/>
              <w:bottom w:val="nil"/>
              <w:right w:val="nil"/>
            </w:tcBorders>
            <w:vAlign w:val="center"/>
          </w:tcPr>
          <w:p w14:paraId="1D2C960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9018</w:t>
            </w:r>
          </w:p>
        </w:tc>
        <w:tc>
          <w:tcPr>
            <w:tcW w:w="236" w:type="dxa"/>
            <w:tcBorders>
              <w:top w:val="nil"/>
              <w:left w:val="nil"/>
              <w:bottom w:val="nil"/>
              <w:right w:val="nil"/>
            </w:tcBorders>
          </w:tcPr>
          <w:p w14:paraId="5283DF6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281D9AD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12C983E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57D5A99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3AD868B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1B36F4C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265A23A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6B16ACE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240" w:type="dxa"/>
            <w:tcBorders>
              <w:top w:val="nil"/>
              <w:left w:val="nil"/>
              <w:bottom w:val="nil"/>
              <w:right w:val="nil"/>
            </w:tcBorders>
          </w:tcPr>
          <w:p w14:paraId="5FF542E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5F14C8A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w:t>
            </w:r>
          </w:p>
        </w:tc>
      </w:tr>
      <w:tr w:rsidR="00DB1C92" w:rsidRPr="004714FA" w14:paraId="1CE40B51" w14:textId="77777777" w:rsidTr="00CF4B8A">
        <w:trPr>
          <w:trHeight w:hRule="exact" w:val="283"/>
          <w:jc w:val="center"/>
        </w:trPr>
        <w:tc>
          <w:tcPr>
            <w:tcW w:w="486" w:type="dxa"/>
            <w:tcBorders>
              <w:top w:val="nil"/>
              <w:left w:val="nil"/>
              <w:bottom w:val="nil"/>
              <w:right w:val="nil"/>
            </w:tcBorders>
            <w:vAlign w:val="center"/>
          </w:tcPr>
          <w:p w14:paraId="6DABE95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147</w:t>
            </w:r>
          </w:p>
        </w:tc>
        <w:tc>
          <w:tcPr>
            <w:tcW w:w="2668" w:type="dxa"/>
            <w:tcBorders>
              <w:top w:val="nil"/>
              <w:left w:val="nil"/>
              <w:bottom w:val="nil"/>
              <w:right w:val="nil"/>
            </w:tcBorders>
            <w:vAlign w:val="center"/>
          </w:tcPr>
          <w:p w14:paraId="77246F98" w14:textId="77777777" w:rsidR="00CC2290" w:rsidRPr="004714FA" w:rsidRDefault="00CC2290" w:rsidP="00E95744">
            <w:pPr>
              <w:spacing w:after="48" w:line="240" w:lineRule="exac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Elemicin</w:t>
            </w:r>
          </w:p>
        </w:tc>
        <w:tc>
          <w:tcPr>
            <w:tcW w:w="752" w:type="dxa"/>
            <w:tcBorders>
              <w:top w:val="nil"/>
              <w:left w:val="nil"/>
              <w:bottom w:val="nil"/>
              <w:right w:val="nil"/>
            </w:tcBorders>
            <w:shd w:val="clear" w:color="auto" w:fill="auto"/>
          </w:tcPr>
          <w:p w14:paraId="4BDA201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0A0EE92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7913573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7606590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6C91953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54.5</w:t>
            </w:r>
          </w:p>
        </w:tc>
        <w:tc>
          <w:tcPr>
            <w:tcW w:w="788" w:type="dxa"/>
            <w:tcBorders>
              <w:top w:val="nil"/>
              <w:left w:val="nil"/>
              <w:bottom w:val="nil"/>
              <w:right w:val="nil"/>
            </w:tcBorders>
            <w:vAlign w:val="center"/>
          </w:tcPr>
          <w:p w14:paraId="28154F3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2.48</w:t>
            </w:r>
          </w:p>
        </w:tc>
        <w:tc>
          <w:tcPr>
            <w:tcW w:w="1506" w:type="dxa"/>
            <w:tcBorders>
              <w:top w:val="nil"/>
              <w:left w:val="nil"/>
              <w:bottom w:val="nil"/>
              <w:right w:val="nil"/>
            </w:tcBorders>
            <w:vAlign w:val="center"/>
          </w:tcPr>
          <w:p w14:paraId="548BF54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834/838</w:t>
            </w:r>
          </w:p>
        </w:tc>
        <w:tc>
          <w:tcPr>
            <w:tcW w:w="1024" w:type="dxa"/>
            <w:tcBorders>
              <w:top w:val="nil"/>
              <w:left w:val="nil"/>
              <w:bottom w:val="nil"/>
              <w:right w:val="nil"/>
            </w:tcBorders>
            <w:vAlign w:val="center"/>
          </w:tcPr>
          <w:p w14:paraId="184D5C8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8459</w:t>
            </w:r>
          </w:p>
        </w:tc>
        <w:tc>
          <w:tcPr>
            <w:tcW w:w="236" w:type="dxa"/>
            <w:tcBorders>
              <w:top w:val="nil"/>
              <w:left w:val="nil"/>
              <w:bottom w:val="nil"/>
              <w:right w:val="nil"/>
            </w:tcBorders>
          </w:tcPr>
          <w:p w14:paraId="6AE3F95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46E25FD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7582B8A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32F2D5C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2901127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292EDFF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0651B93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083AD08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535E1C8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5C78AF2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0BFCC721" w14:textId="77777777" w:rsidTr="00CF4B8A">
        <w:trPr>
          <w:trHeight w:hRule="exact" w:val="283"/>
          <w:jc w:val="center"/>
        </w:trPr>
        <w:tc>
          <w:tcPr>
            <w:tcW w:w="486" w:type="dxa"/>
            <w:tcBorders>
              <w:top w:val="nil"/>
              <w:left w:val="nil"/>
              <w:bottom w:val="nil"/>
              <w:right w:val="nil"/>
            </w:tcBorders>
            <w:vAlign w:val="center"/>
          </w:tcPr>
          <w:p w14:paraId="7392D2F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158</w:t>
            </w:r>
          </w:p>
        </w:tc>
        <w:tc>
          <w:tcPr>
            <w:tcW w:w="2668" w:type="dxa"/>
            <w:tcBorders>
              <w:top w:val="nil"/>
              <w:left w:val="nil"/>
              <w:bottom w:val="nil"/>
              <w:right w:val="nil"/>
            </w:tcBorders>
            <w:vAlign w:val="center"/>
          </w:tcPr>
          <w:p w14:paraId="62B4B5A2" w14:textId="77777777" w:rsidR="00CC2290" w:rsidRPr="004714FA" w:rsidRDefault="00CC2290" w:rsidP="00E95744">
            <w:pPr>
              <w:spacing w:after="48" w:line="240" w:lineRule="exac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Myristicin </w:t>
            </w:r>
          </w:p>
        </w:tc>
        <w:tc>
          <w:tcPr>
            <w:tcW w:w="752" w:type="dxa"/>
            <w:tcBorders>
              <w:top w:val="nil"/>
              <w:left w:val="nil"/>
              <w:bottom w:val="nil"/>
              <w:right w:val="nil"/>
            </w:tcBorders>
            <w:shd w:val="clear" w:color="auto" w:fill="auto"/>
          </w:tcPr>
          <w:p w14:paraId="49A8E89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w:t>
            </w:r>
            <w:r w:rsidRPr="004714FA">
              <w:rPr>
                <w:rFonts w:ascii="Times New Roman" w:hAnsi="Times New Roman" w:cs="Times New Roman"/>
                <w:color w:val="000000" w:themeColor="text1"/>
                <w:sz w:val="18"/>
                <w:szCs w:val="18"/>
              </w:rPr>
              <w:t>5.781</w:t>
            </w:r>
          </w:p>
        </w:tc>
        <w:tc>
          <w:tcPr>
            <w:tcW w:w="591" w:type="dxa"/>
            <w:tcBorders>
              <w:top w:val="nil"/>
              <w:left w:val="nil"/>
              <w:bottom w:val="nil"/>
              <w:right w:val="nil"/>
            </w:tcBorders>
            <w:shd w:val="clear" w:color="auto" w:fill="auto"/>
          </w:tcPr>
          <w:p w14:paraId="6FEF891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2235</w:t>
            </w:r>
          </w:p>
        </w:tc>
        <w:tc>
          <w:tcPr>
            <w:tcW w:w="591" w:type="dxa"/>
            <w:tcBorders>
              <w:top w:val="nil"/>
              <w:left w:val="nil"/>
              <w:bottom w:val="nil"/>
              <w:right w:val="nil"/>
            </w:tcBorders>
            <w:shd w:val="clear" w:color="auto" w:fill="auto"/>
          </w:tcPr>
          <w:p w14:paraId="536A7BC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2257</w:t>
            </w:r>
          </w:p>
        </w:tc>
        <w:tc>
          <w:tcPr>
            <w:tcW w:w="240" w:type="dxa"/>
            <w:tcBorders>
              <w:top w:val="nil"/>
              <w:left w:val="nil"/>
              <w:bottom w:val="nil"/>
              <w:right w:val="nil"/>
            </w:tcBorders>
          </w:tcPr>
          <w:p w14:paraId="371BBEC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3E730D0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55.5</w:t>
            </w:r>
          </w:p>
        </w:tc>
        <w:tc>
          <w:tcPr>
            <w:tcW w:w="788" w:type="dxa"/>
            <w:tcBorders>
              <w:top w:val="nil"/>
              <w:left w:val="nil"/>
              <w:bottom w:val="nil"/>
              <w:right w:val="nil"/>
            </w:tcBorders>
            <w:vAlign w:val="center"/>
          </w:tcPr>
          <w:p w14:paraId="5EC7572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2.42</w:t>
            </w:r>
          </w:p>
        </w:tc>
        <w:tc>
          <w:tcPr>
            <w:tcW w:w="1506" w:type="dxa"/>
            <w:tcBorders>
              <w:top w:val="nil"/>
              <w:left w:val="nil"/>
              <w:bottom w:val="nil"/>
              <w:right w:val="nil"/>
            </w:tcBorders>
            <w:vAlign w:val="center"/>
          </w:tcPr>
          <w:p w14:paraId="206740F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849/850</w:t>
            </w:r>
          </w:p>
        </w:tc>
        <w:tc>
          <w:tcPr>
            <w:tcW w:w="1024" w:type="dxa"/>
            <w:tcBorders>
              <w:top w:val="nil"/>
              <w:left w:val="nil"/>
              <w:bottom w:val="nil"/>
              <w:right w:val="nil"/>
            </w:tcBorders>
            <w:vAlign w:val="center"/>
          </w:tcPr>
          <w:p w14:paraId="34334C3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9720</w:t>
            </w:r>
          </w:p>
        </w:tc>
        <w:tc>
          <w:tcPr>
            <w:tcW w:w="236" w:type="dxa"/>
            <w:tcBorders>
              <w:top w:val="nil"/>
              <w:left w:val="nil"/>
              <w:bottom w:val="nil"/>
              <w:right w:val="nil"/>
            </w:tcBorders>
          </w:tcPr>
          <w:p w14:paraId="2EFFE50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2A02DBF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4ABE88E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0A97A3E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76785492"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01515BF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29415D4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4BA565F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240" w:type="dxa"/>
            <w:tcBorders>
              <w:top w:val="nil"/>
              <w:left w:val="nil"/>
              <w:bottom w:val="nil"/>
              <w:right w:val="nil"/>
            </w:tcBorders>
          </w:tcPr>
          <w:p w14:paraId="2346421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596122F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w:t>
            </w:r>
            <w:r w:rsidRPr="004714FA">
              <w:rPr>
                <w:rFonts w:ascii="Times New Roman" w:hAnsi="Times New Roman" w:cs="Times New Roman" w:hint="eastAsia"/>
                <w:color w:val="000000" w:themeColor="text1"/>
                <w:sz w:val="18"/>
                <w:szCs w:val="18"/>
              </w:rPr>
              <w:t>O</w:t>
            </w:r>
          </w:p>
          <w:p w14:paraId="7E86948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,O</w:t>
            </w:r>
          </w:p>
        </w:tc>
      </w:tr>
      <w:tr w:rsidR="00DB1C92" w:rsidRPr="004714FA" w14:paraId="2117EE6A" w14:textId="77777777" w:rsidTr="00CF4B8A">
        <w:trPr>
          <w:trHeight w:hRule="exact" w:val="283"/>
          <w:jc w:val="center"/>
        </w:trPr>
        <w:tc>
          <w:tcPr>
            <w:tcW w:w="486" w:type="dxa"/>
            <w:tcBorders>
              <w:top w:val="nil"/>
              <w:left w:val="nil"/>
              <w:bottom w:val="nil"/>
              <w:right w:val="nil"/>
            </w:tcBorders>
            <w:vAlign w:val="center"/>
          </w:tcPr>
          <w:p w14:paraId="7B6FE69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668" w:type="dxa"/>
            <w:tcBorders>
              <w:top w:val="nil"/>
              <w:left w:val="nil"/>
              <w:bottom w:val="nil"/>
              <w:right w:val="nil"/>
            </w:tcBorders>
            <w:vAlign w:val="center"/>
          </w:tcPr>
          <w:p w14:paraId="0EED67FA" w14:textId="77777777" w:rsidR="00CC2290" w:rsidRPr="004714FA" w:rsidRDefault="00CC2290" w:rsidP="00E95744">
            <w:pPr>
              <w:spacing w:after="48"/>
              <w:rPr>
                <w:rFonts w:ascii="Times New Roman" w:hAnsi="Times New Roman" w:cs="Times New Roman"/>
                <w:b/>
                <w:color w:val="000000" w:themeColor="text1"/>
                <w:sz w:val="18"/>
                <w:szCs w:val="18"/>
              </w:rPr>
            </w:pPr>
            <w:r w:rsidRPr="004714FA">
              <w:rPr>
                <w:rFonts w:ascii="Times New Roman" w:hAnsi="Times New Roman" w:cs="Times New Roman" w:hint="eastAsia"/>
                <w:b/>
                <w:color w:val="000000" w:themeColor="text1"/>
                <w:sz w:val="18"/>
                <w:szCs w:val="18"/>
              </w:rPr>
              <w:t>Phe</w:t>
            </w:r>
            <w:r w:rsidRPr="004714FA">
              <w:rPr>
                <w:rFonts w:ascii="Times New Roman" w:hAnsi="Times New Roman" w:cs="Times New Roman"/>
                <w:b/>
                <w:color w:val="000000" w:themeColor="text1"/>
                <w:sz w:val="18"/>
                <w:szCs w:val="18"/>
              </w:rPr>
              <w:t>n</w:t>
            </w:r>
            <w:r w:rsidRPr="004714FA">
              <w:rPr>
                <w:rFonts w:ascii="Times New Roman" w:hAnsi="Times New Roman" w:cs="Times New Roman" w:hint="eastAsia"/>
                <w:b/>
                <w:color w:val="000000" w:themeColor="text1"/>
                <w:sz w:val="18"/>
                <w:szCs w:val="18"/>
              </w:rPr>
              <w:t>ols</w:t>
            </w:r>
            <w:r w:rsidRPr="004714FA">
              <w:rPr>
                <w:rFonts w:ascii="Times New Roman" w:hAnsi="Times New Roman" w:cs="Times New Roman"/>
                <w:b/>
                <w:color w:val="000000" w:themeColor="text1"/>
                <w:sz w:val="18"/>
                <w:szCs w:val="18"/>
              </w:rPr>
              <w:t xml:space="preserve"> (3)</w:t>
            </w:r>
          </w:p>
          <w:p w14:paraId="44BA9BE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752" w:type="dxa"/>
            <w:tcBorders>
              <w:top w:val="nil"/>
              <w:left w:val="nil"/>
              <w:bottom w:val="nil"/>
              <w:right w:val="nil"/>
            </w:tcBorders>
            <w:shd w:val="clear" w:color="auto" w:fill="auto"/>
          </w:tcPr>
          <w:p w14:paraId="45FB4AE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547547E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325517E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0583CE3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2C8AFC2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788" w:type="dxa"/>
            <w:tcBorders>
              <w:top w:val="nil"/>
              <w:left w:val="nil"/>
              <w:bottom w:val="nil"/>
              <w:right w:val="nil"/>
            </w:tcBorders>
            <w:vAlign w:val="center"/>
          </w:tcPr>
          <w:p w14:paraId="6AF76A4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506" w:type="dxa"/>
            <w:tcBorders>
              <w:top w:val="nil"/>
              <w:left w:val="nil"/>
              <w:bottom w:val="nil"/>
              <w:right w:val="nil"/>
            </w:tcBorders>
            <w:vAlign w:val="center"/>
          </w:tcPr>
          <w:p w14:paraId="30B451E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024" w:type="dxa"/>
            <w:tcBorders>
              <w:top w:val="nil"/>
              <w:left w:val="nil"/>
              <w:bottom w:val="nil"/>
              <w:right w:val="nil"/>
            </w:tcBorders>
            <w:vAlign w:val="center"/>
          </w:tcPr>
          <w:p w14:paraId="10B5C76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36" w:type="dxa"/>
            <w:tcBorders>
              <w:top w:val="nil"/>
              <w:left w:val="nil"/>
              <w:bottom w:val="nil"/>
              <w:right w:val="nil"/>
            </w:tcBorders>
          </w:tcPr>
          <w:p w14:paraId="28B0A4A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1BA8438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21343F42" w14:textId="77777777" w:rsidR="00CC2290" w:rsidRPr="004714FA" w:rsidRDefault="00CC2290" w:rsidP="00E95744">
            <w:pPr>
              <w:spacing w:after="48"/>
              <w:rPr>
                <w:color w:val="000000" w:themeColor="text1"/>
              </w:rPr>
            </w:pPr>
          </w:p>
        </w:tc>
        <w:tc>
          <w:tcPr>
            <w:tcW w:w="643" w:type="dxa"/>
            <w:tcBorders>
              <w:top w:val="nil"/>
              <w:left w:val="nil"/>
              <w:bottom w:val="nil"/>
              <w:right w:val="nil"/>
            </w:tcBorders>
            <w:shd w:val="clear" w:color="auto" w:fill="auto"/>
          </w:tcPr>
          <w:p w14:paraId="6C6B81F1" w14:textId="77777777" w:rsidR="00CC2290" w:rsidRPr="004714FA" w:rsidRDefault="00CC2290" w:rsidP="00E95744">
            <w:pPr>
              <w:spacing w:after="48"/>
              <w:rPr>
                <w:color w:val="000000" w:themeColor="text1"/>
              </w:rPr>
            </w:pPr>
          </w:p>
        </w:tc>
        <w:tc>
          <w:tcPr>
            <w:tcW w:w="643" w:type="dxa"/>
            <w:tcBorders>
              <w:top w:val="nil"/>
              <w:left w:val="nil"/>
              <w:bottom w:val="nil"/>
              <w:right w:val="nil"/>
            </w:tcBorders>
            <w:shd w:val="clear" w:color="auto" w:fill="auto"/>
          </w:tcPr>
          <w:p w14:paraId="7364F8E1" w14:textId="77777777" w:rsidR="00CC2290" w:rsidRPr="004714FA" w:rsidRDefault="00CC2290" w:rsidP="00E95744">
            <w:pPr>
              <w:spacing w:after="48"/>
              <w:rPr>
                <w:color w:val="000000" w:themeColor="text1"/>
              </w:rPr>
            </w:pPr>
          </w:p>
        </w:tc>
        <w:tc>
          <w:tcPr>
            <w:tcW w:w="643" w:type="dxa"/>
            <w:tcBorders>
              <w:top w:val="nil"/>
              <w:left w:val="nil"/>
              <w:bottom w:val="nil"/>
              <w:right w:val="nil"/>
            </w:tcBorders>
            <w:shd w:val="clear" w:color="auto" w:fill="auto"/>
          </w:tcPr>
          <w:p w14:paraId="03ACB32C" w14:textId="77777777" w:rsidR="00CC2290" w:rsidRPr="004714FA" w:rsidRDefault="00CC2290" w:rsidP="00E95744">
            <w:pPr>
              <w:spacing w:after="48"/>
              <w:rPr>
                <w:color w:val="000000" w:themeColor="text1"/>
              </w:rPr>
            </w:pPr>
          </w:p>
        </w:tc>
        <w:tc>
          <w:tcPr>
            <w:tcW w:w="643" w:type="dxa"/>
            <w:tcBorders>
              <w:top w:val="nil"/>
              <w:left w:val="nil"/>
              <w:bottom w:val="nil"/>
              <w:right w:val="nil"/>
            </w:tcBorders>
            <w:shd w:val="clear" w:color="auto" w:fill="auto"/>
          </w:tcPr>
          <w:p w14:paraId="136253F6" w14:textId="77777777" w:rsidR="00CC2290" w:rsidRPr="004714FA" w:rsidRDefault="00CC2290" w:rsidP="00E95744">
            <w:pPr>
              <w:spacing w:after="48"/>
              <w:rPr>
                <w:color w:val="000000" w:themeColor="text1"/>
              </w:rPr>
            </w:pPr>
          </w:p>
        </w:tc>
        <w:tc>
          <w:tcPr>
            <w:tcW w:w="643" w:type="dxa"/>
            <w:tcBorders>
              <w:top w:val="nil"/>
              <w:left w:val="nil"/>
              <w:bottom w:val="nil"/>
              <w:right w:val="nil"/>
            </w:tcBorders>
            <w:shd w:val="clear" w:color="auto" w:fill="auto"/>
          </w:tcPr>
          <w:p w14:paraId="3E3BC7F4" w14:textId="77777777" w:rsidR="00CC2290" w:rsidRPr="004714FA" w:rsidRDefault="00CC2290" w:rsidP="00E95744">
            <w:pPr>
              <w:spacing w:after="48"/>
              <w:rPr>
                <w:color w:val="000000" w:themeColor="text1"/>
              </w:rPr>
            </w:pPr>
          </w:p>
        </w:tc>
        <w:tc>
          <w:tcPr>
            <w:tcW w:w="240" w:type="dxa"/>
            <w:tcBorders>
              <w:top w:val="nil"/>
              <w:left w:val="nil"/>
              <w:bottom w:val="nil"/>
              <w:right w:val="nil"/>
            </w:tcBorders>
          </w:tcPr>
          <w:p w14:paraId="1672AF5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48BD4BF6" w14:textId="77777777" w:rsidR="00CC2290" w:rsidRPr="004714FA" w:rsidRDefault="00CC2290" w:rsidP="00E95744">
            <w:pPr>
              <w:spacing w:after="48"/>
              <w:rPr>
                <w:color w:val="000000" w:themeColor="text1"/>
              </w:rPr>
            </w:pPr>
          </w:p>
        </w:tc>
      </w:tr>
      <w:tr w:rsidR="00DB1C92" w:rsidRPr="004714FA" w14:paraId="01FDB8DC" w14:textId="77777777" w:rsidTr="00CF4B8A">
        <w:trPr>
          <w:trHeight w:hRule="exact" w:val="283"/>
          <w:jc w:val="center"/>
        </w:trPr>
        <w:tc>
          <w:tcPr>
            <w:tcW w:w="486" w:type="dxa"/>
            <w:tcBorders>
              <w:top w:val="nil"/>
              <w:left w:val="nil"/>
              <w:bottom w:val="nil"/>
              <w:right w:val="nil"/>
            </w:tcBorders>
            <w:vAlign w:val="center"/>
          </w:tcPr>
          <w:p w14:paraId="2E222E6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16</w:t>
            </w:r>
          </w:p>
        </w:tc>
        <w:tc>
          <w:tcPr>
            <w:tcW w:w="2668" w:type="dxa"/>
            <w:tcBorders>
              <w:top w:val="nil"/>
              <w:left w:val="nil"/>
              <w:bottom w:val="nil"/>
              <w:right w:val="nil"/>
            </w:tcBorders>
            <w:vAlign w:val="center"/>
          </w:tcPr>
          <w:p w14:paraId="7059F8D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Phenol</w:t>
            </w:r>
          </w:p>
        </w:tc>
        <w:tc>
          <w:tcPr>
            <w:tcW w:w="752" w:type="dxa"/>
            <w:tcBorders>
              <w:top w:val="nil"/>
              <w:left w:val="nil"/>
              <w:bottom w:val="nil"/>
              <w:right w:val="nil"/>
            </w:tcBorders>
            <w:shd w:val="clear" w:color="auto" w:fill="auto"/>
          </w:tcPr>
          <w:p w14:paraId="46ACDD8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70BC249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7CD4A1C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0450138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0F093A9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47.2</w:t>
            </w:r>
          </w:p>
        </w:tc>
        <w:tc>
          <w:tcPr>
            <w:tcW w:w="788" w:type="dxa"/>
            <w:tcBorders>
              <w:top w:val="nil"/>
              <w:left w:val="nil"/>
              <w:bottom w:val="nil"/>
              <w:right w:val="nil"/>
            </w:tcBorders>
            <w:vAlign w:val="center"/>
          </w:tcPr>
          <w:p w14:paraId="7018AC6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1.70</w:t>
            </w:r>
          </w:p>
        </w:tc>
        <w:tc>
          <w:tcPr>
            <w:tcW w:w="1506" w:type="dxa"/>
            <w:tcBorders>
              <w:top w:val="nil"/>
              <w:left w:val="nil"/>
              <w:bottom w:val="nil"/>
              <w:right w:val="nil"/>
            </w:tcBorders>
            <w:vAlign w:val="center"/>
          </w:tcPr>
          <w:p w14:paraId="7D9BFD6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907/907</w:t>
            </w:r>
          </w:p>
        </w:tc>
        <w:tc>
          <w:tcPr>
            <w:tcW w:w="1024" w:type="dxa"/>
            <w:tcBorders>
              <w:top w:val="nil"/>
              <w:left w:val="nil"/>
              <w:bottom w:val="nil"/>
              <w:right w:val="nil"/>
            </w:tcBorders>
            <w:vAlign w:val="center"/>
          </w:tcPr>
          <w:p w14:paraId="64556BF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9075</w:t>
            </w:r>
          </w:p>
        </w:tc>
        <w:tc>
          <w:tcPr>
            <w:tcW w:w="236" w:type="dxa"/>
            <w:tcBorders>
              <w:top w:val="nil"/>
              <w:left w:val="nil"/>
              <w:bottom w:val="nil"/>
              <w:right w:val="nil"/>
            </w:tcBorders>
          </w:tcPr>
          <w:p w14:paraId="3C1B3C2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7BDF1C5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39506CE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5D6EFEF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0638E94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05B346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5F6D9F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7A14C48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09C53DA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6EDBD16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p>
        </w:tc>
      </w:tr>
      <w:tr w:rsidR="00DB1C92" w:rsidRPr="004714FA" w14:paraId="7201F34B" w14:textId="77777777" w:rsidTr="00CF4B8A">
        <w:trPr>
          <w:trHeight w:hRule="exact" w:val="283"/>
          <w:jc w:val="center"/>
        </w:trPr>
        <w:tc>
          <w:tcPr>
            <w:tcW w:w="486" w:type="dxa"/>
            <w:tcBorders>
              <w:top w:val="nil"/>
              <w:left w:val="nil"/>
              <w:bottom w:val="nil"/>
              <w:right w:val="nil"/>
            </w:tcBorders>
            <w:vAlign w:val="center"/>
          </w:tcPr>
          <w:p w14:paraId="7DA9926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17</w:t>
            </w:r>
          </w:p>
        </w:tc>
        <w:tc>
          <w:tcPr>
            <w:tcW w:w="2668" w:type="dxa"/>
            <w:tcBorders>
              <w:top w:val="nil"/>
              <w:left w:val="nil"/>
              <w:bottom w:val="nil"/>
              <w:right w:val="nil"/>
            </w:tcBorders>
            <w:vAlign w:val="center"/>
          </w:tcPr>
          <w:p w14:paraId="6D6197D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Eugenol</w:t>
            </w:r>
          </w:p>
        </w:tc>
        <w:tc>
          <w:tcPr>
            <w:tcW w:w="752" w:type="dxa"/>
            <w:tcBorders>
              <w:top w:val="nil"/>
              <w:left w:val="nil"/>
              <w:bottom w:val="nil"/>
              <w:right w:val="nil"/>
            </w:tcBorders>
            <w:shd w:val="clear" w:color="auto" w:fill="auto"/>
          </w:tcPr>
          <w:p w14:paraId="540BD72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34.130</w:t>
            </w:r>
          </w:p>
        </w:tc>
        <w:tc>
          <w:tcPr>
            <w:tcW w:w="591" w:type="dxa"/>
            <w:tcBorders>
              <w:top w:val="nil"/>
              <w:left w:val="nil"/>
              <w:bottom w:val="nil"/>
              <w:right w:val="nil"/>
            </w:tcBorders>
            <w:shd w:val="clear" w:color="auto" w:fill="auto"/>
          </w:tcPr>
          <w:p w14:paraId="654A7D6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2136</w:t>
            </w:r>
          </w:p>
        </w:tc>
        <w:tc>
          <w:tcPr>
            <w:tcW w:w="591" w:type="dxa"/>
            <w:tcBorders>
              <w:top w:val="nil"/>
              <w:left w:val="nil"/>
              <w:bottom w:val="nil"/>
              <w:right w:val="nil"/>
            </w:tcBorders>
            <w:shd w:val="clear" w:color="auto" w:fill="auto"/>
          </w:tcPr>
          <w:p w14:paraId="75B926F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2141</w:t>
            </w:r>
          </w:p>
        </w:tc>
        <w:tc>
          <w:tcPr>
            <w:tcW w:w="240" w:type="dxa"/>
            <w:tcBorders>
              <w:top w:val="nil"/>
              <w:left w:val="nil"/>
              <w:bottom w:val="nil"/>
              <w:right w:val="nil"/>
            </w:tcBorders>
          </w:tcPr>
          <w:p w14:paraId="5B18B01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5D274A0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52.5</w:t>
            </w:r>
          </w:p>
        </w:tc>
        <w:tc>
          <w:tcPr>
            <w:tcW w:w="788" w:type="dxa"/>
            <w:tcBorders>
              <w:top w:val="nil"/>
              <w:left w:val="nil"/>
              <w:bottom w:val="nil"/>
              <w:right w:val="nil"/>
            </w:tcBorders>
            <w:vAlign w:val="center"/>
          </w:tcPr>
          <w:p w14:paraId="474FBDD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2.04</w:t>
            </w:r>
          </w:p>
        </w:tc>
        <w:tc>
          <w:tcPr>
            <w:tcW w:w="1506" w:type="dxa"/>
            <w:tcBorders>
              <w:top w:val="nil"/>
              <w:left w:val="nil"/>
              <w:bottom w:val="nil"/>
              <w:right w:val="nil"/>
            </w:tcBorders>
            <w:vAlign w:val="center"/>
          </w:tcPr>
          <w:p w14:paraId="5931DB8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909/910</w:t>
            </w:r>
          </w:p>
        </w:tc>
        <w:tc>
          <w:tcPr>
            <w:tcW w:w="1024" w:type="dxa"/>
            <w:tcBorders>
              <w:top w:val="nil"/>
              <w:left w:val="nil"/>
              <w:bottom w:val="nil"/>
              <w:right w:val="nil"/>
            </w:tcBorders>
            <w:vAlign w:val="center"/>
          </w:tcPr>
          <w:p w14:paraId="68BEE93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4759</w:t>
            </w:r>
          </w:p>
        </w:tc>
        <w:tc>
          <w:tcPr>
            <w:tcW w:w="236" w:type="dxa"/>
            <w:tcBorders>
              <w:top w:val="nil"/>
              <w:left w:val="nil"/>
              <w:bottom w:val="nil"/>
              <w:right w:val="nil"/>
            </w:tcBorders>
          </w:tcPr>
          <w:p w14:paraId="7F0688E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38BFB5A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2DA9961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5DEF23C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3A3C7112"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3BCA88F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63F56C3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shd w:val="clear" w:color="auto" w:fill="auto"/>
          </w:tcPr>
          <w:p w14:paraId="594600F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240" w:type="dxa"/>
            <w:tcBorders>
              <w:top w:val="nil"/>
              <w:left w:val="nil"/>
              <w:bottom w:val="nil"/>
              <w:right w:val="nil"/>
            </w:tcBorders>
          </w:tcPr>
          <w:p w14:paraId="6DA0661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3D79501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,RI,O</w:t>
            </w:r>
          </w:p>
        </w:tc>
      </w:tr>
      <w:tr w:rsidR="00DB1C92" w:rsidRPr="004714FA" w14:paraId="46084076" w14:textId="77777777" w:rsidTr="00CF4B8A">
        <w:trPr>
          <w:trHeight w:hRule="exact" w:val="283"/>
          <w:jc w:val="center"/>
        </w:trPr>
        <w:tc>
          <w:tcPr>
            <w:tcW w:w="486" w:type="dxa"/>
            <w:tcBorders>
              <w:top w:val="nil"/>
              <w:left w:val="nil"/>
              <w:bottom w:val="nil"/>
              <w:right w:val="nil"/>
            </w:tcBorders>
            <w:vAlign w:val="center"/>
          </w:tcPr>
          <w:p w14:paraId="4FDF70E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18</w:t>
            </w:r>
          </w:p>
        </w:tc>
        <w:tc>
          <w:tcPr>
            <w:tcW w:w="2668" w:type="dxa"/>
            <w:tcBorders>
              <w:top w:val="nil"/>
              <w:left w:val="nil"/>
              <w:bottom w:val="nil"/>
              <w:right w:val="nil"/>
            </w:tcBorders>
            <w:vAlign w:val="center"/>
          </w:tcPr>
          <w:p w14:paraId="49FAC35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t</w:t>
            </w:r>
            <w:r w:rsidRPr="004714FA">
              <w:rPr>
                <w:rFonts w:ascii="Times New Roman" w:hAnsi="Times New Roman" w:cs="Times New Roman" w:hint="eastAsia"/>
                <w:color w:val="000000" w:themeColor="text1"/>
                <w:sz w:val="18"/>
                <w:szCs w:val="18"/>
              </w:rPr>
              <w:t>rans-</w:t>
            </w:r>
            <w:r w:rsidRPr="004714FA">
              <w:rPr>
                <w:rFonts w:ascii="Times New Roman" w:hAnsi="Times New Roman" w:cs="Times New Roman"/>
                <w:color w:val="000000" w:themeColor="text1"/>
                <w:sz w:val="18"/>
                <w:szCs w:val="18"/>
              </w:rPr>
              <w:t>Isoeugenol</w:t>
            </w:r>
          </w:p>
        </w:tc>
        <w:tc>
          <w:tcPr>
            <w:tcW w:w="752" w:type="dxa"/>
            <w:tcBorders>
              <w:top w:val="nil"/>
              <w:left w:val="nil"/>
              <w:bottom w:val="nil"/>
              <w:right w:val="nil"/>
            </w:tcBorders>
            <w:shd w:val="clear" w:color="auto" w:fill="auto"/>
          </w:tcPr>
          <w:p w14:paraId="34253C7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35.711</w:t>
            </w:r>
          </w:p>
        </w:tc>
        <w:tc>
          <w:tcPr>
            <w:tcW w:w="591" w:type="dxa"/>
            <w:tcBorders>
              <w:top w:val="nil"/>
              <w:left w:val="nil"/>
              <w:bottom w:val="nil"/>
              <w:right w:val="nil"/>
            </w:tcBorders>
            <w:shd w:val="clear" w:color="auto" w:fill="auto"/>
          </w:tcPr>
          <w:p w14:paraId="138CB8B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2227</w:t>
            </w:r>
          </w:p>
        </w:tc>
        <w:tc>
          <w:tcPr>
            <w:tcW w:w="591" w:type="dxa"/>
            <w:tcBorders>
              <w:top w:val="nil"/>
              <w:left w:val="nil"/>
              <w:bottom w:val="nil"/>
              <w:right w:val="nil"/>
            </w:tcBorders>
            <w:shd w:val="clear" w:color="auto" w:fill="auto"/>
          </w:tcPr>
          <w:p w14:paraId="1896C2A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2250</w:t>
            </w:r>
          </w:p>
        </w:tc>
        <w:tc>
          <w:tcPr>
            <w:tcW w:w="240" w:type="dxa"/>
            <w:tcBorders>
              <w:top w:val="nil"/>
              <w:left w:val="nil"/>
              <w:bottom w:val="nil"/>
              <w:right w:val="nil"/>
            </w:tcBorders>
          </w:tcPr>
          <w:p w14:paraId="6AB77FA0"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1CA804FA"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788" w:type="dxa"/>
            <w:tcBorders>
              <w:top w:val="nil"/>
              <w:left w:val="nil"/>
              <w:bottom w:val="nil"/>
              <w:right w:val="nil"/>
            </w:tcBorders>
            <w:vAlign w:val="center"/>
          </w:tcPr>
          <w:p w14:paraId="74D3BB3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506" w:type="dxa"/>
            <w:tcBorders>
              <w:top w:val="nil"/>
              <w:left w:val="nil"/>
              <w:bottom w:val="nil"/>
              <w:right w:val="nil"/>
            </w:tcBorders>
            <w:vAlign w:val="center"/>
          </w:tcPr>
          <w:p w14:paraId="79C2295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024" w:type="dxa"/>
            <w:tcBorders>
              <w:top w:val="nil"/>
              <w:left w:val="nil"/>
              <w:bottom w:val="nil"/>
              <w:right w:val="nil"/>
            </w:tcBorders>
            <w:vAlign w:val="center"/>
          </w:tcPr>
          <w:p w14:paraId="28B99C5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36" w:type="dxa"/>
            <w:tcBorders>
              <w:top w:val="nil"/>
              <w:left w:val="nil"/>
              <w:bottom w:val="nil"/>
              <w:right w:val="nil"/>
            </w:tcBorders>
          </w:tcPr>
          <w:p w14:paraId="73AFA16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33D0BB0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69A49D4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6B33093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1FF6051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3C2ED392"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6B775E0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nil"/>
              <w:right w:val="nil"/>
            </w:tcBorders>
            <w:shd w:val="clear" w:color="auto" w:fill="auto"/>
          </w:tcPr>
          <w:p w14:paraId="5D602D0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240" w:type="dxa"/>
            <w:tcBorders>
              <w:top w:val="nil"/>
              <w:left w:val="nil"/>
              <w:bottom w:val="nil"/>
              <w:right w:val="nil"/>
            </w:tcBorders>
          </w:tcPr>
          <w:p w14:paraId="4DAB6B2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443BD28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,RI,O</w:t>
            </w:r>
          </w:p>
        </w:tc>
      </w:tr>
      <w:tr w:rsidR="00DB1C92" w:rsidRPr="004714FA" w14:paraId="3DBC2F7C" w14:textId="77777777" w:rsidTr="00CF4B8A">
        <w:trPr>
          <w:trHeight w:hRule="exact" w:val="283"/>
          <w:jc w:val="center"/>
        </w:trPr>
        <w:tc>
          <w:tcPr>
            <w:tcW w:w="486" w:type="dxa"/>
            <w:tcBorders>
              <w:top w:val="nil"/>
              <w:left w:val="nil"/>
              <w:bottom w:val="nil"/>
              <w:right w:val="nil"/>
            </w:tcBorders>
            <w:vAlign w:val="center"/>
          </w:tcPr>
          <w:p w14:paraId="459DCA4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668" w:type="dxa"/>
            <w:tcBorders>
              <w:top w:val="nil"/>
              <w:left w:val="nil"/>
              <w:bottom w:val="nil"/>
              <w:right w:val="nil"/>
            </w:tcBorders>
            <w:vAlign w:val="center"/>
          </w:tcPr>
          <w:p w14:paraId="5165F6B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b/>
                <w:color w:val="000000" w:themeColor="text1"/>
                <w:sz w:val="18"/>
                <w:szCs w:val="18"/>
              </w:rPr>
              <w:t>Acids</w:t>
            </w:r>
            <w:r w:rsidRPr="004714FA">
              <w:rPr>
                <w:rFonts w:ascii="Times New Roman" w:hAnsi="Times New Roman" w:cs="Times New Roman"/>
                <w:b/>
                <w:color w:val="000000" w:themeColor="text1"/>
                <w:sz w:val="18"/>
                <w:szCs w:val="18"/>
              </w:rPr>
              <w:t xml:space="preserve"> (4)</w:t>
            </w:r>
          </w:p>
        </w:tc>
        <w:tc>
          <w:tcPr>
            <w:tcW w:w="752" w:type="dxa"/>
            <w:tcBorders>
              <w:top w:val="nil"/>
              <w:left w:val="nil"/>
              <w:bottom w:val="nil"/>
              <w:right w:val="nil"/>
            </w:tcBorders>
            <w:shd w:val="clear" w:color="auto" w:fill="auto"/>
          </w:tcPr>
          <w:p w14:paraId="4FB673B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2581236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6637A83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003D2D9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460B752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788" w:type="dxa"/>
            <w:tcBorders>
              <w:top w:val="nil"/>
              <w:left w:val="nil"/>
              <w:bottom w:val="nil"/>
              <w:right w:val="nil"/>
            </w:tcBorders>
            <w:vAlign w:val="center"/>
          </w:tcPr>
          <w:p w14:paraId="409AAEA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506" w:type="dxa"/>
            <w:tcBorders>
              <w:top w:val="nil"/>
              <w:left w:val="nil"/>
              <w:bottom w:val="nil"/>
              <w:right w:val="nil"/>
            </w:tcBorders>
            <w:vAlign w:val="center"/>
          </w:tcPr>
          <w:p w14:paraId="092A9E6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024" w:type="dxa"/>
            <w:tcBorders>
              <w:top w:val="nil"/>
              <w:left w:val="nil"/>
              <w:bottom w:val="nil"/>
              <w:right w:val="nil"/>
            </w:tcBorders>
            <w:vAlign w:val="center"/>
          </w:tcPr>
          <w:p w14:paraId="430B7A3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36" w:type="dxa"/>
            <w:tcBorders>
              <w:top w:val="nil"/>
              <w:left w:val="nil"/>
              <w:bottom w:val="nil"/>
              <w:right w:val="nil"/>
            </w:tcBorders>
          </w:tcPr>
          <w:p w14:paraId="2A5C243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2BE6071B" w14:textId="77777777" w:rsidR="00CC2290" w:rsidRPr="004714FA" w:rsidRDefault="00CC2290" w:rsidP="00E95744">
            <w:pPr>
              <w:spacing w:after="48"/>
              <w:rPr>
                <w:color w:val="000000" w:themeColor="text1"/>
              </w:rPr>
            </w:pPr>
          </w:p>
        </w:tc>
        <w:tc>
          <w:tcPr>
            <w:tcW w:w="643" w:type="dxa"/>
            <w:tcBorders>
              <w:top w:val="nil"/>
              <w:left w:val="nil"/>
              <w:bottom w:val="nil"/>
              <w:right w:val="nil"/>
            </w:tcBorders>
            <w:shd w:val="clear" w:color="auto" w:fill="auto"/>
          </w:tcPr>
          <w:p w14:paraId="32AB6855" w14:textId="77777777" w:rsidR="00CC2290" w:rsidRPr="004714FA" w:rsidRDefault="00CC2290" w:rsidP="00E95744">
            <w:pPr>
              <w:spacing w:after="48"/>
              <w:rPr>
                <w:color w:val="000000" w:themeColor="text1"/>
              </w:rPr>
            </w:pPr>
          </w:p>
        </w:tc>
        <w:tc>
          <w:tcPr>
            <w:tcW w:w="643" w:type="dxa"/>
            <w:tcBorders>
              <w:top w:val="nil"/>
              <w:left w:val="nil"/>
              <w:bottom w:val="nil"/>
              <w:right w:val="nil"/>
            </w:tcBorders>
            <w:shd w:val="clear" w:color="auto" w:fill="auto"/>
          </w:tcPr>
          <w:p w14:paraId="74CE5054" w14:textId="77777777" w:rsidR="00CC2290" w:rsidRPr="004714FA" w:rsidRDefault="00CC2290" w:rsidP="00E95744">
            <w:pPr>
              <w:spacing w:after="48"/>
              <w:rPr>
                <w:color w:val="000000" w:themeColor="text1"/>
              </w:rPr>
            </w:pPr>
          </w:p>
        </w:tc>
        <w:tc>
          <w:tcPr>
            <w:tcW w:w="643" w:type="dxa"/>
            <w:tcBorders>
              <w:top w:val="nil"/>
              <w:left w:val="nil"/>
              <w:bottom w:val="nil"/>
              <w:right w:val="nil"/>
            </w:tcBorders>
            <w:shd w:val="clear" w:color="auto" w:fill="auto"/>
          </w:tcPr>
          <w:p w14:paraId="29ECA359" w14:textId="77777777" w:rsidR="00CC2290" w:rsidRPr="004714FA" w:rsidRDefault="00CC2290" w:rsidP="00E95744">
            <w:pPr>
              <w:spacing w:after="48"/>
              <w:rPr>
                <w:color w:val="000000" w:themeColor="text1"/>
              </w:rPr>
            </w:pPr>
          </w:p>
        </w:tc>
        <w:tc>
          <w:tcPr>
            <w:tcW w:w="643" w:type="dxa"/>
            <w:tcBorders>
              <w:top w:val="nil"/>
              <w:left w:val="nil"/>
              <w:bottom w:val="nil"/>
              <w:right w:val="nil"/>
            </w:tcBorders>
            <w:shd w:val="clear" w:color="auto" w:fill="auto"/>
          </w:tcPr>
          <w:p w14:paraId="7643587B" w14:textId="77777777" w:rsidR="00CC2290" w:rsidRPr="004714FA" w:rsidRDefault="00CC2290" w:rsidP="00E95744">
            <w:pPr>
              <w:spacing w:after="48"/>
              <w:rPr>
                <w:color w:val="000000" w:themeColor="text1"/>
              </w:rPr>
            </w:pPr>
          </w:p>
        </w:tc>
        <w:tc>
          <w:tcPr>
            <w:tcW w:w="643" w:type="dxa"/>
            <w:tcBorders>
              <w:top w:val="nil"/>
              <w:left w:val="nil"/>
              <w:bottom w:val="nil"/>
              <w:right w:val="nil"/>
            </w:tcBorders>
            <w:shd w:val="clear" w:color="auto" w:fill="auto"/>
          </w:tcPr>
          <w:p w14:paraId="10A66E02" w14:textId="77777777" w:rsidR="00CC2290" w:rsidRPr="004714FA" w:rsidRDefault="00CC2290" w:rsidP="00E95744">
            <w:pPr>
              <w:spacing w:after="48"/>
              <w:rPr>
                <w:color w:val="000000" w:themeColor="text1"/>
              </w:rPr>
            </w:pPr>
          </w:p>
        </w:tc>
        <w:tc>
          <w:tcPr>
            <w:tcW w:w="643" w:type="dxa"/>
            <w:tcBorders>
              <w:top w:val="nil"/>
              <w:left w:val="nil"/>
              <w:bottom w:val="nil"/>
              <w:right w:val="nil"/>
            </w:tcBorders>
            <w:shd w:val="clear" w:color="auto" w:fill="auto"/>
          </w:tcPr>
          <w:p w14:paraId="5BD6F800" w14:textId="77777777" w:rsidR="00CC2290" w:rsidRPr="004714FA" w:rsidRDefault="00CC2290" w:rsidP="00E95744">
            <w:pPr>
              <w:spacing w:after="48"/>
              <w:rPr>
                <w:color w:val="000000" w:themeColor="text1"/>
              </w:rPr>
            </w:pPr>
          </w:p>
        </w:tc>
        <w:tc>
          <w:tcPr>
            <w:tcW w:w="240" w:type="dxa"/>
            <w:tcBorders>
              <w:top w:val="nil"/>
              <w:left w:val="nil"/>
              <w:bottom w:val="nil"/>
              <w:right w:val="nil"/>
            </w:tcBorders>
          </w:tcPr>
          <w:p w14:paraId="60F4F77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30C62D14" w14:textId="77777777" w:rsidR="00CC2290" w:rsidRPr="004714FA" w:rsidRDefault="00CC2290" w:rsidP="00E95744">
            <w:pPr>
              <w:spacing w:after="48"/>
              <w:rPr>
                <w:rFonts w:ascii="Times New Roman" w:hAnsi="Times New Roman" w:cs="Times New Roman"/>
                <w:color w:val="000000" w:themeColor="text1"/>
                <w:sz w:val="18"/>
                <w:szCs w:val="18"/>
              </w:rPr>
            </w:pPr>
          </w:p>
        </w:tc>
      </w:tr>
      <w:tr w:rsidR="00DB1C92" w:rsidRPr="004714FA" w14:paraId="1576A1A5" w14:textId="77777777" w:rsidTr="00CF4B8A">
        <w:trPr>
          <w:trHeight w:hRule="exact" w:val="283"/>
          <w:jc w:val="center"/>
        </w:trPr>
        <w:tc>
          <w:tcPr>
            <w:tcW w:w="486" w:type="dxa"/>
            <w:tcBorders>
              <w:top w:val="nil"/>
              <w:left w:val="nil"/>
              <w:bottom w:val="nil"/>
              <w:right w:val="nil"/>
            </w:tcBorders>
            <w:vAlign w:val="center"/>
          </w:tcPr>
          <w:p w14:paraId="77766C0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19</w:t>
            </w:r>
          </w:p>
        </w:tc>
        <w:tc>
          <w:tcPr>
            <w:tcW w:w="2668" w:type="dxa"/>
            <w:tcBorders>
              <w:top w:val="nil"/>
              <w:left w:val="nil"/>
              <w:bottom w:val="nil"/>
              <w:right w:val="nil"/>
            </w:tcBorders>
            <w:vAlign w:val="center"/>
          </w:tcPr>
          <w:p w14:paraId="151A58E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Acetic acid</w:t>
            </w:r>
          </w:p>
        </w:tc>
        <w:tc>
          <w:tcPr>
            <w:tcW w:w="752" w:type="dxa"/>
            <w:tcBorders>
              <w:top w:val="nil"/>
              <w:left w:val="nil"/>
              <w:bottom w:val="nil"/>
              <w:right w:val="nil"/>
            </w:tcBorders>
            <w:shd w:val="clear" w:color="auto" w:fill="auto"/>
          </w:tcPr>
          <w:p w14:paraId="2ED1572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300A619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194DDA0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5AB337E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2873A90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22.4</w:t>
            </w:r>
          </w:p>
        </w:tc>
        <w:tc>
          <w:tcPr>
            <w:tcW w:w="788" w:type="dxa"/>
            <w:tcBorders>
              <w:top w:val="nil"/>
              <w:left w:val="nil"/>
              <w:bottom w:val="nil"/>
              <w:right w:val="nil"/>
            </w:tcBorders>
            <w:vAlign w:val="center"/>
          </w:tcPr>
          <w:p w14:paraId="78292A4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1.74</w:t>
            </w:r>
          </w:p>
        </w:tc>
        <w:tc>
          <w:tcPr>
            <w:tcW w:w="1506" w:type="dxa"/>
            <w:tcBorders>
              <w:top w:val="nil"/>
              <w:left w:val="nil"/>
              <w:bottom w:val="nil"/>
              <w:right w:val="nil"/>
            </w:tcBorders>
            <w:vAlign w:val="center"/>
          </w:tcPr>
          <w:p w14:paraId="5E485F8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936/951</w:t>
            </w:r>
          </w:p>
        </w:tc>
        <w:tc>
          <w:tcPr>
            <w:tcW w:w="1024" w:type="dxa"/>
            <w:tcBorders>
              <w:top w:val="nil"/>
              <w:left w:val="nil"/>
              <w:bottom w:val="nil"/>
              <w:right w:val="nil"/>
            </w:tcBorders>
            <w:vAlign w:val="center"/>
          </w:tcPr>
          <w:p w14:paraId="1985A79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9794</w:t>
            </w:r>
          </w:p>
        </w:tc>
        <w:tc>
          <w:tcPr>
            <w:tcW w:w="236" w:type="dxa"/>
            <w:tcBorders>
              <w:top w:val="nil"/>
              <w:left w:val="nil"/>
              <w:bottom w:val="nil"/>
              <w:right w:val="nil"/>
            </w:tcBorders>
          </w:tcPr>
          <w:p w14:paraId="377C2F9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tcPr>
          <w:p w14:paraId="323B845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30518D9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43B1E7B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1B126B9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2CB61DC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61A03AC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AFC7B1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230B69D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07E91FD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p>
        </w:tc>
      </w:tr>
      <w:tr w:rsidR="00DB1C92" w:rsidRPr="004714FA" w14:paraId="424C35E8" w14:textId="77777777" w:rsidTr="00CF4B8A">
        <w:trPr>
          <w:trHeight w:hRule="exact" w:val="283"/>
          <w:jc w:val="center"/>
        </w:trPr>
        <w:tc>
          <w:tcPr>
            <w:tcW w:w="486" w:type="dxa"/>
            <w:tcBorders>
              <w:top w:val="nil"/>
              <w:left w:val="nil"/>
              <w:bottom w:val="nil"/>
              <w:right w:val="nil"/>
            </w:tcBorders>
            <w:vAlign w:val="center"/>
          </w:tcPr>
          <w:p w14:paraId="0323EF1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w:t>
            </w:r>
            <w:r w:rsidRPr="004714FA">
              <w:rPr>
                <w:rFonts w:ascii="Times New Roman" w:hAnsi="Times New Roman" w:cs="Times New Roman"/>
                <w:color w:val="000000" w:themeColor="text1"/>
                <w:sz w:val="18"/>
                <w:szCs w:val="18"/>
              </w:rPr>
              <w:t>0</w:t>
            </w:r>
          </w:p>
        </w:tc>
        <w:tc>
          <w:tcPr>
            <w:tcW w:w="2668" w:type="dxa"/>
            <w:tcBorders>
              <w:top w:val="nil"/>
              <w:left w:val="nil"/>
              <w:bottom w:val="nil"/>
              <w:right w:val="nil"/>
            </w:tcBorders>
            <w:vAlign w:val="center"/>
          </w:tcPr>
          <w:p w14:paraId="1497148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Butanoic acid</w:t>
            </w:r>
          </w:p>
        </w:tc>
        <w:tc>
          <w:tcPr>
            <w:tcW w:w="752" w:type="dxa"/>
            <w:tcBorders>
              <w:top w:val="nil"/>
              <w:left w:val="nil"/>
              <w:bottom w:val="nil"/>
              <w:right w:val="nil"/>
            </w:tcBorders>
            <w:shd w:val="clear" w:color="auto" w:fill="auto"/>
          </w:tcPr>
          <w:p w14:paraId="02FB3F1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7BB0EB4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4D3E5E3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6CB1D5C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7D62ECA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29.3</w:t>
            </w:r>
          </w:p>
        </w:tc>
        <w:tc>
          <w:tcPr>
            <w:tcW w:w="788" w:type="dxa"/>
            <w:tcBorders>
              <w:top w:val="nil"/>
              <w:left w:val="nil"/>
              <w:bottom w:val="nil"/>
              <w:right w:val="nil"/>
            </w:tcBorders>
            <w:vAlign w:val="center"/>
          </w:tcPr>
          <w:p w14:paraId="571EFB2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1.86</w:t>
            </w:r>
          </w:p>
        </w:tc>
        <w:tc>
          <w:tcPr>
            <w:tcW w:w="1506" w:type="dxa"/>
            <w:tcBorders>
              <w:top w:val="nil"/>
              <w:left w:val="nil"/>
              <w:bottom w:val="nil"/>
              <w:right w:val="nil"/>
            </w:tcBorders>
            <w:vAlign w:val="center"/>
          </w:tcPr>
          <w:p w14:paraId="5A969BB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840/876</w:t>
            </w:r>
          </w:p>
        </w:tc>
        <w:tc>
          <w:tcPr>
            <w:tcW w:w="1024" w:type="dxa"/>
            <w:tcBorders>
              <w:top w:val="nil"/>
              <w:left w:val="nil"/>
              <w:bottom w:val="nil"/>
              <w:right w:val="nil"/>
            </w:tcBorders>
            <w:vAlign w:val="center"/>
          </w:tcPr>
          <w:p w14:paraId="5EE1191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9013</w:t>
            </w:r>
          </w:p>
        </w:tc>
        <w:tc>
          <w:tcPr>
            <w:tcW w:w="236" w:type="dxa"/>
            <w:tcBorders>
              <w:top w:val="nil"/>
              <w:left w:val="nil"/>
              <w:bottom w:val="nil"/>
              <w:right w:val="nil"/>
            </w:tcBorders>
          </w:tcPr>
          <w:p w14:paraId="7C8D78F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5A66E9E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39294AD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002A06B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6750225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08428CF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7C25F54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573EBA8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240" w:type="dxa"/>
            <w:tcBorders>
              <w:top w:val="nil"/>
              <w:left w:val="nil"/>
              <w:bottom w:val="nil"/>
              <w:right w:val="nil"/>
            </w:tcBorders>
          </w:tcPr>
          <w:p w14:paraId="1C87511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0E3FD7F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33A5EC58" w14:textId="77777777" w:rsidTr="00CF4B8A">
        <w:trPr>
          <w:trHeight w:hRule="exact" w:val="283"/>
          <w:jc w:val="center"/>
        </w:trPr>
        <w:tc>
          <w:tcPr>
            <w:tcW w:w="486" w:type="dxa"/>
            <w:tcBorders>
              <w:top w:val="nil"/>
              <w:left w:val="nil"/>
              <w:bottom w:val="nil"/>
              <w:right w:val="nil"/>
            </w:tcBorders>
            <w:vAlign w:val="center"/>
          </w:tcPr>
          <w:p w14:paraId="00BCDAB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w:t>
            </w:r>
            <w:r w:rsidRPr="004714FA">
              <w:rPr>
                <w:rFonts w:ascii="Times New Roman" w:hAnsi="Times New Roman" w:cs="Times New Roman"/>
                <w:color w:val="000000" w:themeColor="text1"/>
                <w:sz w:val="18"/>
                <w:szCs w:val="18"/>
              </w:rPr>
              <w:t>1</w:t>
            </w:r>
          </w:p>
        </w:tc>
        <w:tc>
          <w:tcPr>
            <w:tcW w:w="2668" w:type="dxa"/>
            <w:tcBorders>
              <w:top w:val="nil"/>
              <w:left w:val="nil"/>
              <w:bottom w:val="nil"/>
              <w:right w:val="nil"/>
            </w:tcBorders>
            <w:vAlign w:val="center"/>
          </w:tcPr>
          <w:p w14:paraId="681EE19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Pentanoic acid</w:t>
            </w:r>
          </w:p>
        </w:tc>
        <w:tc>
          <w:tcPr>
            <w:tcW w:w="752" w:type="dxa"/>
            <w:tcBorders>
              <w:top w:val="nil"/>
              <w:left w:val="nil"/>
              <w:bottom w:val="nil"/>
              <w:right w:val="nil"/>
            </w:tcBorders>
            <w:shd w:val="clear" w:color="auto" w:fill="auto"/>
          </w:tcPr>
          <w:p w14:paraId="03C037A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00245EB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0E52197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7EA7267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6D7CB68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36.6</w:t>
            </w:r>
          </w:p>
        </w:tc>
        <w:tc>
          <w:tcPr>
            <w:tcW w:w="788" w:type="dxa"/>
            <w:tcBorders>
              <w:top w:val="nil"/>
              <w:left w:val="nil"/>
              <w:bottom w:val="nil"/>
              <w:right w:val="nil"/>
            </w:tcBorders>
            <w:vAlign w:val="center"/>
          </w:tcPr>
          <w:p w14:paraId="6474182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1.94</w:t>
            </w:r>
          </w:p>
        </w:tc>
        <w:tc>
          <w:tcPr>
            <w:tcW w:w="1506" w:type="dxa"/>
            <w:tcBorders>
              <w:top w:val="nil"/>
              <w:left w:val="nil"/>
              <w:bottom w:val="nil"/>
              <w:right w:val="nil"/>
            </w:tcBorders>
            <w:vAlign w:val="center"/>
          </w:tcPr>
          <w:p w14:paraId="54CFCE1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881/900</w:t>
            </w:r>
          </w:p>
        </w:tc>
        <w:tc>
          <w:tcPr>
            <w:tcW w:w="1024" w:type="dxa"/>
            <w:tcBorders>
              <w:top w:val="nil"/>
              <w:left w:val="nil"/>
              <w:bottom w:val="nil"/>
              <w:right w:val="nil"/>
            </w:tcBorders>
            <w:vAlign w:val="center"/>
          </w:tcPr>
          <w:p w14:paraId="4322F39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8026</w:t>
            </w:r>
          </w:p>
        </w:tc>
        <w:tc>
          <w:tcPr>
            <w:tcW w:w="236" w:type="dxa"/>
            <w:tcBorders>
              <w:top w:val="nil"/>
              <w:left w:val="nil"/>
              <w:bottom w:val="nil"/>
              <w:right w:val="nil"/>
            </w:tcBorders>
          </w:tcPr>
          <w:p w14:paraId="2EE8E05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36F46C8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9F49D4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1843BBD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798AD0C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D78EED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036F619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62FF62C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7A7E2BD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55658B8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p>
        </w:tc>
      </w:tr>
      <w:tr w:rsidR="00DB1C92" w:rsidRPr="004714FA" w14:paraId="5EA7C06B" w14:textId="77777777" w:rsidTr="00CF4B8A">
        <w:trPr>
          <w:trHeight w:hRule="exact" w:val="283"/>
          <w:jc w:val="center"/>
        </w:trPr>
        <w:tc>
          <w:tcPr>
            <w:tcW w:w="486" w:type="dxa"/>
            <w:tcBorders>
              <w:top w:val="nil"/>
              <w:left w:val="nil"/>
              <w:bottom w:val="nil"/>
              <w:right w:val="nil"/>
            </w:tcBorders>
            <w:vAlign w:val="center"/>
          </w:tcPr>
          <w:p w14:paraId="7F68B7F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w:t>
            </w:r>
            <w:r w:rsidRPr="004714FA">
              <w:rPr>
                <w:rFonts w:ascii="Times New Roman" w:hAnsi="Times New Roman" w:cs="Times New Roman"/>
                <w:color w:val="000000" w:themeColor="text1"/>
                <w:sz w:val="18"/>
                <w:szCs w:val="18"/>
              </w:rPr>
              <w:t>2</w:t>
            </w:r>
          </w:p>
        </w:tc>
        <w:tc>
          <w:tcPr>
            <w:tcW w:w="2668" w:type="dxa"/>
            <w:tcBorders>
              <w:top w:val="nil"/>
              <w:left w:val="nil"/>
              <w:bottom w:val="nil"/>
              <w:right w:val="nil"/>
            </w:tcBorders>
            <w:vAlign w:val="center"/>
          </w:tcPr>
          <w:p w14:paraId="6F659FC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Octanoic acid</w:t>
            </w:r>
          </w:p>
        </w:tc>
        <w:tc>
          <w:tcPr>
            <w:tcW w:w="752" w:type="dxa"/>
            <w:tcBorders>
              <w:top w:val="nil"/>
              <w:left w:val="nil"/>
              <w:bottom w:val="nil"/>
              <w:right w:val="nil"/>
            </w:tcBorders>
            <w:shd w:val="clear" w:color="auto" w:fill="auto"/>
          </w:tcPr>
          <w:p w14:paraId="28B029B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093CBB1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79E1BC3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63FD7A0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0E3FD48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44.0</w:t>
            </w:r>
          </w:p>
        </w:tc>
        <w:tc>
          <w:tcPr>
            <w:tcW w:w="788" w:type="dxa"/>
            <w:tcBorders>
              <w:top w:val="nil"/>
              <w:left w:val="nil"/>
              <w:bottom w:val="nil"/>
              <w:right w:val="nil"/>
            </w:tcBorders>
            <w:vAlign w:val="center"/>
          </w:tcPr>
          <w:p w14:paraId="41C94BC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1.96</w:t>
            </w:r>
          </w:p>
        </w:tc>
        <w:tc>
          <w:tcPr>
            <w:tcW w:w="1506" w:type="dxa"/>
            <w:tcBorders>
              <w:top w:val="nil"/>
              <w:left w:val="nil"/>
              <w:bottom w:val="nil"/>
              <w:right w:val="nil"/>
            </w:tcBorders>
            <w:vAlign w:val="center"/>
          </w:tcPr>
          <w:p w14:paraId="626C2FF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856/856</w:t>
            </w:r>
          </w:p>
        </w:tc>
        <w:tc>
          <w:tcPr>
            <w:tcW w:w="1024" w:type="dxa"/>
            <w:tcBorders>
              <w:top w:val="nil"/>
              <w:left w:val="nil"/>
              <w:bottom w:val="nil"/>
              <w:right w:val="nil"/>
            </w:tcBorders>
            <w:vAlign w:val="center"/>
          </w:tcPr>
          <w:p w14:paraId="6B78CC1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7727</w:t>
            </w:r>
          </w:p>
        </w:tc>
        <w:tc>
          <w:tcPr>
            <w:tcW w:w="236" w:type="dxa"/>
            <w:tcBorders>
              <w:top w:val="nil"/>
              <w:left w:val="nil"/>
              <w:bottom w:val="nil"/>
              <w:right w:val="nil"/>
            </w:tcBorders>
          </w:tcPr>
          <w:p w14:paraId="143A01B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105FC8D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45A84B9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6468291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0AFCECF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241A72A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25AD44B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0332D8D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240" w:type="dxa"/>
            <w:tcBorders>
              <w:top w:val="nil"/>
              <w:left w:val="nil"/>
              <w:bottom w:val="nil"/>
              <w:right w:val="nil"/>
            </w:tcBorders>
          </w:tcPr>
          <w:p w14:paraId="50B62D5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77F7208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65EE54EC" w14:textId="77777777" w:rsidTr="00CF4B8A">
        <w:trPr>
          <w:trHeight w:hRule="exact" w:val="283"/>
          <w:jc w:val="center"/>
        </w:trPr>
        <w:tc>
          <w:tcPr>
            <w:tcW w:w="486" w:type="dxa"/>
            <w:tcBorders>
              <w:top w:val="nil"/>
              <w:left w:val="nil"/>
              <w:bottom w:val="nil"/>
              <w:right w:val="nil"/>
            </w:tcBorders>
            <w:vAlign w:val="center"/>
          </w:tcPr>
          <w:p w14:paraId="648DBFE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4602" w:type="dxa"/>
            <w:gridSpan w:val="4"/>
            <w:tcBorders>
              <w:top w:val="nil"/>
              <w:left w:val="nil"/>
              <w:bottom w:val="nil"/>
              <w:right w:val="nil"/>
            </w:tcBorders>
            <w:vAlign w:val="center"/>
          </w:tcPr>
          <w:p w14:paraId="2D08FF5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b/>
                <w:color w:val="000000" w:themeColor="text1"/>
                <w:sz w:val="18"/>
                <w:szCs w:val="18"/>
              </w:rPr>
              <w:t>Furan, N- or S-containing compounds (17)</w:t>
            </w:r>
          </w:p>
        </w:tc>
        <w:tc>
          <w:tcPr>
            <w:tcW w:w="240" w:type="dxa"/>
            <w:tcBorders>
              <w:top w:val="nil"/>
              <w:left w:val="nil"/>
              <w:bottom w:val="nil"/>
              <w:right w:val="nil"/>
            </w:tcBorders>
          </w:tcPr>
          <w:p w14:paraId="4D38FD2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1E53C83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788" w:type="dxa"/>
            <w:tcBorders>
              <w:top w:val="nil"/>
              <w:left w:val="nil"/>
              <w:bottom w:val="nil"/>
              <w:right w:val="nil"/>
            </w:tcBorders>
            <w:vAlign w:val="center"/>
          </w:tcPr>
          <w:p w14:paraId="0F35793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506" w:type="dxa"/>
            <w:tcBorders>
              <w:top w:val="nil"/>
              <w:left w:val="nil"/>
              <w:bottom w:val="nil"/>
              <w:right w:val="nil"/>
            </w:tcBorders>
            <w:vAlign w:val="center"/>
          </w:tcPr>
          <w:p w14:paraId="11772D0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024" w:type="dxa"/>
            <w:tcBorders>
              <w:top w:val="nil"/>
              <w:left w:val="nil"/>
              <w:bottom w:val="nil"/>
              <w:right w:val="nil"/>
            </w:tcBorders>
            <w:vAlign w:val="center"/>
          </w:tcPr>
          <w:p w14:paraId="2406884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36" w:type="dxa"/>
            <w:tcBorders>
              <w:top w:val="nil"/>
              <w:left w:val="nil"/>
              <w:bottom w:val="nil"/>
              <w:right w:val="nil"/>
            </w:tcBorders>
          </w:tcPr>
          <w:p w14:paraId="29A6205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6533BE0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0D0E58F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7A7761E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50F2DB6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0FD75F7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54767E1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60D14AF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5834FE0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040243C3" w14:textId="77777777" w:rsidR="00CC2290" w:rsidRPr="004714FA" w:rsidRDefault="00CC2290" w:rsidP="00E95744">
            <w:pPr>
              <w:spacing w:after="48"/>
              <w:rPr>
                <w:color w:val="000000" w:themeColor="text1"/>
              </w:rPr>
            </w:pPr>
          </w:p>
        </w:tc>
      </w:tr>
      <w:tr w:rsidR="00DB1C92" w:rsidRPr="004714FA" w14:paraId="529B8B52" w14:textId="77777777" w:rsidTr="00CF4B8A">
        <w:trPr>
          <w:trHeight w:hRule="exact" w:val="283"/>
          <w:jc w:val="center"/>
        </w:trPr>
        <w:tc>
          <w:tcPr>
            <w:tcW w:w="486" w:type="dxa"/>
            <w:tcBorders>
              <w:top w:val="nil"/>
              <w:left w:val="nil"/>
              <w:bottom w:val="nil"/>
              <w:right w:val="nil"/>
            </w:tcBorders>
            <w:vAlign w:val="center"/>
          </w:tcPr>
          <w:p w14:paraId="033CCDB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w:t>
            </w:r>
            <w:r w:rsidRPr="004714FA">
              <w:rPr>
                <w:rFonts w:ascii="Times New Roman" w:hAnsi="Times New Roman" w:cs="Times New Roman"/>
                <w:color w:val="000000" w:themeColor="text1"/>
                <w:sz w:val="18"/>
                <w:szCs w:val="18"/>
              </w:rPr>
              <w:t>3</w:t>
            </w:r>
          </w:p>
        </w:tc>
        <w:tc>
          <w:tcPr>
            <w:tcW w:w="2668" w:type="dxa"/>
            <w:tcBorders>
              <w:top w:val="nil"/>
              <w:left w:val="nil"/>
              <w:bottom w:val="nil"/>
              <w:right w:val="nil"/>
            </w:tcBorders>
            <w:vAlign w:val="center"/>
          </w:tcPr>
          <w:p w14:paraId="4EAC68C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Methanethiol</w:t>
            </w:r>
          </w:p>
        </w:tc>
        <w:tc>
          <w:tcPr>
            <w:tcW w:w="752" w:type="dxa"/>
            <w:tcBorders>
              <w:top w:val="nil"/>
              <w:left w:val="nil"/>
              <w:bottom w:val="nil"/>
              <w:right w:val="nil"/>
            </w:tcBorders>
            <w:shd w:val="clear" w:color="auto" w:fill="auto"/>
          </w:tcPr>
          <w:p w14:paraId="473C73D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7534A58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shd w:val="clear" w:color="auto" w:fill="auto"/>
          </w:tcPr>
          <w:p w14:paraId="7FBFA64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765BCBE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3AA99D4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4.5</w:t>
            </w:r>
          </w:p>
        </w:tc>
        <w:tc>
          <w:tcPr>
            <w:tcW w:w="788" w:type="dxa"/>
            <w:tcBorders>
              <w:top w:val="nil"/>
              <w:left w:val="nil"/>
              <w:bottom w:val="nil"/>
              <w:right w:val="nil"/>
            </w:tcBorders>
            <w:vAlign w:val="center"/>
          </w:tcPr>
          <w:p w14:paraId="18048B1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1.64</w:t>
            </w:r>
          </w:p>
        </w:tc>
        <w:tc>
          <w:tcPr>
            <w:tcW w:w="1506" w:type="dxa"/>
            <w:tcBorders>
              <w:top w:val="nil"/>
              <w:left w:val="nil"/>
              <w:bottom w:val="nil"/>
              <w:right w:val="nil"/>
            </w:tcBorders>
            <w:vAlign w:val="center"/>
          </w:tcPr>
          <w:p w14:paraId="015884F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931/931</w:t>
            </w:r>
          </w:p>
        </w:tc>
        <w:tc>
          <w:tcPr>
            <w:tcW w:w="1024" w:type="dxa"/>
            <w:tcBorders>
              <w:top w:val="nil"/>
              <w:left w:val="nil"/>
              <w:bottom w:val="nil"/>
              <w:right w:val="nil"/>
            </w:tcBorders>
            <w:vAlign w:val="center"/>
          </w:tcPr>
          <w:p w14:paraId="3BF2A80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9863</w:t>
            </w:r>
          </w:p>
        </w:tc>
        <w:tc>
          <w:tcPr>
            <w:tcW w:w="236" w:type="dxa"/>
            <w:tcBorders>
              <w:top w:val="nil"/>
              <w:left w:val="nil"/>
              <w:bottom w:val="nil"/>
              <w:right w:val="nil"/>
            </w:tcBorders>
          </w:tcPr>
          <w:p w14:paraId="67246D9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7B8CC10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61D6D3F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098F304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553CFE4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1FF47AE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011BF33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284D81A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4072EDB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1417080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,O</w:t>
            </w:r>
          </w:p>
        </w:tc>
      </w:tr>
      <w:tr w:rsidR="00DB1C92" w:rsidRPr="004714FA" w14:paraId="1D78BBBD" w14:textId="77777777" w:rsidTr="00CF4B8A">
        <w:trPr>
          <w:trHeight w:hRule="exact" w:val="283"/>
          <w:jc w:val="center"/>
        </w:trPr>
        <w:tc>
          <w:tcPr>
            <w:tcW w:w="486" w:type="dxa"/>
            <w:tcBorders>
              <w:top w:val="nil"/>
              <w:left w:val="nil"/>
              <w:bottom w:val="nil"/>
              <w:right w:val="nil"/>
            </w:tcBorders>
            <w:vAlign w:val="center"/>
          </w:tcPr>
          <w:p w14:paraId="343CAB0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24</w:t>
            </w:r>
          </w:p>
        </w:tc>
        <w:tc>
          <w:tcPr>
            <w:tcW w:w="2668" w:type="dxa"/>
            <w:tcBorders>
              <w:top w:val="nil"/>
              <w:left w:val="nil"/>
              <w:bottom w:val="nil"/>
              <w:right w:val="nil"/>
            </w:tcBorders>
            <w:vAlign w:val="center"/>
          </w:tcPr>
          <w:p w14:paraId="1679BDA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Dimethyl disulfide</w:t>
            </w:r>
          </w:p>
        </w:tc>
        <w:tc>
          <w:tcPr>
            <w:tcW w:w="752" w:type="dxa"/>
            <w:tcBorders>
              <w:top w:val="nil"/>
              <w:left w:val="nil"/>
              <w:bottom w:val="nil"/>
              <w:right w:val="nil"/>
            </w:tcBorders>
          </w:tcPr>
          <w:p w14:paraId="576E6E0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tcPr>
          <w:p w14:paraId="4280477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tcPr>
          <w:p w14:paraId="4E42147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5818059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2C9ACB4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11.5</w:t>
            </w:r>
          </w:p>
        </w:tc>
        <w:tc>
          <w:tcPr>
            <w:tcW w:w="788" w:type="dxa"/>
            <w:tcBorders>
              <w:top w:val="nil"/>
              <w:left w:val="nil"/>
              <w:bottom w:val="nil"/>
              <w:right w:val="nil"/>
            </w:tcBorders>
            <w:vAlign w:val="center"/>
          </w:tcPr>
          <w:p w14:paraId="4974DB0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4.76</w:t>
            </w:r>
          </w:p>
        </w:tc>
        <w:tc>
          <w:tcPr>
            <w:tcW w:w="1506" w:type="dxa"/>
            <w:tcBorders>
              <w:top w:val="nil"/>
              <w:left w:val="nil"/>
              <w:bottom w:val="nil"/>
              <w:right w:val="nil"/>
            </w:tcBorders>
            <w:vAlign w:val="center"/>
          </w:tcPr>
          <w:p w14:paraId="23026D0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867/878</w:t>
            </w:r>
          </w:p>
        </w:tc>
        <w:tc>
          <w:tcPr>
            <w:tcW w:w="1024" w:type="dxa"/>
            <w:tcBorders>
              <w:top w:val="nil"/>
              <w:left w:val="nil"/>
              <w:bottom w:val="nil"/>
              <w:right w:val="nil"/>
            </w:tcBorders>
            <w:vAlign w:val="center"/>
          </w:tcPr>
          <w:p w14:paraId="2F1DCA8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9694</w:t>
            </w:r>
          </w:p>
        </w:tc>
        <w:tc>
          <w:tcPr>
            <w:tcW w:w="236" w:type="dxa"/>
            <w:tcBorders>
              <w:top w:val="nil"/>
              <w:left w:val="nil"/>
              <w:bottom w:val="nil"/>
              <w:right w:val="nil"/>
            </w:tcBorders>
          </w:tcPr>
          <w:p w14:paraId="24EFC290"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1D07CB2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4F0983E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3B158AC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vAlign w:val="center"/>
          </w:tcPr>
          <w:p w14:paraId="447AFDE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3D6AF3B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4B15605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vAlign w:val="center"/>
          </w:tcPr>
          <w:p w14:paraId="0E1CE84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240" w:type="dxa"/>
            <w:tcBorders>
              <w:top w:val="nil"/>
              <w:left w:val="nil"/>
              <w:bottom w:val="nil"/>
              <w:right w:val="nil"/>
            </w:tcBorders>
          </w:tcPr>
          <w:p w14:paraId="0607D85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7604493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4E25F578" w14:textId="77777777" w:rsidTr="00CF4B8A">
        <w:trPr>
          <w:trHeight w:hRule="exact" w:val="283"/>
          <w:jc w:val="center"/>
        </w:trPr>
        <w:tc>
          <w:tcPr>
            <w:tcW w:w="486" w:type="dxa"/>
            <w:tcBorders>
              <w:top w:val="nil"/>
              <w:left w:val="nil"/>
              <w:bottom w:val="nil"/>
              <w:right w:val="nil"/>
            </w:tcBorders>
            <w:vAlign w:val="center"/>
          </w:tcPr>
          <w:p w14:paraId="3BC6FA8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25</w:t>
            </w:r>
          </w:p>
        </w:tc>
        <w:tc>
          <w:tcPr>
            <w:tcW w:w="2668" w:type="dxa"/>
            <w:tcBorders>
              <w:top w:val="nil"/>
              <w:left w:val="nil"/>
              <w:bottom w:val="nil"/>
              <w:right w:val="nil"/>
            </w:tcBorders>
            <w:vAlign w:val="center"/>
          </w:tcPr>
          <w:p w14:paraId="5B86081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3-Methylthiophene</w:t>
            </w:r>
          </w:p>
        </w:tc>
        <w:tc>
          <w:tcPr>
            <w:tcW w:w="752" w:type="dxa"/>
            <w:tcBorders>
              <w:top w:val="nil"/>
              <w:left w:val="nil"/>
              <w:bottom w:val="nil"/>
              <w:right w:val="nil"/>
            </w:tcBorders>
          </w:tcPr>
          <w:p w14:paraId="3FF0A47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tcPr>
          <w:p w14:paraId="0DE2EBE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tcPr>
          <w:p w14:paraId="558017D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2E1F6BA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067273C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12.1</w:t>
            </w:r>
          </w:p>
        </w:tc>
        <w:tc>
          <w:tcPr>
            <w:tcW w:w="788" w:type="dxa"/>
            <w:tcBorders>
              <w:top w:val="nil"/>
              <w:left w:val="nil"/>
              <w:bottom w:val="nil"/>
              <w:right w:val="nil"/>
            </w:tcBorders>
            <w:vAlign w:val="center"/>
          </w:tcPr>
          <w:p w14:paraId="6FD0B8B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3.00</w:t>
            </w:r>
          </w:p>
        </w:tc>
        <w:tc>
          <w:tcPr>
            <w:tcW w:w="1506" w:type="dxa"/>
            <w:tcBorders>
              <w:top w:val="nil"/>
              <w:left w:val="nil"/>
              <w:bottom w:val="nil"/>
              <w:right w:val="nil"/>
            </w:tcBorders>
            <w:vAlign w:val="center"/>
          </w:tcPr>
          <w:p w14:paraId="354C18E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902/902</w:t>
            </w:r>
          </w:p>
        </w:tc>
        <w:tc>
          <w:tcPr>
            <w:tcW w:w="1024" w:type="dxa"/>
            <w:tcBorders>
              <w:top w:val="nil"/>
              <w:left w:val="nil"/>
              <w:bottom w:val="nil"/>
              <w:right w:val="nil"/>
            </w:tcBorders>
            <w:vAlign w:val="center"/>
          </w:tcPr>
          <w:p w14:paraId="4363511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5186</w:t>
            </w:r>
          </w:p>
        </w:tc>
        <w:tc>
          <w:tcPr>
            <w:tcW w:w="236" w:type="dxa"/>
            <w:tcBorders>
              <w:top w:val="nil"/>
              <w:left w:val="nil"/>
              <w:bottom w:val="nil"/>
              <w:right w:val="nil"/>
            </w:tcBorders>
          </w:tcPr>
          <w:p w14:paraId="5429F78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shd w:val="clear" w:color="auto" w:fill="auto"/>
            <w:vAlign w:val="center"/>
          </w:tcPr>
          <w:p w14:paraId="6908F32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shd w:val="clear" w:color="auto" w:fill="auto"/>
          </w:tcPr>
          <w:p w14:paraId="17649FC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0A520D6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08D9E5A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2A4C872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54E96ED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shd w:val="clear" w:color="auto" w:fill="auto"/>
          </w:tcPr>
          <w:p w14:paraId="1A4EAE4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5781017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0B22B92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51050552" w14:textId="77777777" w:rsidTr="00CF4B8A">
        <w:trPr>
          <w:trHeight w:hRule="exact" w:val="283"/>
          <w:jc w:val="center"/>
        </w:trPr>
        <w:tc>
          <w:tcPr>
            <w:tcW w:w="486" w:type="dxa"/>
            <w:tcBorders>
              <w:top w:val="nil"/>
              <w:left w:val="nil"/>
              <w:bottom w:val="nil"/>
              <w:right w:val="nil"/>
            </w:tcBorders>
            <w:vAlign w:val="center"/>
          </w:tcPr>
          <w:p w14:paraId="2146D07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26</w:t>
            </w:r>
          </w:p>
        </w:tc>
        <w:tc>
          <w:tcPr>
            <w:tcW w:w="2668" w:type="dxa"/>
            <w:tcBorders>
              <w:top w:val="nil"/>
              <w:left w:val="nil"/>
              <w:bottom w:val="nil"/>
              <w:right w:val="nil"/>
            </w:tcBorders>
            <w:vAlign w:val="center"/>
          </w:tcPr>
          <w:p w14:paraId="34B73C5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Pyridine</w:t>
            </w:r>
          </w:p>
        </w:tc>
        <w:tc>
          <w:tcPr>
            <w:tcW w:w="752" w:type="dxa"/>
            <w:tcBorders>
              <w:top w:val="nil"/>
              <w:left w:val="nil"/>
              <w:bottom w:val="nil"/>
              <w:right w:val="nil"/>
            </w:tcBorders>
          </w:tcPr>
          <w:p w14:paraId="7492C5C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tcPr>
          <w:p w14:paraId="3DBA138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tcPr>
          <w:p w14:paraId="268CBAC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7FE7153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5F271CB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16.1</w:t>
            </w:r>
          </w:p>
        </w:tc>
        <w:tc>
          <w:tcPr>
            <w:tcW w:w="788" w:type="dxa"/>
            <w:tcBorders>
              <w:top w:val="nil"/>
              <w:left w:val="nil"/>
              <w:bottom w:val="nil"/>
              <w:right w:val="nil"/>
            </w:tcBorders>
            <w:vAlign w:val="center"/>
          </w:tcPr>
          <w:p w14:paraId="7A85FBB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3.14</w:t>
            </w:r>
          </w:p>
        </w:tc>
        <w:tc>
          <w:tcPr>
            <w:tcW w:w="1506" w:type="dxa"/>
            <w:tcBorders>
              <w:top w:val="nil"/>
              <w:left w:val="nil"/>
              <w:bottom w:val="nil"/>
              <w:right w:val="nil"/>
            </w:tcBorders>
            <w:vAlign w:val="center"/>
          </w:tcPr>
          <w:p w14:paraId="0117584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848/874</w:t>
            </w:r>
          </w:p>
        </w:tc>
        <w:tc>
          <w:tcPr>
            <w:tcW w:w="1024" w:type="dxa"/>
            <w:tcBorders>
              <w:top w:val="nil"/>
              <w:left w:val="nil"/>
              <w:bottom w:val="nil"/>
              <w:right w:val="nil"/>
            </w:tcBorders>
            <w:vAlign w:val="center"/>
          </w:tcPr>
          <w:p w14:paraId="77A274B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8676</w:t>
            </w:r>
          </w:p>
        </w:tc>
        <w:tc>
          <w:tcPr>
            <w:tcW w:w="236" w:type="dxa"/>
            <w:tcBorders>
              <w:top w:val="nil"/>
              <w:left w:val="nil"/>
              <w:bottom w:val="nil"/>
              <w:right w:val="nil"/>
            </w:tcBorders>
          </w:tcPr>
          <w:p w14:paraId="2E651B1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tcPr>
          <w:p w14:paraId="77CC97E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7EED016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655C20D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1A64B02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23C665B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0D380082"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3878407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784DC26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5A28244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p>
        </w:tc>
      </w:tr>
      <w:tr w:rsidR="00DB1C92" w:rsidRPr="004714FA" w14:paraId="1E0053A8" w14:textId="77777777" w:rsidTr="00CF4B8A">
        <w:trPr>
          <w:trHeight w:hRule="exact" w:val="283"/>
          <w:jc w:val="center"/>
        </w:trPr>
        <w:tc>
          <w:tcPr>
            <w:tcW w:w="486" w:type="dxa"/>
            <w:tcBorders>
              <w:top w:val="nil"/>
              <w:left w:val="nil"/>
              <w:bottom w:val="nil"/>
              <w:right w:val="nil"/>
            </w:tcBorders>
            <w:vAlign w:val="center"/>
          </w:tcPr>
          <w:p w14:paraId="48A9FDD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27</w:t>
            </w:r>
          </w:p>
        </w:tc>
        <w:tc>
          <w:tcPr>
            <w:tcW w:w="2668" w:type="dxa"/>
            <w:tcBorders>
              <w:top w:val="nil"/>
              <w:left w:val="nil"/>
              <w:bottom w:val="nil"/>
              <w:right w:val="nil"/>
            </w:tcBorders>
            <w:vAlign w:val="center"/>
          </w:tcPr>
          <w:p w14:paraId="3C7C264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2-Pentylfuran</w:t>
            </w:r>
          </w:p>
        </w:tc>
        <w:tc>
          <w:tcPr>
            <w:tcW w:w="752" w:type="dxa"/>
            <w:tcBorders>
              <w:top w:val="nil"/>
              <w:left w:val="nil"/>
              <w:bottom w:val="nil"/>
              <w:right w:val="nil"/>
            </w:tcBorders>
          </w:tcPr>
          <w:p w14:paraId="01D45CD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13.276</w:t>
            </w:r>
          </w:p>
        </w:tc>
        <w:tc>
          <w:tcPr>
            <w:tcW w:w="591" w:type="dxa"/>
            <w:tcBorders>
              <w:top w:val="nil"/>
              <w:left w:val="nil"/>
              <w:bottom w:val="nil"/>
              <w:right w:val="nil"/>
            </w:tcBorders>
          </w:tcPr>
          <w:p w14:paraId="4AFA53A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1216</w:t>
            </w:r>
          </w:p>
        </w:tc>
        <w:tc>
          <w:tcPr>
            <w:tcW w:w="591" w:type="dxa"/>
            <w:tcBorders>
              <w:top w:val="nil"/>
              <w:left w:val="nil"/>
              <w:bottom w:val="nil"/>
              <w:right w:val="nil"/>
            </w:tcBorders>
          </w:tcPr>
          <w:p w14:paraId="0069478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1231</w:t>
            </w:r>
          </w:p>
        </w:tc>
        <w:tc>
          <w:tcPr>
            <w:tcW w:w="240" w:type="dxa"/>
            <w:tcBorders>
              <w:top w:val="nil"/>
              <w:left w:val="nil"/>
              <w:bottom w:val="nil"/>
              <w:right w:val="nil"/>
            </w:tcBorders>
          </w:tcPr>
          <w:p w14:paraId="61E9E68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653E874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17.8</w:t>
            </w:r>
          </w:p>
        </w:tc>
        <w:tc>
          <w:tcPr>
            <w:tcW w:w="788" w:type="dxa"/>
            <w:tcBorders>
              <w:top w:val="nil"/>
              <w:left w:val="nil"/>
              <w:bottom w:val="nil"/>
              <w:right w:val="nil"/>
            </w:tcBorders>
            <w:vAlign w:val="center"/>
          </w:tcPr>
          <w:p w14:paraId="2AD80DF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3.94</w:t>
            </w:r>
          </w:p>
        </w:tc>
        <w:tc>
          <w:tcPr>
            <w:tcW w:w="1506" w:type="dxa"/>
            <w:tcBorders>
              <w:top w:val="nil"/>
              <w:left w:val="nil"/>
              <w:bottom w:val="nil"/>
              <w:right w:val="nil"/>
            </w:tcBorders>
            <w:vAlign w:val="center"/>
          </w:tcPr>
          <w:p w14:paraId="3D9CF43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880/880</w:t>
            </w:r>
          </w:p>
        </w:tc>
        <w:tc>
          <w:tcPr>
            <w:tcW w:w="1024" w:type="dxa"/>
            <w:tcBorders>
              <w:top w:val="nil"/>
              <w:left w:val="nil"/>
              <w:bottom w:val="nil"/>
              <w:right w:val="nil"/>
            </w:tcBorders>
            <w:vAlign w:val="center"/>
          </w:tcPr>
          <w:p w14:paraId="49524F0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6098</w:t>
            </w:r>
          </w:p>
        </w:tc>
        <w:tc>
          <w:tcPr>
            <w:tcW w:w="236" w:type="dxa"/>
            <w:tcBorders>
              <w:top w:val="nil"/>
              <w:left w:val="nil"/>
              <w:bottom w:val="nil"/>
              <w:right w:val="nil"/>
            </w:tcBorders>
          </w:tcPr>
          <w:p w14:paraId="75AF9AD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vAlign w:val="center"/>
          </w:tcPr>
          <w:p w14:paraId="6CD3D9E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vAlign w:val="center"/>
          </w:tcPr>
          <w:p w14:paraId="165B954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tcPr>
          <w:p w14:paraId="527B030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tcPr>
          <w:p w14:paraId="5430513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tcPr>
          <w:p w14:paraId="5CA8F98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tcPr>
          <w:p w14:paraId="597AB47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643" w:type="dxa"/>
            <w:tcBorders>
              <w:top w:val="nil"/>
              <w:left w:val="nil"/>
              <w:bottom w:val="nil"/>
              <w:right w:val="nil"/>
            </w:tcBorders>
          </w:tcPr>
          <w:p w14:paraId="536A516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A+B</w:t>
            </w:r>
          </w:p>
        </w:tc>
        <w:tc>
          <w:tcPr>
            <w:tcW w:w="240" w:type="dxa"/>
            <w:tcBorders>
              <w:top w:val="nil"/>
              <w:left w:val="nil"/>
              <w:bottom w:val="nil"/>
              <w:right w:val="nil"/>
            </w:tcBorders>
          </w:tcPr>
          <w:p w14:paraId="30C1FF9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1D77F50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w:t>
            </w:r>
            <w:r w:rsidRPr="004714FA">
              <w:rPr>
                <w:rFonts w:ascii="Times New Roman" w:hAnsi="Times New Roman" w:cs="Times New Roman" w:hint="eastAsia"/>
                <w:color w:val="000000" w:themeColor="text1"/>
                <w:sz w:val="18"/>
                <w:szCs w:val="18"/>
              </w:rPr>
              <w:t>O</w:t>
            </w:r>
          </w:p>
        </w:tc>
      </w:tr>
      <w:tr w:rsidR="00DB1C92" w:rsidRPr="004714FA" w14:paraId="2E27BA9C" w14:textId="77777777" w:rsidTr="00CF4B8A">
        <w:trPr>
          <w:trHeight w:hRule="exact" w:val="283"/>
          <w:jc w:val="center"/>
        </w:trPr>
        <w:tc>
          <w:tcPr>
            <w:tcW w:w="486" w:type="dxa"/>
            <w:tcBorders>
              <w:top w:val="nil"/>
              <w:left w:val="nil"/>
              <w:bottom w:val="nil"/>
              <w:right w:val="nil"/>
            </w:tcBorders>
            <w:vAlign w:val="center"/>
          </w:tcPr>
          <w:p w14:paraId="0D96116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28</w:t>
            </w:r>
          </w:p>
        </w:tc>
        <w:tc>
          <w:tcPr>
            <w:tcW w:w="2668" w:type="dxa"/>
            <w:tcBorders>
              <w:top w:val="nil"/>
              <w:left w:val="nil"/>
              <w:bottom w:val="nil"/>
              <w:right w:val="nil"/>
            </w:tcBorders>
            <w:vAlign w:val="center"/>
          </w:tcPr>
          <w:p w14:paraId="512646D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Dimethyl trisulfide</w:t>
            </w:r>
          </w:p>
        </w:tc>
        <w:tc>
          <w:tcPr>
            <w:tcW w:w="752" w:type="dxa"/>
            <w:tcBorders>
              <w:top w:val="nil"/>
              <w:left w:val="nil"/>
              <w:bottom w:val="nil"/>
              <w:right w:val="nil"/>
            </w:tcBorders>
          </w:tcPr>
          <w:p w14:paraId="4478058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tcPr>
          <w:p w14:paraId="4B784BE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tcPr>
          <w:p w14:paraId="6104CA8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0FDAE00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5AD0785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24.2</w:t>
            </w:r>
          </w:p>
        </w:tc>
        <w:tc>
          <w:tcPr>
            <w:tcW w:w="788" w:type="dxa"/>
            <w:tcBorders>
              <w:top w:val="nil"/>
              <w:left w:val="nil"/>
              <w:bottom w:val="nil"/>
              <w:right w:val="nil"/>
            </w:tcBorders>
            <w:vAlign w:val="center"/>
          </w:tcPr>
          <w:p w14:paraId="0AA512E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3.40</w:t>
            </w:r>
          </w:p>
        </w:tc>
        <w:tc>
          <w:tcPr>
            <w:tcW w:w="1506" w:type="dxa"/>
            <w:tcBorders>
              <w:top w:val="nil"/>
              <w:left w:val="nil"/>
              <w:bottom w:val="nil"/>
              <w:right w:val="nil"/>
            </w:tcBorders>
            <w:vAlign w:val="center"/>
          </w:tcPr>
          <w:p w14:paraId="79D3AA7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839/852</w:t>
            </w:r>
          </w:p>
        </w:tc>
        <w:tc>
          <w:tcPr>
            <w:tcW w:w="1024" w:type="dxa"/>
            <w:tcBorders>
              <w:top w:val="nil"/>
              <w:left w:val="nil"/>
              <w:bottom w:val="nil"/>
              <w:right w:val="nil"/>
            </w:tcBorders>
            <w:vAlign w:val="center"/>
          </w:tcPr>
          <w:p w14:paraId="48409DE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9866</w:t>
            </w:r>
          </w:p>
        </w:tc>
        <w:tc>
          <w:tcPr>
            <w:tcW w:w="236" w:type="dxa"/>
            <w:tcBorders>
              <w:top w:val="nil"/>
              <w:left w:val="nil"/>
              <w:bottom w:val="nil"/>
              <w:right w:val="nil"/>
            </w:tcBorders>
          </w:tcPr>
          <w:p w14:paraId="71F6AA1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tcPr>
          <w:p w14:paraId="1EE91CC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vAlign w:val="center"/>
          </w:tcPr>
          <w:p w14:paraId="700132F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790DFF0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vAlign w:val="center"/>
          </w:tcPr>
          <w:p w14:paraId="28FEB2B3"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tcPr>
          <w:p w14:paraId="4E1A452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60DCF2D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175D08F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672E6E1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7B4200D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,O</w:t>
            </w:r>
          </w:p>
        </w:tc>
      </w:tr>
      <w:tr w:rsidR="00E05C19" w:rsidRPr="004714FA" w14:paraId="0C8AF5E2" w14:textId="77777777" w:rsidTr="00E05C19">
        <w:trPr>
          <w:trHeight w:hRule="exact" w:val="283"/>
          <w:jc w:val="center"/>
        </w:trPr>
        <w:tc>
          <w:tcPr>
            <w:tcW w:w="486" w:type="dxa"/>
            <w:tcBorders>
              <w:top w:val="nil"/>
              <w:left w:val="nil"/>
              <w:bottom w:val="nil"/>
              <w:right w:val="nil"/>
            </w:tcBorders>
            <w:vAlign w:val="center"/>
          </w:tcPr>
          <w:p w14:paraId="452EBFA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29</w:t>
            </w:r>
          </w:p>
        </w:tc>
        <w:tc>
          <w:tcPr>
            <w:tcW w:w="2668" w:type="dxa"/>
            <w:tcBorders>
              <w:top w:val="nil"/>
              <w:left w:val="nil"/>
              <w:bottom w:val="nil"/>
              <w:right w:val="nil"/>
            </w:tcBorders>
            <w:vAlign w:val="center"/>
          </w:tcPr>
          <w:p w14:paraId="2D7A2582" w14:textId="77777777" w:rsidR="00CC2290" w:rsidRPr="004714FA" w:rsidRDefault="00CC2290" w:rsidP="00E95744">
            <w:pPr>
              <w:spacing w:after="48" w:line="240" w:lineRule="exac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3-(4-Methyl-3-pentenyl)-furan</w:t>
            </w:r>
          </w:p>
        </w:tc>
        <w:tc>
          <w:tcPr>
            <w:tcW w:w="752" w:type="dxa"/>
            <w:tcBorders>
              <w:top w:val="nil"/>
              <w:left w:val="nil"/>
              <w:bottom w:val="nil"/>
              <w:right w:val="nil"/>
            </w:tcBorders>
          </w:tcPr>
          <w:p w14:paraId="41FDB18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tcPr>
          <w:p w14:paraId="3C90AF4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tcPr>
          <w:p w14:paraId="15A1472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67348A5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65AD567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26.0</w:t>
            </w:r>
          </w:p>
        </w:tc>
        <w:tc>
          <w:tcPr>
            <w:tcW w:w="788" w:type="dxa"/>
            <w:tcBorders>
              <w:top w:val="nil"/>
              <w:left w:val="nil"/>
              <w:bottom w:val="nil"/>
              <w:right w:val="nil"/>
            </w:tcBorders>
            <w:vAlign w:val="center"/>
          </w:tcPr>
          <w:p w14:paraId="45DB326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3.60</w:t>
            </w:r>
          </w:p>
        </w:tc>
        <w:tc>
          <w:tcPr>
            <w:tcW w:w="1506" w:type="dxa"/>
            <w:tcBorders>
              <w:top w:val="nil"/>
              <w:left w:val="nil"/>
              <w:bottom w:val="nil"/>
              <w:right w:val="nil"/>
            </w:tcBorders>
            <w:vAlign w:val="center"/>
          </w:tcPr>
          <w:p w14:paraId="0528859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809/819</w:t>
            </w:r>
          </w:p>
        </w:tc>
        <w:tc>
          <w:tcPr>
            <w:tcW w:w="1024" w:type="dxa"/>
            <w:tcBorders>
              <w:top w:val="nil"/>
              <w:left w:val="nil"/>
              <w:bottom w:val="nil"/>
              <w:right w:val="nil"/>
            </w:tcBorders>
            <w:vAlign w:val="center"/>
          </w:tcPr>
          <w:p w14:paraId="7E9996D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7961</w:t>
            </w:r>
          </w:p>
        </w:tc>
        <w:tc>
          <w:tcPr>
            <w:tcW w:w="236" w:type="dxa"/>
            <w:tcBorders>
              <w:top w:val="nil"/>
              <w:left w:val="nil"/>
              <w:bottom w:val="nil"/>
              <w:right w:val="nil"/>
            </w:tcBorders>
          </w:tcPr>
          <w:p w14:paraId="653DB88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tcPr>
          <w:p w14:paraId="0BDC48C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tcPr>
          <w:p w14:paraId="1CE1470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tcPr>
          <w:p w14:paraId="096D87C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tcPr>
          <w:p w14:paraId="49FE4FF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3C4E371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1FA4DD2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12C3F80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03100C5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vAlign w:val="center"/>
          </w:tcPr>
          <w:p w14:paraId="19B6955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p>
        </w:tc>
      </w:tr>
      <w:tr w:rsidR="00E05C19" w:rsidRPr="004714FA" w14:paraId="5C1C3654" w14:textId="77777777" w:rsidTr="00E05C19">
        <w:trPr>
          <w:trHeight w:hRule="exact" w:val="283"/>
          <w:jc w:val="center"/>
        </w:trPr>
        <w:tc>
          <w:tcPr>
            <w:tcW w:w="486" w:type="dxa"/>
            <w:tcBorders>
              <w:top w:val="nil"/>
              <w:left w:val="nil"/>
              <w:bottom w:val="nil"/>
              <w:right w:val="nil"/>
            </w:tcBorders>
            <w:vAlign w:val="center"/>
          </w:tcPr>
          <w:p w14:paraId="4A07A51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13</w:t>
            </w:r>
            <w:r w:rsidRPr="004714FA">
              <w:rPr>
                <w:rFonts w:ascii="Times New Roman" w:hAnsi="Times New Roman" w:cs="Times New Roman"/>
                <w:color w:val="000000" w:themeColor="text1"/>
                <w:sz w:val="18"/>
                <w:szCs w:val="18"/>
              </w:rPr>
              <w:t>0</w:t>
            </w:r>
          </w:p>
        </w:tc>
        <w:tc>
          <w:tcPr>
            <w:tcW w:w="2668" w:type="dxa"/>
            <w:tcBorders>
              <w:top w:val="nil"/>
              <w:left w:val="nil"/>
              <w:bottom w:val="nil"/>
              <w:right w:val="nil"/>
            </w:tcBorders>
            <w:vAlign w:val="center"/>
          </w:tcPr>
          <w:p w14:paraId="2255097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Furfural</w:t>
            </w:r>
          </w:p>
        </w:tc>
        <w:tc>
          <w:tcPr>
            <w:tcW w:w="752" w:type="dxa"/>
            <w:tcBorders>
              <w:top w:val="nil"/>
              <w:left w:val="nil"/>
              <w:bottom w:val="nil"/>
              <w:right w:val="nil"/>
            </w:tcBorders>
          </w:tcPr>
          <w:p w14:paraId="335A121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tcPr>
          <w:p w14:paraId="21741A9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tcPr>
          <w:p w14:paraId="7E2C51A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0545E5E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6591FEE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27.5</w:t>
            </w:r>
          </w:p>
        </w:tc>
        <w:tc>
          <w:tcPr>
            <w:tcW w:w="788" w:type="dxa"/>
            <w:tcBorders>
              <w:top w:val="nil"/>
              <w:left w:val="nil"/>
              <w:bottom w:val="nil"/>
              <w:right w:val="nil"/>
            </w:tcBorders>
            <w:vAlign w:val="center"/>
          </w:tcPr>
          <w:p w14:paraId="2CED976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2.12</w:t>
            </w:r>
          </w:p>
        </w:tc>
        <w:tc>
          <w:tcPr>
            <w:tcW w:w="1506" w:type="dxa"/>
            <w:tcBorders>
              <w:top w:val="nil"/>
              <w:left w:val="nil"/>
              <w:bottom w:val="nil"/>
              <w:right w:val="nil"/>
            </w:tcBorders>
            <w:vAlign w:val="center"/>
          </w:tcPr>
          <w:p w14:paraId="31D6F57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915/924</w:t>
            </w:r>
          </w:p>
        </w:tc>
        <w:tc>
          <w:tcPr>
            <w:tcW w:w="1024" w:type="dxa"/>
            <w:tcBorders>
              <w:top w:val="nil"/>
              <w:left w:val="nil"/>
              <w:bottom w:val="nil"/>
              <w:right w:val="nil"/>
            </w:tcBorders>
            <w:vAlign w:val="center"/>
          </w:tcPr>
          <w:p w14:paraId="1E93609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9442</w:t>
            </w:r>
          </w:p>
        </w:tc>
        <w:tc>
          <w:tcPr>
            <w:tcW w:w="236" w:type="dxa"/>
            <w:tcBorders>
              <w:top w:val="nil"/>
              <w:left w:val="nil"/>
              <w:bottom w:val="nil"/>
              <w:right w:val="nil"/>
            </w:tcBorders>
          </w:tcPr>
          <w:p w14:paraId="16EC9D6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tcPr>
          <w:p w14:paraId="0E60370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tcPr>
          <w:p w14:paraId="1C2B54D2"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tcPr>
          <w:p w14:paraId="4561B0E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4FCBE1E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5BA7761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426B7D7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30B9484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4F15890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0837B4B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E05C19" w:rsidRPr="004714FA" w14:paraId="70810130" w14:textId="77777777" w:rsidTr="00E05C19">
        <w:trPr>
          <w:trHeight w:hRule="exact" w:val="283"/>
          <w:jc w:val="center"/>
        </w:trPr>
        <w:tc>
          <w:tcPr>
            <w:tcW w:w="486" w:type="dxa"/>
            <w:tcBorders>
              <w:top w:val="nil"/>
              <w:left w:val="nil"/>
              <w:bottom w:val="single" w:sz="4" w:space="0" w:color="auto"/>
              <w:right w:val="nil"/>
            </w:tcBorders>
            <w:vAlign w:val="center"/>
          </w:tcPr>
          <w:p w14:paraId="415D25A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13</w:t>
            </w:r>
            <w:r w:rsidRPr="004714FA">
              <w:rPr>
                <w:rFonts w:ascii="Times New Roman" w:hAnsi="Times New Roman" w:cs="Times New Roman"/>
                <w:color w:val="000000" w:themeColor="text1"/>
                <w:sz w:val="18"/>
                <w:szCs w:val="18"/>
              </w:rPr>
              <w:t>1</w:t>
            </w:r>
          </w:p>
        </w:tc>
        <w:tc>
          <w:tcPr>
            <w:tcW w:w="2668" w:type="dxa"/>
            <w:tcBorders>
              <w:top w:val="nil"/>
              <w:left w:val="nil"/>
              <w:bottom w:val="single" w:sz="4" w:space="0" w:color="auto"/>
              <w:right w:val="nil"/>
            </w:tcBorders>
            <w:vAlign w:val="center"/>
          </w:tcPr>
          <w:p w14:paraId="2D7A828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2-Propylpyridine</w:t>
            </w:r>
          </w:p>
        </w:tc>
        <w:tc>
          <w:tcPr>
            <w:tcW w:w="752" w:type="dxa"/>
            <w:tcBorders>
              <w:top w:val="nil"/>
              <w:left w:val="nil"/>
              <w:bottom w:val="single" w:sz="4" w:space="0" w:color="auto"/>
              <w:right w:val="nil"/>
            </w:tcBorders>
          </w:tcPr>
          <w:p w14:paraId="4FEDA55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single" w:sz="4" w:space="0" w:color="auto"/>
              <w:right w:val="nil"/>
            </w:tcBorders>
          </w:tcPr>
          <w:p w14:paraId="6AEC0A6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single" w:sz="4" w:space="0" w:color="auto"/>
              <w:right w:val="nil"/>
            </w:tcBorders>
          </w:tcPr>
          <w:p w14:paraId="7C5947B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single" w:sz="4" w:space="0" w:color="auto"/>
              <w:right w:val="nil"/>
            </w:tcBorders>
          </w:tcPr>
          <w:p w14:paraId="08225B4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single" w:sz="4" w:space="0" w:color="auto"/>
              <w:right w:val="nil"/>
            </w:tcBorders>
            <w:vAlign w:val="center"/>
          </w:tcPr>
          <w:p w14:paraId="29158EF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32.3</w:t>
            </w:r>
          </w:p>
        </w:tc>
        <w:tc>
          <w:tcPr>
            <w:tcW w:w="788" w:type="dxa"/>
            <w:tcBorders>
              <w:top w:val="nil"/>
              <w:left w:val="nil"/>
              <w:bottom w:val="single" w:sz="4" w:space="0" w:color="auto"/>
              <w:right w:val="nil"/>
            </w:tcBorders>
            <w:vAlign w:val="center"/>
          </w:tcPr>
          <w:p w14:paraId="3B1B369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3.82</w:t>
            </w:r>
          </w:p>
        </w:tc>
        <w:tc>
          <w:tcPr>
            <w:tcW w:w="1506" w:type="dxa"/>
            <w:tcBorders>
              <w:top w:val="nil"/>
              <w:left w:val="nil"/>
              <w:bottom w:val="single" w:sz="4" w:space="0" w:color="auto"/>
              <w:right w:val="nil"/>
            </w:tcBorders>
            <w:vAlign w:val="center"/>
          </w:tcPr>
          <w:p w14:paraId="1E0AC91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814/830</w:t>
            </w:r>
          </w:p>
        </w:tc>
        <w:tc>
          <w:tcPr>
            <w:tcW w:w="1024" w:type="dxa"/>
            <w:tcBorders>
              <w:top w:val="nil"/>
              <w:left w:val="nil"/>
              <w:bottom w:val="single" w:sz="4" w:space="0" w:color="auto"/>
              <w:right w:val="nil"/>
            </w:tcBorders>
            <w:vAlign w:val="center"/>
          </w:tcPr>
          <w:p w14:paraId="1ED0C5E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3931</w:t>
            </w:r>
          </w:p>
        </w:tc>
        <w:tc>
          <w:tcPr>
            <w:tcW w:w="236" w:type="dxa"/>
            <w:tcBorders>
              <w:top w:val="nil"/>
              <w:left w:val="nil"/>
              <w:bottom w:val="single" w:sz="4" w:space="0" w:color="auto"/>
              <w:right w:val="nil"/>
            </w:tcBorders>
          </w:tcPr>
          <w:p w14:paraId="4A450D4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single" w:sz="4" w:space="0" w:color="auto"/>
              <w:right w:val="nil"/>
            </w:tcBorders>
          </w:tcPr>
          <w:p w14:paraId="561A446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single" w:sz="4" w:space="0" w:color="auto"/>
              <w:right w:val="nil"/>
            </w:tcBorders>
          </w:tcPr>
          <w:p w14:paraId="48BE78A2"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single" w:sz="4" w:space="0" w:color="auto"/>
              <w:right w:val="nil"/>
            </w:tcBorders>
            <w:vAlign w:val="center"/>
          </w:tcPr>
          <w:p w14:paraId="4E26C38E"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single" w:sz="4" w:space="0" w:color="auto"/>
              <w:right w:val="nil"/>
            </w:tcBorders>
          </w:tcPr>
          <w:p w14:paraId="4028FD3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single" w:sz="4" w:space="0" w:color="auto"/>
              <w:right w:val="nil"/>
            </w:tcBorders>
          </w:tcPr>
          <w:p w14:paraId="7F8736F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single" w:sz="4" w:space="0" w:color="auto"/>
              <w:right w:val="nil"/>
            </w:tcBorders>
          </w:tcPr>
          <w:p w14:paraId="01558C7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single" w:sz="4" w:space="0" w:color="auto"/>
              <w:right w:val="nil"/>
            </w:tcBorders>
          </w:tcPr>
          <w:p w14:paraId="49FA4AC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240" w:type="dxa"/>
            <w:tcBorders>
              <w:top w:val="nil"/>
              <w:left w:val="nil"/>
              <w:bottom w:val="single" w:sz="4" w:space="0" w:color="auto"/>
              <w:right w:val="nil"/>
            </w:tcBorders>
          </w:tcPr>
          <w:p w14:paraId="2213B22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single" w:sz="4" w:space="0" w:color="auto"/>
              <w:right w:val="nil"/>
            </w:tcBorders>
          </w:tcPr>
          <w:p w14:paraId="68A72D4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E05C19" w:rsidRPr="004714FA" w14:paraId="582BF42D" w14:textId="77777777" w:rsidTr="00E05C19">
        <w:trPr>
          <w:trHeight w:hRule="exact" w:val="283"/>
          <w:jc w:val="center"/>
        </w:trPr>
        <w:tc>
          <w:tcPr>
            <w:tcW w:w="486" w:type="dxa"/>
            <w:tcBorders>
              <w:top w:val="single" w:sz="4" w:space="0" w:color="auto"/>
              <w:left w:val="nil"/>
              <w:bottom w:val="nil"/>
              <w:right w:val="nil"/>
            </w:tcBorders>
            <w:vAlign w:val="center"/>
          </w:tcPr>
          <w:p w14:paraId="20178D1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lastRenderedPageBreak/>
              <w:t>13</w:t>
            </w:r>
            <w:r w:rsidRPr="004714FA">
              <w:rPr>
                <w:rFonts w:ascii="Times New Roman" w:hAnsi="Times New Roman" w:cs="Times New Roman"/>
                <w:color w:val="000000" w:themeColor="text1"/>
                <w:sz w:val="18"/>
                <w:szCs w:val="18"/>
              </w:rPr>
              <w:t>2</w:t>
            </w:r>
          </w:p>
        </w:tc>
        <w:tc>
          <w:tcPr>
            <w:tcW w:w="2668" w:type="dxa"/>
            <w:tcBorders>
              <w:top w:val="single" w:sz="4" w:space="0" w:color="auto"/>
              <w:left w:val="nil"/>
              <w:bottom w:val="nil"/>
              <w:right w:val="nil"/>
            </w:tcBorders>
            <w:vAlign w:val="center"/>
          </w:tcPr>
          <w:p w14:paraId="428B9E1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2-Acetylthiazole</w:t>
            </w:r>
          </w:p>
        </w:tc>
        <w:tc>
          <w:tcPr>
            <w:tcW w:w="752" w:type="dxa"/>
            <w:tcBorders>
              <w:top w:val="single" w:sz="4" w:space="0" w:color="auto"/>
              <w:left w:val="nil"/>
              <w:bottom w:val="nil"/>
              <w:right w:val="nil"/>
            </w:tcBorders>
          </w:tcPr>
          <w:p w14:paraId="013DAFA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single" w:sz="4" w:space="0" w:color="auto"/>
              <w:left w:val="nil"/>
              <w:bottom w:val="nil"/>
              <w:right w:val="nil"/>
            </w:tcBorders>
          </w:tcPr>
          <w:p w14:paraId="3689645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single" w:sz="4" w:space="0" w:color="auto"/>
              <w:left w:val="nil"/>
              <w:bottom w:val="nil"/>
              <w:right w:val="nil"/>
            </w:tcBorders>
          </w:tcPr>
          <w:p w14:paraId="4FDAB43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single" w:sz="4" w:space="0" w:color="auto"/>
              <w:left w:val="nil"/>
              <w:bottom w:val="nil"/>
              <w:right w:val="nil"/>
            </w:tcBorders>
          </w:tcPr>
          <w:p w14:paraId="1441B00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single" w:sz="4" w:space="0" w:color="auto"/>
              <w:left w:val="nil"/>
              <w:bottom w:val="nil"/>
              <w:right w:val="nil"/>
            </w:tcBorders>
            <w:vAlign w:val="center"/>
          </w:tcPr>
          <w:p w14:paraId="3709C50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34.8</w:t>
            </w:r>
          </w:p>
        </w:tc>
        <w:tc>
          <w:tcPr>
            <w:tcW w:w="788" w:type="dxa"/>
            <w:tcBorders>
              <w:top w:val="single" w:sz="4" w:space="0" w:color="auto"/>
              <w:left w:val="nil"/>
              <w:bottom w:val="nil"/>
              <w:right w:val="nil"/>
            </w:tcBorders>
            <w:vAlign w:val="center"/>
          </w:tcPr>
          <w:p w14:paraId="0CD9170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2.38</w:t>
            </w:r>
          </w:p>
        </w:tc>
        <w:tc>
          <w:tcPr>
            <w:tcW w:w="1506" w:type="dxa"/>
            <w:tcBorders>
              <w:top w:val="single" w:sz="4" w:space="0" w:color="auto"/>
              <w:left w:val="nil"/>
              <w:bottom w:val="nil"/>
              <w:right w:val="nil"/>
            </w:tcBorders>
            <w:vAlign w:val="center"/>
          </w:tcPr>
          <w:p w14:paraId="7F5648A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860/882</w:t>
            </w:r>
          </w:p>
        </w:tc>
        <w:tc>
          <w:tcPr>
            <w:tcW w:w="1024" w:type="dxa"/>
            <w:tcBorders>
              <w:top w:val="single" w:sz="4" w:space="0" w:color="auto"/>
              <w:left w:val="nil"/>
              <w:bottom w:val="nil"/>
              <w:right w:val="nil"/>
            </w:tcBorders>
            <w:vAlign w:val="center"/>
          </w:tcPr>
          <w:p w14:paraId="2C2F17D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9841</w:t>
            </w:r>
          </w:p>
        </w:tc>
        <w:tc>
          <w:tcPr>
            <w:tcW w:w="236" w:type="dxa"/>
            <w:tcBorders>
              <w:top w:val="single" w:sz="4" w:space="0" w:color="auto"/>
              <w:left w:val="nil"/>
              <w:bottom w:val="nil"/>
              <w:right w:val="nil"/>
            </w:tcBorders>
          </w:tcPr>
          <w:p w14:paraId="25B1C09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single" w:sz="4" w:space="0" w:color="auto"/>
              <w:left w:val="nil"/>
              <w:bottom w:val="nil"/>
              <w:right w:val="nil"/>
            </w:tcBorders>
          </w:tcPr>
          <w:p w14:paraId="2F36FB0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single" w:sz="4" w:space="0" w:color="auto"/>
              <w:left w:val="nil"/>
              <w:bottom w:val="nil"/>
              <w:right w:val="nil"/>
            </w:tcBorders>
          </w:tcPr>
          <w:p w14:paraId="6B49645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single" w:sz="4" w:space="0" w:color="auto"/>
              <w:left w:val="nil"/>
              <w:bottom w:val="nil"/>
              <w:right w:val="nil"/>
            </w:tcBorders>
          </w:tcPr>
          <w:p w14:paraId="799BD9F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single" w:sz="4" w:space="0" w:color="auto"/>
              <w:left w:val="nil"/>
              <w:bottom w:val="nil"/>
              <w:right w:val="nil"/>
            </w:tcBorders>
          </w:tcPr>
          <w:p w14:paraId="6B05A99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single" w:sz="4" w:space="0" w:color="auto"/>
              <w:left w:val="nil"/>
              <w:bottom w:val="nil"/>
              <w:right w:val="nil"/>
            </w:tcBorders>
          </w:tcPr>
          <w:p w14:paraId="53476C4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single" w:sz="4" w:space="0" w:color="auto"/>
              <w:left w:val="nil"/>
              <w:bottom w:val="nil"/>
              <w:right w:val="nil"/>
            </w:tcBorders>
          </w:tcPr>
          <w:p w14:paraId="7612C892"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single" w:sz="4" w:space="0" w:color="auto"/>
              <w:left w:val="nil"/>
              <w:bottom w:val="nil"/>
              <w:right w:val="nil"/>
            </w:tcBorders>
          </w:tcPr>
          <w:p w14:paraId="49A579E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single" w:sz="4" w:space="0" w:color="auto"/>
              <w:left w:val="nil"/>
              <w:bottom w:val="nil"/>
              <w:right w:val="nil"/>
            </w:tcBorders>
          </w:tcPr>
          <w:p w14:paraId="6C419BDB"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single" w:sz="4" w:space="0" w:color="auto"/>
              <w:left w:val="nil"/>
              <w:bottom w:val="nil"/>
              <w:right w:val="nil"/>
            </w:tcBorders>
          </w:tcPr>
          <w:p w14:paraId="2C0508B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55BCD484" w14:textId="77777777" w:rsidTr="00E63EDC">
        <w:trPr>
          <w:trHeight w:hRule="exact" w:val="283"/>
          <w:jc w:val="center"/>
        </w:trPr>
        <w:tc>
          <w:tcPr>
            <w:tcW w:w="486" w:type="dxa"/>
            <w:tcBorders>
              <w:top w:val="nil"/>
              <w:left w:val="nil"/>
              <w:bottom w:val="nil"/>
              <w:right w:val="nil"/>
            </w:tcBorders>
            <w:vAlign w:val="center"/>
          </w:tcPr>
          <w:p w14:paraId="294335D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33</w:t>
            </w:r>
          </w:p>
        </w:tc>
        <w:tc>
          <w:tcPr>
            <w:tcW w:w="2668" w:type="dxa"/>
            <w:tcBorders>
              <w:top w:val="nil"/>
              <w:left w:val="nil"/>
              <w:bottom w:val="nil"/>
              <w:right w:val="nil"/>
            </w:tcBorders>
            <w:vAlign w:val="center"/>
          </w:tcPr>
          <w:p w14:paraId="12747A1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2-Furanmethanol</w:t>
            </w:r>
          </w:p>
        </w:tc>
        <w:tc>
          <w:tcPr>
            <w:tcW w:w="752" w:type="dxa"/>
            <w:tcBorders>
              <w:top w:val="nil"/>
              <w:left w:val="nil"/>
              <w:bottom w:val="nil"/>
              <w:right w:val="nil"/>
            </w:tcBorders>
          </w:tcPr>
          <w:p w14:paraId="197D15DC"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tcPr>
          <w:p w14:paraId="6EBC474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tcPr>
          <w:p w14:paraId="48083F8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7F79B68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7B5CDB8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35.1</w:t>
            </w:r>
          </w:p>
        </w:tc>
        <w:tc>
          <w:tcPr>
            <w:tcW w:w="788" w:type="dxa"/>
            <w:tcBorders>
              <w:top w:val="nil"/>
              <w:left w:val="nil"/>
              <w:bottom w:val="nil"/>
              <w:right w:val="nil"/>
            </w:tcBorders>
            <w:vAlign w:val="center"/>
          </w:tcPr>
          <w:p w14:paraId="345F56D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1.76</w:t>
            </w:r>
          </w:p>
        </w:tc>
        <w:tc>
          <w:tcPr>
            <w:tcW w:w="1506" w:type="dxa"/>
            <w:tcBorders>
              <w:top w:val="nil"/>
              <w:left w:val="nil"/>
              <w:bottom w:val="nil"/>
              <w:right w:val="nil"/>
            </w:tcBorders>
            <w:vAlign w:val="center"/>
          </w:tcPr>
          <w:p w14:paraId="4892320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834/894</w:t>
            </w:r>
          </w:p>
        </w:tc>
        <w:tc>
          <w:tcPr>
            <w:tcW w:w="1024" w:type="dxa"/>
            <w:tcBorders>
              <w:top w:val="nil"/>
              <w:left w:val="nil"/>
              <w:bottom w:val="nil"/>
              <w:right w:val="nil"/>
            </w:tcBorders>
            <w:vAlign w:val="center"/>
          </w:tcPr>
          <w:p w14:paraId="2B95B61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8184</w:t>
            </w:r>
          </w:p>
        </w:tc>
        <w:tc>
          <w:tcPr>
            <w:tcW w:w="236" w:type="dxa"/>
            <w:tcBorders>
              <w:top w:val="nil"/>
              <w:left w:val="nil"/>
              <w:bottom w:val="nil"/>
              <w:right w:val="nil"/>
            </w:tcBorders>
          </w:tcPr>
          <w:p w14:paraId="29778D1D"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tcPr>
          <w:p w14:paraId="6A6D559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tcPr>
          <w:p w14:paraId="7F78992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tcPr>
          <w:p w14:paraId="50995D1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tcPr>
          <w:p w14:paraId="2694299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1D0D877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2B11A2E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5EA2B814"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237CBA6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03079A73"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3C5A6169" w14:textId="77777777" w:rsidTr="00CF4B8A">
        <w:trPr>
          <w:trHeight w:hRule="exact" w:val="283"/>
          <w:jc w:val="center"/>
        </w:trPr>
        <w:tc>
          <w:tcPr>
            <w:tcW w:w="486" w:type="dxa"/>
            <w:tcBorders>
              <w:top w:val="nil"/>
              <w:left w:val="nil"/>
              <w:bottom w:val="nil"/>
              <w:right w:val="nil"/>
            </w:tcBorders>
            <w:vAlign w:val="center"/>
          </w:tcPr>
          <w:p w14:paraId="4831A24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34</w:t>
            </w:r>
          </w:p>
        </w:tc>
        <w:tc>
          <w:tcPr>
            <w:tcW w:w="2668" w:type="dxa"/>
            <w:tcBorders>
              <w:top w:val="nil"/>
              <w:left w:val="nil"/>
              <w:bottom w:val="nil"/>
              <w:right w:val="nil"/>
            </w:tcBorders>
            <w:vAlign w:val="center"/>
          </w:tcPr>
          <w:p w14:paraId="332B2B8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2-Thiophenecarboxaldehyde</w:t>
            </w:r>
          </w:p>
        </w:tc>
        <w:tc>
          <w:tcPr>
            <w:tcW w:w="752" w:type="dxa"/>
            <w:tcBorders>
              <w:top w:val="nil"/>
              <w:left w:val="nil"/>
              <w:bottom w:val="nil"/>
              <w:right w:val="nil"/>
            </w:tcBorders>
          </w:tcPr>
          <w:p w14:paraId="1A309FB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tcPr>
          <w:p w14:paraId="566B537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tcPr>
          <w:p w14:paraId="6E6DFA5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0C29839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2FAB1E3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36.5</w:t>
            </w:r>
          </w:p>
        </w:tc>
        <w:tc>
          <w:tcPr>
            <w:tcW w:w="788" w:type="dxa"/>
            <w:tcBorders>
              <w:top w:val="nil"/>
              <w:left w:val="nil"/>
              <w:bottom w:val="nil"/>
              <w:right w:val="nil"/>
            </w:tcBorders>
            <w:vAlign w:val="center"/>
          </w:tcPr>
          <w:p w14:paraId="52B3DBD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2.30</w:t>
            </w:r>
          </w:p>
        </w:tc>
        <w:tc>
          <w:tcPr>
            <w:tcW w:w="1506" w:type="dxa"/>
            <w:tcBorders>
              <w:top w:val="nil"/>
              <w:left w:val="nil"/>
              <w:bottom w:val="nil"/>
              <w:right w:val="nil"/>
            </w:tcBorders>
            <w:vAlign w:val="center"/>
          </w:tcPr>
          <w:p w14:paraId="590553C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850/863</w:t>
            </w:r>
          </w:p>
        </w:tc>
        <w:tc>
          <w:tcPr>
            <w:tcW w:w="1024" w:type="dxa"/>
            <w:tcBorders>
              <w:top w:val="nil"/>
              <w:left w:val="nil"/>
              <w:bottom w:val="nil"/>
              <w:right w:val="nil"/>
            </w:tcBorders>
            <w:vAlign w:val="center"/>
          </w:tcPr>
          <w:p w14:paraId="3C6B7AC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6376</w:t>
            </w:r>
          </w:p>
        </w:tc>
        <w:tc>
          <w:tcPr>
            <w:tcW w:w="236" w:type="dxa"/>
            <w:tcBorders>
              <w:top w:val="nil"/>
              <w:left w:val="nil"/>
              <w:bottom w:val="nil"/>
              <w:right w:val="nil"/>
            </w:tcBorders>
          </w:tcPr>
          <w:p w14:paraId="0252898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tcPr>
          <w:p w14:paraId="3371BF7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tcPr>
          <w:p w14:paraId="2DCB8C3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tcPr>
          <w:p w14:paraId="74CE926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33D3B91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5C704D0B"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tcPr>
          <w:p w14:paraId="5B4886D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tcPr>
          <w:p w14:paraId="086A033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240" w:type="dxa"/>
            <w:tcBorders>
              <w:top w:val="nil"/>
              <w:left w:val="nil"/>
              <w:bottom w:val="nil"/>
              <w:right w:val="nil"/>
            </w:tcBorders>
          </w:tcPr>
          <w:p w14:paraId="660AC47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461F5DB2"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2CEBAEB6" w14:textId="77777777" w:rsidTr="00CF4B8A">
        <w:trPr>
          <w:trHeight w:hRule="exact" w:val="283"/>
          <w:jc w:val="center"/>
        </w:trPr>
        <w:tc>
          <w:tcPr>
            <w:tcW w:w="486" w:type="dxa"/>
            <w:tcBorders>
              <w:top w:val="nil"/>
              <w:left w:val="nil"/>
              <w:bottom w:val="nil"/>
              <w:right w:val="nil"/>
            </w:tcBorders>
            <w:vAlign w:val="center"/>
          </w:tcPr>
          <w:p w14:paraId="7257DAA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35</w:t>
            </w:r>
          </w:p>
        </w:tc>
        <w:tc>
          <w:tcPr>
            <w:tcW w:w="2668" w:type="dxa"/>
            <w:tcBorders>
              <w:top w:val="nil"/>
              <w:left w:val="nil"/>
              <w:bottom w:val="nil"/>
              <w:right w:val="nil"/>
            </w:tcBorders>
            <w:vAlign w:val="center"/>
          </w:tcPr>
          <w:p w14:paraId="2F6B120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Safrole</w:t>
            </w:r>
          </w:p>
        </w:tc>
        <w:tc>
          <w:tcPr>
            <w:tcW w:w="752" w:type="dxa"/>
            <w:tcBorders>
              <w:top w:val="nil"/>
              <w:left w:val="nil"/>
              <w:bottom w:val="nil"/>
              <w:right w:val="nil"/>
            </w:tcBorders>
          </w:tcPr>
          <w:p w14:paraId="399F719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tcPr>
          <w:p w14:paraId="34D52F3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tcPr>
          <w:p w14:paraId="7180C21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73A200C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2903F29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43.2</w:t>
            </w:r>
          </w:p>
        </w:tc>
        <w:tc>
          <w:tcPr>
            <w:tcW w:w="788" w:type="dxa"/>
            <w:tcBorders>
              <w:top w:val="nil"/>
              <w:left w:val="nil"/>
              <w:bottom w:val="nil"/>
              <w:right w:val="nil"/>
            </w:tcBorders>
            <w:vAlign w:val="center"/>
          </w:tcPr>
          <w:p w14:paraId="177F265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2.62</w:t>
            </w:r>
          </w:p>
        </w:tc>
        <w:tc>
          <w:tcPr>
            <w:tcW w:w="1506" w:type="dxa"/>
            <w:tcBorders>
              <w:top w:val="nil"/>
              <w:left w:val="nil"/>
              <w:bottom w:val="nil"/>
              <w:right w:val="nil"/>
            </w:tcBorders>
            <w:vAlign w:val="center"/>
          </w:tcPr>
          <w:p w14:paraId="03ED842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856/861</w:t>
            </w:r>
          </w:p>
        </w:tc>
        <w:tc>
          <w:tcPr>
            <w:tcW w:w="1024" w:type="dxa"/>
            <w:tcBorders>
              <w:top w:val="nil"/>
              <w:left w:val="nil"/>
              <w:bottom w:val="nil"/>
              <w:right w:val="nil"/>
            </w:tcBorders>
            <w:vAlign w:val="center"/>
          </w:tcPr>
          <w:p w14:paraId="49F3DC1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6791</w:t>
            </w:r>
          </w:p>
        </w:tc>
        <w:tc>
          <w:tcPr>
            <w:tcW w:w="236" w:type="dxa"/>
            <w:tcBorders>
              <w:top w:val="nil"/>
              <w:left w:val="nil"/>
              <w:bottom w:val="nil"/>
              <w:right w:val="nil"/>
            </w:tcBorders>
          </w:tcPr>
          <w:p w14:paraId="2B4FCF07"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tcPr>
          <w:p w14:paraId="2FC6038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tcPr>
          <w:p w14:paraId="5A813C0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tcPr>
          <w:p w14:paraId="2AE90CB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tcPr>
          <w:p w14:paraId="499ACF4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530FCDF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205D1C0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2F09F5B7"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2C2442E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06274E1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75C7710A" w14:textId="77777777" w:rsidTr="00CF4B8A">
        <w:trPr>
          <w:trHeight w:hRule="exact" w:val="283"/>
          <w:jc w:val="center"/>
        </w:trPr>
        <w:tc>
          <w:tcPr>
            <w:tcW w:w="486" w:type="dxa"/>
            <w:tcBorders>
              <w:top w:val="nil"/>
              <w:left w:val="nil"/>
              <w:bottom w:val="nil"/>
              <w:right w:val="nil"/>
            </w:tcBorders>
            <w:vAlign w:val="center"/>
          </w:tcPr>
          <w:p w14:paraId="689A343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36</w:t>
            </w:r>
          </w:p>
        </w:tc>
        <w:tc>
          <w:tcPr>
            <w:tcW w:w="2668" w:type="dxa"/>
            <w:tcBorders>
              <w:top w:val="nil"/>
              <w:left w:val="nil"/>
              <w:bottom w:val="nil"/>
              <w:right w:val="nil"/>
            </w:tcBorders>
            <w:vAlign w:val="center"/>
          </w:tcPr>
          <w:p w14:paraId="7ED2E3D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Dimethyl sulfone</w:t>
            </w:r>
          </w:p>
        </w:tc>
        <w:tc>
          <w:tcPr>
            <w:tcW w:w="752" w:type="dxa"/>
            <w:tcBorders>
              <w:top w:val="nil"/>
              <w:left w:val="nil"/>
              <w:bottom w:val="nil"/>
              <w:right w:val="nil"/>
            </w:tcBorders>
          </w:tcPr>
          <w:p w14:paraId="7B7CC86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tcPr>
          <w:p w14:paraId="7D22563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tcPr>
          <w:p w14:paraId="29525A9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576B22C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442151A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43.6</w:t>
            </w:r>
          </w:p>
        </w:tc>
        <w:tc>
          <w:tcPr>
            <w:tcW w:w="788" w:type="dxa"/>
            <w:tcBorders>
              <w:top w:val="nil"/>
              <w:left w:val="nil"/>
              <w:bottom w:val="nil"/>
              <w:right w:val="nil"/>
            </w:tcBorders>
            <w:vAlign w:val="center"/>
          </w:tcPr>
          <w:p w14:paraId="4D456F9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1.82</w:t>
            </w:r>
          </w:p>
        </w:tc>
        <w:tc>
          <w:tcPr>
            <w:tcW w:w="1506" w:type="dxa"/>
            <w:tcBorders>
              <w:top w:val="nil"/>
              <w:left w:val="nil"/>
              <w:bottom w:val="nil"/>
              <w:right w:val="nil"/>
            </w:tcBorders>
            <w:vAlign w:val="center"/>
          </w:tcPr>
          <w:p w14:paraId="7BD604F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823/870</w:t>
            </w:r>
          </w:p>
        </w:tc>
        <w:tc>
          <w:tcPr>
            <w:tcW w:w="1024" w:type="dxa"/>
            <w:tcBorders>
              <w:top w:val="nil"/>
              <w:left w:val="nil"/>
              <w:bottom w:val="nil"/>
              <w:right w:val="nil"/>
            </w:tcBorders>
            <w:vAlign w:val="center"/>
          </w:tcPr>
          <w:p w14:paraId="5C8931C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9776</w:t>
            </w:r>
          </w:p>
        </w:tc>
        <w:tc>
          <w:tcPr>
            <w:tcW w:w="236" w:type="dxa"/>
            <w:tcBorders>
              <w:top w:val="nil"/>
              <w:left w:val="nil"/>
              <w:bottom w:val="nil"/>
              <w:right w:val="nil"/>
            </w:tcBorders>
          </w:tcPr>
          <w:p w14:paraId="1648569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vAlign w:val="center"/>
          </w:tcPr>
          <w:p w14:paraId="702FE0B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vAlign w:val="center"/>
          </w:tcPr>
          <w:p w14:paraId="77CD775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tcPr>
          <w:p w14:paraId="206940B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00E4982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5CADEAA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1710FF3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021C86E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1B70FBAE"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587403E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2CE30C7E" w14:textId="77777777" w:rsidTr="00CF4B8A">
        <w:trPr>
          <w:trHeight w:hRule="exact" w:val="283"/>
          <w:jc w:val="center"/>
        </w:trPr>
        <w:tc>
          <w:tcPr>
            <w:tcW w:w="486" w:type="dxa"/>
            <w:tcBorders>
              <w:top w:val="nil"/>
              <w:left w:val="nil"/>
              <w:bottom w:val="nil"/>
              <w:right w:val="nil"/>
            </w:tcBorders>
            <w:vAlign w:val="center"/>
          </w:tcPr>
          <w:p w14:paraId="7F48739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37</w:t>
            </w:r>
          </w:p>
        </w:tc>
        <w:tc>
          <w:tcPr>
            <w:tcW w:w="2668" w:type="dxa"/>
            <w:tcBorders>
              <w:top w:val="nil"/>
              <w:left w:val="nil"/>
              <w:bottom w:val="nil"/>
              <w:right w:val="nil"/>
            </w:tcBorders>
            <w:vAlign w:val="center"/>
          </w:tcPr>
          <w:p w14:paraId="19870B2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Benzothiazole</w:t>
            </w:r>
          </w:p>
        </w:tc>
        <w:tc>
          <w:tcPr>
            <w:tcW w:w="752" w:type="dxa"/>
            <w:tcBorders>
              <w:top w:val="nil"/>
              <w:left w:val="nil"/>
              <w:bottom w:val="nil"/>
              <w:right w:val="nil"/>
            </w:tcBorders>
          </w:tcPr>
          <w:p w14:paraId="6CC3798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tcPr>
          <w:p w14:paraId="221B4B1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tcPr>
          <w:p w14:paraId="0C1CEA8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4C5D2A55"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2D2DE60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45.7</w:t>
            </w:r>
          </w:p>
        </w:tc>
        <w:tc>
          <w:tcPr>
            <w:tcW w:w="788" w:type="dxa"/>
            <w:tcBorders>
              <w:top w:val="nil"/>
              <w:left w:val="nil"/>
              <w:bottom w:val="nil"/>
              <w:right w:val="nil"/>
            </w:tcBorders>
            <w:vAlign w:val="center"/>
          </w:tcPr>
          <w:p w14:paraId="54DF857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2.54</w:t>
            </w:r>
          </w:p>
        </w:tc>
        <w:tc>
          <w:tcPr>
            <w:tcW w:w="1506" w:type="dxa"/>
            <w:tcBorders>
              <w:top w:val="nil"/>
              <w:left w:val="nil"/>
              <w:bottom w:val="nil"/>
              <w:right w:val="nil"/>
            </w:tcBorders>
            <w:vAlign w:val="center"/>
          </w:tcPr>
          <w:p w14:paraId="1E112DE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826/836</w:t>
            </w:r>
          </w:p>
        </w:tc>
        <w:tc>
          <w:tcPr>
            <w:tcW w:w="1024" w:type="dxa"/>
            <w:tcBorders>
              <w:top w:val="nil"/>
              <w:left w:val="nil"/>
              <w:bottom w:val="nil"/>
              <w:right w:val="nil"/>
            </w:tcBorders>
            <w:vAlign w:val="center"/>
          </w:tcPr>
          <w:p w14:paraId="1419FB4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9670</w:t>
            </w:r>
          </w:p>
        </w:tc>
        <w:tc>
          <w:tcPr>
            <w:tcW w:w="236" w:type="dxa"/>
            <w:tcBorders>
              <w:top w:val="nil"/>
              <w:left w:val="nil"/>
              <w:bottom w:val="nil"/>
              <w:right w:val="nil"/>
            </w:tcBorders>
          </w:tcPr>
          <w:p w14:paraId="43CA0499"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vAlign w:val="center"/>
          </w:tcPr>
          <w:p w14:paraId="381F3CB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tcPr>
          <w:p w14:paraId="21684DB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3979F8D0"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vAlign w:val="center"/>
          </w:tcPr>
          <w:p w14:paraId="174B182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tcPr>
          <w:p w14:paraId="36EA932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601BB96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22A4586C"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15E0DCF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6E8985E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57DABF2D" w14:textId="77777777" w:rsidTr="00CF4B8A">
        <w:trPr>
          <w:trHeight w:hRule="exact" w:val="283"/>
          <w:jc w:val="center"/>
        </w:trPr>
        <w:tc>
          <w:tcPr>
            <w:tcW w:w="486" w:type="dxa"/>
            <w:tcBorders>
              <w:top w:val="nil"/>
              <w:left w:val="nil"/>
              <w:bottom w:val="nil"/>
              <w:right w:val="nil"/>
            </w:tcBorders>
            <w:vAlign w:val="center"/>
          </w:tcPr>
          <w:p w14:paraId="1D63175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38</w:t>
            </w:r>
          </w:p>
        </w:tc>
        <w:tc>
          <w:tcPr>
            <w:tcW w:w="2668" w:type="dxa"/>
            <w:tcBorders>
              <w:top w:val="nil"/>
              <w:left w:val="nil"/>
              <w:bottom w:val="nil"/>
              <w:right w:val="nil"/>
            </w:tcBorders>
            <w:vAlign w:val="center"/>
          </w:tcPr>
          <w:p w14:paraId="7D82343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2-Acetylpyrrole</w:t>
            </w:r>
          </w:p>
        </w:tc>
        <w:tc>
          <w:tcPr>
            <w:tcW w:w="752" w:type="dxa"/>
            <w:tcBorders>
              <w:top w:val="nil"/>
              <w:left w:val="nil"/>
              <w:bottom w:val="nil"/>
              <w:right w:val="nil"/>
            </w:tcBorders>
          </w:tcPr>
          <w:p w14:paraId="071A589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tcPr>
          <w:p w14:paraId="18C518E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591" w:type="dxa"/>
            <w:tcBorders>
              <w:top w:val="nil"/>
              <w:left w:val="nil"/>
              <w:bottom w:val="nil"/>
              <w:right w:val="nil"/>
            </w:tcBorders>
          </w:tcPr>
          <w:p w14:paraId="5C5A4344"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40" w:type="dxa"/>
            <w:tcBorders>
              <w:top w:val="nil"/>
              <w:left w:val="nil"/>
              <w:bottom w:val="nil"/>
              <w:right w:val="nil"/>
            </w:tcBorders>
          </w:tcPr>
          <w:p w14:paraId="0DD37B9F"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863" w:type="dxa"/>
            <w:tcBorders>
              <w:top w:val="nil"/>
              <w:left w:val="nil"/>
              <w:bottom w:val="nil"/>
              <w:right w:val="nil"/>
            </w:tcBorders>
            <w:vAlign w:val="center"/>
          </w:tcPr>
          <w:p w14:paraId="053A362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46.1</w:t>
            </w:r>
          </w:p>
        </w:tc>
        <w:tc>
          <w:tcPr>
            <w:tcW w:w="788" w:type="dxa"/>
            <w:tcBorders>
              <w:top w:val="nil"/>
              <w:left w:val="nil"/>
              <w:bottom w:val="nil"/>
              <w:right w:val="nil"/>
            </w:tcBorders>
            <w:vAlign w:val="center"/>
          </w:tcPr>
          <w:p w14:paraId="253CB3F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1.88</w:t>
            </w:r>
          </w:p>
        </w:tc>
        <w:tc>
          <w:tcPr>
            <w:tcW w:w="1506" w:type="dxa"/>
            <w:tcBorders>
              <w:top w:val="nil"/>
              <w:left w:val="nil"/>
              <w:bottom w:val="nil"/>
              <w:right w:val="nil"/>
            </w:tcBorders>
            <w:vAlign w:val="center"/>
          </w:tcPr>
          <w:p w14:paraId="24D0C1E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831/863</w:t>
            </w:r>
          </w:p>
        </w:tc>
        <w:tc>
          <w:tcPr>
            <w:tcW w:w="1024" w:type="dxa"/>
            <w:tcBorders>
              <w:top w:val="nil"/>
              <w:left w:val="nil"/>
              <w:bottom w:val="nil"/>
              <w:right w:val="nil"/>
            </w:tcBorders>
            <w:vAlign w:val="center"/>
          </w:tcPr>
          <w:p w14:paraId="77AAA29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9714</w:t>
            </w:r>
          </w:p>
        </w:tc>
        <w:tc>
          <w:tcPr>
            <w:tcW w:w="236" w:type="dxa"/>
            <w:tcBorders>
              <w:top w:val="nil"/>
              <w:left w:val="nil"/>
              <w:bottom w:val="nil"/>
              <w:right w:val="nil"/>
            </w:tcBorders>
          </w:tcPr>
          <w:p w14:paraId="682C4A21"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nil"/>
              <w:right w:val="nil"/>
            </w:tcBorders>
          </w:tcPr>
          <w:p w14:paraId="0624B4B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tcPr>
          <w:p w14:paraId="4935E3C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tcPr>
          <w:p w14:paraId="33709A45"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nil"/>
              <w:right w:val="nil"/>
            </w:tcBorders>
          </w:tcPr>
          <w:p w14:paraId="01DB136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4C83EAB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7BD09DA9"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643" w:type="dxa"/>
            <w:tcBorders>
              <w:top w:val="nil"/>
              <w:left w:val="nil"/>
              <w:bottom w:val="nil"/>
              <w:right w:val="nil"/>
            </w:tcBorders>
          </w:tcPr>
          <w:p w14:paraId="0D3D672A"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B</w:t>
            </w:r>
          </w:p>
        </w:tc>
        <w:tc>
          <w:tcPr>
            <w:tcW w:w="240" w:type="dxa"/>
            <w:tcBorders>
              <w:top w:val="nil"/>
              <w:left w:val="nil"/>
              <w:bottom w:val="nil"/>
              <w:right w:val="nil"/>
            </w:tcBorders>
          </w:tcPr>
          <w:p w14:paraId="07AB790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nil"/>
              <w:right w:val="nil"/>
            </w:tcBorders>
          </w:tcPr>
          <w:p w14:paraId="584E889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MS</w:t>
            </w:r>
          </w:p>
        </w:tc>
      </w:tr>
      <w:tr w:rsidR="00DB1C92" w:rsidRPr="004714FA" w14:paraId="2FEBDF95" w14:textId="77777777" w:rsidTr="00CF4B8A">
        <w:trPr>
          <w:trHeight w:hRule="exact" w:val="283"/>
          <w:jc w:val="center"/>
        </w:trPr>
        <w:tc>
          <w:tcPr>
            <w:tcW w:w="486" w:type="dxa"/>
            <w:tcBorders>
              <w:top w:val="nil"/>
              <w:left w:val="nil"/>
              <w:bottom w:val="single" w:sz="12" w:space="0" w:color="auto"/>
              <w:right w:val="nil"/>
            </w:tcBorders>
            <w:vAlign w:val="center"/>
          </w:tcPr>
          <w:p w14:paraId="7DE515A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39</w:t>
            </w:r>
          </w:p>
        </w:tc>
        <w:tc>
          <w:tcPr>
            <w:tcW w:w="2668" w:type="dxa"/>
            <w:tcBorders>
              <w:top w:val="nil"/>
              <w:left w:val="nil"/>
              <w:bottom w:val="single" w:sz="12" w:space="0" w:color="auto"/>
              <w:right w:val="nil"/>
            </w:tcBorders>
            <w:vAlign w:val="center"/>
          </w:tcPr>
          <w:p w14:paraId="587BE47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5-Hydroxymethylfurfural</w:t>
            </w:r>
          </w:p>
        </w:tc>
        <w:tc>
          <w:tcPr>
            <w:tcW w:w="752" w:type="dxa"/>
            <w:tcBorders>
              <w:top w:val="nil"/>
              <w:left w:val="nil"/>
              <w:bottom w:val="single" w:sz="12" w:space="0" w:color="auto"/>
              <w:right w:val="nil"/>
            </w:tcBorders>
          </w:tcPr>
          <w:p w14:paraId="23F8390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38.915</w:t>
            </w:r>
          </w:p>
        </w:tc>
        <w:tc>
          <w:tcPr>
            <w:tcW w:w="591" w:type="dxa"/>
            <w:tcBorders>
              <w:top w:val="nil"/>
              <w:left w:val="nil"/>
              <w:bottom w:val="single" w:sz="12" w:space="0" w:color="auto"/>
              <w:right w:val="nil"/>
            </w:tcBorders>
          </w:tcPr>
          <w:p w14:paraId="04B11AF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2435</w:t>
            </w:r>
          </w:p>
        </w:tc>
        <w:tc>
          <w:tcPr>
            <w:tcW w:w="591" w:type="dxa"/>
            <w:tcBorders>
              <w:top w:val="nil"/>
              <w:left w:val="nil"/>
              <w:bottom w:val="single" w:sz="12" w:space="0" w:color="auto"/>
              <w:right w:val="nil"/>
            </w:tcBorders>
          </w:tcPr>
          <w:p w14:paraId="1965140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2512</w:t>
            </w:r>
          </w:p>
        </w:tc>
        <w:tc>
          <w:tcPr>
            <w:tcW w:w="240" w:type="dxa"/>
            <w:tcBorders>
              <w:top w:val="nil"/>
              <w:left w:val="nil"/>
              <w:bottom w:val="single" w:sz="12" w:space="0" w:color="auto"/>
              <w:right w:val="nil"/>
            </w:tcBorders>
          </w:tcPr>
          <w:p w14:paraId="55BE529E"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863" w:type="dxa"/>
            <w:tcBorders>
              <w:top w:val="nil"/>
              <w:left w:val="nil"/>
              <w:bottom w:val="single" w:sz="12" w:space="0" w:color="auto"/>
              <w:right w:val="nil"/>
            </w:tcBorders>
            <w:vAlign w:val="center"/>
          </w:tcPr>
          <w:p w14:paraId="01745DD4" w14:textId="77777777" w:rsidR="00CC2290" w:rsidRPr="004714FA" w:rsidRDefault="00CC2290" w:rsidP="00E95744">
            <w:pPr>
              <w:widowControl/>
              <w:spacing w:after="48"/>
              <w:rPr>
                <w:rFonts w:ascii="Times New Roman" w:hAnsi="Times New Roman" w:cs="Times New Roman"/>
                <w:color w:val="000000" w:themeColor="text1"/>
                <w:sz w:val="18"/>
                <w:szCs w:val="18"/>
              </w:rPr>
            </w:pPr>
          </w:p>
        </w:tc>
        <w:tc>
          <w:tcPr>
            <w:tcW w:w="788" w:type="dxa"/>
            <w:tcBorders>
              <w:top w:val="nil"/>
              <w:left w:val="nil"/>
              <w:bottom w:val="single" w:sz="12" w:space="0" w:color="auto"/>
              <w:right w:val="nil"/>
            </w:tcBorders>
            <w:vAlign w:val="center"/>
          </w:tcPr>
          <w:p w14:paraId="68404D1A"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506" w:type="dxa"/>
            <w:tcBorders>
              <w:top w:val="nil"/>
              <w:left w:val="nil"/>
              <w:bottom w:val="single" w:sz="12" w:space="0" w:color="auto"/>
              <w:right w:val="nil"/>
            </w:tcBorders>
            <w:vAlign w:val="center"/>
          </w:tcPr>
          <w:p w14:paraId="05DADC68"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1024" w:type="dxa"/>
            <w:tcBorders>
              <w:top w:val="nil"/>
              <w:left w:val="nil"/>
              <w:bottom w:val="single" w:sz="12" w:space="0" w:color="auto"/>
              <w:right w:val="nil"/>
            </w:tcBorders>
            <w:vAlign w:val="center"/>
          </w:tcPr>
          <w:p w14:paraId="38462752"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236" w:type="dxa"/>
            <w:tcBorders>
              <w:top w:val="nil"/>
              <w:left w:val="nil"/>
              <w:bottom w:val="single" w:sz="12" w:space="0" w:color="auto"/>
              <w:right w:val="nil"/>
            </w:tcBorders>
          </w:tcPr>
          <w:p w14:paraId="765F4EB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643" w:type="dxa"/>
            <w:tcBorders>
              <w:top w:val="nil"/>
              <w:left w:val="nil"/>
              <w:bottom w:val="single" w:sz="12" w:space="0" w:color="auto"/>
              <w:right w:val="nil"/>
            </w:tcBorders>
          </w:tcPr>
          <w:p w14:paraId="415B2808"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single" w:sz="12" w:space="0" w:color="auto"/>
              <w:right w:val="nil"/>
            </w:tcBorders>
          </w:tcPr>
          <w:p w14:paraId="611B903F"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single" w:sz="12" w:space="0" w:color="auto"/>
              <w:right w:val="nil"/>
            </w:tcBorders>
          </w:tcPr>
          <w:p w14:paraId="7979BCD1"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A</w:t>
            </w:r>
          </w:p>
        </w:tc>
        <w:tc>
          <w:tcPr>
            <w:tcW w:w="643" w:type="dxa"/>
            <w:tcBorders>
              <w:top w:val="nil"/>
              <w:left w:val="nil"/>
              <w:bottom w:val="single" w:sz="12" w:space="0" w:color="auto"/>
              <w:right w:val="nil"/>
            </w:tcBorders>
          </w:tcPr>
          <w:p w14:paraId="4E4D886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single" w:sz="12" w:space="0" w:color="auto"/>
              <w:right w:val="nil"/>
            </w:tcBorders>
          </w:tcPr>
          <w:p w14:paraId="0F768F3E"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single" w:sz="12" w:space="0" w:color="auto"/>
              <w:right w:val="nil"/>
            </w:tcBorders>
          </w:tcPr>
          <w:p w14:paraId="5261FD5D"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643" w:type="dxa"/>
            <w:tcBorders>
              <w:top w:val="nil"/>
              <w:left w:val="nil"/>
              <w:bottom w:val="single" w:sz="12" w:space="0" w:color="auto"/>
              <w:right w:val="nil"/>
            </w:tcBorders>
          </w:tcPr>
          <w:p w14:paraId="1441A956" w14:textId="77777777" w:rsidR="00CC2290" w:rsidRPr="004714FA" w:rsidRDefault="00CC2290" w:rsidP="00E95744">
            <w:pPr>
              <w:spacing w:after="48"/>
              <w:rPr>
                <w:color w:val="000000" w:themeColor="text1"/>
              </w:rPr>
            </w:pPr>
            <w:r w:rsidRPr="004714FA">
              <w:rPr>
                <w:rFonts w:ascii="Times New Roman" w:hAnsi="Times New Roman" w:cs="Times New Roman" w:hint="eastAsia"/>
                <w:color w:val="000000" w:themeColor="text1"/>
                <w:sz w:val="18"/>
                <w:szCs w:val="18"/>
              </w:rPr>
              <w:t>N.D.</w:t>
            </w:r>
          </w:p>
        </w:tc>
        <w:tc>
          <w:tcPr>
            <w:tcW w:w="240" w:type="dxa"/>
            <w:tcBorders>
              <w:top w:val="nil"/>
              <w:left w:val="nil"/>
              <w:bottom w:val="single" w:sz="12" w:space="0" w:color="auto"/>
              <w:right w:val="nil"/>
            </w:tcBorders>
          </w:tcPr>
          <w:p w14:paraId="360A05D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903" w:type="dxa"/>
            <w:tcBorders>
              <w:top w:val="nil"/>
              <w:left w:val="nil"/>
              <w:bottom w:val="single" w:sz="12" w:space="0" w:color="auto"/>
              <w:right w:val="nil"/>
            </w:tcBorders>
            <w:vAlign w:val="center"/>
          </w:tcPr>
          <w:p w14:paraId="398EA20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,RI,O</w:t>
            </w:r>
          </w:p>
        </w:tc>
      </w:tr>
    </w:tbl>
    <w:p w14:paraId="06ED3192" w14:textId="77777777" w:rsidR="00CC2290" w:rsidRPr="004714FA" w:rsidRDefault="00CC2290" w:rsidP="00E95744">
      <w:pPr>
        <w:spacing w:after="48" w:line="220" w:lineRule="exact"/>
        <w:jc w:val="left"/>
        <w:rPr>
          <w:rFonts w:ascii="Times New Roman" w:hAnsi="Times New Roman" w:cs="Times New Roman"/>
          <w:color w:val="000000" w:themeColor="text1"/>
          <w:sz w:val="18"/>
          <w:szCs w:val="18"/>
        </w:rPr>
      </w:pPr>
      <w:r w:rsidRPr="004714FA">
        <w:rPr>
          <w:rFonts w:ascii="Times New Roman" w:hAnsi="Times New Roman" w:cs="Times New Roman" w:hint="eastAsia"/>
          <w:b/>
          <w:bCs/>
          <w:i/>
          <w:iCs/>
          <w:color w:val="000000" w:themeColor="text1"/>
          <w:sz w:val="18"/>
          <w:szCs w:val="18"/>
        </w:rPr>
        <w:t>N</w:t>
      </w:r>
      <w:r w:rsidRPr="004714FA">
        <w:rPr>
          <w:rFonts w:ascii="Times New Roman" w:hAnsi="Times New Roman" w:cs="Times New Roman"/>
          <w:b/>
          <w:bCs/>
          <w:i/>
          <w:iCs/>
          <w:color w:val="000000" w:themeColor="text1"/>
          <w:sz w:val="18"/>
          <w:szCs w:val="18"/>
        </w:rPr>
        <w:t xml:space="preserve">ote: </w:t>
      </w:r>
      <w:r w:rsidRPr="004714FA">
        <w:rPr>
          <w:rFonts w:ascii="Times New Roman" w:hAnsi="Times New Roman" w:cs="Times New Roman"/>
          <w:color w:val="000000" w:themeColor="text1"/>
          <w:sz w:val="20"/>
          <w:szCs w:val="20"/>
        </w:rPr>
        <w:t>FP, fresh pork; SP</w:t>
      </w:r>
      <w:r w:rsidRPr="004714FA">
        <w:rPr>
          <w:rFonts w:ascii="Times New Roman" w:hAnsi="Times New Roman" w:cs="Times New Roman"/>
          <w:color w:val="000000" w:themeColor="text1"/>
          <w:sz w:val="20"/>
          <w:szCs w:val="20"/>
          <w:vertAlign w:val="subscript"/>
        </w:rPr>
        <w:t>1</w:t>
      </w:r>
      <w:r w:rsidRPr="004714FA">
        <w:rPr>
          <w:rFonts w:ascii="Times New Roman" w:hAnsi="Times New Roman" w:cs="Times New Roman"/>
          <w:color w:val="000000" w:themeColor="text1"/>
          <w:sz w:val="20"/>
          <w:szCs w:val="20"/>
        </w:rPr>
        <w:t>, stewed pork with water; SP</w:t>
      </w:r>
      <w:r w:rsidRPr="004714FA">
        <w:rPr>
          <w:rFonts w:ascii="Times New Roman" w:hAnsi="Times New Roman" w:cs="Times New Roman"/>
          <w:color w:val="000000" w:themeColor="text1"/>
          <w:sz w:val="20"/>
          <w:szCs w:val="20"/>
          <w:vertAlign w:val="subscript"/>
        </w:rPr>
        <w:t>2</w:t>
      </w:r>
      <w:r w:rsidRPr="004714FA">
        <w:rPr>
          <w:rFonts w:ascii="Times New Roman" w:hAnsi="Times New Roman" w:cs="Times New Roman"/>
          <w:color w:val="000000" w:themeColor="text1"/>
          <w:sz w:val="20"/>
          <w:szCs w:val="20"/>
        </w:rPr>
        <w:t>: stewed pork in water and salt;</w:t>
      </w:r>
      <w:r w:rsidRPr="004714FA">
        <w:rPr>
          <w:rFonts w:ascii="Times New Roman" w:hAnsi="Times New Roman" w:cs="Times New Roman" w:hint="eastAsia"/>
          <w:color w:val="000000" w:themeColor="text1"/>
          <w:sz w:val="20"/>
          <w:szCs w:val="20"/>
        </w:rPr>
        <w:t xml:space="preserve"> </w:t>
      </w: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3</w:t>
      </w:r>
      <w:r w:rsidRPr="004714FA">
        <w:rPr>
          <w:rFonts w:ascii="Times New Roman" w:hAnsi="Times New Roman" w:cs="Times New Roman"/>
          <w:color w:val="000000" w:themeColor="text1"/>
          <w:sz w:val="20"/>
          <w:szCs w:val="20"/>
        </w:rPr>
        <w:t>: stewed pork in water, salt and spices;</w:t>
      </w:r>
      <w:r w:rsidRPr="004714FA">
        <w:rPr>
          <w:rFonts w:ascii="Times New Roman" w:hAnsi="Times New Roman" w:cs="Times New Roman" w:hint="eastAsia"/>
          <w:color w:val="000000" w:themeColor="text1"/>
          <w:sz w:val="20"/>
          <w:szCs w:val="20"/>
        </w:rPr>
        <w:t xml:space="preserve"> </w:t>
      </w: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4</w:t>
      </w:r>
      <w:r w:rsidRPr="004714FA">
        <w:rPr>
          <w:rFonts w:ascii="Times New Roman" w:hAnsi="Times New Roman" w:cs="Times New Roman"/>
          <w:color w:val="000000" w:themeColor="text1"/>
          <w:sz w:val="20"/>
          <w:szCs w:val="20"/>
        </w:rPr>
        <w:t>: stewed pork in water, salt, spices and soy sauce;</w:t>
      </w:r>
      <w:r w:rsidRPr="004714FA">
        <w:rPr>
          <w:rFonts w:ascii="Times New Roman" w:hAnsi="Times New Roman" w:cs="Times New Roman" w:hint="eastAsia"/>
          <w:color w:val="000000" w:themeColor="text1"/>
          <w:sz w:val="20"/>
          <w:szCs w:val="20"/>
        </w:rPr>
        <w:t xml:space="preserve"> </w:t>
      </w: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5</w:t>
      </w:r>
      <w:r w:rsidRPr="004714FA">
        <w:rPr>
          <w:rFonts w:ascii="Times New Roman" w:hAnsi="Times New Roman" w:cs="Times New Roman"/>
          <w:color w:val="000000" w:themeColor="text1"/>
          <w:sz w:val="20"/>
          <w:szCs w:val="20"/>
        </w:rPr>
        <w:t>: stewed pork in water, salt, spices, soy sauce and sugar;</w:t>
      </w:r>
      <w:r w:rsidRPr="004714FA">
        <w:rPr>
          <w:rFonts w:ascii="Times New Roman" w:hAnsi="Times New Roman" w:cs="Times New Roman" w:hint="eastAsia"/>
          <w:color w:val="000000" w:themeColor="text1"/>
          <w:sz w:val="20"/>
          <w:szCs w:val="20"/>
        </w:rPr>
        <w:t xml:space="preserve"> </w:t>
      </w: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6</w:t>
      </w:r>
      <w:r w:rsidRPr="004714FA">
        <w:rPr>
          <w:rFonts w:ascii="Times New Roman" w:hAnsi="Times New Roman" w:cs="Times New Roman"/>
          <w:color w:val="000000" w:themeColor="text1"/>
          <w:sz w:val="20"/>
          <w:szCs w:val="20"/>
        </w:rPr>
        <w:t xml:space="preserve">: stewed pork in water, salt, spices, soy sauce, sugar and cooking wine. </w:t>
      </w:r>
    </w:p>
    <w:p w14:paraId="54936ABB" w14:textId="77777777" w:rsidR="00CC2290" w:rsidRPr="004714FA" w:rsidRDefault="00CC2290" w:rsidP="00E95744">
      <w:pPr>
        <w:spacing w:after="48" w:line="220" w:lineRule="exact"/>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vertAlign w:val="superscript"/>
        </w:rPr>
        <w:t xml:space="preserve">1 </w:t>
      </w:r>
      <w:r w:rsidRPr="004714FA">
        <w:rPr>
          <w:rFonts w:ascii="Times New Roman" w:hAnsi="Times New Roman" w:cs="Times New Roman" w:hint="cs"/>
          <w:color w:val="000000" w:themeColor="text1"/>
          <w:sz w:val="18"/>
          <w:szCs w:val="18"/>
        </w:rPr>
        <w:t>R</w:t>
      </w:r>
      <w:r w:rsidRPr="004714FA">
        <w:rPr>
          <w:rFonts w:ascii="Times New Roman" w:hAnsi="Times New Roman" w:cs="Times New Roman"/>
          <w:color w:val="000000" w:themeColor="text1"/>
          <w:sz w:val="18"/>
          <w:szCs w:val="18"/>
        </w:rPr>
        <w:t>I: retention index.</w:t>
      </w:r>
    </w:p>
    <w:p w14:paraId="367266B8" w14:textId="6DA21409" w:rsidR="00CC2290" w:rsidRPr="004714FA" w:rsidRDefault="00CC2290" w:rsidP="00E95744">
      <w:pPr>
        <w:spacing w:after="48" w:line="220" w:lineRule="exact"/>
        <w:jc w:val="left"/>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vertAlign w:val="superscript"/>
        </w:rPr>
        <w:t>2</w:t>
      </w:r>
      <w:r w:rsidRPr="004714FA">
        <w:rPr>
          <w:rFonts w:ascii="Times New Roman" w:hAnsi="Times New Roman" w:cs="Times New Roman"/>
          <w:color w:val="000000" w:themeColor="text1"/>
          <w:sz w:val="18"/>
          <w:szCs w:val="18"/>
          <w:vertAlign w:val="superscript"/>
        </w:rPr>
        <w:t xml:space="preserve"> </w:t>
      </w:r>
      <w:r w:rsidRPr="004714FA">
        <w:rPr>
          <w:rFonts w:ascii="Times New Roman" w:hAnsi="Times New Roman" w:cs="Times New Roman"/>
          <w:color w:val="000000" w:themeColor="text1"/>
          <w:sz w:val="18"/>
          <w:szCs w:val="18"/>
        </w:rPr>
        <w:t xml:space="preserve">RI*: retention </w:t>
      </w:r>
      <w:r w:rsidR="00E05C19" w:rsidRPr="004714FA">
        <w:rPr>
          <w:rFonts w:ascii="Times New Roman" w:hAnsi="Times New Roman" w:cs="Times New Roman"/>
          <w:color w:val="000000" w:themeColor="text1"/>
          <w:sz w:val="18"/>
          <w:szCs w:val="18"/>
        </w:rPr>
        <w:t>indexes</w:t>
      </w:r>
      <w:r w:rsidRPr="004714FA">
        <w:rPr>
          <w:rFonts w:ascii="Times New Roman" w:hAnsi="Times New Roman" w:cs="Times New Roman"/>
          <w:color w:val="000000" w:themeColor="text1"/>
          <w:sz w:val="18"/>
          <w:szCs w:val="18"/>
        </w:rPr>
        <w:t xml:space="preserve"> from </w:t>
      </w:r>
      <w:hyperlink r:id="rId58" w:history="1">
        <w:r w:rsidRPr="004714FA">
          <w:rPr>
            <w:rStyle w:val="aa"/>
            <w:rFonts w:ascii="Times New Roman" w:hAnsi="Times New Roman" w:cs="Times New Roman"/>
            <w:color w:val="000000" w:themeColor="text1"/>
          </w:rPr>
          <w:t>http://www.odour.org.uk/</w:t>
        </w:r>
      </w:hyperlink>
      <w:r w:rsidRPr="004714FA">
        <w:rPr>
          <w:rFonts w:ascii="Times New Roman" w:hAnsi="Times New Roman" w:cs="Times New Roman"/>
          <w:color w:val="000000" w:themeColor="text1"/>
          <w:sz w:val="18"/>
          <w:szCs w:val="18"/>
        </w:rPr>
        <w:t>.</w:t>
      </w:r>
    </w:p>
    <w:p w14:paraId="5DDB7211" w14:textId="77777777" w:rsidR="00CC2290" w:rsidRPr="004714FA" w:rsidRDefault="00CC2290" w:rsidP="00E95744">
      <w:pPr>
        <w:spacing w:after="48" w:line="220" w:lineRule="exact"/>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18"/>
          <w:szCs w:val="18"/>
          <w:vertAlign w:val="superscript"/>
        </w:rPr>
        <w:t>3</w:t>
      </w:r>
      <w:r w:rsidRPr="004714FA">
        <w:rPr>
          <w:rFonts w:ascii="Times New Roman" w:hAnsi="Times New Roman" w:cs="Times New Roman"/>
          <w:color w:val="000000" w:themeColor="text1"/>
          <w:sz w:val="18"/>
          <w:szCs w:val="18"/>
          <w:vertAlign w:val="superscript"/>
        </w:rPr>
        <w:t xml:space="preserve"> </w:t>
      </w:r>
      <w:r w:rsidRPr="004714FA">
        <w:rPr>
          <w:rFonts w:ascii="Times New Roman" w:hAnsi="Times New Roman" w:cs="Times New Roman"/>
          <w:color w:val="000000" w:themeColor="text1"/>
          <w:sz w:val="18"/>
          <w:szCs w:val="18"/>
        </w:rPr>
        <w:t xml:space="preserve">Identification method: </w:t>
      </w:r>
      <w:r w:rsidRPr="004714FA">
        <w:rPr>
          <w:rFonts w:ascii="Times New Roman" w:hAnsi="Times New Roman" w:cs="Times New Roman"/>
          <w:color w:val="000000" w:themeColor="text1"/>
          <w:sz w:val="20"/>
          <w:szCs w:val="20"/>
        </w:rPr>
        <w:t>MS, mass spectrum comparison using NIST libraries; O, odor description.</w:t>
      </w:r>
    </w:p>
    <w:p w14:paraId="46B3CC1E" w14:textId="77777777" w:rsidR="00CC2290" w:rsidRPr="004714FA" w:rsidRDefault="00CC2290" w:rsidP="00E95744">
      <w:pPr>
        <w:spacing w:after="48" w:line="220" w:lineRule="exact"/>
        <w:jc w:val="left"/>
        <w:rPr>
          <w:rFonts w:ascii="Times New Roman" w:hAnsi="Times New Roman" w:cs="Times New Roman"/>
          <w:color w:val="000000" w:themeColor="text1"/>
          <w:sz w:val="18"/>
          <w:szCs w:val="18"/>
          <w:vertAlign w:val="superscript"/>
        </w:rPr>
      </w:pPr>
      <w:r w:rsidRPr="004714FA">
        <w:rPr>
          <w:rFonts w:ascii="Times New Roman" w:hAnsi="Times New Roman" w:cs="Times New Roman" w:hint="eastAsia"/>
          <w:color w:val="000000" w:themeColor="text1"/>
          <w:sz w:val="18"/>
          <w:szCs w:val="18"/>
          <w:vertAlign w:val="superscript"/>
        </w:rPr>
        <w:t>4</w:t>
      </w:r>
      <w:r w:rsidRPr="004714FA">
        <w:rPr>
          <w:rFonts w:ascii="Times New Roman" w:hAnsi="Times New Roman" w:cs="Times New Roman"/>
          <w:color w:val="000000" w:themeColor="text1"/>
          <w:sz w:val="18"/>
          <w:szCs w:val="18"/>
          <w:vertAlign w:val="superscript"/>
        </w:rPr>
        <w:t xml:space="preserve"> </w:t>
      </w:r>
      <w:r w:rsidRPr="004714FA">
        <w:rPr>
          <w:rFonts w:ascii="Times New Roman" w:hAnsi="Times New Roman" w:cs="Times New Roman"/>
          <w:color w:val="000000" w:themeColor="text1"/>
          <w:sz w:val="18"/>
          <w:szCs w:val="18"/>
        </w:rPr>
        <w:t xml:space="preserve">B: Volatile compounds were detected by GC </w:t>
      </w:r>
      <w:r w:rsidRPr="004714FA">
        <w:rPr>
          <w:rFonts w:ascii="Times New Roman" w:eastAsia="宋体" w:hAnsi="Times New Roman" w:cs="Times New Roman"/>
          <w:color w:val="000000" w:themeColor="text1"/>
          <w:sz w:val="18"/>
          <w:szCs w:val="18"/>
        </w:rPr>
        <w:t xml:space="preserve">× </w:t>
      </w:r>
      <w:r w:rsidRPr="004714FA">
        <w:rPr>
          <w:rFonts w:ascii="Times New Roman" w:hAnsi="Times New Roman" w:cs="Times New Roman"/>
          <w:color w:val="000000" w:themeColor="text1"/>
          <w:sz w:val="18"/>
          <w:szCs w:val="18"/>
        </w:rPr>
        <w:t>GC-TOFMS.</w:t>
      </w:r>
    </w:p>
    <w:p w14:paraId="7AAA81D9" w14:textId="77777777" w:rsidR="00CC2290" w:rsidRPr="004714FA" w:rsidRDefault="00CC2290" w:rsidP="00E95744">
      <w:pPr>
        <w:spacing w:after="48" w:line="220" w:lineRule="exact"/>
        <w:jc w:val="left"/>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vertAlign w:val="superscript"/>
        </w:rPr>
        <w:t>5</w:t>
      </w:r>
      <w:r w:rsidRPr="004714FA">
        <w:rPr>
          <w:rFonts w:ascii="Times New Roman" w:hAnsi="Times New Roman" w:cs="Times New Roman"/>
          <w:color w:val="000000" w:themeColor="text1"/>
          <w:sz w:val="18"/>
          <w:szCs w:val="18"/>
          <w:vertAlign w:val="superscript"/>
        </w:rPr>
        <w:t xml:space="preserve"> </w:t>
      </w:r>
      <w:r w:rsidRPr="004714FA">
        <w:rPr>
          <w:rFonts w:ascii="Times New Roman" w:hAnsi="Times New Roman" w:cs="Times New Roman"/>
          <w:color w:val="000000" w:themeColor="text1"/>
          <w:sz w:val="18"/>
          <w:szCs w:val="18"/>
        </w:rPr>
        <w:t xml:space="preserve">N.D.: Volatile compounds were not detected by GC </w:t>
      </w:r>
      <w:r w:rsidRPr="004714FA">
        <w:rPr>
          <w:rFonts w:ascii="Times New Roman" w:eastAsia="宋体" w:hAnsi="Times New Roman" w:cs="Times New Roman"/>
          <w:color w:val="000000" w:themeColor="text1"/>
          <w:sz w:val="18"/>
          <w:szCs w:val="18"/>
        </w:rPr>
        <w:t xml:space="preserve">× </w:t>
      </w:r>
      <w:r w:rsidRPr="004714FA">
        <w:rPr>
          <w:rFonts w:ascii="Times New Roman" w:hAnsi="Times New Roman" w:cs="Times New Roman"/>
          <w:color w:val="000000" w:themeColor="text1"/>
          <w:sz w:val="18"/>
          <w:szCs w:val="18"/>
        </w:rPr>
        <w:t>GC-TOFMS</w:t>
      </w:r>
      <w:r w:rsidRPr="004714FA">
        <w:rPr>
          <w:rFonts w:ascii="Times New Roman" w:hAnsi="Times New Roman" w:cs="Times New Roman" w:hint="eastAsia"/>
          <w:color w:val="000000" w:themeColor="text1"/>
          <w:sz w:val="18"/>
          <w:szCs w:val="18"/>
          <w:vertAlign w:val="superscript"/>
        </w:rPr>
        <w:t xml:space="preserve"> </w:t>
      </w:r>
      <w:r w:rsidRPr="004714FA">
        <w:rPr>
          <w:rFonts w:ascii="Times New Roman" w:hAnsi="Times New Roman" w:cs="Times New Roman"/>
          <w:color w:val="000000" w:themeColor="text1"/>
          <w:sz w:val="18"/>
          <w:szCs w:val="18"/>
        </w:rPr>
        <w:t>or GC-MS/O.</w:t>
      </w:r>
    </w:p>
    <w:p w14:paraId="7A4451B2" w14:textId="77777777" w:rsidR="00CC2290" w:rsidRPr="004714FA" w:rsidRDefault="00CC2290" w:rsidP="00E95744">
      <w:pPr>
        <w:spacing w:after="48" w:line="220" w:lineRule="exact"/>
        <w:jc w:val="left"/>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vertAlign w:val="superscript"/>
        </w:rPr>
        <w:t>6</w:t>
      </w:r>
      <w:r w:rsidRPr="004714FA">
        <w:rPr>
          <w:rFonts w:ascii="Times New Roman" w:hAnsi="Times New Roman" w:cs="Times New Roman"/>
          <w:color w:val="000000" w:themeColor="text1"/>
          <w:sz w:val="18"/>
          <w:szCs w:val="18"/>
          <w:vertAlign w:val="superscript"/>
        </w:rPr>
        <w:t xml:space="preserve"> </w:t>
      </w:r>
      <w:r w:rsidRPr="004714FA">
        <w:rPr>
          <w:rFonts w:ascii="Times New Roman" w:hAnsi="Times New Roman" w:cs="Times New Roman"/>
          <w:color w:val="000000" w:themeColor="text1"/>
          <w:sz w:val="18"/>
          <w:szCs w:val="18"/>
        </w:rPr>
        <w:t xml:space="preserve">A+B: Volatile compounds were detected by both GC </w:t>
      </w:r>
      <w:r w:rsidRPr="004714FA">
        <w:rPr>
          <w:rFonts w:ascii="Times New Roman" w:eastAsia="宋体" w:hAnsi="Times New Roman" w:cs="Times New Roman"/>
          <w:color w:val="000000" w:themeColor="text1"/>
          <w:sz w:val="18"/>
          <w:szCs w:val="18"/>
        </w:rPr>
        <w:t xml:space="preserve">× </w:t>
      </w:r>
      <w:r w:rsidRPr="004714FA">
        <w:rPr>
          <w:rFonts w:ascii="Times New Roman" w:hAnsi="Times New Roman" w:cs="Times New Roman"/>
          <w:color w:val="000000" w:themeColor="text1"/>
          <w:sz w:val="18"/>
          <w:szCs w:val="18"/>
        </w:rPr>
        <w:t>GC-TOFMS and GC-MS/O.</w:t>
      </w:r>
    </w:p>
    <w:p w14:paraId="29FF2136" w14:textId="77777777" w:rsidR="00CC2290" w:rsidRPr="004714FA" w:rsidRDefault="00CC2290" w:rsidP="00E95744">
      <w:pPr>
        <w:spacing w:after="48" w:line="220" w:lineRule="exact"/>
        <w:jc w:val="left"/>
        <w:rPr>
          <w:rFonts w:ascii="Times New Roman" w:hAnsi="Times New Roman" w:cs="Times New Roman"/>
          <w:color w:val="000000" w:themeColor="text1"/>
          <w:sz w:val="18"/>
          <w:szCs w:val="18"/>
          <w:vertAlign w:val="superscript"/>
        </w:rPr>
      </w:pPr>
      <w:r w:rsidRPr="004714FA">
        <w:rPr>
          <w:rFonts w:ascii="Times New Roman" w:hAnsi="Times New Roman" w:cs="Times New Roman" w:hint="eastAsia"/>
          <w:color w:val="000000" w:themeColor="text1"/>
          <w:sz w:val="18"/>
          <w:szCs w:val="18"/>
          <w:vertAlign w:val="superscript"/>
        </w:rPr>
        <w:t>7</w:t>
      </w:r>
      <w:r w:rsidRPr="004714FA">
        <w:rPr>
          <w:rFonts w:ascii="Times New Roman" w:hAnsi="Times New Roman" w:cs="Times New Roman"/>
          <w:color w:val="000000" w:themeColor="text1"/>
          <w:sz w:val="18"/>
          <w:szCs w:val="18"/>
          <w:vertAlign w:val="superscript"/>
        </w:rPr>
        <w:t xml:space="preserve"> </w:t>
      </w:r>
      <w:r w:rsidRPr="004714FA">
        <w:rPr>
          <w:rFonts w:ascii="Times New Roman" w:hAnsi="Times New Roman" w:cs="Times New Roman"/>
          <w:color w:val="000000" w:themeColor="text1"/>
          <w:sz w:val="18"/>
          <w:szCs w:val="18"/>
        </w:rPr>
        <w:t>A: Volatile compounds were detected by GC</w:t>
      </w:r>
      <w:r w:rsidRPr="004714FA">
        <w:rPr>
          <w:rFonts w:ascii="Times New Roman" w:eastAsia="宋体" w:hAnsi="Times New Roman" w:cs="Times New Roman"/>
          <w:color w:val="000000" w:themeColor="text1"/>
          <w:sz w:val="18"/>
          <w:szCs w:val="18"/>
        </w:rPr>
        <w:t>-</w:t>
      </w:r>
      <w:r w:rsidRPr="004714FA">
        <w:rPr>
          <w:rFonts w:ascii="Times New Roman" w:hAnsi="Times New Roman" w:cs="Times New Roman"/>
          <w:color w:val="000000" w:themeColor="text1"/>
          <w:sz w:val="18"/>
          <w:szCs w:val="18"/>
        </w:rPr>
        <w:t>MS/O.</w:t>
      </w:r>
    </w:p>
    <w:p w14:paraId="3BA9DEB9" w14:textId="77777777" w:rsidR="00CC2290" w:rsidRPr="004714FA" w:rsidRDefault="00CC2290" w:rsidP="00E95744">
      <w:pPr>
        <w:spacing w:after="48" w:line="220" w:lineRule="exact"/>
        <w:ind w:firstLineChars="200" w:firstLine="480"/>
        <w:jc w:val="left"/>
        <w:rPr>
          <w:rFonts w:ascii="Times New Roman" w:eastAsia="MyriadPro-Regular" w:hAnsi="Times New Roman" w:cs="Times New Roman"/>
          <w:color w:val="000000" w:themeColor="text1"/>
          <w:kern w:val="0"/>
          <w:sz w:val="24"/>
          <w:szCs w:val="24"/>
        </w:rPr>
      </w:pPr>
    </w:p>
    <w:p w14:paraId="7ED22B55" w14:textId="77777777" w:rsidR="00CC2290" w:rsidRPr="004714FA" w:rsidRDefault="00CC2290" w:rsidP="00E95744">
      <w:pPr>
        <w:spacing w:after="48" w:line="480" w:lineRule="auto"/>
        <w:ind w:firstLineChars="200" w:firstLine="480"/>
        <w:jc w:val="left"/>
        <w:rPr>
          <w:rFonts w:ascii="Times New Roman" w:eastAsia="MyriadPro-Regular" w:hAnsi="Times New Roman" w:cs="Times New Roman"/>
          <w:color w:val="000000" w:themeColor="text1"/>
          <w:kern w:val="0"/>
          <w:sz w:val="24"/>
          <w:szCs w:val="24"/>
        </w:rPr>
      </w:pPr>
    </w:p>
    <w:p w14:paraId="5FD54AB2" w14:textId="77777777" w:rsidR="00CC2290" w:rsidRPr="004714FA" w:rsidRDefault="00CC2290" w:rsidP="00E95744">
      <w:pPr>
        <w:spacing w:after="48" w:line="480" w:lineRule="auto"/>
        <w:ind w:firstLineChars="200" w:firstLine="480"/>
        <w:jc w:val="left"/>
        <w:rPr>
          <w:rFonts w:ascii="Times New Roman" w:eastAsia="MyriadPro-Regular" w:hAnsi="Times New Roman" w:cs="Times New Roman"/>
          <w:color w:val="000000" w:themeColor="text1"/>
          <w:kern w:val="0"/>
          <w:sz w:val="24"/>
          <w:szCs w:val="24"/>
        </w:rPr>
      </w:pPr>
    </w:p>
    <w:p w14:paraId="149F8162" w14:textId="77777777" w:rsidR="00CC2290" w:rsidRPr="004714FA" w:rsidRDefault="00CC2290" w:rsidP="00E95744">
      <w:pPr>
        <w:spacing w:after="48" w:line="480" w:lineRule="auto"/>
        <w:ind w:firstLineChars="200" w:firstLine="480"/>
        <w:jc w:val="left"/>
        <w:rPr>
          <w:rFonts w:ascii="Times New Roman" w:eastAsia="MyriadPro-Regular" w:hAnsi="Times New Roman" w:cs="Times New Roman"/>
          <w:color w:val="000000" w:themeColor="text1"/>
          <w:kern w:val="0"/>
          <w:sz w:val="24"/>
          <w:szCs w:val="24"/>
        </w:rPr>
      </w:pPr>
    </w:p>
    <w:p w14:paraId="46334399" w14:textId="77777777" w:rsidR="00596DED" w:rsidRPr="004714FA" w:rsidRDefault="00596DED" w:rsidP="00463B9B">
      <w:pPr>
        <w:spacing w:after="48" w:line="480" w:lineRule="auto"/>
        <w:jc w:val="left"/>
        <w:rPr>
          <w:rFonts w:ascii="Times New Roman" w:eastAsia="MyriadPro-Regular" w:hAnsi="Times New Roman" w:cs="Times New Roman"/>
          <w:color w:val="000000" w:themeColor="text1"/>
          <w:kern w:val="0"/>
          <w:sz w:val="24"/>
          <w:szCs w:val="24"/>
        </w:rPr>
      </w:pPr>
    </w:p>
    <w:p w14:paraId="37B52ADC" w14:textId="77777777" w:rsidR="00463B9B" w:rsidRPr="004714FA" w:rsidRDefault="00463B9B" w:rsidP="00463B9B">
      <w:pPr>
        <w:pStyle w:val="afd"/>
        <w:spacing w:before="227" w:after="227" w:line="220" w:lineRule="exact"/>
        <w:jc w:val="center"/>
        <w:rPr>
          <w:rFonts w:ascii="Times New Roman" w:hAnsi="Times New Roman" w:cs="Times New Roman"/>
          <w:b/>
          <w:bCs/>
          <w:color w:val="000000" w:themeColor="text1"/>
          <w:sz w:val="18"/>
          <w:szCs w:val="18"/>
        </w:rPr>
      </w:pPr>
      <w:bookmarkStart w:id="831" w:name="_Toc40030804"/>
      <w:bookmarkStart w:id="832" w:name="_Toc40355610"/>
      <w:bookmarkStart w:id="833" w:name="_Toc40355774"/>
    </w:p>
    <w:p w14:paraId="3C3A1170" w14:textId="77777777" w:rsidR="00CC2290" w:rsidRPr="004714FA" w:rsidRDefault="00B27C2C" w:rsidP="007316DC">
      <w:pPr>
        <w:pStyle w:val="afd"/>
        <w:spacing w:line="220" w:lineRule="exact"/>
        <w:jc w:val="center"/>
        <w:rPr>
          <w:rFonts w:ascii="Times New Roman" w:hAnsi="Times New Roman" w:cs="Times New Roman"/>
          <w:b/>
          <w:bCs/>
          <w:color w:val="000000" w:themeColor="text1"/>
        </w:rPr>
      </w:pPr>
      <w:bookmarkStart w:id="834" w:name="_Toc44494579"/>
      <w:r w:rsidRPr="004714FA">
        <w:rPr>
          <w:rFonts w:ascii="Times New Roman" w:hAnsi="Times New Roman" w:cs="Times New Roman"/>
          <w:b/>
          <w:bCs/>
          <w:color w:val="000000" w:themeColor="text1"/>
        </w:rPr>
        <w:lastRenderedPageBreak/>
        <w:t>Table 4</w:t>
      </w:r>
      <w:r w:rsidR="00463B9B" w:rsidRPr="004714FA">
        <w:rPr>
          <w:rFonts w:ascii="Times New Roman" w:hAnsi="Times New Roman" w:cs="Times New Roman"/>
          <w:b/>
          <w:bCs/>
          <w:color w:val="000000" w:themeColor="text1"/>
        </w:rPr>
        <w:t xml:space="preserve"> -</w:t>
      </w:r>
      <w:r w:rsidRPr="004714FA">
        <w:rPr>
          <w:rFonts w:ascii="Times New Roman" w:hAnsi="Times New Roman" w:cs="Times New Roman"/>
          <w:b/>
          <w:bCs/>
          <w:color w:val="000000" w:themeColor="text1"/>
        </w:rPr>
        <w:t xml:space="preserve"> </w:t>
      </w:r>
      <w:r w:rsidRPr="004714FA">
        <w:rPr>
          <w:rFonts w:ascii="Times New Roman" w:hAnsi="Times New Roman" w:cs="Times New Roman"/>
          <w:b/>
          <w:bCs/>
          <w:color w:val="000000" w:themeColor="text1"/>
        </w:rPr>
        <w:fldChar w:fldCharType="begin"/>
      </w:r>
      <w:r w:rsidRPr="004714FA">
        <w:rPr>
          <w:rFonts w:ascii="Times New Roman" w:hAnsi="Times New Roman" w:cs="Times New Roman"/>
          <w:b/>
          <w:bCs/>
          <w:color w:val="000000" w:themeColor="text1"/>
        </w:rPr>
        <w:instrText xml:space="preserve"> SEQ Table_4. \* ARABIC </w:instrText>
      </w:r>
      <w:r w:rsidRPr="004714FA">
        <w:rPr>
          <w:rFonts w:ascii="Times New Roman" w:hAnsi="Times New Roman" w:cs="Times New Roman"/>
          <w:b/>
          <w:bCs/>
          <w:color w:val="000000" w:themeColor="text1"/>
        </w:rPr>
        <w:fldChar w:fldCharType="separate"/>
      </w:r>
      <w:r w:rsidR="004F2584" w:rsidRPr="004714FA">
        <w:rPr>
          <w:rFonts w:ascii="Times New Roman" w:hAnsi="Times New Roman" w:cs="Times New Roman"/>
          <w:b/>
          <w:bCs/>
          <w:noProof/>
          <w:color w:val="000000" w:themeColor="text1"/>
        </w:rPr>
        <w:t>3</w:t>
      </w:r>
      <w:r w:rsidRPr="004714FA">
        <w:rPr>
          <w:rFonts w:ascii="Times New Roman" w:hAnsi="Times New Roman" w:cs="Times New Roman"/>
          <w:b/>
          <w:bCs/>
          <w:color w:val="000000" w:themeColor="text1"/>
        </w:rPr>
        <w:fldChar w:fldCharType="end"/>
      </w:r>
      <w:r w:rsidR="00463B9B" w:rsidRPr="004714FA">
        <w:rPr>
          <w:rFonts w:ascii="Times New Roman" w:hAnsi="Times New Roman" w:cs="Times New Roman"/>
          <w:b/>
          <w:bCs/>
          <w:color w:val="000000" w:themeColor="text1"/>
        </w:rPr>
        <w:t>:</w:t>
      </w:r>
      <w:r w:rsidRPr="004714FA">
        <w:rPr>
          <w:rFonts w:ascii="Times New Roman" w:hAnsi="Times New Roman" w:cs="Times New Roman"/>
          <w:b/>
          <w:color w:val="000000" w:themeColor="text1"/>
        </w:rPr>
        <w:t xml:space="preserve"> </w:t>
      </w:r>
      <w:r w:rsidR="00B81DBD" w:rsidRPr="004714FA">
        <w:rPr>
          <w:rFonts w:ascii="Times New Roman" w:hAnsi="Times New Roman" w:cs="Times New Roman"/>
          <w:color w:val="000000" w:themeColor="text1"/>
        </w:rPr>
        <w:t>The comparison of kinds and content ratios of volatile components by GC-MS/O and GC × GC-TOFMS.</w:t>
      </w:r>
      <w:bookmarkEnd w:id="831"/>
      <w:bookmarkEnd w:id="832"/>
      <w:bookmarkEnd w:id="833"/>
      <w:bookmarkEnd w:id="834"/>
    </w:p>
    <w:tbl>
      <w:tblPr>
        <w:tblStyle w:val="af2"/>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5"/>
        <w:gridCol w:w="3041"/>
        <w:gridCol w:w="680"/>
        <w:gridCol w:w="680"/>
        <w:gridCol w:w="680"/>
        <w:gridCol w:w="680"/>
        <w:gridCol w:w="679"/>
        <w:gridCol w:w="679"/>
        <w:gridCol w:w="679"/>
        <w:gridCol w:w="241"/>
        <w:gridCol w:w="679"/>
        <w:gridCol w:w="679"/>
        <w:gridCol w:w="679"/>
        <w:gridCol w:w="679"/>
        <w:gridCol w:w="679"/>
        <w:gridCol w:w="679"/>
        <w:gridCol w:w="668"/>
      </w:tblGrid>
      <w:tr w:rsidR="00DB1C92" w:rsidRPr="004714FA" w14:paraId="7E592192" w14:textId="77777777" w:rsidTr="007316DC">
        <w:trPr>
          <w:trHeight w:val="113"/>
        </w:trPr>
        <w:tc>
          <w:tcPr>
            <w:tcW w:w="4126" w:type="dxa"/>
            <w:gridSpan w:val="2"/>
            <w:vMerge w:val="restart"/>
            <w:tcBorders>
              <w:top w:val="single" w:sz="12" w:space="0" w:color="auto"/>
            </w:tcBorders>
            <w:vAlign w:val="center"/>
          </w:tcPr>
          <w:p w14:paraId="32FB355F" w14:textId="374B952D"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Group</w:t>
            </w:r>
          </w:p>
        </w:tc>
        <w:tc>
          <w:tcPr>
            <w:tcW w:w="4757" w:type="dxa"/>
            <w:gridSpan w:val="7"/>
            <w:tcBorders>
              <w:top w:val="single" w:sz="12" w:space="0" w:color="auto"/>
              <w:bottom w:val="single" w:sz="4" w:space="0" w:color="auto"/>
            </w:tcBorders>
            <w:vAlign w:val="center"/>
          </w:tcPr>
          <w:p w14:paraId="6A3B401F"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GC-MS/O</w:t>
            </w:r>
          </w:p>
        </w:tc>
        <w:tc>
          <w:tcPr>
            <w:tcW w:w="920" w:type="dxa"/>
            <w:gridSpan w:val="2"/>
            <w:tcBorders>
              <w:top w:val="single" w:sz="12" w:space="0" w:color="auto"/>
              <w:bottom w:val="nil"/>
            </w:tcBorders>
            <w:vAlign w:val="center"/>
          </w:tcPr>
          <w:p w14:paraId="7E17D174"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4063" w:type="dxa"/>
            <w:gridSpan w:val="6"/>
            <w:tcBorders>
              <w:top w:val="single" w:sz="12" w:space="0" w:color="auto"/>
              <w:bottom w:val="single" w:sz="4" w:space="0" w:color="auto"/>
            </w:tcBorders>
            <w:vAlign w:val="center"/>
          </w:tcPr>
          <w:p w14:paraId="72CB5A6E"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GC × GC-TOFMS</w:t>
            </w:r>
          </w:p>
        </w:tc>
      </w:tr>
      <w:tr w:rsidR="00DB1C92" w:rsidRPr="004714FA" w14:paraId="4128E9E0" w14:textId="77777777" w:rsidTr="007316DC">
        <w:trPr>
          <w:trHeight w:val="113"/>
        </w:trPr>
        <w:tc>
          <w:tcPr>
            <w:tcW w:w="4126" w:type="dxa"/>
            <w:gridSpan w:val="2"/>
            <w:vMerge/>
            <w:tcBorders>
              <w:bottom w:val="single" w:sz="4" w:space="0" w:color="auto"/>
            </w:tcBorders>
            <w:vAlign w:val="center"/>
          </w:tcPr>
          <w:p w14:paraId="4612302A" w14:textId="2E91FB4C" w:rsidR="007316DC" w:rsidRPr="004714FA" w:rsidRDefault="007316DC" w:rsidP="00E95744">
            <w:pPr>
              <w:spacing w:after="48"/>
              <w:rPr>
                <w:rFonts w:ascii="Times New Roman" w:hAnsi="Times New Roman" w:cs="Times New Roman"/>
                <w:color w:val="000000" w:themeColor="text1"/>
                <w:sz w:val="20"/>
                <w:szCs w:val="20"/>
              </w:rPr>
            </w:pPr>
          </w:p>
        </w:tc>
        <w:tc>
          <w:tcPr>
            <w:tcW w:w="680" w:type="dxa"/>
            <w:tcBorders>
              <w:top w:val="single" w:sz="4" w:space="0" w:color="auto"/>
              <w:bottom w:val="single" w:sz="4" w:space="0" w:color="auto"/>
            </w:tcBorders>
            <w:vAlign w:val="center"/>
          </w:tcPr>
          <w:p w14:paraId="42CE9A1E"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FP</w:t>
            </w:r>
          </w:p>
        </w:tc>
        <w:tc>
          <w:tcPr>
            <w:tcW w:w="680" w:type="dxa"/>
            <w:tcBorders>
              <w:top w:val="single" w:sz="4" w:space="0" w:color="auto"/>
              <w:bottom w:val="single" w:sz="4" w:space="0" w:color="auto"/>
            </w:tcBorders>
            <w:vAlign w:val="center"/>
          </w:tcPr>
          <w:p w14:paraId="0AFB4918"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1</w:t>
            </w:r>
          </w:p>
        </w:tc>
        <w:tc>
          <w:tcPr>
            <w:tcW w:w="680" w:type="dxa"/>
            <w:tcBorders>
              <w:top w:val="single" w:sz="4" w:space="0" w:color="auto"/>
              <w:bottom w:val="single" w:sz="4" w:space="0" w:color="auto"/>
            </w:tcBorders>
            <w:vAlign w:val="center"/>
          </w:tcPr>
          <w:p w14:paraId="652FC92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2</w:t>
            </w:r>
          </w:p>
        </w:tc>
        <w:tc>
          <w:tcPr>
            <w:tcW w:w="680" w:type="dxa"/>
            <w:tcBorders>
              <w:top w:val="single" w:sz="4" w:space="0" w:color="auto"/>
              <w:bottom w:val="single" w:sz="4" w:space="0" w:color="auto"/>
            </w:tcBorders>
            <w:vAlign w:val="center"/>
          </w:tcPr>
          <w:p w14:paraId="7545AAAC"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3</w:t>
            </w:r>
          </w:p>
        </w:tc>
        <w:tc>
          <w:tcPr>
            <w:tcW w:w="679" w:type="dxa"/>
            <w:tcBorders>
              <w:top w:val="single" w:sz="4" w:space="0" w:color="auto"/>
              <w:bottom w:val="single" w:sz="4" w:space="0" w:color="auto"/>
            </w:tcBorders>
            <w:vAlign w:val="center"/>
          </w:tcPr>
          <w:p w14:paraId="0CB174D6"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4</w:t>
            </w:r>
          </w:p>
        </w:tc>
        <w:tc>
          <w:tcPr>
            <w:tcW w:w="679" w:type="dxa"/>
            <w:tcBorders>
              <w:top w:val="single" w:sz="4" w:space="0" w:color="auto"/>
              <w:bottom w:val="single" w:sz="4" w:space="0" w:color="auto"/>
            </w:tcBorders>
            <w:vAlign w:val="center"/>
          </w:tcPr>
          <w:p w14:paraId="0EDBDC09"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5</w:t>
            </w:r>
          </w:p>
        </w:tc>
        <w:tc>
          <w:tcPr>
            <w:tcW w:w="679" w:type="dxa"/>
            <w:tcBorders>
              <w:top w:val="single" w:sz="4" w:space="0" w:color="auto"/>
              <w:bottom w:val="single" w:sz="4" w:space="0" w:color="auto"/>
            </w:tcBorders>
            <w:vAlign w:val="center"/>
          </w:tcPr>
          <w:p w14:paraId="2394F1C7"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6</w:t>
            </w:r>
          </w:p>
        </w:tc>
        <w:tc>
          <w:tcPr>
            <w:tcW w:w="241" w:type="dxa"/>
            <w:tcBorders>
              <w:top w:val="nil"/>
              <w:bottom w:val="single" w:sz="4" w:space="0" w:color="auto"/>
            </w:tcBorders>
            <w:vAlign w:val="center"/>
          </w:tcPr>
          <w:p w14:paraId="240C3517"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679" w:type="dxa"/>
            <w:tcBorders>
              <w:top w:val="single" w:sz="4" w:space="0" w:color="auto"/>
              <w:bottom w:val="single" w:sz="4" w:space="0" w:color="auto"/>
            </w:tcBorders>
            <w:vAlign w:val="center"/>
          </w:tcPr>
          <w:p w14:paraId="035D6603"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FP</w:t>
            </w:r>
          </w:p>
        </w:tc>
        <w:tc>
          <w:tcPr>
            <w:tcW w:w="679" w:type="dxa"/>
            <w:tcBorders>
              <w:top w:val="single" w:sz="4" w:space="0" w:color="auto"/>
              <w:bottom w:val="single" w:sz="4" w:space="0" w:color="auto"/>
            </w:tcBorders>
            <w:vAlign w:val="center"/>
          </w:tcPr>
          <w:p w14:paraId="311F2C79"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1</w:t>
            </w:r>
          </w:p>
        </w:tc>
        <w:tc>
          <w:tcPr>
            <w:tcW w:w="679" w:type="dxa"/>
            <w:tcBorders>
              <w:top w:val="single" w:sz="4" w:space="0" w:color="auto"/>
              <w:bottom w:val="single" w:sz="4" w:space="0" w:color="auto"/>
            </w:tcBorders>
            <w:vAlign w:val="center"/>
          </w:tcPr>
          <w:p w14:paraId="13F9FE51"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2</w:t>
            </w:r>
          </w:p>
        </w:tc>
        <w:tc>
          <w:tcPr>
            <w:tcW w:w="679" w:type="dxa"/>
            <w:tcBorders>
              <w:top w:val="single" w:sz="4" w:space="0" w:color="auto"/>
              <w:bottom w:val="single" w:sz="4" w:space="0" w:color="auto"/>
            </w:tcBorders>
            <w:vAlign w:val="center"/>
          </w:tcPr>
          <w:p w14:paraId="789E3387"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3</w:t>
            </w:r>
          </w:p>
        </w:tc>
        <w:tc>
          <w:tcPr>
            <w:tcW w:w="679" w:type="dxa"/>
            <w:tcBorders>
              <w:top w:val="single" w:sz="4" w:space="0" w:color="auto"/>
              <w:bottom w:val="single" w:sz="4" w:space="0" w:color="auto"/>
            </w:tcBorders>
            <w:vAlign w:val="center"/>
          </w:tcPr>
          <w:p w14:paraId="682BB488"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4</w:t>
            </w:r>
          </w:p>
        </w:tc>
        <w:tc>
          <w:tcPr>
            <w:tcW w:w="679" w:type="dxa"/>
            <w:tcBorders>
              <w:top w:val="single" w:sz="4" w:space="0" w:color="auto"/>
              <w:bottom w:val="single" w:sz="4" w:space="0" w:color="auto"/>
            </w:tcBorders>
            <w:vAlign w:val="center"/>
          </w:tcPr>
          <w:p w14:paraId="6FB9B439"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5</w:t>
            </w:r>
          </w:p>
        </w:tc>
        <w:tc>
          <w:tcPr>
            <w:tcW w:w="668" w:type="dxa"/>
            <w:tcBorders>
              <w:top w:val="single" w:sz="4" w:space="0" w:color="auto"/>
              <w:bottom w:val="single" w:sz="4" w:space="0" w:color="auto"/>
            </w:tcBorders>
            <w:vAlign w:val="center"/>
          </w:tcPr>
          <w:p w14:paraId="4243E159"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6</w:t>
            </w:r>
          </w:p>
        </w:tc>
      </w:tr>
      <w:tr w:rsidR="00DB1C92" w:rsidRPr="004714FA" w14:paraId="2A6AAB5D" w14:textId="77777777" w:rsidTr="007316DC">
        <w:trPr>
          <w:trHeight w:val="113"/>
        </w:trPr>
        <w:tc>
          <w:tcPr>
            <w:tcW w:w="1085" w:type="dxa"/>
            <w:vMerge w:val="restart"/>
            <w:tcBorders>
              <w:top w:val="single" w:sz="4" w:space="0" w:color="auto"/>
            </w:tcBorders>
            <w:vAlign w:val="center"/>
          </w:tcPr>
          <w:p w14:paraId="59A10858" w14:textId="77777777" w:rsidR="007316DC" w:rsidRPr="004714FA" w:rsidRDefault="007316DC" w:rsidP="00E95744">
            <w:pPr>
              <w:spacing w:after="48"/>
              <w:rPr>
                <w:rFonts w:ascii="Times New Roman" w:hAnsi="Times New Roman" w:cs="Times New Roman"/>
                <w:color w:val="000000" w:themeColor="text1"/>
                <w:sz w:val="20"/>
                <w:szCs w:val="20"/>
              </w:rPr>
            </w:pPr>
            <w:bookmarkStart w:id="835" w:name="_Hlk21529000"/>
            <w:r w:rsidRPr="004714FA">
              <w:rPr>
                <w:rFonts w:ascii="Times New Roman" w:hAnsi="Times New Roman" w:cs="Times New Roman"/>
                <w:color w:val="000000" w:themeColor="text1"/>
                <w:sz w:val="20"/>
                <w:szCs w:val="20"/>
              </w:rPr>
              <w:t>Quantities</w:t>
            </w:r>
          </w:p>
        </w:tc>
        <w:tc>
          <w:tcPr>
            <w:tcW w:w="3041" w:type="dxa"/>
            <w:tcBorders>
              <w:top w:val="single" w:sz="4" w:space="0" w:color="auto"/>
              <w:bottom w:val="nil"/>
            </w:tcBorders>
            <w:vAlign w:val="center"/>
          </w:tcPr>
          <w:p w14:paraId="11CA0D3C"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Aldehydes</w:t>
            </w:r>
          </w:p>
        </w:tc>
        <w:tc>
          <w:tcPr>
            <w:tcW w:w="680" w:type="dxa"/>
            <w:tcBorders>
              <w:top w:val="single" w:sz="4" w:space="0" w:color="auto"/>
              <w:bottom w:val="nil"/>
            </w:tcBorders>
            <w:vAlign w:val="center"/>
          </w:tcPr>
          <w:p w14:paraId="0F6A748B"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w:t>
            </w:r>
          </w:p>
        </w:tc>
        <w:tc>
          <w:tcPr>
            <w:tcW w:w="680" w:type="dxa"/>
            <w:tcBorders>
              <w:top w:val="single" w:sz="4" w:space="0" w:color="auto"/>
              <w:bottom w:val="nil"/>
            </w:tcBorders>
            <w:vAlign w:val="center"/>
          </w:tcPr>
          <w:p w14:paraId="02059F63"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w:t>
            </w:r>
          </w:p>
        </w:tc>
        <w:tc>
          <w:tcPr>
            <w:tcW w:w="680" w:type="dxa"/>
            <w:tcBorders>
              <w:top w:val="single" w:sz="4" w:space="0" w:color="auto"/>
              <w:bottom w:val="nil"/>
            </w:tcBorders>
            <w:vAlign w:val="center"/>
          </w:tcPr>
          <w:p w14:paraId="2CC056DB"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w:t>
            </w:r>
          </w:p>
        </w:tc>
        <w:tc>
          <w:tcPr>
            <w:tcW w:w="680" w:type="dxa"/>
            <w:tcBorders>
              <w:top w:val="single" w:sz="4" w:space="0" w:color="auto"/>
              <w:bottom w:val="nil"/>
            </w:tcBorders>
            <w:vAlign w:val="center"/>
          </w:tcPr>
          <w:p w14:paraId="69D0EABF"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w:t>
            </w:r>
          </w:p>
        </w:tc>
        <w:tc>
          <w:tcPr>
            <w:tcW w:w="679" w:type="dxa"/>
            <w:tcBorders>
              <w:top w:val="single" w:sz="4" w:space="0" w:color="auto"/>
              <w:bottom w:val="nil"/>
            </w:tcBorders>
            <w:vAlign w:val="center"/>
          </w:tcPr>
          <w:p w14:paraId="0ECA9468"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w:t>
            </w:r>
          </w:p>
        </w:tc>
        <w:tc>
          <w:tcPr>
            <w:tcW w:w="679" w:type="dxa"/>
            <w:tcBorders>
              <w:top w:val="single" w:sz="4" w:space="0" w:color="auto"/>
              <w:bottom w:val="nil"/>
            </w:tcBorders>
            <w:vAlign w:val="center"/>
          </w:tcPr>
          <w:p w14:paraId="0CAC064B"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w:t>
            </w:r>
          </w:p>
        </w:tc>
        <w:tc>
          <w:tcPr>
            <w:tcW w:w="679" w:type="dxa"/>
            <w:tcBorders>
              <w:top w:val="single" w:sz="4" w:space="0" w:color="auto"/>
              <w:bottom w:val="nil"/>
            </w:tcBorders>
            <w:vAlign w:val="center"/>
          </w:tcPr>
          <w:p w14:paraId="3E7A1AA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w:t>
            </w:r>
          </w:p>
        </w:tc>
        <w:tc>
          <w:tcPr>
            <w:tcW w:w="241" w:type="dxa"/>
            <w:tcBorders>
              <w:top w:val="single" w:sz="4" w:space="0" w:color="auto"/>
              <w:bottom w:val="nil"/>
            </w:tcBorders>
            <w:vAlign w:val="center"/>
          </w:tcPr>
          <w:p w14:paraId="6D5E37DC"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679" w:type="dxa"/>
            <w:tcBorders>
              <w:top w:val="single" w:sz="4" w:space="0" w:color="auto"/>
              <w:bottom w:val="nil"/>
            </w:tcBorders>
            <w:vAlign w:val="center"/>
          </w:tcPr>
          <w:p w14:paraId="5291EB08"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20</w:t>
            </w:r>
          </w:p>
        </w:tc>
        <w:tc>
          <w:tcPr>
            <w:tcW w:w="679" w:type="dxa"/>
            <w:tcBorders>
              <w:top w:val="single" w:sz="4" w:space="0" w:color="auto"/>
              <w:bottom w:val="nil"/>
            </w:tcBorders>
            <w:vAlign w:val="center"/>
          </w:tcPr>
          <w:p w14:paraId="42F27257"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22</w:t>
            </w:r>
          </w:p>
        </w:tc>
        <w:tc>
          <w:tcPr>
            <w:tcW w:w="679" w:type="dxa"/>
            <w:tcBorders>
              <w:top w:val="single" w:sz="4" w:space="0" w:color="auto"/>
              <w:bottom w:val="nil"/>
            </w:tcBorders>
            <w:vAlign w:val="center"/>
          </w:tcPr>
          <w:p w14:paraId="6A1944A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22</w:t>
            </w:r>
          </w:p>
        </w:tc>
        <w:tc>
          <w:tcPr>
            <w:tcW w:w="679" w:type="dxa"/>
            <w:tcBorders>
              <w:top w:val="single" w:sz="4" w:space="0" w:color="auto"/>
              <w:bottom w:val="nil"/>
            </w:tcBorders>
            <w:vAlign w:val="center"/>
          </w:tcPr>
          <w:p w14:paraId="666C8F37"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20</w:t>
            </w:r>
          </w:p>
        </w:tc>
        <w:tc>
          <w:tcPr>
            <w:tcW w:w="679" w:type="dxa"/>
            <w:tcBorders>
              <w:top w:val="single" w:sz="4" w:space="0" w:color="auto"/>
              <w:bottom w:val="nil"/>
            </w:tcBorders>
            <w:vAlign w:val="center"/>
          </w:tcPr>
          <w:p w14:paraId="6DBF202C"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19</w:t>
            </w:r>
          </w:p>
        </w:tc>
        <w:tc>
          <w:tcPr>
            <w:tcW w:w="679" w:type="dxa"/>
            <w:tcBorders>
              <w:top w:val="single" w:sz="4" w:space="0" w:color="auto"/>
              <w:bottom w:val="nil"/>
            </w:tcBorders>
            <w:vAlign w:val="center"/>
          </w:tcPr>
          <w:p w14:paraId="5842271A"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21</w:t>
            </w:r>
          </w:p>
        </w:tc>
        <w:tc>
          <w:tcPr>
            <w:tcW w:w="668" w:type="dxa"/>
            <w:tcBorders>
              <w:top w:val="single" w:sz="4" w:space="0" w:color="auto"/>
              <w:bottom w:val="nil"/>
            </w:tcBorders>
            <w:vAlign w:val="center"/>
          </w:tcPr>
          <w:p w14:paraId="7CE2F8AB"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22</w:t>
            </w:r>
          </w:p>
        </w:tc>
      </w:tr>
      <w:tr w:rsidR="00DB1C92" w:rsidRPr="004714FA" w14:paraId="07B762E8" w14:textId="77777777" w:rsidTr="007316DC">
        <w:trPr>
          <w:trHeight w:val="113"/>
        </w:trPr>
        <w:tc>
          <w:tcPr>
            <w:tcW w:w="1085" w:type="dxa"/>
            <w:vMerge/>
            <w:vAlign w:val="center"/>
          </w:tcPr>
          <w:p w14:paraId="593CD059"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3041" w:type="dxa"/>
            <w:tcBorders>
              <w:top w:val="nil"/>
              <w:bottom w:val="nil"/>
            </w:tcBorders>
            <w:vAlign w:val="center"/>
          </w:tcPr>
          <w:p w14:paraId="0D11BDB4"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Alcohols</w:t>
            </w:r>
          </w:p>
        </w:tc>
        <w:tc>
          <w:tcPr>
            <w:tcW w:w="680" w:type="dxa"/>
            <w:tcBorders>
              <w:top w:val="nil"/>
              <w:bottom w:val="nil"/>
            </w:tcBorders>
            <w:vAlign w:val="center"/>
          </w:tcPr>
          <w:p w14:paraId="7CA74DEC"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w:t>
            </w:r>
          </w:p>
        </w:tc>
        <w:tc>
          <w:tcPr>
            <w:tcW w:w="680" w:type="dxa"/>
            <w:tcBorders>
              <w:top w:val="nil"/>
              <w:bottom w:val="nil"/>
            </w:tcBorders>
            <w:vAlign w:val="center"/>
          </w:tcPr>
          <w:p w14:paraId="39654508"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w:t>
            </w:r>
          </w:p>
        </w:tc>
        <w:tc>
          <w:tcPr>
            <w:tcW w:w="680" w:type="dxa"/>
            <w:tcBorders>
              <w:top w:val="nil"/>
              <w:bottom w:val="nil"/>
            </w:tcBorders>
            <w:vAlign w:val="center"/>
          </w:tcPr>
          <w:p w14:paraId="7D1605C4"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w:t>
            </w:r>
          </w:p>
        </w:tc>
        <w:tc>
          <w:tcPr>
            <w:tcW w:w="680" w:type="dxa"/>
            <w:tcBorders>
              <w:top w:val="nil"/>
              <w:bottom w:val="nil"/>
            </w:tcBorders>
            <w:vAlign w:val="center"/>
          </w:tcPr>
          <w:p w14:paraId="50E82371"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w:t>
            </w:r>
          </w:p>
        </w:tc>
        <w:tc>
          <w:tcPr>
            <w:tcW w:w="679" w:type="dxa"/>
            <w:tcBorders>
              <w:top w:val="nil"/>
              <w:bottom w:val="nil"/>
            </w:tcBorders>
            <w:vAlign w:val="center"/>
          </w:tcPr>
          <w:p w14:paraId="74A48DF9"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7</w:t>
            </w:r>
          </w:p>
        </w:tc>
        <w:tc>
          <w:tcPr>
            <w:tcW w:w="679" w:type="dxa"/>
            <w:tcBorders>
              <w:top w:val="nil"/>
              <w:bottom w:val="nil"/>
            </w:tcBorders>
            <w:vAlign w:val="center"/>
          </w:tcPr>
          <w:p w14:paraId="67E7872F"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7</w:t>
            </w:r>
          </w:p>
        </w:tc>
        <w:tc>
          <w:tcPr>
            <w:tcW w:w="679" w:type="dxa"/>
            <w:tcBorders>
              <w:top w:val="nil"/>
              <w:bottom w:val="nil"/>
            </w:tcBorders>
            <w:vAlign w:val="center"/>
          </w:tcPr>
          <w:p w14:paraId="383A0E7C"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w:t>
            </w:r>
          </w:p>
        </w:tc>
        <w:tc>
          <w:tcPr>
            <w:tcW w:w="241" w:type="dxa"/>
            <w:tcBorders>
              <w:top w:val="nil"/>
              <w:bottom w:val="nil"/>
            </w:tcBorders>
            <w:vAlign w:val="center"/>
          </w:tcPr>
          <w:p w14:paraId="264A80EB"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679" w:type="dxa"/>
            <w:tcBorders>
              <w:top w:val="nil"/>
              <w:bottom w:val="nil"/>
            </w:tcBorders>
            <w:vAlign w:val="center"/>
          </w:tcPr>
          <w:p w14:paraId="134070FE"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w:t>
            </w:r>
          </w:p>
        </w:tc>
        <w:tc>
          <w:tcPr>
            <w:tcW w:w="679" w:type="dxa"/>
            <w:tcBorders>
              <w:top w:val="nil"/>
              <w:bottom w:val="nil"/>
            </w:tcBorders>
            <w:vAlign w:val="center"/>
          </w:tcPr>
          <w:p w14:paraId="2A3B8DE7"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w:t>
            </w:r>
          </w:p>
        </w:tc>
        <w:tc>
          <w:tcPr>
            <w:tcW w:w="679" w:type="dxa"/>
            <w:tcBorders>
              <w:top w:val="nil"/>
              <w:bottom w:val="nil"/>
            </w:tcBorders>
            <w:vAlign w:val="center"/>
          </w:tcPr>
          <w:p w14:paraId="49BF9149"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w:t>
            </w:r>
          </w:p>
        </w:tc>
        <w:tc>
          <w:tcPr>
            <w:tcW w:w="679" w:type="dxa"/>
            <w:tcBorders>
              <w:top w:val="nil"/>
              <w:bottom w:val="nil"/>
            </w:tcBorders>
            <w:vAlign w:val="center"/>
          </w:tcPr>
          <w:p w14:paraId="55358A77"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17</w:t>
            </w:r>
          </w:p>
        </w:tc>
        <w:tc>
          <w:tcPr>
            <w:tcW w:w="679" w:type="dxa"/>
            <w:tcBorders>
              <w:top w:val="nil"/>
              <w:bottom w:val="nil"/>
            </w:tcBorders>
            <w:vAlign w:val="center"/>
          </w:tcPr>
          <w:p w14:paraId="020DD51F"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19</w:t>
            </w:r>
          </w:p>
        </w:tc>
        <w:tc>
          <w:tcPr>
            <w:tcW w:w="679" w:type="dxa"/>
            <w:tcBorders>
              <w:top w:val="nil"/>
              <w:bottom w:val="nil"/>
            </w:tcBorders>
            <w:vAlign w:val="center"/>
          </w:tcPr>
          <w:p w14:paraId="67B5AA3A"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w:t>
            </w:r>
          </w:p>
        </w:tc>
        <w:tc>
          <w:tcPr>
            <w:tcW w:w="668" w:type="dxa"/>
            <w:tcBorders>
              <w:top w:val="nil"/>
              <w:bottom w:val="nil"/>
            </w:tcBorders>
            <w:vAlign w:val="center"/>
          </w:tcPr>
          <w:p w14:paraId="3F50541B"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18</w:t>
            </w:r>
          </w:p>
        </w:tc>
      </w:tr>
      <w:tr w:rsidR="00DB1C92" w:rsidRPr="004714FA" w14:paraId="1926BC8C" w14:textId="77777777" w:rsidTr="007316DC">
        <w:trPr>
          <w:trHeight w:val="113"/>
        </w:trPr>
        <w:tc>
          <w:tcPr>
            <w:tcW w:w="1085" w:type="dxa"/>
            <w:vMerge/>
            <w:vAlign w:val="center"/>
          </w:tcPr>
          <w:p w14:paraId="215A229E"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3041" w:type="dxa"/>
            <w:tcBorders>
              <w:top w:val="nil"/>
              <w:bottom w:val="nil"/>
            </w:tcBorders>
            <w:vAlign w:val="center"/>
          </w:tcPr>
          <w:p w14:paraId="19EED40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Ketones</w:t>
            </w:r>
          </w:p>
        </w:tc>
        <w:tc>
          <w:tcPr>
            <w:tcW w:w="680" w:type="dxa"/>
            <w:tcBorders>
              <w:top w:val="nil"/>
              <w:bottom w:val="nil"/>
            </w:tcBorders>
            <w:vAlign w:val="center"/>
          </w:tcPr>
          <w:p w14:paraId="7A49C997"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w:t>
            </w:r>
          </w:p>
        </w:tc>
        <w:tc>
          <w:tcPr>
            <w:tcW w:w="680" w:type="dxa"/>
            <w:tcBorders>
              <w:top w:val="nil"/>
              <w:bottom w:val="nil"/>
            </w:tcBorders>
            <w:vAlign w:val="center"/>
          </w:tcPr>
          <w:p w14:paraId="7BC7A202"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w:t>
            </w:r>
          </w:p>
        </w:tc>
        <w:tc>
          <w:tcPr>
            <w:tcW w:w="680" w:type="dxa"/>
            <w:tcBorders>
              <w:top w:val="nil"/>
              <w:bottom w:val="nil"/>
            </w:tcBorders>
            <w:vAlign w:val="center"/>
          </w:tcPr>
          <w:p w14:paraId="349F262E"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w:t>
            </w:r>
          </w:p>
        </w:tc>
        <w:tc>
          <w:tcPr>
            <w:tcW w:w="680" w:type="dxa"/>
            <w:tcBorders>
              <w:top w:val="nil"/>
              <w:bottom w:val="nil"/>
            </w:tcBorders>
            <w:vAlign w:val="center"/>
          </w:tcPr>
          <w:p w14:paraId="58888B80"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w:t>
            </w:r>
          </w:p>
        </w:tc>
        <w:tc>
          <w:tcPr>
            <w:tcW w:w="679" w:type="dxa"/>
            <w:tcBorders>
              <w:top w:val="nil"/>
              <w:bottom w:val="nil"/>
            </w:tcBorders>
            <w:vAlign w:val="center"/>
          </w:tcPr>
          <w:p w14:paraId="095C90B5"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w:t>
            </w:r>
          </w:p>
        </w:tc>
        <w:tc>
          <w:tcPr>
            <w:tcW w:w="679" w:type="dxa"/>
            <w:tcBorders>
              <w:top w:val="nil"/>
              <w:bottom w:val="nil"/>
            </w:tcBorders>
            <w:vAlign w:val="center"/>
          </w:tcPr>
          <w:p w14:paraId="3F28361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w:t>
            </w:r>
          </w:p>
        </w:tc>
        <w:tc>
          <w:tcPr>
            <w:tcW w:w="679" w:type="dxa"/>
            <w:tcBorders>
              <w:top w:val="nil"/>
              <w:bottom w:val="nil"/>
            </w:tcBorders>
            <w:vAlign w:val="center"/>
          </w:tcPr>
          <w:p w14:paraId="04B0BF85"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w:t>
            </w:r>
          </w:p>
        </w:tc>
        <w:tc>
          <w:tcPr>
            <w:tcW w:w="241" w:type="dxa"/>
            <w:tcBorders>
              <w:top w:val="nil"/>
              <w:bottom w:val="nil"/>
            </w:tcBorders>
            <w:vAlign w:val="center"/>
          </w:tcPr>
          <w:p w14:paraId="0BB001A6"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679" w:type="dxa"/>
            <w:tcBorders>
              <w:top w:val="nil"/>
              <w:bottom w:val="nil"/>
            </w:tcBorders>
            <w:vAlign w:val="center"/>
          </w:tcPr>
          <w:p w14:paraId="7A3BF6D9"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w:t>
            </w:r>
          </w:p>
        </w:tc>
        <w:tc>
          <w:tcPr>
            <w:tcW w:w="679" w:type="dxa"/>
            <w:tcBorders>
              <w:top w:val="nil"/>
              <w:bottom w:val="nil"/>
            </w:tcBorders>
            <w:vAlign w:val="center"/>
          </w:tcPr>
          <w:p w14:paraId="6979CFDA"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w:t>
            </w:r>
          </w:p>
        </w:tc>
        <w:tc>
          <w:tcPr>
            <w:tcW w:w="679" w:type="dxa"/>
            <w:tcBorders>
              <w:top w:val="nil"/>
              <w:bottom w:val="nil"/>
            </w:tcBorders>
            <w:vAlign w:val="center"/>
          </w:tcPr>
          <w:p w14:paraId="0127C321"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w:t>
            </w:r>
          </w:p>
        </w:tc>
        <w:tc>
          <w:tcPr>
            <w:tcW w:w="679" w:type="dxa"/>
            <w:tcBorders>
              <w:top w:val="nil"/>
              <w:bottom w:val="nil"/>
            </w:tcBorders>
            <w:vAlign w:val="center"/>
          </w:tcPr>
          <w:p w14:paraId="6D756FCC"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w:t>
            </w:r>
          </w:p>
        </w:tc>
        <w:tc>
          <w:tcPr>
            <w:tcW w:w="679" w:type="dxa"/>
            <w:tcBorders>
              <w:top w:val="nil"/>
              <w:bottom w:val="nil"/>
            </w:tcBorders>
            <w:vAlign w:val="center"/>
          </w:tcPr>
          <w:p w14:paraId="4D4EE8C2"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w:t>
            </w:r>
          </w:p>
        </w:tc>
        <w:tc>
          <w:tcPr>
            <w:tcW w:w="679" w:type="dxa"/>
            <w:tcBorders>
              <w:top w:val="nil"/>
              <w:bottom w:val="nil"/>
            </w:tcBorders>
            <w:vAlign w:val="center"/>
          </w:tcPr>
          <w:p w14:paraId="67444566"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w:t>
            </w:r>
          </w:p>
        </w:tc>
        <w:tc>
          <w:tcPr>
            <w:tcW w:w="668" w:type="dxa"/>
            <w:tcBorders>
              <w:top w:val="nil"/>
              <w:bottom w:val="nil"/>
            </w:tcBorders>
            <w:vAlign w:val="center"/>
          </w:tcPr>
          <w:p w14:paraId="41273B9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w:t>
            </w:r>
          </w:p>
        </w:tc>
      </w:tr>
      <w:tr w:rsidR="00DB1C92" w:rsidRPr="004714FA" w14:paraId="0ADB870A" w14:textId="77777777" w:rsidTr="007316DC">
        <w:trPr>
          <w:trHeight w:val="113"/>
        </w:trPr>
        <w:tc>
          <w:tcPr>
            <w:tcW w:w="1085" w:type="dxa"/>
            <w:vMerge/>
            <w:vAlign w:val="center"/>
          </w:tcPr>
          <w:p w14:paraId="7E1BF769"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3041" w:type="dxa"/>
            <w:tcBorders>
              <w:top w:val="nil"/>
              <w:bottom w:val="nil"/>
            </w:tcBorders>
            <w:vAlign w:val="center"/>
          </w:tcPr>
          <w:p w14:paraId="11EF6BF6"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Hydrocarbons</w:t>
            </w:r>
          </w:p>
        </w:tc>
        <w:tc>
          <w:tcPr>
            <w:tcW w:w="680" w:type="dxa"/>
            <w:tcBorders>
              <w:top w:val="nil"/>
              <w:bottom w:val="nil"/>
            </w:tcBorders>
            <w:vAlign w:val="center"/>
          </w:tcPr>
          <w:p w14:paraId="290D76B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w:t>
            </w:r>
          </w:p>
        </w:tc>
        <w:tc>
          <w:tcPr>
            <w:tcW w:w="680" w:type="dxa"/>
            <w:tcBorders>
              <w:top w:val="nil"/>
              <w:bottom w:val="nil"/>
            </w:tcBorders>
            <w:vAlign w:val="center"/>
          </w:tcPr>
          <w:p w14:paraId="0490F73F"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w:t>
            </w:r>
          </w:p>
        </w:tc>
        <w:tc>
          <w:tcPr>
            <w:tcW w:w="680" w:type="dxa"/>
            <w:tcBorders>
              <w:top w:val="nil"/>
              <w:bottom w:val="nil"/>
            </w:tcBorders>
            <w:vAlign w:val="center"/>
          </w:tcPr>
          <w:p w14:paraId="4869E369"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w:t>
            </w:r>
          </w:p>
        </w:tc>
        <w:tc>
          <w:tcPr>
            <w:tcW w:w="680" w:type="dxa"/>
            <w:tcBorders>
              <w:top w:val="nil"/>
              <w:bottom w:val="nil"/>
            </w:tcBorders>
            <w:vAlign w:val="center"/>
          </w:tcPr>
          <w:p w14:paraId="2145FD7A"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w:t>
            </w:r>
          </w:p>
        </w:tc>
        <w:tc>
          <w:tcPr>
            <w:tcW w:w="679" w:type="dxa"/>
            <w:tcBorders>
              <w:top w:val="nil"/>
              <w:bottom w:val="nil"/>
            </w:tcBorders>
            <w:vAlign w:val="center"/>
          </w:tcPr>
          <w:p w14:paraId="1519EBFE"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w:t>
            </w:r>
          </w:p>
        </w:tc>
        <w:tc>
          <w:tcPr>
            <w:tcW w:w="679" w:type="dxa"/>
            <w:tcBorders>
              <w:top w:val="nil"/>
              <w:bottom w:val="nil"/>
            </w:tcBorders>
            <w:vAlign w:val="center"/>
          </w:tcPr>
          <w:p w14:paraId="1E7F2B5E"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w:t>
            </w:r>
          </w:p>
        </w:tc>
        <w:tc>
          <w:tcPr>
            <w:tcW w:w="679" w:type="dxa"/>
            <w:tcBorders>
              <w:top w:val="nil"/>
              <w:bottom w:val="nil"/>
            </w:tcBorders>
            <w:vAlign w:val="center"/>
          </w:tcPr>
          <w:p w14:paraId="0FAF828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w:t>
            </w:r>
          </w:p>
        </w:tc>
        <w:tc>
          <w:tcPr>
            <w:tcW w:w="241" w:type="dxa"/>
            <w:tcBorders>
              <w:top w:val="nil"/>
              <w:bottom w:val="nil"/>
            </w:tcBorders>
            <w:vAlign w:val="center"/>
          </w:tcPr>
          <w:p w14:paraId="5B30270C"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679" w:type="dxa"/>
            <w:tcBorders>
              <w:top w:val="nil"/>
              <w:bottom w:val="nil"/>
            </w:tcBorders>
            <w:vAlign w:val="center"/>
          </w:tcPr>
          <w:p w14:paraId="6156F0AB"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w:t>
            </w:r>
          </w:p>
        </w:tc>
        <w:tc>
          <w:tcPr>
            <w:tcW w:w="679" w:type="dxa"/>
            <w:tcBorders>
              <w:top w:val="nil"/>
              <w:bottom w:val="nil"/>
            </w:tcBorders>
            <w:vAlign w:val="center"/>
          </w:tcPr>
          <w:p w14:paraId="5F5BACE1"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w:t>
            </w:r>
          </w:p>
        </w:tc>
        <w:tc>
          <w:tcPr>
            <w:tcW w:w="679" w:type="dxa"/>
            <w:tcBorders>
              <w:top w:val="nil"/>
              <w:bottom w:val="nil"/>
            </w:tcBorders>
            <w:vAlign w:val="center"/>
          </w:tcPr>
          <w:p w14:paraId="5B042EFE"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w:t>
            </w:r>
          </w:p>
        </w:tc>
        <w:tc>
          <w:tcPr>
            <w:tcW w:w="679" w:type="dxa"/>
            <w:tcBorders>
              <w:top w:val="nil"/>
              <w:bottom w:val="nil"/>
            </w:tcBorders>
            <w:vAlign w:val="center"/>
          </w:tcPr>
          <w:p w14:paraId="4A8BBEC2"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18</w:t>
            </w:r>
          </w:p>
        </w:tc>
        <w:tc>
          <w:tcPr>
            <w:tcW w:w="679" w:type="dxa"/>
            <w:tcBorders>
              <w:top w:val="nil"/>
              <w:bottom w:val="nil"/>
            </w:tcBorders>
            <w:vAlign w:val="center"/>
          </w:tcPr>
          <w:p w14:paraId="6E21F54F"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w:t>
            </w:r>
          </w:p>
        </w:tc>
        <w:tc>
          <w:tcPr>
            <w:tcW w:w="679" w:type="dxa"/>
            <w:tcBorders>
              <w:top w:val="nil"/>
              <w:bottom w:val="nil"/>
            </w:tcBorders>
            <w:vAlign w:val="center"/>
          </w:tcPr>
          <w:p w14:paraId="27CCD9E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w:t>
            </w:r>
          </w:p>
        </w:tc>
        <w:tc>
          <w:tcPr>
            <w:tcW w:w="668" w:type="dxa"/>
            <w:tcBorders>
              <w:top w:val="nil"/>
              <w:bottom w:val="nil"/>
            </w:tcBorders>
            <w:vAlign w:val="center"/>
          </w:tcPr>
          <w:p w14:paraId="78D1273F"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w:t>
            </w:r>
          </w:p>
        </w:tc>
      </w:tr>
      <w:tr w:rsidR="00DB1C92" w:rsidRPr="004714FA" w14:paraId="0B8E652F" w14:textId="77777777" w:rsidTr="007316DC">
        <w:trPr>
          <w:trHeight w:val="113"/>
        </w:trPr>
        <w:tc>
          <w:tcPr>
            <w:tcW w:w="1085" w:type="dxa"/>
            <w:vMerge/>
            <w:vAlign w:val="center"/>
          </w:tcPr>
          <w:p w14:paraId="22D83485"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3041" w:type="dxa"/>
            <w:tcBorders>
              <w:top w:val="nil"/>
              <w:bottom w:val="nil"/>
            </w:tcBorders>
            <w:vAlign w:val="center"/>
          </w:tcPr>
          <w:p w14:paraId="5B639A65"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Esters</w:t>
            </w:r>
          </w:p>
        </w:tc>
        <w:tc>
          <w:tcPr>
            <w:tcW w:w="680" w:type="dxa"/>
            <w:tcBorders>
              <w:top w:val="nil"/>
              <w:bottom w:val="nil"/>
            </w:tcBorders>
            <w:vAlign w:val="center"/>
          </w:tcPr>
          <w:p w14:paraId="17270ADB"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w:t>
            </w:r>
          </w:p>
        </w:tc>
        <w:tc>
          <w:tcPr>
            <w:tcW w:w="680" w:type="dxa"/>
            <w:tcBorders>
              <w:top w:val="nil"/>
              <w:bottom w:val="nil"/>
            </w:tcBorders>
            <w:vAlign w:val="center"/>
          </w:tcPr>
          <w:p w14:paraId="4FD83831"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w:t>
            </w:r>
          </w:p>
        </w:tc>
        <w:tc>
          <w:tcPr>
            <w:tcW w:w="680" w:type="dxa"/>
            <w:tcBorders>
              <w:top w:val="nil"/>
              <w:bottom w:val="nil"/>
            </w:tcBorders>
            <w:vAlign w:val="center"/>
          </w:tcPr>
          <w:p w14:paraId="34F09854"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w:t>
            </w:r>
          </w:p>
        </w:tc>
        <w:tc>
          <w:tcPr>
            <w:tcW w:w="680" w:type="dxa"/>
            <w:tcBorders>
              <w:top w:val="nil"/>
              <w:bottom w:val="nil"/>
            </w:tcBorders>
            <w:vAlign w:val="center"/>
          </w:tcPr>
          <w:p w14:paraId="0D1090E8"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w:t>
            </w:r>
          </w:p>
        </w:tc>
        <w:tc>
          <w:tcPr>
            <w:tcW w:w="679" w:type="dxa"/>
            <w:tcBorders>
              <w:top w:val="nil"/>
              <w:bottom w:val="nil"/>
            </w:tcBorders>
            <w:vAlign w:val="center"/>
          </w:tcPr>
          <w:p w14:paraId="4F93C535"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w:t>
            </w:r>
          </w:p>
        </w:tc>
        <w:tc>
          <w:tcPr>
            <w:tcW w:w="679" w:type="dxa"/>
            <w:tcBorders>
              <w:top w:val="nil"/>
              <w:bottom w:val="nil"/>
            </w:tcBorders>
            <w:vAlign w:val="center"/>
          </w:tcPr>
          <w:p w14:paraId="7301738B"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w:t>
            </w:r>
          </w:p>
        </w:tc>
        <w:tc>
          <w:tcPr>
            <w:tcW w:w="679" w:type="dxa"/>
            <w:tcBorders>
              <w:top w:val="nil"/>
              <w:bottom w:val="nil"/>
            </w:tcBorders>
            <w:vAlign w:val="center"/>
          </w:tcPr>
          <w:p w14:paraId="19BA8DEA"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w:t>
            </w:r>
          </w:p>
        </w:tc>
        <w:tc>
          <w:tcPr>
            <w:tcW w:w="241" w:type="dxa"/>
            <w:tcBorders>
              <w:top w:val="nil"/>
              <w:bottom w:val="nil"/>
            </w:tcBorders>
            <w:vAlign w:val="center"/>
          </w:tcPr>
          <w:p w14:paraId="24E30B92"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679" w:type="dxa"/>
            <w:tcBorders>
              <w:top w:val="nil"/>
              <w:bottom w:val="nil"/>
            </w:tcBorders>
            <w:vAlign w:val="center"/>
          </w:tcPr>
          <w:p w14:paraId="353FB768"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w:t>
            </w:r>
          </w:p>
        </w:tc>
        <w:tc>
          <w:tcPr>
            <w:tcW w:w="679" w:type="dxa"/>
            <w:tcBorders>
              <w:top w:val="nil"/>
              <w:bottom w:val="nil"/>
            </w:tcBorders>
            <w:vAlign w:val="center"/>
          </w:tcPr>
          <w:p w14:paraId="686BE2A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w:t>
            </w:r>
          </w:p>
        </w:tc>
        <w:tc>
          <w:tcPr>
            <w:tcW w:w="679" w:type="dxa"/>
            <w:tcBorders>
              <w:top w:val="nil"/>
              <w:bottom w:val="nil"/>
            </w:tcBorders>
            <w:vAlign w:val="center"/>
          </w:tcPr>
          <w:p w14:paraId="0DE3F525"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w:t>
            </w:r>
          </w:p>
        </w:tc>
        <w:tc>
          <w:tcPr>
            <w:tcW w:w="679" w:type="dxa"/>
            <w:tcBorders>
              <w:top w:val="nil"/>
              <w:bottom w:val="nil"/>
            </w:tcBorders>
            <w:vAlign w:val="center"/>
          </w:tcPr>
          <w:p w14:paraId="7D404E4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w:t>
            </w:r>
          </w:p>
        </w:tc>
        <w:tc>
          <w:tcPr>
            <w:tcW w:w="679" w:type="dxa"/>
            <w:tcBorders>
              <w:top w:val="nil"/>
              <w:bottom w:val="nil"/>
            </w:tcBorders>
            <w:vAlign w:val="center"/>
          </w:tcPr>
          <w:p w14:paraId="2708D337"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w:t>
            </w:r>
          </w:p>
        </w:tc>
        <w:tc>
          <w:tcPr>
            <w:tcW w:w="679" w:type="dxa"/>
            <w:tcBorders>
              <w:top w:val="nil"/>
              <w:bottom w:val="nil"/>
            </w:tcBorders>
            <w:vAlign w:val="center"/>
          </w:tcPr>
          <w:p w14:paraId="189BA68C"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w:t>
            </w:r>
          </w:p>
        </w:tc>
        <w:tc>
          <w:tcPr>
            <w:tcW w:w="668" w:type="dxa"/>
            <w:tcBorders>
              <w:top w:val="nil"/>
              <w:bottom w:val="nil"/>
            </w:tcBorders>
            <w:vAlign w:val="center"/>
          </w:tcPr>
          <w:p w14:paraId="2650F9D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w:t>
            </w:r>
          </w:p>
        </w:tc>
      </w:tr>
      <w:tr w:rsidR="00DB1C92" w:rsidRPr="004714FA" w14:paraId="28D676F5" w14:textId="77777777" w:rsidTr="007316DC">
        <w:trPr>
          <w:trHeight w:val="113"/>
        </w:trPr>
        <w:tc>
          <w:tcPr>
            <w:tcW w:w="1085" w:type="dxa"/>
            <w:vMerge/>
            <w:vAlign w:val="center"/>
          </w:tcPr>
          <w:p w14:paraId="70CC8401"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3041" w:type="dxa"/>
            <w:tcBorders>
              <w:top w:val="nil"/>
              <w:bottom w:val="nil"/>
            </w:tcBorders>
            <w:vAlign w:val="center"/>
          </w:tcPr>
          <w:p w14:paraId="70F10296"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Ethers</w:t>
            </w:r>
          </w:p>
        </w:tc>
        <w:tc>
          <w:tcPr>
            <w:tcW w:w="680" w:type="dxa"/>
            <w:tcBorders>
              <w:top w:val="nil"/>
              <w:bottom w:val="nil"/>
            </w:tcBorders>
            <w:vAlign w:val="center"/>
          </w:tcPr>
          <w:p w14:paraId="68FD27CE"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w:t>
            </w:r>
          </w:p>
        </w:tc>
        <w:tc>
          <w:tcPr>
            <w:tcW w:w="680" w:type="dxa"/>
            <w:tcBorders>
              <w:top w:val="nil"/>
              <w:bottom w:val="nil"/>
            </w:tcBorders>
            <w:vAlign w:val="center"/>
          </w:tcPr>
          <w:p w14:paraId="52ECF8A7"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w:t>
            </w:r>
          </w:p>
        </w:tc>
        <w:tc>
          <w:tcPr>
            <w:tcW w:w="680" w:type="dxa"/>
            <w:tcBorders>
              <w:top w:val="nil"/>
              <w:bottom w:val="nil"/>
            </w:tcBorders>
            <w:vAlign w:val="center"/>
          </w:tcPr>
          <w:p w14:paraId="680C114E"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w:t>
            </w:r>
          </w:p>
        </w:tc>
        <w:tc>
          <w:tcPr>
            <w:tcW w:w="680" w:type="dxa"/>
            <w:tcBorders>
              <w:top w:val="nil"/>
              <w:bottom w:val="nil"/>
            </w:tcBorders>
            <w:vAlign w:val="center"/>
          </w:tcPr>
          <w:p w14:paraId="3200DA18"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w:t>
            </w:r>
          </w:p>
        </w:tc>
        <w:tc>
          <w:tcPr>
            <w:tcW w:w="679" w:type="dxa"/>
            <w:tcBorders>
              <w:top w:val="nil"/>
              <w:bottom w:val="nil"/>
            </w:tcBorders>
            <w:vAlign w:val="center"/>
          </w:tcPr>
          <w:p w14:paraId="65BB8EC0"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w:t>
            </w:r>
          </w:p>
        </w:tc>
        <w:tc>
          <w:tcPr>
            <w:tcW w:w="679" w:type="dxa"/>
            <w:tcBorders>
              <w:top w:val="nil"/>
              <w:bottom w:val="nil"/>
            </w:tcBorders>
            <w:vAlign w:val="center"/>
          </w:tcPr>
          <w:p w14:paraId="67605941"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w:t>
            </w:r>
          </w:p>
        </w:tc>
        <w:tc>
          <w:tcPr>
            <w:tcW w:w="679" w:type="dxa"/>
            <w:tcBorders>
              <w:top w:val="nil"/>
              <w:bottom w:val="nil"/>
            </w:tcBorders>
            <w:vAlign w:val="center"/>
          </w:tcPr>
          <w:p w14:paraId="764CF5F7"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w:t>
            </w:r>
          </w:p>
        </w:tc>
        <w:tc>
          <w:tcPr>
            <w:tcW w:w="241" w:type="dxa"/>
            <w:tcBorders>
              <w:top w:val="nil"/>
              <w:bottom w:val="nil"/>
            </w:tcBorders>
            <w:vAlign w:val="center"/>
          </w:tcPr>
          <w:p w14:paraId="0184FF64"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679" w:type="dxa"/>
            <w:tcBorders>
              <w:top w:val="nil"/>
              <w:bottom w:val="nil"/>
            </w:tcBorders>
            <w:vAlign w:val="center"/>
          </w:tcPr>
          <w:p w14:paraId="66466024"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w:t>
            </w:r>
          </w:p>
        </w:tc>
        <w:tc>
          <w:tcPr>
            <w:tcW w:w="679" w:type="dxa"/>
            <w:tcBorders>
              <w:top w:val="nil"/>
              <w:bottom w:val="nil"/>
            </w:tcBorders>
            <w:vAlign w:val="center"/>
          </w:tcPr>
          <w:p w14:paraId="34E3237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w:t>
            </w:r>
          </w:p>
        </w:tc>
        <w:tc>
          <w:tcPr>
            <w:tcW w:w="679" w:type="dxa"/>
            <w:tcBorders>
              <w:top w:val="nil"/>
              <w:bottom w:val="nil"/>
            </w:tcBorders>
            <w:vAlign w:val="center"/>
          </w:tcPr>
          <w:p w14:paraId="08D5529F"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w:t>
            </w:r>
          </w:p>
        </w:tc>
        <w:tc>
          <w:tcPr>
            <w:tcW w:w="679" w:type="dxa"/>
            <w:tcBorders>
              <w:top w:val="nil"/>
              <w:bottom w:val="nil"/>
            </w:tcBorders>
            <w:vAlign w:val="center"/>
          </w:tcPr>
          <w:p w14:paraId="7ACF59E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w:t>
            </w:r>
          </w:p>
        </w:tc>
        <w:tc>
          <w:tcPr>
            <w:tcW w:w="679" w:type="dxa"/>
            <w:tcBorders>
              <w:top w:val="nil"/>
              <w:bottom w:val="nil"/>
            </w:tcBorders>
            <w:vAlign w:val="center"/>
          </w:tcPr>
          <w:p w14:paraId="7FB9D3D4"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w:t>
            </w:r>
          </w:p>
        </w:tc>
        <w:tc>
          <w:tcPr>
            <w:tcW w:w="679" w:type="dxa"/>
            <w:tcBorders>
              <w:top w:val="nil"/>
              <w:bottom w:val="nil"/>
            </w:tcBorders>
            <w:vAlign w:val="center"/>
          </w:tcPr>
          <w:p w14:paraId="17005A3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w:t>
            </w:r>
          </w:p>
        </w:tc>
        <w:tc>
          <w:tcPr>
            <w:tcW w:w="668" w:type="dxa"/>
            <w:tcBorders>
              <w:top w:val="nil"/>
              <w:bottom w:val="nil"/>
            </w:tcBorders>
            <w:vAlign w:val="center"/>
          </w:tcPr>
          <w:p w14:paraId="03929122"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w:t>
            </w:r>
          </w:p>
        </w:tc>
      </w:tr>
      <w:tr w:rsidR="00DB1C92" w:rsidRPr="004714FA" w14:paraId="1E95B626" w14:textId="77777777" w:rsidTr="007316DC">
        <w:trPr>
          <w:trHeight w:val="113"/>
        </w:trPr>
        <w:tc>
          <w:tcPr>
            <w:tcW w:w="1085" w:type="dxa"/>
            <w:vMerge/>
            <w:vAlign w:val="center"/>
          </w:tcPr>
          <w:p w14:paraId="469E51EC"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3041" w:type="dxa"/>
            <w:tcBorders>
              <w:top w:val="nil"/>
              <w:bottom w:val="nil"/>
            </w:tcBorders>
            <w:vAlign w:val="center"/>
          </w:tcPr>
          <w:p w14:paraId="42B9980F"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Phenols</w:t>
            </w:r>
          </w:p>
        </w:tc>
        <w:tc>
          <w:tcPr>
            <w:tcW w:w="680" w:type="dxa"/>
            <w:tcBorders>
              <w:top w:val="nil"/>
              <w:bottom w:val="nil"/>
            </w:tcBorders>
            <w:vAlign w:val="center"/>
          </w:tcPr>
          <w:p w14:paraId="650B62AB"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w:t>
            </w:r>
          </w:p>
        </w:tc>
        <w:tc>
          <w:tcPr>
            <w:tcW w:w="680" w:type="dxa"/>
            <w:tcBorders>
              <w:top w:val="nil"/>
              <w:bottom w:val="nil"/>
            </w:tcBorders>
            <w:vAlign w:val="center"/>
          </w:tcPr>
          <w:p w14:paraId="00D5378E"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w:t>
            </w:r>
          </w:p>
        </w:tc>
        <w:tc>
          <w:tcPr>
            <w:tcW w:w="680" w:type="dxa"/>
            <w:tcBorders>
              <w:top w:val="nil"/>
              <w:bottom w:val="nil"/>
            </w:tcBorders>
            <w:vAlign w:val="center"/>
          </w:tcPr>
          <w:p w14:paraId="0EC0F89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w:t>
            </w:r>
          </w:p>
        </w:tc>
        <w:tc>
          <w:tcPr>
            <w:tcW w:w="680" w:type="dxa"/>
            <w:tcBorders>
              <w:top w:val="nil"/>
              <w:bottom w:val="nil"/>
            </w:tcBorders>
            <w:vAlign w:val="center"/>
          </w:tcPr>
          <w:p w14:paraId="1C0E5117"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w:t>
            </w:r>
          </w:p>
        </w:tc>
        <w:tc>
          <w:tcPr>
            <w:tcW w:w="679" w:type="dxa"/>
            <w:tcBorders>
              <w:top w:val="nil"/>
              <w:bottom w:val="nil"/>
            </w:tcBorders>
            <w:vAlign w:val="center"/>
          </w:tcPr>
          <w:p w14:paraId="6C49AB38"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w:t>
            </w:r>
          </w:p>
        </w:tc>
        <w:tc>
          <w:tcPr>
            <w:tcW w:w="679" w:type="dxa"/>
            <w:tcBorders>
              <w:top w:val="nil"/>
              <w:bottom w:val="nil"/>
            </w:tcBorders>
            <w:vAlign w:val="center"/>
          </w:tcPr>
          <w:p w14:paraId="613A6CF4"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w:t>
            </w:r>
          </w:p>
        </w:tc>
        <w:tc>
          <w:tcPr>
            <w:tcW w:w="679" w:type="dxa"/>
            <w:tcBorders>
              <w:top w:val="nil"/>
              <w:bottom w:val="nil"/>
            </w:tcBorders>
            <w:vAlign w:val="center"/>
          </w:tcPr>
          <w:p w14:paraId="1972BA90"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w:t>
            </w:r>
          </w:p>
        </w:tc>
        <w:tc>
          <w:tcPr>
            <w:tcW w:w="241" w:type="dxa"/>
            <w:tcBorders>
              <w:top w:val="nil"/>
              <w:bottom w:val="nil"/>
            </w:tcBorders>
            <w:vAlign w:val="center"/>
          </w:tcPr>
          <w:p w14:paraId="616BEBB2"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679" w:type="dxa"/>
            <w:tcBorders>
              <w:top w:val="nil"/>
              <w:bottom w:val="nil"/>
            </w:tcBorders>
            <w:vAlign w:val="center"/>
          </w:tcPr>
          <w:p w14:paraId="043DED26"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w:t>
            </w:r>
          </w:p>
        </w:tc>
        <w:tc>
          <w:tcPr>
            <w:tcW w:w="679" w:type="dxa"/>
            <w:tcBorders>
              <w:top w:val="nil"/>
              <w:bottom w:val="nil"/>
            </w:tcBorders>
            <w:vAlign w:val="center"/>
          </w:tcPr>
          <w:p w14:paraId="56BF8A58"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w:t>
            </w:r>
          </w:p>
        </w:tc>
        <w:tc>
          <w:tcPr>
            <w:tcW w:w="679" w:type="dxa"/>
            <w:tcBorders>
              <w:top w:val="nil"/>
              <w:bottom w:val="nil"/>
            </w:tcBorders>
            <w:vAlign w:val="center"/>
          </w:tcPr>
          <w:p w14:paraId="0D2B2D03"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w:t>
            </w:r>
          </w:p>
        </w:tc>
        <w:tc>
          <w:tcPr>
            <w:tcW w:w="679" w:type="dxa"/>
            <w:tcBorders>
              <w:top w:val="nil"/>
              <w:bottom w:val="nil"/>
            </w:tcBorders>
            <w:vAlign w:val="center"/>
          </w:tcPr>
          <w:p w14:paraId="4C6A73C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w:t>
            </w:r>
          </w:p>
        </w:tc>
        <w:tc>
          <w:tcPr>
            <w:tcW w:w="679" w:type="dxa"/>
            <w:tcBorders>
              <w:top w:val="nil"/>
              <w:bottom w:val="nil"/>
            </w:tcBorders>
            <w:vAlign w:val="center"/>
          </w:tcPr>
          <w:p w14:paraId="2AE963A7"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w:t>
            </w:r>
          </w:p>
        </w:tc>
        <w:tc>
          <w:tcPr>
            <w:tcW w:w="679" w:type="dxa"/>
            <w:tcBorders>
              <w:top w:val="nil"/>
              <w:bottom w:val="nil"/>
            </w:tcBorders>
            <w:vAlign w:val="center"/>
          </w:tcPr>
          <w:p w14:paraId="56A0D1E3"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w:t>
            </w:r>
          </w:p>
        </w:tc>
        <w:tc>
          <w:tcPr>
            <w:tcW w:w="668" w:type="dxa"/>
            <w:tcBorders>
              <w:top w:val="nil"/>
              <w:bottom w:val="nil"/>
            </w:tcBorders>
            <w:vAlign w:val="center"/>
          </w:tcPr>
          <w:p w14:paraId="72A0D198"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w:t>
            </w:r>
          </w:p>
        </w:tc>
      </w:tr>
      <w:tr w:rsidR="00DB1C92" w:rsidRPr="004714FA" w14:paraId="400C6120" w14:textId="77777777" w:rsidTr="007316DC">
        <w:trPr>
          <w:trHeight w:val="113"/>
        </w:trPr>
        <w:tc>
          <w:tcPr>
            <w:tcW w:w="1085" w:type="dxa"/>
            <w:vMerge/>
            <w:vAlign w:val="center"/>
          </w:tcPr>
          <w:p w14:paraId="70798214"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3041" w:type="dxa"/>
            <w:tcBorders>
              <w:top w:val="nil"/>
              <w:bottom w:val="nil"/>
            </w:tcBorders>
            <w:vAlign w:val="center"/>
          </w:tcPr>
          <w:p w14:paraId="008034E7"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Acids</w:t>
            </w:r>
          </w:p>
        </w:tc>
        <w:tc>
          <w:tcPr>
            <w:tcW w:w="680" w:type="dxa"/>
            <w:tcBorders>
              <w:top w:val="nil"/>
              <w:bottom w:val="nil"/>
            </w:tcBorders>
            <w:vAlign w:val="center"/>
          </w:tcPr>
          <w:p w14:paraId="517A2A4E"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w:t>
            </w:r>
          </w:p>
        </w:tc>
        <w:tc>
          <w:tcPr>
            <w:tcW w:w="680" w:type="dxa"/>
            <w:tcBorders>
              <w:top w:val="nil"/>
              <w:bottom w:val="nil"/>
            </w:tcBorders>
            <w:vAlign w:val="center"/>
          </w:tcPr>
          <w:p w14:paraId="56B5C881"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w:t>
            </w:r>
          </w:p>
        </w:tc>
        <w:tc>
          <w:tcPr>
            <w:tcW w:w="680" w:type="dxa"/>
            <w:tcBorders>
              <w:top w:val="nil"/>
              <w:bottom w:val="nil"/>
            </w:tcBorders>
            <w:vAlign w:val="center"/>
          </w:tcPr>
          <w:p w14:paraId="16D9DDD3"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w:t>
            </w:r>
          </w:p>
        </w:tc>
        <w:tc>
          <w:tcPr>
            <w:tcW w:w="680" w:type="dxa"/>
            <w:tcBorders>
              <w:top w:val="nil"/>
              <w:bottom w:val="nil"/>
            </w:tcBorders>
            <w:vAlign w:val="center"/>
          </w:tcPr>
          <w:p w14:paraId="3F1F9CC7"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w:t>
            </w:r>
          </w:p>
        </w:tc>
        <w:tc>
          <w:tcPr>
            <w:tcW w:w="679" w:type="dxa"/>
            <w:tcBorders>
              <w:top w:val="nil"/>
              <w:bottom w:val="nil"/>
            </w:tcBorders>
            <w:vAlign w:val="center"/>
          </w:tcPr>
          <w:p w14:paraId="3ACE4FD1"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w:t>
            </w:r>
          </w:p>
        </w:tc>
        <w:tc>
          <w:tcPr>
            <w:tcW w:w="679" w:type="dxa"/>
            <w:tcBorders>
              <w:top w:val="nil"/>
              <w:bottom w:val="nil"/>
            </w:tcBorders>
            <w:vAlign w:val="center"/>
          </w:tcPr>
          <w:p w14:paraId="17D8D062"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w:t>
            </w:r>
          </w:p>
        </w:tc>
        <w:tc>
          <w:tcPr>
            <w:tcW w:w="679" w:type="dxa"/>
            <w:tcBorders>
              <w:top w:val="nil"/>
              <w:bottom w:val="nil"/>
            </w:tcBorders>
            <w:vAlign w:val="center"/>
          </w:tcPr>
          <w:p w14:paraId="73BEEFB4"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w:t>
            </w:r>
          </w:p>
        </w:tc>
        <w:tc>
          <w:tcPr>
            <w:tcW w:w="241" w:type="dxa"/>
            <w:tcBorders>
              <w:top w:val="nil"/>
              <w:bottom w:val="nil"/>
            </w:tcBorders>
            <w:vAlign w:val="center"/>
          </w:tcPr>
          <w:p w14:paraId="7EFEBDC1"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679" w:type="dxa"/>
            <w:tcBorders>
              <w:top w:val="nil"/>
              <w:bottom w:val="nil"/>
            </w:tcBorders>
            <w:vAlign w:val="center"/>
          </w:tcPr>
          <w:p w14:paraId="0DC28E93"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w:t>
            </w:r>
          </w:p>
        </w:tc>
        <w:tc>
          <w:tcPr>
            <w:tcW w:w="679" w:type="dxa"/>
            <w:tcBorders>
              <w:top w:val="nil"/>
              <w:bottom w:val="nil"/>
            </w:tcBorders>
            <w:vAlign w:val="center"/>
          </w:tcPr>
          <w:p w14:paraId="7BE461CF"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w:t>
            </w:r>
          </w:p>
        </w:tc>
        <w:tc>
          <w:tcPr>
            <w:tcW w:w="679" w:type="dxa"/>
            <w:tcBorders>
              <w:top w:val="nil"/>
              <w:bottom w:val="nil"/>
            </w:tcBorders>
            <w:vAlign w:val="center"/>
          </w:tcPr>
          <w:p w14:paraId="03893C30"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w:t>
            </w:r>
          </w:p>
        </w:tc>
        <w:tc>
          <w:tcPr>
            <w:tcW w:w="679" w:type="dxa"/>
            <w:tcBorders>
              <w:top w:val="nil"/>
              <w:bottom w:val="nil"/>
            </w:tcBorders>
            <w:vAlign w:val="center"/>
          </w:tcPr>
          <w:p w14:paraId="42D6A5D3"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w:t>
            </w:r>
          </w:p>
        </w:tc>
        <w:tc>
          <w:tcPr>
            <w:tcW w:w="679" w:type="dxa"/>
            <w:tcBorders>
              <w:top w:val="nil"/>
              <w:bottom w:val="nil"/>
            </w:tcBorders>
            <w:vAlign w:val="center"/>
          </w:tcPr>
          <w:p w14:paraId="3FA465D2"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w:t>
            </w:r>
          </w:p>
        </w:tc>
        <w:tc>
          <w:tcPr>
            <w:tcW w:w="679" w:type="dxa"/>
            <w:tcBorders>
              <w:top w:val="nil"/>
              <w:bottom w:val="nil"/>
            </w:tcBorders>
            <w:vAlign w:val="center"/>
          </w:tcPr>
          <w:p w14:paraId="20E2FEC9"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w:t>
            </w:r>
          </w:p>
        </w:tc>
        <w:tc>
          <w:tcPr>
            <w:tcW w:w="668" w:type="dxa"/>
            <w:tcBorders>
              <w:top w:val="nil"/>
              <w:bottom w:val="nil"/>
            </w:tcBorders>
            <w:vAlign w:val="center"/>
          </w:tcPr>
          <w:p w14:paraId="3F552229"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w:t>
            </w:r>
          </w:p>
        </w:tc>
      </w:tr>
      <w:bookmarkEnd w:id="835"/>
      <w:tr w:rsidR="00DB1C92" w:rsidRPr="004714FA" w14:paraId="12290FA2" w14:textId="77777777" w:rsidTr="007316DC">
        <w:trPr>
          <w:trHeight w:val="113"/>
        </w:trPr>
        <w:tc>
          <w:tcPr>
            <w:tcW w:w="1085" w:type="dxa"/>
            <w:vMerge/>
            <w:vAlign w:val="center"/>
          </w:tcPr>
          <w:p w14:paraId="35F6E77C"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3041" w:type="dxa"/>
            <w:tcBorders>
              <w:top w:val="nil"/>
              <w:bottom w:val="nil"/>
            </w:tcBorders>
            <w:vAlign w:val="center"/>
          </w:tcPr>
          <w:p w14:paraId="5C1B583C"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Heterocyclic and sulfur compounds</w:t>
            </w:r>
          </w:p>
        </w:tc>
        <w:tc>
          <w:tcPr>
            <w:tcW w:w="680" w:type="dxa"/>
            <w:tcBorders>
              <w:top w:val="nil"/>
              <w:bottom w:val="nil"/>
            </w:tcBorders>
            <w:vAlign w:val="center"/>
          </w:tcPr>
          <w:p w14:paraId="2014EDFC"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w:t>
            </w:r>
          </w:p>
        </w:tc>
        <w:tc>
          <w:tcPr>
            <w:tcW w:w="680" w:type="dxa"/>
            <w:tcBorders>
              <w:top w:val="nil"/>
              <w:bottom w:val="nil"/>
            </w:tcBorders>
            <w:vAlign w:val="center"/>
          </w:tcPr>
          <w:p w14:paraId="5DFA9D82"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w:t>
            </w:r>
          </w:p>
        </w:tc>
        <w:tc>
          <w:tcPr>
            <w:tcW w:w="680" w:type="dxa"/>
            <w:tcBorders>
              <w:top w:val="nil"/>
              <w:bottom w:val="nil"/>
            </w:tcBorders>
            <w:vAlign w:val="center"/>
          </w:tcPr>
          <w:p w14:paraId="72797092"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w:t>
            </w:r>
          </w:p>
        </w:tc>
        <w:tc>
          <w:tcPr>
            <w:tcW w:w="680" w:type="dxa"/>
            <w:tcBorders>
              <w:top w:val="nil"/>
              <w:bottom w:val="nil"/>
            </w:tcBorders>
            <w:vAlign w:val="center"/>
          </w:tcPr>
          <w:p w14:paraId="37E083E8"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w:t>
            </w:r>
          </w:p>
        </w:tc>
        <w:tc>
          <w:tcPr>
            <w:tcW w:w="679" w:type="dxa"/>
            <w:tcBorders>
              <w:top w:val="nil"/>
              <w:bottom w:val="nil"/>
            </w:tcBorders>
            <w:vAlign w:val="center"/>
          </w:tcPr>
          <w:p w14:paraId="3B31204A"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w:t>
            </w:r>
          </w:p>
        </w:tc>
        <w:tc>
          <w:tcPr>
            <w:tcW w:w="679" w:type="dxa"/>
            <w:tcBorders>
              <w:top w:val="nil"/>
              <w:bottom w:val="nil"/>
            </w:tcBorders>
            <w:vAlign w:val="center"/>
          </w:tcPr>
          <w:p w14:paraId="66B09BE2"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w:t>
            </w:r>
          </w:p>
        </w:tc>
        <w:tc>
          <w:tcPr>
            <w:tcW w:w="679" w:type="dxa"/>
            <w:tcBorders>
              <w:top w:val="nil"/>
              <w:bottom w:val="nil"/>
            </w:tcBorders>
            <w:vAlign w:val="center"/>
          </w:tcPr>
          <w:p w14:paraId="2059279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w:t>
            </w:r>
          </w:p>
        </w:tc>
        <w:tc>
          <w:tcPr>
            <w:tcW w:w="241" w:type="dxa"/>
            <w:tcBorders>
              <w:top w:val="nil"/>
              <w:bottom w:val="nil"/>
            </w:tcBorders>
            <w:vAlign w:val="center"/>
          </w:tcPr>
          <w:p w14:paraId="175164D7"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679" w:type="dxa"/>
            <w:tcBorders>
              <w:top w:val="nil"/>
              <w:bottom w:val="nil"/>
            </w:tcBorders>
            <w:vAlign w:val="center"/>
          </w:tcPr>
          <w:p w14:paraId="2896456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w:t>
            </w:r>
          </w:p>
        </w:tc>
        <w:tc>
          <w:tcPr>
            <w:tcW w:w="679" w:type="dxa"/>
            <w:tcBorders>
              <w:top w:val="nil"/>
              <w:bottom w:val="nil"/>
            </w:tcBorders>
            <w:vAlign w:val="center"/>
          </w:tcPr>
          <w:p w14:paraId="27F23EB7"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w:t>
            </w:r>
          </w:p>
        </w:tc>
        <w:tc>
          <w:tcPr>
            <w:tcW w:w="679" w:type="dxa"/>
            <w:tcBorders>
              <w:top w:val="nil"/>
              <w:bottom w:val="nil"/>
            </w:tcBorders>
            <w:vAlign w:val="center"/>
          </w:tcPr>
          <w:p w14:paraId="135CBD56"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w:t>
            </w:r>
          </w:p>
        </w:tc>
        <w:tc>
          <w:tcPr>
            <w:tcW w:w="679" w:type="dxa"/>
            <w:tcBorders>
              <w:top w:val="nil"/>
              <w:bottom w:val="nil"/>
            </w:tcBorders>
            <w:vAlign w:val="center"/>
          </w:tcPr>
          <w:p w14:paraId="67D85153"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w:t>
            </w:r>
          </w:p>
        </w:tc>
        <w:tc>
          <w:tcPr>
            <w:tcW w:w="679" w:type="dxa"/>
            <w:tcBorders>
              <w:top w:val="nil"/>
              <w:bottom w:val="nil"/>
            </w:tcBorders>
            <w:vAlign w:val="center"/>
          </w:tcPr>
          <w:p w14:paraId="70B4C91F"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w:t>
            </w:r>
          </w:p>
        </w:tc>
        <w:tc>
          <w:tcPr>
            <w:tcW w:w="679" w:type="dxa"/>
            <w:tcBorders>
              <w:top w:val="nil"/>
              <w:bottom w:val="nil"/>
            </w:tcBorders>
            <w:vAlign w:val="center"/>
          </w:tcPr>
          <w:p w14:paraId="6294A0A6"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w:t>
            </w:r>
          </w:p>
        </w:tc>
        <w:tc>
          <w:tcPr>
            <w:tcW w:w="668" w:type="dxa"/>
            <w:tcBorders>
              <w:top w:val="nil"/>
              <w:bottom w:val="nil"/>
            </w:tcBorders>
            <w:vAlign w:val="center"/>
          </w:tcPr>
          <w:p w14:paraId="7AE3D9D7"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w:t>
            </w:r>
          </w:p>
        </w:tc>
      </w:tr>
      <w:tr w:rsidR="00DB1C92" w:rsidRPr="004714FA" w14:paraId="078DBD35" w14:textId="77777777" w:rsidTr="007316DC">
        <w:trPr>
          <w:trHeight w:val="113"/>
        </w:trPr>
        <w:tc>
          <w:tcPr>
            <w:tcW w:w="1085" w:type="dxa"/>
            <w:vMerge/>
            <w:tcBorders>
              <w:bottom w:val="single" w:sz="4" w:space="0" w:color="auto"/>
            </w:tcBorders>
            <w:vAlign w:val="center"/>
          </w:tcPr>
          <w:p w14:paraId="4C497D83"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3041" w:type="dxa"/>
            <w:tcBorders>
              <w:top w:val="nil"/>
              <w:bottom w:val="single" w:sz="4" w:space="0" w:color="auto"/>
            </w:tcBorders>
            <w:vAlign w:val="center"/>
          </w:tcPr>
          <w:p w14:paraId="3A60E541"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Total</w:t>
            </w:r>
          </w:p>
        </w:tc>
        <w:tc>
          <w:tcPr>
            <w:tcW w:w="680" w:type="dxa"/>
            <w:tcBorders>
              <w:top w:val="nil"/>
              <w:bottom w:val="single" w:sz="4" w:space="0" w:color="auto"/>
            </w:tcBorders>
            <w:vAlign w:val="center"/>
          </w:tcPr>
          <w:p w14:paraId="3247C036"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w:t>
            </w:r>
          </w:p>
        </w:tc>
        <w:tc>
          <w:tcPr>
            <w:tcW w:w="680" w:type="dxa"/>
            <w:tcBorders>
              <w:top w:val="nil"/>
              <w:bottom w:val="single" w:sz="4" w:space="0" w:color="auto"/>
            </w:tcBorders>
            <w:vAlign w:val="center"/>
          </w:tcPr>
          <w:p w14:paraId="05A5AA0B"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32</w:t>
            </w:r>
          </w:p>
        </w:tc>
        <w:tc>
          <w:tcPr>
            <w:tcW w:w="680" w:type="dxa"/>
            <w:tcBorders>
              <w:top w:val="nil"/>
              <w:bottom w:val="single" w:sz="4" w:space="0" w:color="auto"/>
            </w:tcBorders>
            <w:vAlign w:val="center"/>
          </w:tcPr>
          <w:p w14:paraId="3F7913FB"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33</w:t>
            </w:r>
          </w:p>
        </w:tc>
        <w:tc>
          <w:tcPr>
            <w:tcW w:w="680" w:type="dxa"/>
            <w:tcBorders>
              <w:top w:val="nil"/>
              <w:bottom w:val="single" w:sz="4" w:space="0" w:color="auto"/>
            </w:tcBorders>
            <w:vAlign w:val="center"/>
          </w:tcPr>
          <w:p w14:paraId="23004F90"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37</w:t>
            </w:r>
          </w:p>
        </w:tc>
        <w:tc>
          <w:tcPr>
            <w:tcW w:w="679" w:type="dxa"/>
            <w:tcBorders>
              <w:top w:val="nil"/>
              <w:bottom w:val="single" w:sz="4" w:space="0" w:color="auto"/>
            </w:tcBorders>
            <w:vAlign w:val="center"/>
          </w:tcPr>
          <w:p w14:paraId="5DF916CF"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41</w:t>
            </w:r>
          </w:p>
        </w:tc>
        <w:tc>
          <w:tcPr>
            <w:tcW w:w="679" w:type="dxa"/>
            <w:tcBorders>
              <w:top w:val="nil"/>
              <w:bottom w:val="single" w:sz="4" w:space="0" w:color="auto"/>
            </w:tcBorders>
            <w:vAlign w:val="center"/>
          </w:tcPr>
          <w:p w14:paraId="37ECF8B0"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41</w:t>
            </w:r>
          </w:p>
        </w:tc>
        <w:tc>
          <w:tcPr>
            <w:tcW w:w="679" w:type="dxa"/>
            <w:tcBorders>
              <w:top w:val="nil"/>
              <w:bottom w:val="single" w:sz="4" w:space="0" w:color="auto"/>
            </w:tcBorders>
            <w:vAlign w:val="center"/>
          </w:tcPr>
          <w:p w14:paraId="190D4A96"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43</w:t>
            </w:r>
          </w:p>
        </w:tc>
        <w:tc>
          <w:tcPr>
            <w:tcW w:w="241" w:type="dxa"/>
            <w:tcBorders>
              <w:top w:val="nil"/>
              <w:bottom w:val="single" w:sz="4" w:space="0" w:color="auto"/>
            </w:tcBorders>
            <w:vAlign w:val="center"/>
          </w:tcPr>
          <w:p w14:paraId="2DF31D62"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679" w:type="dxa"/>
            <w:tcBorders>
              <w:top w:val="nil"/>
              <w:bottom w:val="single" w:sz="4" w:space="0" w:color="auto"/>
            </w:tcBorders>
            <w:vAlign w:val="center"/>
          </w:tcPr>
          <w:p w14:paraId="62BAF79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57</w:t>
            </w:r>
          </w:p>
        </w:tc>
        <w:tc>
          <w:tcPr>
            <w:tcW w:w="679" w:type="dxa"/>
            <w:tcBorders>
              <w:top w:val="nil"/>
              <w:bottom w:val="single" w:sz="4" w:space="0" w:color="auto"/>
            </w:tcBorders>
            <w:vAlign w:val="center"/>
          </w:tcPr>
          <w:p w14:paraId="39BA3906"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72</w:t>
            </w:r>
          </w:p>
        </w:tc>
        <w:tc>
          <w:tcPr>
            <w:tcW w:w="679" w:type="dxa"/>
            <w:tcBorders>
              <w:top w:val="nil"/>
              <w:bottom w:val="single" w:sz="4" w:space="0" w:color="auto"/>
            </w:tcBorders>
            <w:vAlign w:val="center"/>
          </w:tcPr>
          <w:p w14:paraId="382A5FB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86</w:t>
            </w:r>
          </w:p>
        </w:tc>
        <w:tc>
          <w:tcPr>
            <w:tcW w:w="679" w:type="dxa"/>
            <w:tcBorders>
              <w:top w:val="nil"/>
              <w:bottom w:val="single" w:sz="4" w:space="0" w:color="auto"/>
            </w:tcBorders>
            <w:vAlign w:val="center"/>
          </w:tcPr>
          <w:p w14:paraId="4CA7B737"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100</w:t>
            </w:r>
          </w:p>
        </w:tc>
        <w:tc>
          <w:tcPr>
            <w:tcW w:w="679" w:type="dxa"/>
            <w:tcBorders>
              <w:top w:val="nil"/>
              <w:bottom w:val="single" w:sz="4" w:space="0" w:color="auto"/>
            </w:tcBorders>
            <w:vAlign w:val="center"/>
          </w:tcPr>
          <w:p w14:paraId="592CA5DA"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94</w:t>
            </w:r>
          </w:p>
        </w:tc>
        <w:tc>
          <w:tcPr>
            <w:tcW w:w="679" w:type="dxa"/>
            <w:tcBorders>
              <w:top w:val="nil"/>
              <w:bottom w:val="single" w:sz="4" w:space="0" w:color="auto"/>
            </w:tcBorders>
            <w:vAlign w:val="center"/>
          </w:tcPr>
          <w:p w14:paraId="20E3731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99</w:t>
            </w:r>
          </w:p>
        </w:tc>
        <w:tc>
          <w:tcPr>
            <w:tcW w:w="668" w:type="dxa"/>
            <w:tcBorders>
              <w:top w:val="nil"/>
              <w:bottom w:val="single" w:sz="4" w:space="0" w:color="auto"/>
            </w:tcBorders>
            <w:vAlign w:val="center"/>
          </w:tcPr>
          <w:p w14:paraId="50C3EDFC"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99</w:t>
            </w:r>
          </w:p>
        </w:tc>
      </w:tr>
      <w:tr w:rsidR="00DB1C92" w:rsidRPr="004714FA" w14:paraId="730B45B1" w14:textId="77777777" w:rsidTr="007316DC">
        <w:trPr>
          <w:trHeight w:val="113"/>
        </w:trPr>
        <w:tc>
          <w:tcPr>
            <w:tcW w:w="1085" w:type="dxa"/>
            <w:vMerge w:val="restart"/>
            <w:tcBorders>
              <w:top w:val="single" w:sz="4" w:space="0" w:color="auto"/>
            </w:tcBorders>
            <w:vAlign w:val="center"/>
          </w:tcPr>
          <w:p w14:paraId="63A059DE"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Ratios</w:t>
            </w:r>
            <w:r w:rsidRPr="004714FA">
              <w:rPr>
                <w:rFonts w:ascii="Times New Roman" w:hAnsi="Times New Roman" w:cs="Times New Roman" w:hint="eastAsia"/>
                <w:color w:val="000000" w:themeColor="text1"/>
                <w:sz w:val="20"/>
                <w:szCs w:val="20"/>
              </w:rPr>
              <w:t xml:space="preserve"> </w:t>
            </w:r>
            <w:r w:rsidRPr="004714FA">
              <w:rPr>
                <w:rFonts w:ascii="Times New Roman" w:hAnsi="Times New Roman" w:cs="Times New Roman"/>
                <w:color w:val="000000" w:themeColor="text1"/>
                <w:sz w:val="20"/>
                <w:szCs w:val="20"/>
              </w:rPr>
              <w:t xml:space="preserve">(%) </w:t>
            </w:r>
          </w:p>
        </w:tc>
        <w:tc>
          <w:tcPr>
            <w:tcW w:w="3041" w:type="dxa"/>
            <w:tcBorders>
              <w:top w:val="single" w:sz="4" w:space="0" w:color="auto"/>
              <w:bottom w:val="nil"/>
              <w:right w:val="nil"/>
            </w:tcBorders>
            <w:vAlign w:val="center"/>
          </w:tcPr>
          <w:p w14:paraId="19A47BA8"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Aldehydes</w:t>
            </w:r>
          </w:p>
        </w:tc>
        <w:tc>
          <w:tcPr>
            <w:tcW w:w="680" w:type="dxa"/>
            <w:tcBorders>
              <w:top w:val="single" w:sz="4" w:space="0" w:color="auto"/>
              <w:left w:val="nil"/>
              <w:bottom w:val="nil"/>
              <w:right w:val="nil"/>
            </w:tcBorders>
            <w:shd w:val="clear" w:color="auto" w:fill="auto"/>
            <w:vAlign w:val="center"/>
          </w:tcPr>
          <w:p w14:paraId="5628A5FC" w14:textId="77777777" w:rsidR="007316DC" w:rsidRPr="004714FA" w:rsidRDefault="007316DC" w:rsidP="00E95744">
            <w:pPr>
              <w:widowControl/>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37.8</w:t>
            </w:r>
          </w:p>
        </w:tc>
        <w:tc>
          <w:tcPr>
            <w:tcW w:w="680" w:type="dxa"/>
            <w:tcBorders>
              <w:top w:val="single" w:sz="4" w:space="0" w:color="auto"/>
              <w:left w:val="nil"/>
              <w:bottom w:val="nil"/>
              <w:right w:val="nil"/>
            </w:tcBorders>
            <w:shd w:val="clear" w:color="auto" w:fill="auto"/>
            <w:vAlign w:val="center"/>
          </w:tcPr>
          <w:p w14:paraId="70749919"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66.8</w:t>
            </w:r>
          </w:p>
        </w:tc>
        <w:tc>
          <w:tcPr>
            <w:tcW w:w="680" w:type="dxa"/>
            <w:tcBorders>
              <w:top w:val="single" w:sz="4" w:space="0" w:color="auto"/>
              <w:left w:val="nil"/>
              <w:bottom w:val="nil"/>
              <w:right w:val="nil"/>
            </w:tcBorders>
            <w:shd w:val="clear" w:color="auto" w:fill="auto"/>
            <w:vAlign w:val="center"/>
          </w:tcPr>
          <w:p w14:paraId="44224B25"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63.7</w:t>
            </w:r>
          </w:p>
        </w:tc>
        <w:tc>
          <w:tcPr>
            <w:tcW w:w="680" w:type="dxa"/>
            <w:tcBorders>
              <w:top w:val="single" w:sz="4" w:space="0" w:color="auto"/>
              <w:left w:val="nil"/>
              <w:bottom w:val="nil"/>
              <w:right w:val="nil"/>
            </w:tcBorders>
            <w:shd w:val="clear" w:color="auto" w:fill="auto"/>
            <w:vAlign w:val="center"/>
          </w:tcPr>
          <w:p w14:paraId="72A9960B"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34.9</w:t>
            </w:r>
          </w:p>
        </w:tc>
        <w:tc>
          <w:tcPr>
            <w:tcW w:w="679" w:type="dxa"/>
            <w:tcBorders>
              <w:top w:val="single" w:sz="4" w:space="0" w:color="auto"/>
              <w:left w:val="nil"/>
              <w:bottom w:val="nil"/>
              <w:right w:val="nil"/>
            </w:tcBorders>
            <w:shd w:val="clear" w:color="auto" w:fill="auto"/>
            <w:vAlign w:val="center"/>
          </w:tcPr>
          <w:p w14:paraId="6EEE0866"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40.2</w:t>
            </w:r>
          </w:p>
        </w:tc>
        <w:tc>
          <w:tcPr>
            <w:tcW w:w="679" w:type="dxa"/>
            <w:tcBorders>
              <w:top w:val="single" w:sz="4" w:space="0" w:color="auto"/>
              <w:left w:val="nil"/>
              <w:bottom w:val="nil"/>
              <w:right w:val="nil"/>
            </w:tcBorders>
            <w:shd w:val="clear" w:color="auto" w:fill="auto"/>
            <w:vAlign w:val="center"/>
          </w:tcPr>
          <w:p w14:paraId="3CC51A2E"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37.8</w:t>
            </w:r>
          </w:p>
        </w:tc>
        <w:tc>
          <w:tcPr>
            <w:tcW w:w="679" w:type="dxa"/>
            <w:tcBorders>
              <w:top w:val="single" w:sz="4" w:space="0" w:color="auto"/>
              <w:left w:val="nil"/>
              <w:bottom w:val="nil"/>
              <w:right w:val="nil"/>
            </w:tcBorders>
            <w:shd w:val="clear" w:color="auto" w:fill="auto"/>
            <w:vAlign w:val="center"/>
          </w:tcPr>
          <w:p w14:paraId="708A2A8E"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43.2</w:t>
            </w:r>
          </w:p>
        </w:tc>
        <w:tc>
          <w:tcPr>
            <w:tcW w:w="241" w:type="dxa"/>
            <w:tcBorders>
              <w:top w:val="single" w:sz="4" w:space="0" w:color="auto"/>
              <w:left w:val="nil"/>
              <w:bottom w:val="nil"/>
              <w:right w:val="nil"/>
            </w:tcBorders>
            <w:vAlign w:val="center"/>
          </w:tcPr>
          <w:p w14:paraId="7F8F6D3D"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679" w:type="dxa"/>
            <w:tcBorders>
              <w:top w:val="single" w:sz="4" w:space="0" w:color="auto"/>
              <w:left w:val="nil"/>
              <w:bottom w:val="nil"/>
              <w:right w:val="nil"/>
            </w:tcBorders>
            <w:shd w:val="clear" w:color="auto" w:fill="auto"/>
            <w:vAlign w:val="center"/>
          </w:tcPr>
          <w:p w14:paraId="3C5EAD7A" w14:textId="77777777" w:rsidR="007316DC" w:rsidRPr="004714FA" w:rsidRDefault="007316DC" w:rsidP="00E95744">
            <w:pPr>
              <w:widowControl/>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43.1</w:t>
            </w:r>
          </w:p>
        </w:tc>
        <w:tc>
          <w:tcPr>
            <w:tcW w:w="679" w:type="dxa"/>
            <w:tcBorders>
              <w:top w:val="single" w:sz="4" w:space="0" w:color="auto"/>
              <w:left w:val="nil"/>
              <w:bottom w:val="nil"/>
              <w:right w:val="nil"/>
            </w:tcBorders>
            <w:shd w:val="clear" w:color="auto" w:fill="auto"/>
            <w:vAlign w:val="center"/>
          </w:tcPr>
          <w:p w14:paraId="173205F4"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30.6</w:t>
            </w:r>
          </w:p>
        </w:tc>
        <w:tc>
          <w:tcPr>
            <w:tcW w:w="679" w:type="dxa"/>
            <w:tcBorders>
              <w:top w:val="single" w:sz="4" w:space="0" w:color="auto"/>
              <w:left w:val="nil"/>
              <w:bottom w:val="nil"/>
              <w:right w:val="nil"/>
            </w:tcBorders>
            <w:shd w:val="clear" w:color="auto" w:fill="auto"/>
            <w:vAlign w:val="center"/>
          </w:tcPr>
          <w:p w14:paraId="751B12F1"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38.9</w:t>
            </w:r>
          </w:p>
        </w:tc>
        <w:tc>
          <w:tcPr>
            <w:tcW w:w="679" w:type="dxa"/>
            <w:tcBorders>
              <w:top w:val="single" w:sz="4" w:space="0" w:color="auto"/>
              <w:left w:val="nil"/>
              <w:bottom w:val="nil"/>
              <w:right w:val="nil"/>
            </w:tcBorders>
            <w:shd w:val="clear" w:color="auto" w:fill="auto"/>
            <w:vAlign w:val="center"/>
          </w:tcPr>
          <w:p w14:paraId="2AB29553"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20.0</w:t>
            </w:r>
          </w:p>
        </w:tc>
        <w:tc>
          <w:tcPr>
            <w:tcW w:w="679" w:type="dxa"/>
            <w:tcBorders>
              <w:top w:val="single" w:sz="4" w:space="0" w:color="auto"/>
              <w:left w:val="nil"/>
              <w:bottom w:val="nil"/>
              <w:right w:val="nil"/>
            </w:tcBorders>
            <w:shd w:val="clear" w:color="auto" w:fill="auto"/>
            <w:vAlign w:val="center"/>
          </w:tcPr>
          <w:p w14:paraId="201748A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17.9</w:t>
            </w:r>
          </w:p>
        </w:tc>
        <w:tc>
          <w:tcPr>
            <w:tcW w:w="679" w:type="dxa"/>
            <w:tcBorders>
              <w:top w:val="single" w:sz="4" w:space="0" w:color="auto"/>
              <w:left w:val="nil"/>
              <w:bottom w:val="nil"/>
              <w:right w:val="nil"/>
            </w:tcBorders>
            <w:shd w:val="clear" w:color="auto" w:fill="auto"/>
            <w:vAlign w:val="center"/>
          </w:tcPr>
          <w:p w14:paraId="384BDF2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18.5</w:t>
            </w:r>
          </w:p>
        </w:tc>
        <w:tc>
          <w:tcPr>
            <w:tcW w:w="668" w:type="dxa"/>
            <w:tcBorders>
              <w:top w:val="single" w:sz="4" w:space="0" w:color="auto"/>
              <w:left w:val="nil"/>
              <w:bottom w:val="nil"/>
              <w:right w:val="nil"/>
            </w:tcBorders>
            <w:shd w:val="clear" w:color="auto" w:fill="auto"/>
            <w:vAlign w:val="center"/>
          </w:tcPr>
          <w:p w14:paraId="51BDA261"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19.9</w:t>
            </w:r>
          </w:p>
        </w:tc>
      </w:tr>
      <w:tr w:rsidR="00DB1C92" w:rsidRPr="004714FA" w14:paraId="2A5A9F93" w14:textId="77777777" w:rsidTr="007316DC">
        <w:trPr>
          <w:trHeight w:val="113"/>
        </w:trPr>
        <w:tc>
          <w:tcPr>
            <w:tcW w:w="1085" w:type="dxa"/>
            <w:vMerge/>
            <w:vAlign w:val="center"/>
          </w:tcPr>
          <w:p w14:paraId="127D8B11"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3041" w:type="dxa"/>
            <w:tcBorders>
              <w:top w:val="nil"/>
              <w:bottom w:val="nil"/>
              <w:right w:val="nil"/>
            </w:tcBorders>
            <w:vAlign w:val="center"/>
          </w:tcPr>
          <w:p w14:paraId="754CD713"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Alcohols</w:t>
            </w:r>
          </w:p>
        </w:tc>
        <w:tc>
          <w:tcPr>
            <w:tcW w:w="680" w:type="dxa"/>
            <w:tcBorders>
              <w:top w:val="nil"/>
              <w:left w:val="nil"/>
              <w:bottom w:val="nil"/>
              <w:right w:val="nil"/>
            </w:tcBorders>
            <w:shd w:val="clear" w:color="auto" w:fill="auto"/>
            <w:vAlign w:val="center"/>
          </w:tcPr>
          <w:p w14:paraId="1FE3F42F"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9.1</w:t>
            </w:r>
          </w:p>
        </w:tc>
        <w:tc>
          <w:tcPr>
            <w:tcW w:w="680" w:type="dxa"/>
            <w:tcBorders>
              <w:top w:val="nil"/>
              <w:left w:val="nil"/>
              <w:bottom w:val="nil"/>
              <w:right w:val="nil"/>
            </w:tcBorders>
            <w:shd w:val="clear" w:color="auto" w:fill="auto"/>
            <w:vAlign w:val="center"/>
          </w:tcPr>
          <w:p w14:paraId="071B615B"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11.8</w:t>
            </w:r>
          </w:p>
        </w:tc>
        <w:tc>
          <w:tcPr>
            <w:tcW w:w="680" w:type="dxa"/>
            <w:tcBorders>
              <w:top w:val="nil"/>
              <w:left w:val="nil"/>
              <w:bottom w:val="nil"/>
              <w:right w:val="nil"/>
            </w:tcBorders>
            <w:shd w:val="clear" w:color="auto" w:fill="auto"/>
            <w:vAlign w:val="center"/>
          </w:tcPr>
          <w:p w14:paraId="40728EF7"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12.1</w:t>
            </w:r>
          </w:p>
        </w:tc>
        <w:tc>
          <w:tcPr>
            <w:tcW w:w="680" w:type="dxa"/>
            <w:tcBorders>
              <w:top w:val="nil"/>
              <w:left w:val="nil"/>
              <w:bottom w:val="nil"/>
              <w:right w:val="nil"/>
            </w:tcBorders>
            <w:shd w:val="clear" w:color="auto" w:fill="auto"/>
            <w:vAlign w:val="center"/>
          </w:tcPr>
          <w:p w14:paraId="05E36856"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26.3</w:t>
            </w:r>
          </w:p>
        </w:tc>
        <w:tc>
          <w:tcPr>
            <w:tcW w:w="679" w:type="dxa"/>
            <w:tcBorders>
              <w:top w:val="nil"/>
              <w:left w:val="nil"/>
              <w:bottom w:val="nil"/>
              <w:right w:val="nil"/>
            </w:tcBorders>
            <w:shd w:val="clear" w:color="auto" w:fill="auto"/>
            <w:vAlign w:val="center"/>
          </w:tcPr>
          <w:p w14:paraId="00264D1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21.1</w:t>
            </w:r>
          </w:p>
        </w:tc>
        <w:tc>
          <w:tcPr>
            <w:tcW w:w="679" w:type="dxa"/>
            <w:tcBorders>
              <w:top w:val="nil"/>
              <w:left w:val="nil"/>
              <w:bottom w:val="nil"/>
              <w:right w:val="nil"/>
            </w:tcBorders>
            <w:shd w:val="clear" w:color="auto" w:fill="auto"/>
            <w:vAlign w:val="center"/>
          </w:tcPr>
          <w:p w14:paraId="586908E8"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21.4</w:t>
            </w:r>
          </w:p>
        </w:tc>
        <w:tc>
          <w:tcPr>
            <w:tcW w:w="679" w:type="dxa"/>
            <w:tcBorders>
              <w:top w:val="nil"/>
              <w:left w:val="nil"/>
              <w:bottom w:val="nil"/>
              <w:right w:val="nil"/>
            </w:tcBorders>
            <w:shd w:val="clear" w:color="auto" w:fill="auto"/>
            <w:vAlign w:val="center"/>
          </w:tcPr>
          <w:p w14:paraId="50878F0A"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18.5</w:t>
            </w:r>
          </w:p>
        </w:tc>
        <w:tc>
          <w:tcPr>
            <w:tcW w:w="241" w:type="dxa"/>
            <w:tcBorders>
              <w:top w:val="nil"/>
              <w:left w:val="nil"/>
              <w:bottom w:val="nil"/>
              <w:right w:val="nil"/>
            </w:tcBorders>
            <w:vAlign w:val="center"/>
          </w:tcPr>
          <w:p w14:paraId="7B8743ED"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679" w:type="dxa"/>
            <w:tcBorders>
              <w:top w:val="nil"/>
              <w:left w:val="nil"/>
              <w:bottom w:val="nil"/>
              <w:right w:val="nil"/>
            </w:tcBorders>
            <w:shd w:val="clear" w:color="auto" w:fill="auto"/>
            <w:vAlign w:val="center"/>
          </w:tcPr>
          <w:p w14:paraId="0F45DE60"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13.5</w:t>
            </w:r>
          </w:p>
        </w:tc>
        <w:tc>
          <w:tcPr>
            <w:tcW w:w="679" w:type="dxa"/>
            <w:tcBorders>
              <w:top w:val="nil"/>
              <w:left w:val="nil"/>
              <w:bottom w:val="nil"/>
              <w:right w:val="nil"/>
            </w:tcBorders>
            <w:shd w:val="clear" w:color="auto" w:fill="auto"/>
            <w:vAlign w:val="center"/>
          </w:tcPr>
          <w:p w14:paraId="0670C559"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13.3</w:t>
            </w:r>
          </w:p>
        </w:tc>
        <w:tc>
          <w:tcPr>
            <w:tcW w:w="679" w:type="dxa"/>
            <w:tcBorders>
              <w:top w:val="nil"/>
              <w:left w:val="nil"/>
              <w:bottom w:val="nil"/>
              <w:right w:val="nil"/>
            </w:tcBorders>
            <w:shd w:val="clear" w:color="auto" w:fill="auto"/>
            <w:vAlign w:val="center"/>
          </w:tcPr>
          <w:p w14:paraId="2F4F8AD9"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6.2</w:t>
            </w:r>
          </w:p>
        </w:tc>
        <w:tc>
          <w:tcPr>
            <w:tcW w:w="679" w:type="dxa"/>
            <w:tcBorders>
              <w:top w:val="nil"/>
              <w:left w:val="nil"/>
              <w:bottom w:val="nil"/>
              <w:right w:val="nil"/>
            </w:tcBorders>
            <w:shd w:val="clear" w:color="auto" w:fill="auto"/>
            <w:vAlign w:val="center"/>
          </w:tcPr>
          <w:p w14:paraId="198E846C"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15.8</w:t>
            </w:r>
          </w:p>
        </w:tc>
        <w:tc>
          <w:tcPr>
            <w:tcW w:w="679" w:type="dxa"/>
            <w:tcBorders>
              <w:top w:val="nil"/>
              <w:left w:val="nil"/>
              <w:bottom w:val="nil"/>
              <w:right w:val="nil"/>
            </w:tcBorders>
            <w:shd w:val="clear" w:color="auto" w:fill="auto"/>
            <w:vAlign w:val="center"/>
          </w:tcPr>
          <w:p w14:paraId="0B7AD1B2"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7.8</w:t>
            </w:r>
          </w:p>
        </w:tc>
        <w:tc>
          <w:tcPr>
            <w:tcW w:w="679" w:type="dxa"/>
            <w:tcBorders>
              <w:top w:val="nil"/>
              <w:left w:val="nil"/>
              <w:bottom w:val="nil"/>
              <w:right w:val="nil"/>
            </w:tcBorders>
            <w:shd w:val="clear" w:color="auto" w:fill="auto"/>
            <w:vAlign w:val="center"/>
          </w:tcPr>
          <w:p w14:paraId="01CB3E75"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8.1</w:t>
            </w:r>
          </w:p>
        </w:tc>
        <w:tc>
          <w:tcPr>
            <w:tcW w:w="668" w:type="dxa"/>
            <w:tcBorders>
              <w:top w:val="nil"/>
              <w:left w:val="nil"/>
              <w:bottom w:val="nil"/>
              <w:right w:val="nil"/>
            </w:tcBorders>
            <w:shd w:val="clear" w:color="auto" w:fill="auto"/>
            <w:vAlign w:val="center"/>
          </w:tcPr>
          <w:p w14:paraId="6D27C918"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6.6</w:t>
            </w:r>
          </w:p>
        </w:tc>
      </w:tr>
      <w:tr w:rsidR="00DB1C92" w:rsidRPr="004714FA" w14:paraId="2ABF38BF" w14:textId="77777777" w:rsidTr="007316DC">
        <w:trPr>
          <w:trHeight w:val="113"/>
        </w:trPr>
        <w:tc>
          <w:tcPr>
            <w:tcW w:w="1085" w:type="dxa"/>
            <w:vMerge/>
            <w:vAlign w:val="center"/>
          </w:tcPr>
          <w:p w14:paraId="71A88C90"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3041" w:type="dxa"/>
            <w:tcBorders>
              <w:top w:val="nil"/>
              <w:bottom w:val="nil"/>
              <w:right w:val="nil"/>
            </w:tcBorders>
            <w:vAlign w:val="center"/>
          </w:tcPr>
          <w:p w14:paraId="6A25590F"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Ketones</w:t>
            </w:r>
          </w:p>
        </w:tc>
        <w:tc>
          <w:tcPr>
            <w:tcW w:w="680" w:type="dxa"/>
            <w:tcBorders>
              <w:top w:val="nil"/>
              <w:left w:val="nil"/>
              <w:bottom w:val="nil"/>
              <w:right w:val="nil"/>
            </w:tcBorders>
            <w:shd w:val="clear" w:color="auto" w:fill="auto"/>
            <w:vAlign w:val="center"/>
          </w:tcPr>
          <w:p w14:paraId="35D69241"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p>
        </w:tc>
        <w:tc>
          <w:tcPr>
            <w:tcW w:w="680" w:type="dxa"/>
            <w:tcBorders>
              <w:top w:val="nil"/>
              <w:left w:val="nil"/>
              <w:bottom w:val="nil"/>
              <w:right w:val="nil"/>
            </w:tcBorders>
            <w:shd w:val="clear" w:color="auto" w:fill="auto"/>
            <w:vAlign w:val="center"/>
          </w:tcPr>
          <w:p w14:paraId="03B5A07B"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p>
        </w:tc>
        <w:tc>
          <w:tcPr>
            <w:tcW w:w="680" w:type="dxa"/>
            <w:tcBorders>
              <w:top w:val="nil"/>
              <w:left w:val="nil"/>
              <w:bottom w:val="nil"/>
              <w:right w:val="nil"/>
            </w:tcBorders>
            <w:shd w:val="clear" w:color="auto" w:fill="auto"/>
            <w:vAlign w:val="center"/>
          </w:tcPr>
          <w:p w14:paraId="69DA527E"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p>
        </w:tc>
        <w:tc>
          <w:tcPr>
            <w:tcW w:w="680" w:type="dxa"/>
            <w:tcBorders>
              <w:top w:val="nil"/>
              <w:left w:val="nil"/>
              <w:bottom w:val="nil"/>
              <w:right w:val="nil"/>
            </w:tcBorders>
            <w:shd w:val="clear" w:color="auto" w:fill="auto"/>
            <w:vAlign w:val="center"/>
          </w:tcPr>
          <w:p w14:paraId="779B945F"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6.0</w:t>
            </w:r>
          </w:p>
        </w:tc>
        <w:tc>
          <w:tcPr>
            <w:tcW w:w="679" w:type="dxa"/>
            <w:tcBorders>
              <w:top w:val="nil"/>
              <w:left w:val="nil"/>
              <w:bottom w:val="nil"/>
              <w:right w:val="nil"/>
            </w:tcBorders>
            <w:shd w:val="clear" w:color="auto" w:fill="auto"/>
            <w:vAlign w:val="center"/>
          </w:tcPr>
          <w:p w14:paraId="2697F03B"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3.6</w:t>
            </w:r>
          </w:p>
        </w:tc>
        <w:tc>
          <w:tcPr>
            <w:tcW w:w="679" w:type="dxa"/>
            <w:tcBorders>
              <w:top w:val="nil"/>
              <w:left w:val="nil"/>
              <w:bottom w:val="nil"/>
              <w:right w:val="nil"/>
            </w:tcBorders>
            <w:shd w:val="clear" w:color="auto" w:fill="auto"/>
            <w:vAlign w:val="center"/>
          </w:tcPr>
          <w:p w14:paraId="2DE7DAAE"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4.6</w:t>
            </w:r>
          </w:p>
        </w:tc>
        <w:tc>
          <w:tcPr>
            <w:tcW w:w="679" w:type="dxa"/>
            <w:tcBorders>
              <w:top w:val="nil"/>
              <w:left w:val="nil"/>
              <w:bottom w:val="nil"/>
              <w:right w:val="nil"/>
            </w:tcBorders>
            <w:shd w:val="clear" w:color="auto" w:fill="auto"/>
            <w:vAlign w:val="center"/>
          </w:tcPr>
          <w:p w14:paraId="32BD177C"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3.2</w:t>
            </w:r>
          </w:p>
        </w:tc>
        <w:tc>
          <w:tcPr>
            <w:tcW w:w="241" w:type="dxa"/>
            <w:tcBorders>
              <w:top w:val="nil"/>
              <w:left w:val="nil"/>
              <w:bottom w:val="nil"/>
              <w:right w:val="nil"/>
            </w:tcBorders>
            <w:vAlign w:val="center"/>
          </w:tcPr>
          <w:p w14:paraId="1B3AB475"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679" w:type="dxa"/>
            <w:tcBorders>
              <w:top w:val="nil"/>
              <w:left w:val="nil"/>
              <w:bottom w:val="nil"/>
              <w:right w:val="nil"/>
            </w:tcBorders>
            <w:shd w:val="clear" w:color="auto" w:fill="auto"/>
            <w:vAlign w:val="center"/>
          </w:tcPr>
          <w:p w14:paraId="3629C020"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23.5</w:t>
            </w:r>
          </w:p>
        </w:tc>
        <w:tc>
          <w:tcPr>
            <w:tcW w:w="679" w:type="dxa"/>
            <w:tcBorders>
              <w:top w:val="nil"/>
              <w:left w:val="nil"/>
              <w:bottom w:val="nil"/>
              <w:right w:val="nil"/>
            </w:tcBorders>
            <w:shd w:val="clear" w:color="auto" w:fill="auto"/>
            <w:vAlign w:val="center"/>
          </w:tcPr>
          <w:p w14:paraId="7ABC5A5F"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9.0</w:t>
            </w:r>
          </w:p>
        </w:tc>
        <w:tc>
          <w:tcPr>
            <w:tcW w:w="679" w:type="dxa"/>
            <w:tcBorders>
              <w:top w:val="nil"/>
              <w:left w:val="nil"/>
              <w:bottom w:val="nil"/>
              <w:right w:val="nil"/>
            </w:tcBorders>
            <w:shd w:val="clear" w:color="auto" w:fill="auto"/>
            <w:vAlign w:val="center"/>
          </w:tcPr>
          <w:p w14:paraId="26E3EB0B"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16.5</w:t>
            </w:r>
          </w:p>
        </w:tc>
        <w:tc>
          <w:tcPr>
            <w:tcW w:w="679" w:type="dxa"/>
            <w:tcBorders>
              <w:top w:val="nil"/>
              <w:left w:val="nil"/>
              <w:bottom w:val="nil"/>
              <w:right w:val="nil"/>
            </w:tcBorders>
            <w:shd w:val="clear" w:color="auto" w:fill="auto"/>
            <w:vAlign w:val="center"/>
          </w:tcPr>
          <w:p w14:paraId="10BCDAA4"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11.1</w:t>
            </w:r>
          </w:p>
        </w:tc>
        <w:tc>
          <w:tcPr>
            <w:tcW w:w="679" w:type="dxa"/>
            <w:tcBorders>
              <w:top w:val="nil"/>
              <w:left w:val="nil"/>
              <w:bottom w:val="nil"/>
              <w:right w:val="nil"/>
            </w:tcBorders>
            <w:shd w:val="clear" w:color="auto" w:fill="auto"/>
            <w:vAlign w:val="center"/>
          </w:tcPr>
          <w:p w14:paraId="381C90A8"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11.4</w:t>
            </w:r>
          </w:p>
        </w:tc>
        <w:tc>
          <w:tcPr>
            <w:tcW w:w="679" w:type="dxa"/>
            <w:tcBorders>
              <w:top w:val="nil"/>
              <w:left w:val="nil"/>
              <w:bottom w:val="nil"/>
              <w:right w:val="nil"/>
            </w:tcBorders>
            <w:shd w:val="clear" w:color="auto" w:fill="auto"/>
            <w:vAlign w:val="center"/>
          </w:tcPr>
          <w:p w14:paraId="3AE65705"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7.3</w:t>
            </w:r>
          </w:p>
        </w:tc>
        <w:tc>
          <w:tcPr>
            <w:tcW w:w="668" w:type="dxa"/>
            <w:tcBorders>
              <w:top w:val="nil"/>
              <w:left w:val="nil"/>
              <w:bottom w:val="nil"/>
              <w:right w:val="nil"/>
            </w:tcBorders>
            <w:shd w:val="clear" w:color="auto" w:fill="auto"/>
            <w:vAlign w:val="center"/>
          </w:tcPr>
          <w:p w14:paraId="31A53A6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11.8</w:t>
            </w:r>
          </w:p>
        </w:tc>
      </w:tr>
      <w:tr w:rsidR="00DB1C92" w:rsidRPr="004714FA" w14:paraId="7CAD03D3" w14:textId="77777777" w:rsidTr="007316DC">
        <w:trPr>
          <w:trHeight w:val="113"/>
        </w:trPr>
        <w:tc>
          <w:tcPr>
            <w:tcW w:w="1085" w:type="dxa"/>
            <w:vMerge/>
            <w:vAlign w:val="center"/>
          </w:tcPr>
          <w:p w14:paraId="04F0C65D"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3041" w:type="dxa"/>
            <w:tcBorders>
              <w:top w:val="nil"/>
              <w:bottom w:val="nil"/>
              <w:right w:val="nil"/>
            </w:tcBorders>
            <w:vAlign w:val="center"/>
          </w:tcPr>
          <w:p w14:paraId="23F6A27F"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Hydrocarbons</w:t>
            </w:r>
          </w:p>
        </w:tc>
        <w:tc>
          <w:tcPr>
            <w:tcW w:w="680" w:type="dxa"/>
            <w:tcBorders>
              <w:top w:val="nil"/>
              <w:left w:val="nil"/>
              <w:bottom w:val="nil"/>
              <w:right w:val="nil"/>
            </w:tcBorders>
            <w:shd w:val="clear" w:color="auto" w:fill="auto"/>
            <w:vAlign w:val="center"/>
          </w:tcPr>
          <w:p w14:paraId="47C4AB44"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48.4</w:t>
            </w:r>
          </w:p>
        </w:tc>
        <w:tc>
          <w:tcPr>
            <w:tcW w:w="680" w:type="dxa"/>
            <w:tcBorders>
              <w:top w:val="nil"/>
              <w:left w:val="nil"/>
              <w:bottom w:val="nil"/>
              <w:right w:val="nil"/>
            </w:tcBorders>
            <w:shd w:val="clear" w:color="auto" w:fill="auto"/>
            <w:vAlign w:val="center"/>
          </w:tcPr>
          <w:p w14:paraId="5EEB3455"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12.3</w:t>
            </w:r>
          </w:p>
        </w:tc>
        <w:tc>
          <w:tcPr>
            <w:tcW w:w="680" w:type="dxa"/>
            <w:tcBorders>
              <w:top w:val="nil"/>
              <w:left w:val="nil"/>
              <w:bottom w:val="nil"/>
              <w:right w:val="nil"/>
            </w:tcBorders>
            <w:shd w:val="clear" w:color="auto" w:fill="auto"/>
            <w:vAlign w:val="center"/>
          </w:tcPr>
          <w:p w14:paraId="0043788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16.7</w:t>
            </w:r>
          </w:p>
        </w:tc>
        <w:tc>
          <w:tcPr>
            <w:tcW w:w="680" w:type="dxa"/>
            <w:tcBorders>
              <w:top w:val="nil"/>
              <w:left w:val="nil"/>
              <w:bottom w:val="nil"/>
              <w:right w:val="nil"/>
            </w:tcBorders>
            <w:shd w:val="clear" w:color="auto" w:fill="auto"/>
            <w:vAlign w:val="center"/>
          </w:tcPr>
          <w:p w14:paraId="37745A44"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18.9</w:t>
            </w:r>
          </w:p>
        </w:tc>
        <w:tc>
          <w:tcPr>
            <w:tcW w:w="679" w:type="dxa"/>
            <w:tcBorders>
              <w:top w:val="nil"/>
              <w:left w:val="nil"/>
              <w:bottom w:val="nil"/>
              <w:right w:val="nil"/>
            </w:tcBorders>
            <w:shd w:val="clear" w:color="auto" w:fill="auto"/>
            <w:vAlign w:val="center"/>
          </w:tcPr>
          <w:p w14:paraId="05B7C085"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24.6</w:t>
            </w:r>
          </w:p>
        </w:tc>
        <w:tc>
          <w:tcPr>
            <w:tcW w:w="679" w:type="dxa"/>
            <w:tcBorders>
              <w:top w:val="nil"/>
              <w:left w:val="nil"/>
              <w:bottom w:val="nil"/>
              <w:right w:val="nil"/>
            </w:tcBorders>
            <w:shd w:val="clear" w:color="auto" w:fill="auto"/>
            <w:vAlign w:val="center"/>
          </w:tcPr>
          <w:p w14:paraId="756159B2"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23.7</w:t>
            </w:r>
          </w:p>
        </w:tc>
        <w:tc>
          <w:tcPr>
            <w:tcW w:w="679" w:type="dxa"/>
            <w:tcBorders>
              <w:top w:val="nil"/>
              <w:left w:val="nil"/>
              <w:bottom w:val="nil"/>
              <w:right w:val="nil"/>
            </w:tcBorders>
            <w:shd w:val="clear" w:color="auto" w:fill="auto"/>
            <w:vAlign w:val="center"/>
          </w:tcPr>
          <w:p w14:paraId="32BB0863"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25.4</w:t>
            </w:r>
          </w:p>
        </w:tc>
        <w:tc>
          <w:tcPr>
            <w:tcW w:w="241" w:type="dxa"/>
            <w:tcBorders>
              <w:top w:val="nil"/>
              <w:left w:val="nil"/>
              <w:bottom w:val="nil"/>
              <w:right w:val="nil"/>
            </w:tcBorders>
            <w:vAlign w:val="center"/>
          </w:tcPr>
          <w:p w14:paraId="4C3D8838"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679" w:type="dxa"/>
            <w:tcBorders>
              <w:top w:val="nil"/>
              <w:left w:val="nil"/>
              <w:bottom w:val="nil"/>
              <w:right w:val="nil"/>
            </w:tcBorders>
            <w:shd w:val="clear" w:color="auto" w:fill="auto"/>
            <w:vAlign w:val="center"/>
          </w:tcPr>
          <w:p w14:paraId="6F9FA668"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16.8</w:t>
            </w:r>
          </w:p>
        </w:tc>
        <w:tc>
          <w:tcPr>
            <w:tcW w:w="679" w:type="dxa"/>
            <w:tcBorders>
              <w:top w:val="nil"/>
              <w:left w:val="nil"/>
              <w:bottom w:val="nil"/>
              <w:right w:val="nil"/>
            </w:tcBorders>
            <w:shd w:val="clear" w:color="auto" w:fill="auto"/>
            <w:vAlign w:val="center"/>
          </w:tcPr>
          <w:p w14:paraId="5ABFCA5B"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29.1</w:t>
            </w:r>
          </w:p>
        </w:tc>
        <w:tc>
          <w:tcPr>
            <w:tcW w:w="679" w:type="dxa"/>
            <w:tcBorders>
              <w:top w:val="nil"/>
              <w:left w:val="nil"/>
              <w:bottom w:val="nil"/>
              <w:right w:val="nil"/>
            </w:tcBorders>
            <w:shd w:val="clear" w:color="auto" w:fill="auto"/>
            <w:vAlign w:val="center"/>
          </w:tcPr>
          <w:p w14:paraId="0AC2F887"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19.7</w:t>
            </w:r>
          </w:p>
        </w:tc>
        <w:tc>
          <w:tcPr>
            <w:tcW w:w="679" w:type="dxa"/>
            <w:tcBorders>
              <w:top w:val="nil"/>
              <w:left w:val="nil"/>
              <w:bottom w:val="nil"/>
              <w:right w:val="nil"/>
            </w:tcBorders>
            <w:shd w:val="clear" w:color="auto" w:fill="auto"/>
            <w:vAlign w:val="center"/>
          </w:tcPr>
          <w:p w14:paraId="74C502FF"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40.7</w:t>
            </w:r>
          </w:p>
        </w:tc>
        <w:tc>
          <w:tcPr>
            <w:tcW w:w="679" w:type="dxa"/>
            <w:tcBorders>
              <w:top w:val="nil"/>
              <w:left w:val="nil"/>
              <w:bottom w:val="nil"/>
              <w:right w:val="nil"/>
            </w:tcBorders>
            <w:shd w:val="clear" w:color="auto" w:fill="auto"/>
            <w:vAlign w:val="center"/>
          </w:tcPr>
          <w:p w14:paraId="4510D411"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50.1</w:t>
            </w:r>
          </w:p>
        </w:tc>
        <w:tc>
          <w:tcPr>
            <w:tcW w:w="679" w:type="dxa"/>
            <w:tcBorders>
              <w:top w:val="nil"/>
              <w:left w:val="nil"/>
              <w:bottom w:val="nil"/>
              <w:right w:val="nil"/>
            </w:tcBorders>
            <w:shd w:val="clear" w:color="auto" w:fill="auto"/>
            <w:vAlign w:val="center"/>
          </w:tcPr>
          <w:p w14:paraId="31A46B84"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47.3</w:t>
            </w:r>
          </w:p>
        </w:tc>
        <w:tc>
          <w:tcPr>
            <w:tcW w:w="668" w:type="dxa"/>
            <w:tcBorders>
              <w:top w:val="nil"/>
              <w:left w:val="nil"/>
              <w:bottom w:val="nil"/>
              <w:right w:val="nil"/>
            </w:tcBorders>
            <w:shd w:val="clear" w:color="auto" w:fill="auto"/>
            <w:vAlign w:val="center"/>
          </w:tcPr>
          <w:p w14:paraId="0BBD6A8B"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48.9</w:t>
            </w:r>
          </w:p>
        </w:tc>
      </w:tr>
      <w:tr w:rsidR="00DB1C92" w:rsidRPr="004714FA" w14:paraId="4A4583D0" w14:textId="77777777" w:rsidTr="007316DC">
        <w:trPr>
          <w:trHeight w:val="113"/>
        </w:trPr>
        <w:tc>
          <w:tcPr>
            <w:tcW w:w="1085" w:type="dxa"/>
            <w:vMerge/>
            <w:vAlign w:val="center"/>
          </w:tcPr>
          <w:p w14:paraId="1478B1BD"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3041" w:type="dxa"/>
            <w:tcBorders>
              <w:top w:val="nil"/>
              <w:bottom w:val="nil"/>
              <w:right w:val="nil"/>
            </w:tcBorders>
            <w:vAlign w:val="center"/>
          </w:tcPr>
          <w:p w14:paraId="75474B57"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Esters</w:t>
            </w:r>
          </w:p>
        </w:tc>
        <w:tc>
          <w:tcPr>
            <w:tcW w:w="680" w:type="dxa"/>
            <w:tcBorders>
              <w:top w:val="nil"/>
              <w:left w:val="nil"/>
              <w:bottom w:val="nil"/>
              <w:right w:val="nil"/>
            </w:tcBorders>
            <w:shd w:val="clear" w:color="auto" w:fill="auto"/>
            <w:vAlign w:val="center"/>
          </w:tcPr>
          <w:p w14:paraId="4B2244D6"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p>
        </w:tc>
        <w:tc>
          <w:tcPr>
            <w:tcW w:w="680" w:type="dxa"/>
            <w:tcBorders>
              <w:top w:val="nil"/>
              <w:left w:val="nil"/>
              <w:bottom w:val="nil"/>
              <w:right w:val="nil"/>
            </w:tcBorders>
            <w:shd w:val="clear" w:color="auto" w:fill="auto"/>
            <w:vAlign w:val="center"/>
          </w:tcPr>
          <w:p w14:paraId="7CB7A5DF"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p>
        </w:tc>
        <w:tc>
          <w:tcPr>
            <w:tcW w:w="680" w:type="dxa"/>
            <w:tcBorders>
              <w:top w:val="nil"/>
              <w:left w:val="nil"/>
              <w:bottom w:val="nil"/>
              <w:right w:val="nil"/>
            </w:tcBorders>
            <w:shd w:val="clear" w:color="auto" w:fill="auto"/>
            <w:vAlign w:val="center"/>
          </w:tcPr>
          <w:p w14:paraId="2C635DF0"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p>
        </w:tc>
        <w:tc>
          <w:tcPr>
            <w:tcW w:w="680" w:type="dxa"/>
            <w:tcBorders>
              <w:top w:val="nil"/>
              <w:left w:val="nil"/>
              <w:bottom w:val="nil"/>
              <w:right w:val="nil"/>
            </w:tcBorders>
            <w:shd w:val="clear" w:color="auto" w:fill="auto"/>
            <w:vAlign w:val="center"/>
          </w:tcPr>
          <w:p w14:paraId="7B1798D3"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p>
        </w:tc>
        <w:tc>
          <w:tcPr>
            <w:tcW w:w="679" w:type="dxa"/>
            <w:tcBorders>
              <w:top w:val="nil"/>
              <w:left w:val="nil"/>
              <w:bottom w:val="nil"/>
              <w:right w:val="nil"/>
            </w:tcBorders>
            <w:shd w:val="clear" w:color="auto" w:fill="auto"/>
            <w:vAlign w:val="center"/>
          </w:tcPr>
          <w:p w14:paraId="534ED248"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p>
        </w:tc>
        <w:tc>
          <w:tcPr>
            <w:tcW w:w="679" w:type="dxa"/>
            <w:tcBorders>
              <w:top w:val="nil"/>
              <w:left w:val="nil"/>
              <w:bottom w:val="nil"/>
              <w:right w:val="nil"/>
            </w:tcBorders>
            <w:shd w:val="clear" w:color="auto" w:fill="auto"/>
            <w:vAlign w:val="center"/>
          </w:tcPr>
          <w:p w14:paraId="11E60946"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p>
        </w:tc>
        <w:tc>
          <w:tcPr>
            <w:tcW w:w="679" w:type="dxa"/>
            <w:tcBorders>
              <w:top w:val="nil"/>
              <w:left w:val="nil"/>
              <w:bottom w:val="nil"/>
              <w:right w:val="nil"/>
            </w:tcBorders>
            <w:shd w:val="clear" w:color="auto" w:fill="auto"/>
            <w:vAlign w:val="center"/>
          </w:tcPr>
          <w:p w14:paraId="40FE723C"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p>
        </w:tc>
        <w:tc>
          <w:tcPr>
            <w:tcW w:w="241" w:type="dxa"/>
            <w:tcBorders>
              <w:top w:val="nil"/>
              <w:left w:val="nil"/>
              <w:bottom w:val="nil"/>
              <w:right w:val="nil"/>
            </w:tcBorders>
            <w:vAlign w:val="center"/>
          </w:tcPr>
          <w:p w14:paraId="7C713D49"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679" w:type="dxa"/>
            <w:tcBorders>
              <w:top w:val="nil"/>
              <w:left w:val="nil"/>
              <w:bottom w:val="nil"/>
              <w:right w:val="nil"/>
            </w:tcBorders>
            <w:shd w:val="clear" w:color="auto" w:fill="auto"/>
            <w:vAlign w:val="center"/>
          </w:tcPr>
          <w:p w14:paraId="1F492364"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0.1</w:t>
            </w:r>
          </w:p>
        </w:tc>
        <w:tc>
          <w:tcPr>
            <w:tcW w:w="679" w:type="dxa"/>
            <w:tcBorders>
              <w:top w:val="nil"/>
              <w:left w:val="nil"/>
              <w:bottom w:val="nil"/>
              <w:right w:val="nil"/>
            </w:tcBorders>
            <w:shd w:val="clear" w:color="auto" w:fill="auto"/>
            <w:vAlign w:val="center"/>
          </w:tcPr>
          <w:p w14:paraId="53DF6F32"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2.8</w:t>
            </w:r>
          </w:p>
        </w:tc>
        <w:tc>
          <w:tcPr>
            <w:tcW w:w="679" w:type="dxa"/>
            <w:tcBorders>
              <w:top w:val="nil"/>
              <w:left w:val="nil"/>
              <w:bottom w:val="nil"/>
              <w:right w:val="nil"/>
            </w:tcBorders>
            <w:shd w:val="clear" w:color="auto" w:fill="auto"/>
            <w:vAlign w:val="center"/>
          </w:tcPr>
          <w:p w14:paraId="3DB9B006"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5.2</w:t>
            </w:r>
          </w:p>
        </w:tc>
        <w:tc>
          <w:tcPr>
            <w:tcW w:w="679" w:type="dxa"/>
            <w:tcBorders>
              <w:top w:val="nil"/>
              <w:left w:val="nil"/>
              <w:bottom w:val="nil"/>
              <w:right w:val="nil"/>
            </w:tcBorders>
            <w:shd w:val="clear" w:color="auto" w:fill="auto"/>
            <w:vAlign w:val="center"/>
          </w:tcPr>
          <w:p w14:paraId="17A2AE60"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2.5</w:t>
            </w:r>
          </w:p>
        </w:tc>
        <w:tc>
          <w:tcPr>
            <w:tcW w:w="679" w:type="dxa"/>
            <w:tcBorders>
              <w:top w:val="nil"/>
              <w:left w:val="nil"/>
              <w:bottom w:val="nil"/>
              <w:right w:val="nil"/>
            </w:tcBorders>
            <w:shd w:val="clear" w:color="auto" w:fill="auto"/>
            <w:vAlign w:val="center"/>
          </w:tcPr>
          <w:p w14:paraId="57084455"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3.7</w:t>
            </w:r>
          </w:p>
        </w:tc>
        <w:tc>
          <w:tcPr>
            <w:tcW w:w="679" w:type="dxa"/>
            <w:tcBorders>
              <w:top w:val="nil"/>
              <w:left w:val="nil"/>
              <w:bottom w:val="nil"/>
              <w:right w:val="nil"/>
            </w:tcBorders>
            <w:shd w:val="clear" w:color="auto" w:fill="auto"/>
            <w:vAlign w:val="center"/>
          </w:tcPr>
          <w:p w14:paraId="73325834"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9.1</w:t>
            </w:r>
          </w:p>
        </w:tc>
        <w:tc>
          <w:tcPr>
            <w:tcW w:w="668" w:type="dxa"/>
            <w:tcBorders>
              <w:top w:val="nil"/>
              <w:left w:val="nil"/>
              <w:bottom w:val="nil"/>
              <w:right w:val="nil"/>
            </w:tcBorders>
            <w:shd w:val="clear" w:color="auto" w:fill="auto"/>
            <w:vAlign w:val="center"/>
          </w:tcPr>
          <w:p w14:paraId="6D6EAF3C"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4.4</w:t>
            </w:r>
          </w:p>
        </w:tc>
      </w:tr>
      <w:tr w:rsidR="00DB1C92" w:rsidRPr="004714FA" w14:paraId="78C9B2C5" w14:textId="77777777" w:rsidTr="007316DC">
        <w:trPr>
          <w:trHeight w:val="113"/>
        </w:trPr>
        <w:tc>
          <w:tcPr>
            <w:tcW w:w="1085" w:type="dxa"/>
            <w:vMerge/>
            <w:vAlign w:val="center"/>
          </w:tcPr>
          <w:p w14:paraId="67DE9582"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3041" w:type="dxa"/>
            <w:tcBorders>
              <w:top w:val="nil"/>
              <w:bottom w:val="nil"/>
              <w:right w:val="nil"/>
            </w:tcBorders>
            <w:vAlign w:val="center"/>
          </w:tcPr>
          <w:p w14:paraId="611A78FC"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Ethers</w:t>
            </w:r>
          </w:p>
        </w:tc>
        <w:tc>
          <w:tcPr>
            <w:tcW w:w="680" w:type="dxa"/>
            <w:tcBorders>
              <w:top w:val="nil"/>
              <w:left w:val="nil"/>
              <w:bottom w:val="nil"/>
              <w:right w:val="nil"/>
            </w:tcBorders>
            <w:shd w:val="clear" w:color="auto" w:fill="auto"/>
            <w:vAlign w:val="center"/>
          </w:tcPr>
          <w:p w14:paraId="4FA056CE"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4.8</w:t>
            </w:r>
          </w:p>
        </w:tc>
        <w:tc>
          <w:tcPr>
            <w:tcW w:w="680" w:type="dxa"/>
            <w:tcBorders>
              <w:top w:val="nil"/>
              <w:left w:val="nil"/>
              <w:bottom w:val="nil"/>
              <w:right w:val="nil"/>
            </w:tcBorders>
            <w:shd w:val="clear" w:color="auto" w:fill="auto"/>
            <w:vAlign w:val="center"/>
          </w:tcPr>
          <w:p w14:paraId="552EEEF5"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w:t>
            </w:r>
          </w:p>
        </w:tc>
        <w:tc>
          <w:tcPr>
            <w:tcW w:w="680" w:type="dxa"/>
            <w:tcBorders>
              <w:top w:val="nil"/>
              <w:left w:val="nil"/>
              <w:bottom w:val="nil"/>
              <w:right w:val="nil"/>
            </w:tcBorders>
            <w:shd w:val="clear" w:color="auto" w:fill="auto"/>
            <w:vAlign w:val="center"/>
          </w:tcPr>
          <w:p w14:paraId="049209D8"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w:t>
            </w:r>
          </w:p>
        </w:tc>
        <w:tc>
          <w:tcPr>
            <w:tcW w:w="680" w:type="dxa"/>
            <w:tcBorders>
              <w:top w:val="nil"/>
              <w:left w:val="nil"/>
              <w:bottom w:val="nil"/>
              <w:right w:val="nil"/>
            </w:tcBorders>
            <w:shd w:val="clear" w:color="auto" w:fill="auto"/>
            <w:vAlign w:val="center"/>
          </w:tcPr>
          <w:p w14:paraId="719058F7"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6.2</w:t>
            </w:r>
          </w:p>
        </w:tc>
        <w:tc>
          <w:tcPr>
            <w:tcW w:w="679" w:type="dxa"/>
            <w:tcBorders>
              <w:top w:val="nil"/>
              <w:left w:val="nil"/>
              <w:bottom w:val="nil"/>
              <w:right w:val="nil"/>
            </w:tcBorders>
            <w:shd w:val="clear" w:color="auto" w:fill="auto"/>
            <w:vAlign w:val="center"/>
          </w:tcPr>
          <w:p w14:paraId="49B1F018"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3.7</w:t>
            </w:r>
          </w:p>
        </w:tc>
        <w:tc>
          <w:tcPr>
            <w:tcW w:w="679" w:type="dxa"/>
            <w:tcBorders>
              <w:top w:val="nil"/>
              <w:left w:val="nil"/>
              <w:bottom w:val="nil"/>
              <w:right w:val="nil"/>
            </w:tcBorders>
            <w:shd w:val="clear" w:color="auto" w:fill="auto"/>
            <w:vAlign w:val="center"/>
          </w:tcPr>
          <w:p w14:paraId="4A54A601"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4.6</w:t>
            </w:r>
          </w:p>
        </w:tc>
        <w:tc>
          <w:tcPr>
            <w:tcW w:w="679" w:type="dxa"/>
            <w:tcBorders>
              <w:top w:val="nil"/>
              <w:left w:val="nil"/>
              <w:bottom w:val="nil"/>
              <w:right w:val="nil"/>
            </w:tcBorders>
            <w:shd w:val="clear" w:color="auto" w:fill="auto"/>
            <w:vAlign w:val="center"/>
          </w:tcPr>
          <w:p w14:paraId="2C7153AC"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3.6</w:t>
            </w:r>
          </w:p>
        </w:tc>
        <w:tc>
          <w:tcPr>
            <w:tcW w:w="241" w:type="dxa"/>
            <w:tcBorders>
              <w:top w:val="nil"/>
              <w:left w:val="nil"/>
              <w:bottom w:val="nil"/>
              <w:right w:val="nil"/>
            </w:tcBorders>
            <w:vAlign w:val="center"/>
          </w:tcPr>
          <w:p w14:paraId="12A3C920"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679" w:type="dxa"/>
            <w:tcBorders>
              <w:top w:val="nil"/>
              <w:left w:val="nil"/>
              <w:bottom w:val="nil"/>
              <w:right w:val="nil"/>
            </w:tcBorders>
            <w:shd w:val="clear" w:color="auto" w:fill="auto"/>
            <w:vAlign w:val="center"/>
          </w:tcPr>
          <w:p w14:paraId="306789B9"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0.2</w:t>
            </w:r>
          </w:p>
        </w:tc>
        <w:tc>
          <w:tcPr>
            <w:tcW w:w="679" w:type="dxa"/>
            <w:tcBorders>
              <w:top w:val="nil"/>
              <w:left w:val="nil"/>
              <w:bottom w:val="nil"/>
              <w:right w:val="nil"/>
            </w:tcBorders>
            <w:shd w:val="clear" w:color="auto" w:fill="auto"/>
            <w:vAlign w:val="center"/>
          </w:tcPr>
          <w:p w14:paraId="0F1B416C"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0.2</w:t>
            </w:r>
          </w:p>
        </w:tc>
        <w:tc>
          <w:tcPr>
            <w:tcW w:w="679" w:type="dxa"/>
            <w:tcBorders>
              <w:top w:val="nil"/>
              <w:left w:val="nil"/>
              <w:bottom w:val="nil"/>
              <w:right w:val="nil"/>
            </w:tcBorders>
            <w:shd w:val="clear" w:color="auto" w:fill="auto"/>
            <w:vAlign w:val="center"/>
          </w:tcPr>
          <w:p w14:paraId="23A97D17"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0.2</w:t>
            </w:r>
          </w:p>
        </w:tc>
        <w:tc>
          <w:tcPr>
            <w:tcW w:w="679" w:type="dxa"/>
            <w:tcBorders>
              <w:top w:val="nil"/>
              <w:left w:val="nil"/>
              <w:bottom w:val="nil"/>
              <w:right w:val="nil"/>
            </w:tcBorders>
            <w:shd w:val="clear" w:color="auto" w:fill="auto"/>
            <w:vAlign w:val="center"/>
          </w:tcPr>
          <w:p w14:paraId="38309F51"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w:t>
            </w:r>
          </w:p>
        </w:tc>
        <w:tc>
          <w:tcPr>
            <w:tcW w:w="679" w:type="dxa"/>
            <w:tcBorders>
              <w:top w:val="nil"/>
              <w:left w:val="nil"/>
              <w:bottom w:val="nil"/>
              <w:right w:val="nil"/>
            </w:tcBorders>
            <w:shd w:val="clear" w:color="auto" w:fill="auto"/>
            <w:vAlign w:val="center"/>
          </w:tcPr>
          <w:p w14:paraId="3C5CB699"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0.8</w:t>
            </w:r>
          </w:p>
        </w:tc>
        <w:tc>
          <w:tcPr>
            <w:tcW w:w="679" w:type="dxa"/>
            <w:tcBorders>
              <w:top w:val="nil"/>
              <w:left w:val="nil"/>
              <w:bottom w:val="nil"/>
              <w:right w:val="nil"/>
            </w:tcBorders>
            <w:shd w:val="clear" w:color="auto" w:fill="auto"/>
            <w:vAlign w:val="center"/>
          </w:tcPr>
          <w:p w14:paraId="4BD5F30F"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0.9</w:t>
            </w:r>
          </w:p>
        </w:tc>
        <w:tc>
          <w:tcPr>
            <w:tcW w:w="668" w:type="dxa"/>
            <w:tcBorders>
              <w:top w:val="nil"/>
              <w:left w:val="nil"/>
              <w:bottom w:val="nil"/>
              <w:right w:val="nil"/>
            </w:tcBorders>
            <w:shd w:val="clear" w:color="auto" w:fill="auto"/>
            <w:vAlign w:val="center"/>
          </w:tcPr>
          <w:p w14:paraId="69DA5A5E"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0.5</w:t>
            </w:r>
          </w:p>
        </w:tc>
      </w:tr>
      <w:tr w:rsidR="00DB1C92" w:rsidRPr="004714FA" w14:paraId="5ABEAB11" w14:textId="77777777" w:rsidTr="007316DC">
        <w:trPr>
          <w:trHeight w:val="113"/>
        </w:trPr>
        <w:tc>
          <w:tcPr>
            <w:tcW w:w="1085" w:type="dxa"/>
            <w:vMerge/>
            <w:vAlign w:val="center"/>
          </w:tcPr>
          <w:p w14:paraId="6CDC1B9C"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3041" w:type="dxa"/>
            <w:tcBorders>
              <w:top w:val="nil"/>
              <w:bottom w:val="nil"/>
              <w:right w:val="nil"/>
            </w:tcBorders>
            <w:vAlign w:val="center"/>
          </w:tcPr>
          <w:p w14:paraId="531C2D2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Phenols</w:t>
            </w:r>
          </w:p>
        </w:tc>
        <w:tc>
          <w:tcPr>
            <w:tcW w:w="680" w:type="dxa"/>
            <w:tcBorders>
              <w:top w:val="nil"/>
              <w:left w:val="nil"/>
              <w:bottom w:val="nil"/>
              <w:right w:val="nil"/>
            </w:tcBorders>
            <w:shd w:val="clear" w:color="auto" w:fill="auto"/>
            <w:vAlign w:val="center"/>
          </w:tcPr>
          <w:p w14:paraId="7AFDFAC6"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p>
        </w:tc>
        <w:tc>
          <w:tcPr>
            <w:tcW w:w="680" w:type="dxa"/>
            <w:tcBorders>
              <w:top w:val="nil"/>
              <w:left w:val="nil"/>
              <w:bottom w:val="nil"/>
              <w:right w:val="nil"/>
            </w:tcBorders>
            <w:shd w:val="clear" w:color="auto" w:fill="auto"/>
            <w:vAlign w:val="center"/>
          </w:tcPr>
          <w:p w14:paraId="7C8A7F8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p>
        </w:tc>
        <w:tc>
          <w:tcPr>
            <w:tcW w:w="680" w:type="dxa"/>
            <w:tcBorders>
              <w:top w:val="nil"/>
              <w:left w:val="nil"/>
              <w:bottom w:val="nil"/>
              <w:right w:val="nil"/>
            </w:tcBorders>
            <w:shd w:val="clear" w:color="auto" w:fill="auto"/>
            <w:vAlign w:val="center"/>
          </w:tcPr>
          <w:p w14:paraId="684C4DB7"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p>
        </w:tc>
        <w:tc>
          <w:tcPr>
            <w:tcW w:w="680" w:type="dxa"/>
            <w:tcBorders>
              <w:top w:val="nil"/>
              <w:left w:val="nil"/>
              <w:bottom w:val="nil"/>
              <w:right w:val="nil"/>
            </w:tcBorders>
            <w:shd w:val="clear" w:color="auto" w:fill="auto"/>
            <w:vAlign w:val="center"/>
          </w:tcPr>
          <w:p w14:paraId="524E4B4F"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2.9</w:t>
            </w:r>
          </w:p>
        </w:tc>
        <w:tc>
          <w:tcPr>
            <w:tcW w:w="679" w:type="dxa"/>
            <w:tcBorders>
              <w:top w:val="nil"/>
              <w:left w:val="nil"/>
              <w:bottom w:val="nil"/>
              <w:right w:val="nil"/>
            </w:tcBorders>
            <w:shd w:val="clear" w:color="auto" w:fill="auto"/>
            <w:vAlign w:val="center"/>
          </w:tcPr>
          <w:p w14:paraId="20ABE9C5"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3.8</w:t>
            </w:r>
          </w:p>
        </w:tc>
        <w:tc>
          <w:tcPr>
            <w:tcW w:w="679" w:type="dxa"/>
            <w:tcBorders>
              <w:top w:val="nil"/>
              <w:left w:val="nil"/>
              <w:bottom w:val="nil"/>
              <w:right w:val="nil"/>
            </w:tcBorders>
            <w:shd w:val="clear" w:color="auto" w:fill="auto"/>
            <w:vAlign w:val="center"/>
          </w:tcPr>
          <w:p w14:paraId="7E33FCC2"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4.5</w:t>
            </w:r>
          </w:p>
        </w:tc>
        <w:tc>
          <w:tcPr>
            <w:tcW w:w="679" w:type="dxa"/>
            <w:tcBorders>
              <w:top w:val="nil"/>
              <w:left w:val="nil"/>
              <w:bottom w:val="nil"/>
              <w:right w:val="nil"/>
            </w:tcBorders>
            <w:shd w:val="clear" w:color="auto" w:fill="auto"/>
            <w:vAlign w:val="center"/>
          </w:tcPr>
          <w:p w14:paraId="2B74A8A5"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2.7</w:t>
            </w:r>
          </w:p>
        </w:tc>
        <w:tc>
          <w:tcPr>
            <w:tcW w:w="241" w:type="dxa"/>
            <w:tcBorders>
              <w:top w:val="nil"/>
              <w:left w:val="nil"/>
              <w:bottom w:val="nil"/>
              <w:right w:val="nil"/>
            </w:tcBorders>
            <w:vAlign w:val="center"/>
          </w:tcPr>
          <w:p w14:paraId="357699AF"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679" w:type="dxa"/>
            <w:tcBorders>
              <w:top w:val="nil"/>
              <w:left w:val="nil"/>
              <w:bottom w:val="nil"/>
              <w:right w:val="nil"/>
            </w:tcBorders>
            <w:shd w:val="clear" w:color="auto" w:fill="auto"/>
            <w:vAlign w:val="center"/>
          </w:tcPr>
          <w:p w14:paraId="21F29CF4" w14:textId="77777777" w:rsidR="007316DC" w:rsidRPr="004714FA" w:rsidRDefault="007316DC" w:rsidP="00E95744">
            <w:pPr>
              <w:widowControl/>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0.01</w:t>
            </w:r>
          </w:p>
        </w:tc>
        <w:tc>
          <w:tcPr>
            <w:tcW w:w="679" w:type="dxa"/>
            <w:tcBorders>
              <w:top w:val="nil"/>
              <w:left w:val="nil"/>
              <w:bottom w:val="nil"/>
              <w:right w:val="nil"/>
            </w:tcBorders>
            <w:shd w:val="clear" w:color="auto" w:fill="auto"/>
            <w:vAlign w:val="center"/>
          </w:tcPr>
          <w:p w14:paraId="737BEFF7"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p>
        </w:tc>
        <w:tc>
          <w:tcPr>
            <w:tcW w:w="679" w:type="dxa"/>
            <w:tcBorders>
              <w:top w:val="nil"/>
              <w:left w:val="nil"/>
              <w:bottom w:val="nil"/>
              <w:right w:val="nil"/>
            </w:tcBorders>
            <w:shd w:val="clear" w:color="auto" w:fill="auto"/>
            <w:vAlign w:val="center"/>
          </w:tcPr>
          <w:p w14:paraId="74B1C0D3"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p>
        </w:tc>
        <w:tc>
          <w:tcPr>
            <w:tcW w:w="679" w:type="dxa"/>
            <w:tcBorders>
              <w:top w:val="nil"/>
              <w:left w:val="nil"/>
              <w:bottom w:val="nil"/>
              <w:right w:val="nil"/>
            </w:tcBorders>
            <w:shd w:val="clear" w:color="auto" w:fill="auto"/>
            <w:vAlign w:val="center"/>
          </w:tcPr>
          <w:p w14:paraId="623F66A5"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0.5</w:t>
            </w:r>
          </w:p>
        </w:tc>
        <w:tc>
          <w:tcPr>
            <w:tcW w:w="679" w:type="dxa"/>
            <w:tcBorders>
              <w:top w:val="nil"/>
              <w:left w:val="nil"/>
              <w:bottom w:val="nil"/>
              <w:right w:val="nil"/>
            </w:tcBorders>
            <w:shd w:val="clear" w:color="auto" w:fill="auto"/>
            <w:vAlign w:val="center"/>
          </w:tcPr>
          <w:p w14:paraId="3551BBDB"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0.5</w:t>
            </w:r>
          </w:p>
        </w:tc>
        <w:tc>
          <w:tcPr>
            <w:tcW w:w="679" w:type="dxa"/>
            <w:tcBorders>
              <w:top w:val="nil"/>
              <w:left w:val="nil"/>
              <w:bottom w:val="nil"/>
              <w:right w:val="nil"/>
            </w:tcBorders>
            <w:shd w:val="clear" w:color="auto" w:fill="auto"/>
            <w:vAlign w:val="center"/>
          </w:tcPr>
          <w:p w14:paraId="1BA09A53"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0.7</w:t>
            </w:r>
          </w:p>
        </w:tc>
        <w:tc>
          <w:tcPr>
            <w:tcW w:w="668" w:type="dxa"/>
            <w:tcBorders>
              <w:top w:val="nil"/>
              <w:left w:val="nil"/>
              <w:bottom w:val="nil"/>
              <w:right w:val="nil"/>
            </w:tcBorders>
            <w:shd w:val="clear" w:color="auto" w:fill="auto"/>
            <w:vAlign w:val="center"/>
          </w:tcPr>
          <w:p w14:paraId="7B4D2CDA"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0.2</w:t>
            </w:r>
          </w:p>
        </w:tc>
      </w:tr>
      <w:tr w:rsidR="00DB1C92" w:rsidRPr="004714FA" w14:paraId="5CA6FCBD" w14:textId="77777777" w:rsidTr="007316DC">
        <w:trPr>
          <w:trHeight w:val="113"/>
        </w:trPr>
        <w:tc>
          <w:tcPr>
            <w:tcW w:w="1085" w:type="dxa"/>
            <w:vMerge/>
            <w:vAlign w:val="center"/>
          </w:tcPr>
          <w:p w14:paraId="5FB59F63"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3041" w:type="dxa"/>
            <w:tcBorders>
              <w:top w:val="nil"/>
              <w:bottom w:val="nil"/>
              <w:right w:val="nil"/>
            </w:tcBorders>
            <w:vAlign w:val="center"/>
          </w:tcPr>
          <w:p w14:paraId="55B08E9A"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Acids</w:t>
            </w:r>
          </w:p>
        </w:tc>
        <w:tc>
          <w:tcPr>
            <w:tcW w:w="680" w:type="dxa"/>
            <w:tcBorders>
              <w:top w:val="nil"/>
              <w:left w:val="nil"/>
              <w:bottom w:val="nil"/>
              <w:right w:val="nil"/>
            </w:tcBorders>
            <w:shd w:val="clear" w:color="auto" w:fill="auto"/>
            <w:vAlign w:val="center"/>
          </w:tcPr>
          <w:p w14:paraId="715B8A86"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p>
        </w:tc>
        <w:tc>
          <w:tcPr>
            <w:tcW w:w="680" w:type="dxa"/>
            <w:tcBorders>
              <w:top w:val="nil"/>
              <w:left w:val="nil"/>
              <w:bottom w:val="nil"/>
              <w:right w:val="nil"/>
            </w:tcBorders>
            <w:shd w:val="clear" w:color="auto" w:fill="auto"/>
            <w:vAlign w:val="center"/>
          </w:tcPr>
          <w:p w14:paraId="5FDE3C0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p>
        </w:tc>
        <w:tc>
          <w:tcPr>
            <w:tcW w:w="680" w:type="dxa"/>
            <w:tcBorders>
              <w:top w:val="nil"/>
              <w:left w:val="nil"/>
              <w:bottom w:val="nil"/>
              <w:right w:val="nil"/>
            </w:tcBorders>
            <w:shd w:val="clear" w:color="auto" w:fill="auto"/>
            <w:vAlign w:val="center"/>
          </w:tcPr>
          <w:p w14:paraId="6BB2A4D9"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p>
        </w:tc>
        <w:tc>
          <w:tcPr>
            <w:tcW w:w="680" w:type="dxa"/>
            <w:tcBorders>
              <w:top w:val="nil"/>
              <w:left w:val="nil"/>
              <w:bottom w:val="nil"/>
              <w:right w:val="nil"/>
            </w:tcBorders>
            <w:shd w:val="clear" w:color="auto" w:fill="auto"/>
            <w:vAlign w:val="center"/>
          </w:tcPr>
          <w:p w14:paraId="3F6B08C6"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p>
        </w:tc>
        <w:tc>
          <w:tcPr>
            <w:tcW w:w="679" w:type="dxa"/>
            <w:tcBorders>
              <w:top w:val="nil"/>
              <w:left w:val="nil"/>
              <w:bottom w:val="nil"/>
              <w:right w:val="nil"/>
            </w:tcBorders>
            <w:shd w:val="clear" w:color="auto" w:fill="auto"/>
            <w:vAlign w:val="center"/>
          </w:tcPr>
          <w:p w14:paraId="083C7C29"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p>
        </w:tc>
        <w:tc>
          <w:tcPr>
            <w:tcW w:w="679" w:type="dxa"/>
            <w:tcBorders>
              <w:top w:val="nil"/>
              <w:left w:val="nil"/>
              <w:bottom w:val="nil"/>
              <w:right w:val="nil"/>
            </w:tcBorders>
            <w:shd w:val="clear" w:color="auto" w:fill="auto"/>
            <w:vAlign w:val="center"/>
          </w:tcPr>
          <w:p w14:paraId="1373D769"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p>
        </w:tc>
        <w:tc>
          <w:tcPr>
            <w:tcW w:w="679" w:type="dxa"/>
            <w:tcBorders>
              <w:top w:val="nil"/>
              <w:left w:val="nil"/>
              <w:bottom w:val="nil"/>
              <w:right w:val="nil"/>
            </w:tcBorders>
            <w:shd w:val="clear" w:color="auto" w:fill="auto"/>
            <w:vAlign w:val="center"/>
          </w:tcPr>
          <w:p w14:paraId="5E1B988E"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p>
        </w:tc>
        <w:tc>
          <w:tcPr>
            <w:tcW w:w="241" w:type="dxa"/>
            <w:tcBorders>
              <w:top w:val="nil"/>
              <w:left w:val="nil"/>
              <w:bottom w:val="nil"/>
              <w:right w:val="nil"/>
            </w:tcBorders>
            <w:vAlign w:val="center"/>
          </w:tcPr>
          <w:p w14:paraId="63B86F61"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679" w:type="dxa"/>
            <w:tcBorders>
              <w:top w:val="nil"/>
              <w:left w:val="nil"/>
              <w:bottom w:val="nil"/>
              <w:right w:val="nil"/>
            </w:tcBorders>
            <w:shd w:val="clear" w:color="auto" w:fill="auto"/>
            <w:vAlign w:val="center"/>
          </w:tcPr>
          <w:p w14:paraId="3595B661" w14:textId="77777777" w:rsidR="007316DC" w:rsidRPr="004714FA" w:rsidRDefault="007316DC" w:rsidP="00E95744">
            <w:pPr>
              <w:widowControl/>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2.7</w:t>
            </w:r>
          </w:p>
        </w:tc>
        <w:tc>
          <w:tcPr>
            <w:tcW w:w="679" w:type="dxa"/>
            <w:tcBorders>
              <w:top w:val="nil"/>
              <w:left w:val="nil"/>
              <w:bottom w:val="nil"/>
              <w:right w:val="nil"/>
            </w:tcBorders>
            <w:shd w:val="clear" w:color="auto" w:fill="auto"/>
            <w:vAlign w:val="center"/>
          </w:tcPr>
          <w:p w14:paraId="4B826E6B"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0.3</w:t>
            </w:r>
          </w:p>
        </w:tc>
        <w:tc>
          <w:tcPr>
            <w:tcW w:w="679" w:type="dxa"/>
            <w:tcBorders>
              <w:top w:val="nil"/>
              <w:left w:val="nil"/>
              <w:bottom w:val="nil"/>
              <w:right w:val="nil"/>
            </w:tcBorders>
            <w:shd w:val="clear" w:color="auto" w:fill="auto"/>
            <w:vAlign w:val="center"/>
          </w:tcPr>
          <w:p w14:paraId="65D2EE23"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0.5</w:t>
            </w:r>
          </w:p>
        </w:tc>
        <w:tc>
          <w:tcPr>
            <w:tcW w:w="679" w:type="dxa"/>
            <w:tcBorders>
              <w:top w:val="nil"/>
              <w:left w:val="nil"/>
              <w:bottom w:val="nil"/>
              <w:right w:val="nil"/>
            </w:tcBorders>
            <w:shd w:val="clear" w:color="auto" w:fill="auto"/>
            <w:vAlign w:val="center"/>
          </w:tcPr>
          <w:p w14:paraId="6806AAC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0.4</w:t>
            </w:r>
          </w:p>
        </w:tc>
        <w:tc>
          <w:tcPr>
            <w:tcW w:w="679" w:type="dxa"/>
            <w:tcBorders>
              <w:top w:val="nil"/>
              <w:left w:val="nil"/>
              <w:bottom w:val="nil"/>
              <w:right w:val="nil"/>
            </w:tcBorders>
            <w:shd w:val="clear" w:color="auto" w:fill="auto"/>
            <w:vAlign w:val="center"/>
          </w:tcPr>
          <w:p w14:paraId="62D35E80"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0.3</w:t>
            </w:r>
          </w:p>
        </w:tc>
        <w:tc>
          <w:tcPr>
            <w:tcW w:w="679" w:type="dxa"/>
            <w:tcBorders>
              <w:top w:val="nil"/>
              <w:left w:val="nil"/>
              <w:bottom w:val="nil"/>
              <w:right w:val="nil"/>
            </w:tcBorders>
            <w:shd w:val="clear" w:color="auto" w:fill="auto"/>
            <w:vAlign w:val="center"/>
          </w:tcPr>
          <w:p w14:paraId="61DD4125"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0.6</w:t>
            </w:r>
          </w:p>
        </w:tc>
        <w:tc>
          <w:tcPr>
            <w:tcW w:w="668" w:type="dxa"/>
            <w:tcBorders>
              <w:top w:val="nil"/>
              <w:left w:val="nil"/>
              <w:bottom w:val="nil"/>
              <w:right w:val="nil"/>
            </w:tcBorders>
            <w:shd w:val="clear" w:color="auto" w:fill="auto"/>
            <w:vAlign w:val="center"/>
          </w:tcPr>
          <w:p w14:paraId="001910D2"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0.5</w:t>
            </w:r>
          </w:p>
        </w:tc>
      </w:tr>
      <w:tr w:rsidR="00DB1C92" w:rsidRPr="004714FA" w14:paraId="659C705D" w14:textId="77777777" w:rsidTr="007316DC">
        <w:trPr>
          <w:trHeight w:val="113"/>
        </w:trPr>
        <w:tc>
          <w:tcPr>
            <w:tcW w:w="1085" w:type="dxa"/>
            <w:vMerge/>
            <w:vAlign w:val="center"/>
          </w:tcPr>
          <w:p w14:paraId="0D3ABE33"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3041" w:type="dxa"/>
            <w:tcBorders>
              <w:top w:val="nil"/>
              <w:bottom w:val="nil"/>
              <w:right w:val="nil"/>
            </w:tcBorders>
            <w:vAlign w:val="center"/>
          </w:tcPr>
          <w:p w14:paraId="219F5BFB"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Heterocyclic and sulfur compounds</w:t>
            </w:r>
          </w:p>
        </w:tc>
        <w:tc>
          <w:tcPr>
            <w:tcW w:w="680" w:type="dxa"/>
            <w:tcBorders>
              <w:top w:val="nil"/>
              <w:left w:val="nil"/>
              <w:bottom w:val="nil"/>
              <w:right w:val="nil"/>
            </w:tcBorders>
            <w:shd w:val="clear" w:color="auto" w:fill="auto"/>
            <w:vAlign w:val="center"/>
          </w:tcPr>
          <w:p w14:paraId="79988186"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w:t>
            </w:r>
          </w:p>
        </w:tc>
        <w:tc>
          <w:tcPr>
            <w:tcW w:w="680" w:type="dxa"/>
            <w:tcBorders>
              <w:top w:val="nil"/>
              <w:left w:val="nil"/>
              <w:bottom w:val="nil"/>
              <w:right w:val="nil"/>
            </w:tcBorders>
            <w:shd w:val="clear" w:color="auto" w:fill="auto"/>
            <w:vAlign w:val="center"/>
          </w:tcPr>
          <w:p w14:paraId="6AADED9C"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7.9</w:t>
            </w:r>
          </w:p>
        </w:tc>
        <w:tc>
          <w:tcPr>
            <w:tcW w:w="680" w:type="dxa"/>
            <w:tcBorders>
              <w:top w:val="nil"/>
              <w:left w:val="nil"/>
              <w:bottom w:val="nil"/>
              <w:right w:val="nil"/>
            </w:tcBorders>
            <w:shd w:val="clear" w:color="auto" w:fill="auto"/>
            <w:vAlign w:val="center"/>
          </w:tcPr>
          <w:p w14:paraId="2D81644C"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6.4</w:t>
            </w:r>
          </w:p>
        </w:tc>
        <w:tc>
          <w:tcPr>
            <w:tcW w:w="680" w:type="dxa"/>
            <w:tcBorders>
              <w:top w:val="nil"/>
              <w:left w:val="nil"/>
              <w:bottom w:val="nil"/>
              <w:right w:val="nil"/>
            </w:tcBorders>
            <w:shd w:val="clear" w:color="auto" w:fill="auto"/>
            <w:vAlign w:val="center"/>
          </w:tcPr>
          <w:p w14:paraId="57F17D4B"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4.9</w:t>
            </w:r>
          </w:p>
        </w:tc>
        <w:tc>
          <w:tcPr>
            <w:tcW w:w="679" w:type="dxa"/>
            <w:tcBorders>
              <w:top w:val="nil"/>
              <w:left w:val="nil"/>
              <w:bottom w:val="nil"/>
              <w:right w:val="nil"/>
            </w:tcBorders>
            <w:shd w:val="clear" w:color="auto" w:fill="auto"/>
            <w:vAlign w:val="center"/>
          </w:tcPr>
          <w:p w14:paraId="66607D3C"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3.0</w:t>
            </w:r>
          </w:p>
        </w:tc>
        <w:tc>
          <w:tcPr>
            <w:tcW w:w="679" w:type="dxa"/>
            <w:tcBorders>
              <w:top w:val="nil"/>
              <w:left w:val="nil"/>
              <w:bottom w:val="nil"/>
              <w:right w:val="nil"/>
            </w:tcBorders>
            <w:shd w:val="clear" w:color="auto" w:fill="auto"/>
            <w:vAlign w:val="center"/>
          </w:tcPr>
          <w:p w14:paraId="1EB16295"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3.3</w:t>
            </w:r>
          </w:p>
        </w:tc>
        <w:tc>
          <w:tcPr>
            <w:tcW w:w="679" w:type="dxa"/>
            <w:tcBorders>
              <w:top w:val="nil"/>
              <w:left w:val="nil"/>
              <w:bottom w:val="nil"/>
              <w:right w:val="nil"/>
            </w:tcBorders>
            <w:shd w:val="clear" w:color="auto" w:fill="auto"/>
            <w:vAlign w:val="center"/>
          </w:tcPr>
          <w:p w14:paraId="161FA44E"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3.4</w:t>
            </w:r>
          </w:p>
        </w:tc>
        <w:tc>
          <w:tcPr>
            <w:tcW w:w="241" w:type="dxa"/>
            <w:tcBorders>
              <w:top w:val="nil"/>
              <w:left w:val="nil"/>
              <w:bottom w:val="nil"/>
              <w:right w:val="nil"/>
            </w:tcBorders>
            <w:vAlign w:val="center"/>
          </w:tcPr>
          <w:p w14:paraId="56EF0453"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679" w:type="dxa"/>
            <w:tcBorders>
              <w:top w:val="nil"/>
              <w:left w:val="nil"/>
              <w:bottom w:val="nil"/>
              <w:right w:val="nil"/>
            </w:tcBorders>
            <w:shd w:val="clear" w:color="auto" w:fill="auto"/>
            <w:vAlign w:val="center"/>
          </w:tcPr>
          <w:p w14:paraId="2A85C2A3" w14:textId="77777777" w:rsidR="007316DC" w:rsidRPr="004714FA" w:rsidRDefault="007316DC" w:rsidP="00E95744">
            <w:pPr>
              <w:widowControl/>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0.1</w:t>
            </w:r>
          </w:p>
        </w:tc>
        <w:tc>
          <w:tcPr>
            <w:tcW w:w="679" w:type="dxa"/>
            <w:tcBorders>
              <w:top w:val="nil"/>
              <w:left w:val="nil"/>
              <w:bottom w:val="nil"/>
              <w:right w:val="nil"/>
            </w:tcBorders>
            <w:shd w:val="clear" w:color="auto" w:fill="auto"/>
            <w:vAlign w:val="center"/>
          </w:tcPr>
          <w:p w14:paraId="6888C2E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14.7</w:t>
            </w:r>
          </w:p>
        </w:tc>
        <w:tc>
          <w:tcPr>
            <w:tcW w:w="679" w:type="dxa"/>
            <w:tcBorders>
              <w:top w:val="nil"/>
              <w:left w:val="nil"/>
              <w:bottom w:val="nil"/>
              <w:right w:val="nil"/>
            </w:tcBorders>
            <w:shd w:val="clear" w:color="auto" w:fill="auto"/>
            <w:vAlign w:val="center"/>
          </w:tcPr>
          <w:p w14:paraId="61AAE486"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12.9</w:t>
            </w:r>
          </w:p>
        </w:tc>
        <w:tc>
          <w:tcPr>
            <w:tcW w:w="679" w:type="dxa"/>
            <w:tcBorders>
              <w:top w:val="nil"/>
              <w:left w:val="nil"/>
              <w:bottom w:val="nil"/>
              <w:right w:val="nil"/>
            </w:tcBorders>
            <w:shd w:val="clear" w:color="auto" w:fill="auto"/>
            <w:vAlign w:val="center"/>
          </w:tcPr>
          <w:p w14:paraId="740DCE21"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6.5</w:t>
            </w:r>
          </w:p>
        </w:tc>
        <w:tc>
          <w:tcPr>
            <w:tcW w:w="679" w:type="dxa"/>
            <w:tcBorders>
              <w:top w:val="nil"/>
              <w:left w:val="nil"/>
              <w:bottom w:val="nil"/>
              <w:right w:val="nil"/>
            </w:tcBorders>
            <w:shd w:val="clear" w:color="auto" w:fill="auto"/>
            <w:vAlign w:val="center"/>
          </w:tcPr>
          <w:p w14:paraId="50A9C5F1"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7.5</w:t>
            </w:r>
          </w:p>
        </w:tc>
        <w:tc>
          <w:tcPr>
            <w:tcW w:w="679" w:type="dxa"/>
            <w:tcBorders>
              <w:top w:val="nil"/>
              <w:left w:val="nil"/>
              <w:bottom w:val="nil"/>
              <w:right w:val="nil"/>
            </w:tcBorders>
            <w:shd w:val="clear" w:color="auto" w:fill="auto"/>
            <w:vAlign w:val="center"/>
          </w:tcPr>
          <w:p w14:paraId="1C1B956E"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7.5</w:t>
            </w:r>
          </w:p>
        </w:tc>
        <w:tc>
          <w:tcPr>
            <w:tcW w:w="668" w:type="dxa"/>
            <w:tcBorders>
              <w:top w:val="nil"/>
              <w:left w:val="nil"/>
              <w:bottom w:val="nil"/>
              <w:right w:val="nil"/>
            </w:tcBorders>
            <w:shd w:val="clear" w:color="auto" w:fill="auto"/>
            <w:vAlign w:val="center"/>
          </w:tcPr>
          <w:p w14:paraId="69405F7F"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7.0</w:t>
            </w:r>
          </w:p>
        </w:tc>
      </w:tr>
      <w:tr w:rsidR="00DB1C92" w:rsidRPr="004714FA" w14:paraId="74F31976" w14:textId="77777777" w:rsidTr="007316DC">
        <w:trPr>
          <w:trHeight w:val="113"/>
        </w:trPr>
        <w:tc>
          <w:tcPr>
            <w:tcW w:w="1085" w:type="dxa"/>
            <w:vMerge/>
            <w:vAlign w:val="center"/>
          </w:tcPr>
          <w:p w14:paraId="3D8F88D6"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3041" w:type="dxa"/>
            <w:tcBorders>
              <w:top w:val="nil"/>
              <w:bottom w:val="single" w:sz="12" w:space="0" w:color="auto"/>
              <w:right w:val="nil"/>
            </w:tcBorders>
            <w:vAlign w:val="center"/>
          </w:tcPr>
          <w:p w14:paraId="4681468B"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Total</w:t>
            </w:r>
          </w:p>
        </w:tc>
        <w:tc>
          <w:tcPr>
            <w:tcW w:w="680" w:type="dxa"/>
            <w:tcBorders>
              <w:top w:val="nil"/>
              <w:left w:val="nil"/>
              <w:bottom w:val="single" w:sz="12" w:space="0" w:color="auto"/>
              <w:right w:val="nil"/>
            </w:tcBorders>
            <w:shd w:val="clear" w:color="auto" w:fill="auto"/>
            <w:vAlign w:val="center"/>
          </w:tcPr>
          <w:p w14:paraId="687C234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100.0</w:t>
            </w:r>
          </w:p>
        </w:tc>
        <w:tc>
          <w:tcPr>
            <w:tcW w:w="680" w:type="dxa"/>
            <w:tcBorders>
              <w:top w:val="nil"/>
              <w:left w:val="nil"/>
              <w:bottom w:val="single" w:sz="12" w:space="0" w:color="auto"/>
              <w:right w:val="nil"/>
            </w:tcBorders>
            <w:shd w:val="clear" w:color="auto" w:fill="auto"/>
            <w:vAlign w:val="center"/>
          </w:tcPr>
          <w:p w14:paraId="7D6334E2"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100.0</w:t>
            </w:r>
          </w:p>
        </w:tc>
        <w:tc>
          <w:tcPr>
            <w:tcW w:w="680" w:type="dxa"/>
            <w:tcBorders>
              <w:top w:val="nil"/>
              <w:left w:val="nil"/>
              <w:bottom w:val="single" w:sz="12" w:space="0" w:color="auto"/>
              <w:right w:val="nil"/>
            </w:tcBorders>
            <w:shd w:val="clear" w:color="auto" w:fill="auto"/>
            <w:vAlign w:val="center"/>
          </w:tcPr>
          <w:p w14:paraId="61F0C23A"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100.0</w:t>
            </w:r>
          </w:p>
        </w:tc>
        <w:tc>
          <w:tcPr>
            <w:tcW w:w="680" w:type="dxa"/>
            <w:tcBorders>
              <w:top w:val="nil"/>
              <w:left w:val="nil"/>
              <w:bottom w:val="single" w:sz="12" w:space="0" w:color="auto"/>
              <w:right w:val="nil"/>
            </w:tcBorders>
            <w:shd w:val="clear" w:color="auto" w:fill="auto"/>
            <w:vAlign w:val="center"/>
          </w:tcPr>
          <w:p w14:paraId="6C581C49"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100.0</w:t>
            </w:r>
          </w:p>
        </w:tc>
        <w:tc>
          <w:tcPr>
            <w:tcW w:w="679" w:type="dxa"/>
            <w:tcBorders>
              <w:top w:val="nil"/>
              <w:left w:val="nil"/>
              <w:bottom w:val="single" w:sz="12" w:space="0" w:color="auto"/>
              <w:right w:val="nil"/>
            </w:tcBorders>
            <w:shd w:val="clear" w:color="auto" w:fill="auto"/>
            <w:vAlign w:val="center"/>
          </w:tcPr>
          <w:p w14:paraId="0B4207F8"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100.0</w:t>
            </w:r>
          </w:p>
        </w:tc>
        <w:tc>
          <w:tcPr>
            <w:tcW w:w="679" w:type="dxa"/>
            <w:tcBorders>
              <w:top w:val="nil"/>
              <w:left w:val="nil"/>
              <w:bottom w:val="single" w:sz="12" w:space="0" w:color="auto"/>
              <w:right w:val="nil"/>
            </w:tcBorders>
            <w:shd w:val="clear" w:color="auto" w:fill="auto"/>
            <w:vAlign w:val="center"/>
          </w:tcPr>
          <w:p w14:paraId="7F387AD9"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100.0</w:t>
            </w:r>
          </w:p>
        </w:tc>
        <w:tc>
          <w:tcPr>
            <w:tcW w:w="679" w:type="dxa"/>
            <w:tcBorders>
              <w:top w:val="nil"/>
              <w:left w:val="nil"/>
              <w:bottom w:val="single" w:sz="12" w:space="0" w:color="auto"/>
              <w:right w:val="nil"/>
            </w:tcBorders>
            <w:shd w:val="clear" w:color="auto" w:fill="auto"/>
            <w:vAlign w:val="center"/>
          </w:tcPr>
          <w:p w14:paraId="34CDDB28"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100.0</w:t>
            </w:r>
          </w:p>
        </w:tc>
        <w:tc>
          <w:tcPr>
            <w:tcW w:w="241" w:type="dxa"/>
            <w:tcBorders>
              <w:top w:val="nil"/>
              <w:left w:val="nil"/>
              <w:bottom w:val="single" w:sz="12" w:space="0" w:color="auto"/>
              <w:right w:val="nil"/>
            </w:tcBorders>
            <w:vAlign w:val="center"/>
          </w:tcPr>
          <w:p w14:paraId="585D5EFA" w14:textId="77777777" w:rsidR="007316DC" w:rsidRPr="004714FA" w:rsidRDefault="007316DC" w:rsidP="00E95744">
            <w:pPr>
              <w:spacing w:after="48"/>
              <w:rPr>
                <w:rFonts w:ascii="Times New Roman" w:hAnsi="Times New Roman" w:cs="Times New Roman"/>
                <w:color w:val="000000" w:themeColor="text1"/>
                <w:sz w:val="20"/>
                <w:szCs w:val="20"/>
              </w:rPr>
            </w:pPr>
          </w:p>
        </w:tc>
        <w:tc>
          <w:tcPr>
            <w:tcW w:w="679" w:type="dxa"/>
            <w:tcBorders>
              <w:top w:val="nil"/>
              <w:left w:val="nil"/>
              <w:bottom w:val="single" w:sz="12" w:space="0" w:color="auto"/>
              <w:right w:val="nil"/>
            </w:tcBorders>
            <w:shd w:val="clear" w:color="auto" w:fill="auto"/>
            <w:vAlign w:val="center"/>
          </w:tcPr>
          <w:p w14:paraId="111187AC"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100.0</w:t>
            </w:r>
          </w:p>
        </w:tc>
        <w:tc>
          <w:tcPr>
            <w:tcW w:w="679" w:type="dxa"/>
            <w:tcBorders>
              <w:top w:val="nil"/>
              <w:left w:val="nil"/>
              <w:bottom w:val="single" w:sz="12" w:space="0" w:color="auto"/>
              <w:right w:val="nil"/>
            </w:tcBorders>
            <w:shd w:val="clear" w:color="auto" w:fill="auto"/>
            <w:vAlign w:val="center"/>
          </w:tcPr>
          <w:p w14:paraId="688E85B5"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100.0</w:t>
            </w:r>
          </w:p>
        </w:tc>
        <w:tc>
          <w:tcPr>
            <w:tcW w:w="679" w:type="dxa"/>
            <w:tcBorders>
              <w:top w:val="nil"/>
              <w:left w:val="nil"/>
              <w:bottom w:val="single" w:sz="12" w:space="0" w:color="auto"/>
              <w:right w:val="nil"/>
            </w:tcBorders>
            <w:shd w:val="clear" w:color="auto" w:fill="auto"/>
            <w:vAlign w:val="center"/>
          </w:tcPr>
          <w:p w14:paraId="3EAC61BF"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100.0</w:t>
            </w:r>
          </w:p>
        </w:tc>
        <w:tc>
          <w:tcPr>
            <w:tcW w:w="679" w:type="dxa"/>
            <w:tcBorders>
              <w:top w:val="nil"/>
              <w:left w:val="nil"/>
              <w:bottom w:val="single" w:sz="12" w:space="0" w:color="auto"/>
              <w:right w:val="nil"/>
            </w:tcBorders>
            <w:shd w:val="clear" w:color="auto" w:fill="auto"/>
            <w:vAlign w:val="center"/>
          </w:tcPr>
          <w:p w14:paraId="762EB2ED"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100.0</w:t>
            </w:r>
          </w:p>
        </w:tc>
        <w:tc>
          <w:tcPr>
            <w:tcW w:w="679" w:type="dxa"/>
            <w:tcBorders>
              <w:top w:val="nil"/>
              <w:left w:val="nil"/>
              <w:bottom w:val="single" w:sz="12" w:space="0" w:color="auto"/>
              <w:right w:val="nil"/>
            </w:tcBorders>
            <w:shd w:val="clear" w:color="auto" w:fill="auto"/>
            <w:vAlign w:val="center"/>
          </w:tcPr>
          <w:p w14:paraId="7893266E"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100.0</w:t>
            </w:r>
          </w:p>
        </w:tc>
        <w:tc>
          <w:tcPr>
            <w:tcW w:w="679" w:type="dxa"/>
            <w:tcBorders>
              <w:top w:val="nil"/>
              <w:left w:val="nil"/>
              <w:bottom w:val="single" w:sz="12" w:space="0" w:color="auto"/>
              <w:right w:val="nil"/>
            </w:tcBorders>
            <w:shd w:val="clear" w:color="auto" w:fill="auto"/>
            <w:vAlign w:val="center"/>
          </w:tcPr>
          <w:p w14:paraId="40363F60"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100.0</w:t>
            </w:r>
          </w:p>
        </w:tc>
        <w:tc>
          <w:tcPr>
            <w:tcW w:w="668" w:type="dxa"/>
            <w:tcBorders>
              <w:top w:val="nil"/>
              <w:left w:val="nil"/>
              <w:bottom w:val="single" w:sz="12" w:space="0" w:color="auto"/>
              <w:right w:val="nil"/>
            </w:tcBorders>
            <w:shd w:val="clear" w:color="auto" w:fill="auto"/>
            <w:vAlign w:val="center"/>
          </w:tcPr>
          <w:p w14:paraId="7C2A11A0" w14:textId="77777777" w:rsidR="007316DC" w:rsidRPr="004714FA" w:rsidRDefault="007316DC"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100.0</w:t>
            </w:r>
          </w:p>
        </w:tc>
      </w:tr>
    </w:tbl>
    <w:p w14:paraId="2D24CB44" w14:textId="77777777" w:rsidR="00CC2290" w:rsidRPr="004714FA" w:rsidRDefault="00CC2290" w:rsidP="00E95744">
      <w:pPr>
        <w:spacing w:after="48" w:line="220" w:lineRule="exact"/>
        <w:jc w:val="left"/>
        <w:rPr>
          <w:rFonts w:ascii="Times New Roman" w:hAnsi="Times New Roman" w:cs="Times New Roman"/>
          <w:color w:val="000000" w:themeColor="text1"/>
          <w:sz w:val="18"/>
          <w:szCs w:val="18"/>
        </w:rPr>
        <w:sectPr w:rsidR="00CC2290" w:rsidRPr="004714FA" w:rsidSect="00CF4B8A">
          <w:pgSz w:w="16838" w:h="11906" w:orient="landscape"/>
          <w:pgMar w:top="1797" w:right="1440" w:bottom="1797" w:left="1440" w:header="851" w:footer="992" w:gutter="0"/>
          <w:cols w:space="425"/>
          <w:docGrid w:type="linesAndChars" w:linePitch="312"/>
        </w:sectPr>
      </w:pPr>
      <w:r w:rsidRPr="004714FA">
        <w:rPr>
          <w:rFonts w:ascii="Times New Roman" w:hAnsi="Times New Roman" w:cs="Times New Roman" w:hint="eastAsia"/>
          <w:b/>
          <w:bCs/>
          <w:i/>
          <w:iCs/>
          <w:color w:val="000000" w:themeColor="text1"/>
          <w:sz w:val="18"/>
          <w:szCs w:val="18"/>
        </w:rPr>
        <w:lastRenderedPageBreak/>
        <w:t>N</w:t>
      </w:r>
      <w:r w:rsidRPr="004714FA">
        <w:rPr>
          <w:rFonts w:ascii="Times New Roman" w:hAnsi="Times New Roman" w:cs="Times New Roman"/>
          <w:b/>
          <w:bCs/>
          <w:i/>
          <w:iCs/>
          <w:color w:val="000000" w:themeColor="text1"/>
          <w:sz w:val="18"/>
          <w:szCs w:val="18"/>
        </w:rPr>
        <w:t xml:space="preserve">ote: </w:t>
      </w:r>
      <w:r w:rsidRPr="004714FA">
        <w:rPr>
          <w:rFonts w:ascii="Times New Roman" w:hAnsi="Times New Roman" w:cs="Times New Roman"/>
          <w:color w:val="000000" w:themeColor="text1"/>
          <w:sz w:val="20"/>
          <w:szCs w:val="20"/>
        </w:rPr>
        <w:t>FP, fresh pork; SP</w:t>
      </w:r>
      <w:r w:rsidRPr="004714FA">
        <w:rPr>
          <w:rFonts w:ascii="Times New Roman" w:hAnsi="Times New Roman" w:cs="Times New Roman"/>
          <w:color w:val="000000" w:themeColor="text1"/>
          <w:sz w:val="20"/>
          <w:szCs w:val="20"/>
          <w:vertAlign w:val="subscript"/>
        </w:rPr>
        <w:t>1</w:t>
      </w:r>
      <w:r w:rsidRPr="004714FA">
        <w:rPr>
          <w:rFonts w:ascii="Times New Roman" w:hAnsi="Times New Roman" w:cs="Times New Roman"/>
          <w:color w:val="000000" w:themeColor="text1"/>
          <w:sz w:val="20"/>
          <w:szCs w:val="20"/>
        </w:rPr>
        <w:t>, stewed pork with water; SP</w:t>
      </w:r>
      <w:r w:rsidRPr="004714FA">
        <w:rPr>
          <w:rFonts w:ascii="Times New Roman" w:hAnsi="Times New Roman" w:cs="Times New Roman"/>
          <w:color w:val="000000" w:themeColor="text1"/>
          <w:sz w:val="20"/>
          <w:szCs w:val="20"/>
          <w:vertAlign w:val="subscript"/>
        </w:rPr>
        <w:t>2</w:t>
      </w:r>
      <w:r w:rsidRPr="004714FA">
        <w:rPr>
          <w:rFonts w:ascii="Times New Roman" w:hAnsi="Times New Roman" w:cs="Times New Roman"/>
          <w:color w:val="000000" w:themeColor="text1"/>
          <w:sz w:val="20"/>
          <w:szCs w:val="20"/>
        </w:rPr>
        <w:t>: stewed pork in water and salt;</w:t>
      </w:r>
      <w:r w:rsidRPr="004714FA">
        <w:rPr>
          <w:rFonts w:ascii="Times New Roman" w:hAnsi="Times New Roman" w:cs="Times New Roman" w:hint="eastAsia"/>
          <w:color w:val="000000" w:themeColor="text1"/>
          <w:sz w:val="20"/>
          <w:szCs w:val="20"/>
        </w:rPr>
        <w:t xml:space="preserve"> </w:t>
      </w: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3</w:t>
      </w:r>
      <w:r w:rsidRPr="004714FA">
        <w:rPr>
          <w:rFonts w:ascii="Times New Roman" w:hAnsi="Times New Roman" w:cs="Times New Roman"/>
          <w:color w:val="000000" w:themeColor="text1"/>
          <w:sz w:val="20"/>
          <w:szCs w:val="20"/>
        </w:rPr>
        <w:t>: stewed pork in water, salt and spices;</w:t>
      </w:r>
      <w:r w:rsidRPr="004714FA">
        <w:rPr>
          <w:rFonts w:ascii="Times New Roman" w:hAnsi="Times New Roman" w:cs="Times New Roman" w:hint="eastAsia"/>
          <w:color w:val="000000" w:themeColor="text1"/>
          <w:sz w:val="20"/>
          <w:szCs w:val="20"/>
        </w:rPr>
        <w:t xml:space="preserve"> </w:t>
      </w: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4</w:t>
      </w:r>
      <w:r w:rsidRPr="004714FA">
        <w:rPr>
          <w:rFonts w:ascii="Times New Roman" w:hAnsi="Times New Roman" w:cs="Times New Roman"/>
          <w:color w:val="000000" w:themeColor="text1"/>
          <w:sz w:val="20"/>
          <w:szCs w:val="20"/>
        </w:rPr>
        <w:t>: stewed pork in water, salt, spices and soy sauce;</w:t>
      </w:r>
      <w:r w:rsidRPr="004714FA">
        <w:rPr>
          <w:rFonts w:ascii="Times New Roman" w:hAnsi="Times New Roman" w:cs="Times New Roman" w:hint="eastAsia"/>
          <w:color w:val="000000" w:themeColor="text1"/>
          <w:sz w:val="20"/>
          <w:szCs w:val="20"/>
        </w:rPr>
        <w:t xml:space="preserve"> </w:t>
      </w: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5</w:t>
      </w:r>
      <w:r w:rsidRPr="004714FA">
        <w:rPr>
          <w:rFonts w:ascii="Times New Roman" w:hAnsi="Times New Roman" w:cs="Times New Roman"/>
          <w:color w:val="000000" w:themeColor="text1"/>
          <w:sz w:val="20"/>
          <w:szCs w:val="20"/>
        </w:rPr>
        <w:t>: stewed pork in water, salt, spices, soy sauce and sugar;</w:t>
      </w:r>
      <w:r w:rsidRPr="004714FA">
        <w:rPr>
          <w:rFonts w:ascii="Times New Roman" w:hAnsi="Times New Roman" w:cs="Times New Roman" w:hint="eastAsia"/>
          <w:color w:val="000000" w:themeColor="text1"/>
          <w:sz w:val="20"/>
          <w:szCs w:val="20"/>
        </w:rPr>
        <w:t xml:space="preserve"> </w:t>
      </w: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6</w:t>
      </w:r>
      <w:r w:rsidRPr="004714FA">
        <w:rPr>
          <w:rFonts w:ascii="Times New Roman" w:hAnsi="Times New Roman" w:cs="Times New Roman"/>
          <w:color w:val="000000" w:themeColor="text1"/>
          <w:sz w:val="20"/>
          <w:szCs w:val="20"/>
        </w:rPr>
        <w:t xml:space="preserve">: stewed pork in water, salt, spices, soy sauce, sugar and cooking wine.  </w:t>
      </w:r>
    </w:p>
    <w:p w14:paraId="7796ABDE" w14:textId="77777777" w:rsidR="00CC2290" w:rsidRPr="004714FA" w:rsidRDefault="00CC2290" w:rsidP="005A0FC4">
      <w:pPr>
        <w:pStyle w:val="2"/>
        <w:spacing w:before="170" w:after="113" w:line="240" w:lineRule="exact"/>
        <w:ind w:firstLine="170"/>
        <w:rPr>
          <w:rFonts w:ascii="Times New Roman" w:hAnsi="Times New Roman" w:cs="Times New Roman"/>
          <w:i/>
          <w:color w:val="000000" w:themeColor="text1"/>
          <w:sz w:val="28"/>
          <w:szCs w:val="28"/>
        </w:rPr>
      </w:pPr>
      <w:bookmarkStart w:id="836" w:name="_Toc40032024"/>
      <w:bookmarkStart w:id="837" w:name="_Toc40350405"/>
      <w:bookmarkStart w:id="838" w:name="_Toc40354557"/>
      <w:bookmarkStart w:id="839" w:name="_Toc40354827"/>
      <w:bookmarkStart w:id="840" w:name="_Toc40357187"/>
      <w:bookmarkStart w:id="841" w:name="_Toc44495075"/>
      <w:r w:rsidRPr="004714FA">
        <w:rPr>
          <w:rFonts w:ascii="Times New Roman" w:hAnsi="Times New Roman" w:cs="Times New Roman" w:hint="eastAsia"/>
          <w:i/>
          <w:color w:val="000000" w:themeColor="text1"/>
          <w:sz w:val="28"/>
          <w:szCs w:val="28"/>
        </w:rPr>
        <w:lastRenderedPageBreak/>
        <w:t xml:space="preserve">3.2. </w:t>
      </w:r>
      <w:r w:rsidRPr="004714FA">
        <w:rPr>
          <w:rFonts w:ascii="Times New Roman" w:hAnsi="Times New Roman" w:cs="Times New Roman"/>
          <w:i/>
          <w:color w:val="000000" w:themeColor="text1"/>
          <w:sz w:val="28"/>
          <w:szCs w:val="28"/>
        </w:rPr>
        <w:t>Volatile compounds profiling in the fresh and stewed pork</w:t>
      </w:r>
      <w:bookmarkEnd w:id="836"/>
      <w:bookmarkEnd w:id="837"/>
      <w:bookmarkEnd w:id="838"/>
      <w:bookmarkEnd w:id="839"/>
      <w:bookmarkEnd w:id="840"/>
      <w:bookmarkEnd w:id="841"/>
    </w:p>
    <w:p w14:paraId="6A4C5E61" w14:textId="2CCBCB90" w:rsidR="00CC2290" w:rsidRPr="004714FA" w:rsidRDefault="00CC2290" w:rsidP="00E95744">
      <w:pPr>
        <w:spacing w:after="48"/>
        <w:ind w:firstLine="170"/>
        <w:rPr>
          <w:rFonts w:ascii="Times New Roman" w:hAnsi="Times New Roman" w:cs="Times New Roman"/>
          <w:noProof/>
          <w:color w:val="000000" w:themeColor="text1"/>
          <w:sz w:val="22"/>
        </w:rPr>
      </w:pPr>
      <w:bookmarkStart w:id="842" w:name="OLE_LINK14"/>
      <w:bookmarkStart w:id="843" w:name="OLE_LINK15"/>
      <w:r w:rsidRPr="004714FA">
        <w:rPr>
          <w:rFonts w:ascii="Times New Roman" w:eastAsia="MyriadPro-Regular" w:hAnsi="Times New Roman" w:cs="Times New Roman" w:hint="eastAsia"/>
          <w:color w:val="000000" w:themeColor="text1"/>
          <w:kern w:val="0"/>
          <w:sz w:val="22"/>
        </w:rPr>
        <w:t>A</w:t>
      </w:r>
      <w:r w:rsidRPr="004714FA">
        <w:rPr>
          <w:rFonts w:ascii="Times New Roman" w:eastAsia="MyriadPro-Regular" w:hAnsi="Times New Roman" w:cs="Times New Roman"/>
          <w:color w:val="000000" w:themeColor="text1"/>
          <w:kern w:val="0"/>
          <w:sz w:val="22"/>
        </w:rPr>
        <w:t xml:space="preserve"> total of 139 volatile compounds of the fresh and stewed pork were extracted and identified by GC-MS/O and GC × GC-TOFMS, including </w:t>
      </w:r>
      <w:r w:rsidRPr="004714FA">
        <w:rPr>
          <w:rFonts w:ascii="Times New Roman" w:eastAsia="宋体" w:hAnsi="Times New Roman" w:cs="Times New Roman"/>
          <w:color w:val="000000" w:themeColor="text1"/>
          <w:sz w:val="22"/>
        </w:rPr>
        <w:t xml:space="preserve">30 aldehydes, 23 alcohols, 19 ketones, 25 hydrocarbons, 13 esters, 5 ethers, 3 phenols, 4 acids, 17 </w:t>
      </w:r>
      <w:r w:rsidRPr="004714FA">
        <w:rPr>
          <w:rFonts w:ascii="Times New Roman" w:eastAsia="MyriadPro-Regular" w:hAnsi="Times New Roman" w:cs="Times New Roman"/>
          <w:color w:val="000000" w:themeColor="text1"/>
          <w:kern w:val="0"/>
          <w:sz w:val="22"/>
        </w:rPr>
        <w:t>heterocyclic and sulphur-containing compounds</w:t>
      </w:r>
      <w:r w:rsidRPr="004714FA">
        <w:rPr>
          <w:rFonts w:ascii="Times New Roman" w:eastAsia="宋体" w:hAnsi="Times New Roman" w:cs="Times New Roman"/>
          <w:color w:val="000000" w:themeColor="text1"/>
          <w:sz w:val="22"/>
        </w:rPr>
        <w:t xml:space="preserve"> (Table </w:t>
      </w:r>
      <w:r w:rsidR="00B81DBD" w:rsidRPr="004714FA">
        <w:rPr>
          <w:rFonts w:ascii="Times New Roman" w:eastAsia="宋体" w:hAnsi="Times New Roman" w:cs="Times New Roman"/>
          <w:color w:val="000000" w:themeColor="text1"/>
          <w:sz w:val="22"/>
        </w:rPr>
        <w:t>4</w:t>
      </w:r>
      <w:r w:rsidR="007316DC" w:rsidRPr="004714FA">
        <w:rPr>
          <w:rFonts w:ascii="Times New Roman" w:eastAsia="宋体" w:hAnsi="Times New Roman" w:cs="Times New Roman"/>
          <w:color w:val="000000" w:themeColor="text1"/>
          <w:sz w:val="22"/>
        </w:rPr>
        <w:t xml:space="preserve"> - 4</w:t>
      </w:r>
      <w:r w:rsidRPr="004714FA">
        <w:rPr>
          <w:rFonts w:ascii="Times New Roman" w:eastAsia="宋体" w:hAnsi="Times New Roman" w:cs="Times New Roman"/>
          <w:color w:val="000000" w:themeColor="text1"/>
          <w:sz w:val="22"/>
        </w:rPr>
        <w:t xml:space="preserve">). Most of these compounds have been reported in several pork products </w:t>
      </w:r>
      <w:r w:rsidRPr="004714FA">
        <w:rPr>
          <w:rFonts w:ascii="Times New Roman" w:eastAsia="宋体" w:hAnsi="Times New Roman" w:cs="Times New Roman"/>
          <w:noProof/>
          <w:color w:val="000000" w:themeColor="text1"/>
          <w:sz w:val="22"/>
        </w:rPr>
        <w:t>(Lorenzo &amp; Fonseca, 2014; Yang, Sun, Pan, Wang, &amp; Cao, 2018)</w:t>
      </w:r>
      <w:r w:rsidRPr="004714FA">
        <w:rPr>
          <w:rFonts w:ascii="Times New Roman" w:eastAsia="宋体" w:hAnsi="Times New Roman" w:cs="Times New Roman"/>
          <w:color w:val="000000" w:themeColor="text1"/>
          <w:sz w:val="22"/>
        </w:rPr>
        <w:t xml:space="preserve">. </w:t>
      </w:r>
      <w:r w:rsidRPr="004714FA">
        <w:rPr>
          <w:rFonts w:ascii="Times New Roman" w:eastAsia="MyriadPro-Regular" w:hAnsi="Times New Roman" w:cs="Times New Roman"/>
          <w:color w:val="000000" w:themeColor="text1"/>
          <w:kern w:val="0"/>
          <w:sz w:val="22"/>
        </w:rPr>
        <w:t xml:space="preserve">Aldehydes are mainly derived from the lipid oxidation and degradation reaction, and </w:t>
      </w:r>
      <w:r w:rsidRPr="004714FA">
        <w:rPr>
          <w:rFonts w:ascii="Times New Roman" w:hAnsi="Times New Roman" w:cs="Times New Roman"/>
          <w:noProof/>
          <w:color w:val="000000" w:themeColor="text1"/>
          <w:sz w:val="22"/>
        </w:rPr>
        <w:t>Strecker</w:t>
      </w:r>
      <w:r w:rsidRPr="004714FA">
        <w:rPr>
          <w:rFonts w:ascii="Times New Roman" w:eastAsia="MyriadPro-Regular" w:hAnsi="Times New Roman" w:cs="Times New Roman"/>
          <w:color w:val="000000" w:themeColor="text1"/>
          <w:kern w:val="0"/>
          <w:sz w:val="22"/>
        </w:rPr>
        <w:t xml:space="preserve"> degradation of amino acids </w:t>
      </w:r>
      <w:r w:rsidRPr="004714FA">
        <w:rPr>
          <w:rFonts w:ascii="Times New Roman" w:eastAsia="MyriadPro-Regular" w:hAnsi="Times New Roman" w:cs="Times New Roman"/>
          <w:noProof/>
          <w:color w:val="000000" w:themeColor="text1"/>
          <w:kern w:val="0"/>
          <w:sz w:val="22"/>
        </w:rPr>
        <w:t>(Han et al., 2019; Zou et al., 2018)</w:t>
      </w:r>
      <w:r w:rsidRPr="004714FA">
        <w:rPr>
          <w:rFonts w:ascii="Times New Roman" w:eastAsia="MyriadPro-Regular" w:hAnsi="Times New Roman" w:cs="Times New Roman"/>
          <w:color w:val="000000" w:themeColor="text1"/>
          <w:kern w:val="0"/>
          <w:sz w:val="22"/>
        </w:rPr>
        <w:t xml:space="preserve">, as they have lower odour thresholds which are considered the major contributions to the overall flavour of meat products </w:t>
      </w:r>
      <w:r w:rsidRPr="004714FA">
        <w:rPr>
          <w:rFonts w:ascii="Times New Roman" w:eastAsia="MyriadPro-Regular" w:hAnsi="Times New Roman" w:cs="Times New Roman"/>
          <w:noProof/>
          <w:color w:val="000000" w:themeColor="text1"/>
          <w:kern w:val="0"/>
          <w:sz w:val="22"/>
        </w:rPr>
        <w:t>(Li et al., 2016; Petričević, Radovčić, Lukić, Listeš, &amp; Medić, 2018)</w:t>
      </w:r>
      <w:r w:rsidRPr="004714FA">
        <w:rPr>
          <w:rFonts w:ascii="Times New Roman" w:eastAsia="MyriadPro-Regular" w:hAnsi="Times New Roman" w:cs="Times New Roman"/>
          <w:color w:val="000000" w:themeColor="text1"/>
          <w:kern w:val="0"/>
          <w:sz w:val="22"/>
        </w:rPr>
        <w:t>. During the seven different pork samples, the content of aldehydes was the most abundant, with the mean total amounts of 619.8-3109.6 μg·kg</w:t>
      </w:r>
      <w:r w:rsidRPr="004714FA">
        <w:rPr>
          <w:rFonts w:ascii="Times New Roman" w:eastAsia="MyriadPro-Regular" w:hAnsi="Times New Roman" w:cs="Times New Roman"/>
          <w:color w:val="000000" w:themeColor="text1"/>
          <w:kern w:val="0"/>
          <w:sz w:val="22"/>
          <w:vertAlign w:val="superscript"/>
        </w:rPr>
        <w:t>-1</w:t>
      </w:r>
      <w:r w:rsidRPr="004714FA">
        <w:rPr>
          <w:rFonts w:ascii="Times New Roman" w:eastAsia="MyriadPro-Regular" w:hAnsi="Times New Roman" w:cs="Times New Roman"/>
          <w:color w:val="000000" w:themeColor="text1"/>
          <w:kern w:val="0"/>
          <w:sz w:val="22"/>
        </w:rPr>
        <w:t>. Obviously, the content of aldehydes in heated pork samples (SP</w:t>
      </w:r>
      <w:r w:rsidRPr="004714FA">
        <w:rPr>
          <w:rFonts w:ascii="Times New Roman" w:eastAsia="MyriadPro-Regular" w:hAnsi="Times New Roman" w:cs="Times New Roman"/>
          <w:color w:val="000000" w:themeColor="text1"/>
          <w:kern w:val="0"/>
          <w:sz w:val="22"/>
          <w:vertAlign w:val="subscript"/>
        </w:rPr>
        <w:t>1</w:t>
      </w:r>
      <w:r w:rsidRPr="004714FA">
        <w:rPr>
          <w:rFonts w:ascii="Times New Roman" w:eastAsia="MyriadPro-Regular" w:hAnsi="Times New Roman" w:cs="Times New Roman"/>
          <w:color w:val="000000" w:themeColor="text1"/>
          <w:kern w:val="0"/>
          <w:sz w:val="22"/>
        </w:rPr>
        <w:t>, SP</w:t>
      </w:r>
      <w:r w:rsidRPr="004714FA">
        <w:rPr>
          <w:rFonts w:ascii="Times New Roman" w:eastAsia="MyriadPro-Regular" w:hAnsi="Times New Roman" w:cs="Times New Roman"/>
          <w:color w:val="000000" w:themeColor="text1"/>
          <w:kern w:val="0"/>
          <w:sz w:val="22"/>
          <w:vertAlign w:val="subscript"/>
        </w:rPr>
        <w:t>2</w:t>
      </w:r>
      <w:r w:rsidRPr="004714FA">
        <w:rPr>
          <w:rFonts w:ascii="Times New Roman" w:eastAsia="MyriadPro-Regular" w:hAnsi="Times New Roman" w:cs="Times New Roman"/>
          <w:color w:val="000000" w:themeColor="text1"/>
          <w:kern w:val="0"/>
          <w:sz w:val="22"/>
        </w:rPr>
        <w:t>, SP</w:t>
      </w:r>
      <w:r w:rsidRPr="004714FA">
        <w:rPr>
          <w:rFonts w:ascii="Times New Roman" w:eastAsia="MyriadPro-Regular" w:hAnsi="Times New Roman" w:cs="Times New Roman"/>
          <w:color w:val="000000" w:themeColor="text1"/>
          <w:kern w:val="0"/>
          <w:sz w:val="22"/>
          <w:vertAlign w:val="subscript"/>
        </w:rPr>
        <w:t>3</w:t>
      </w:r>
      <w:r w:rsidRPr="004714FA">
        <w:rPr>
          <w:rFonts w:ascii="Times New Roman" w:eastAsia="MyriadPro-Regular" w:hAnsi="Times New Roman" w:cs="Times New Roman"/>
          <w:color w:val="000000" w:themeColor="text1"/>
          <w:kern w:val="0"/>
          <w:sz w:val="22"/>
        </w:rPr>
        <w:t>, SP</w:t>
      </w:r>
      <w:r w:rsidRPr="004714FA">
        <w:rPr>
          <w:rFonts w:ascii="Times New Roman" w:eastAsia="MyriadPro-Regular" w:hAnsi="Times New Roman" w:cs="Times New Roman"/>
          <w:color w:val="000000" w:themeColor="text1"/>
          <w:kern w:val="0"/>
          <w:sz w:val="22"/>
          <w:vertAlign w:val="subscript"/>
        </w:rPr>
        <w:t>4</w:t>
      </w:r>
      <w:r w:rsidRPr="004714FA">
        <w:rPr>
          <w:rFonts w:ascii="Times New Roman" w:eastAsia="MyriadPro-Regular" w:hAnsi="Times New Roman" w:cs="Times New Roman"/>
          <w:color w:val="000000" w:themeColor="text1"/>
          <w:kern w:val="0"/>
          <w:sz w:val="22"/>
        </w:rPr>
        <w:t>, SP</w:t>
      </w:r>
      <w:r w:rsidRPr="004714FA">
        <w:rPr>
          <w:rFonts w:ascii="Times New Roman" w:eastAsia="MyriadPro-Regular" w:hAnsi="Times New Roman" w:cs="Times New Roman"/>
          <w:color w:val="000000" w:themeColor="text1"/>
          <w:kern w:val="0"/>
          <w:sz w:val="22"/>
          <w:vertAlign w:val="subscript"/>
        </w:rPr>
        <w:t>5</w:t>
      </w:r>
      <w:r w:rsidRPr="004714FA">
        <w:rPr>
          <w:rFonts w:ascii="Times New Roman" w:eastAsia="MyriadPro-Regular" w:hAnsi="Times New Roman" w:cs="Times New Roman"/>
          <w:color w:val="000000" w:themeColor="text1"/>
          <w:kern w:val="0"/>
          <w:sz w:val="22"/>
        </w:rPr>
        <w:t xml:space="preserve"> and SP</w:t>
      </w:r>
      <w:r w:rsidRPr="004714FA">
        <w:rPr>
          <w:rFonts w:ascii="Times New Roman" w:eastAsia="MyriadPro-Regular" w:hAnsi="Times New Roman" w:cs="Times New Roman"/>
          <w:color w:val="000000" w:themeColor="text1"/>
          <w:kern w:val="0"/>
          <w:sz w:val="22"/>
          <w:vertAlign w:val="subscript"/>
        </w:rPr>
        <w:t>6</w:t>
      </w:r>
      <w:r w:rsidRPr="004714FA">
        <w:rPr>
          <w:rFonts w:ascii="Times New Roman" w:eastAsia="MyriadPro-Regular" w:hAnsi="Times New Roman" w:cs="Times New Roman"/>
          <w:color w:val="000000" w:themeColor="text1"/>
          <w:kern w:val="0"/>
          <w:sz w:val="22"/>
        </w:rPr>
        <w:t>) were significantly greater (</w:t>
      </w:r>
      <w:r w:rsidRPr="004714FA">
        <w:rPr>
          <w:rFonts w:ascii="Times New Roman" w:eastAsia="MyriadPro-Regular" w:hAnsi="Times New Roman" w:cs="Times New Roman"/>
          <w:i/>
          <w:color w:val="000000" w:themeColor="text1"/>
          <w:kern w:val="0"/>
          <w:sz w:val="22"/>
        </w:rPr>
        <w:t>P &lt; 0.001</w:t>
      </w:r>
      <w:r w:rsidRPr="004714FA">
        <w:rPr>
          <w:rFonts w:ascii="Times New Roman" w:eastAsia="MyriadPro-Regular" w:hAnsi="Times New Roman" w:cs="Times New Roman" w:hint="eastAsia"/>
          <w:color w:val="000000" w:themeColor="text1"/>
          <w:kern w:val="0"/>
          <w:sz w:val="22"/>
        </w:rPr>
        <w:t>)</w:t>
      </w:r>
      <w:r w:rsidRPr="004714FA">
        <w:rPr>
          <w:rFonts w:ascii="Times New Roman" w:eastAsia="MyriadPro-Regular" w:hAnsi="Times New Roman" w:cs="Times New Roman"/>
          <w:color w:val="000000" w:themeColor="text1"/>
          <w:kern w:val="0"/>
          <w:sz w:val="22"/>
        </w:rPr>
        <w:t xml:space="preserve"> than those in the fresh pork. This indicated that the thermal processing of pork products plays a crucial role in the formation of aldehydes </w:t>
      </w:r>
      <w:r w:rsidRPr="004714FA">
        <w:rPr>
          <w:rFonts w:ascii="Times New Roman" w:eastAsia="MyriadPro-Regular" w:hAnsi="Times New Roman" w:cs="Times New Roman"/>
          <w:noProof/>
          <w:color w:val="000000" w:themeColor="text1"/>
          <w:kern w:val="0"/>
          <w:sz w:val="22"/>
        </w:rPr>
        <w:t>(Aaslyng &amp; Meinert, 2017)</w:t>
      </w:r>
      <w:r w:rsidRPr="004714FA">
        <w:rPr>
          <w:rFonts w:ascii="Times New Roman" w:eastAsia="MyriadPro-Regular" w:hAnsi="Times New Roman" w:cs="Times New Roman"/>
          <w:color w:val="000000" w:themeColor="text1"/>
          <w:kern w:val="0"/>
          <w:sz w:val="22"/>
        </w:rPr>
        <w:t>.</w:t>
      </w:r>
      <w:r w:rsidRPr="004714FA">
        <w:rPr>
          <w:rFonts w:ascii="Times New Roman" w:hAnsi="Times New Roman" w:cs="Times New Roman"/>
          <w:noProof/>
          <w:color w:val="000000" w:themeColor="text1"/>
          <w:sz w:val="22"/>
        </w:rPr>
        <w:t xml:space="preserve"> </w:t>
      </w:r>
      <w:r w:rsidRPr="004714FA">
        <w:rPr>
          <w:rFonts w:ascii="Times New Roman" w:eastAsia="MyriadPro-Regular" w:hAnsi="Times New Roman" w:cs="Times New Roman"/>
          <w:color w:val="000000" w:themeColor="text1"/>
          <w:kern w:val="0"/>
          <w:sz w:val="22"/>
        </w:rPr>
        <w:t>It can be also found that 15 compounds, namely, 9 saturated aldehydes (butanal, pentanal, hexanal, heptanal, octanal, nonanal, decanal and pentadecanal and 9-octadecenal), 4 olefin aldehydes ((</w:t>
      </w:r>
      <w:r w:rsidRPr="004714FA">
        <w:rPr>
          <w:rFonts w:ascii="Times New Roman" w:eastAsia="MyriadPro-Regular" w:hAnsi="Times New Roman" w:cs="Times New Roman"/>
          <w:i/>
          <w:color w:val="000000" w:themeColor="text1"/>
          <w:kern w:val="0"/>
          <w:sz w:val="22"/>
        </w:rPr>
        <w:t>E</w:t>
      </w:r>
      <w:r w:rsidRPr="004714FA">
        <w:rPr>
          <w:rFonts w:ascii="Times New Roman" w:eastAsia="MyriadPro-Regular" w:hAnsi="Times New Roman" w:cs="Times New Roman"/>
          <w:color w:val="000000" w:themeColor="text1"/>
          <w:kern w:val="0"/>
          <w:sz w:val="22"/>
        </w:rPr>
        <w:t>)-2-octenal, (</w:t>
      </w:r>
      <w:r w:rsidRPr="004714FA">
        <w:rPr>
          <w:rFonts w:ascii="Times New Roman" w:eastAsia="MyriadPro-Regular" w:hAnsi="Times New Roman" w:cs="Times New Roman"/>
          <w:i/>
          <w:color w:val="000000" w:themeColor="text1"/>
          <w:kern w:val="0"/>
          <w:sz w:val="22"/>
        </w:rPr>
        <w:t>E</w:t>
      </w:r>
      <w:r w:rsidRPr="004714FA">
        <w:rPr>
          <w:rFonts w:ascii="Times New Roman" w:eastAsia="MyriadPro-Regular" w:hAnsi="Times New Roman" w:cs="Times New Roman"/>
          <w:color w:val="000000" w:themeColor="text1"/>
          <w:kern w:val="0"/>
          <w:sz w:val="22"/>
        </w:rPr>
        <w:t>)-2-nonenal, cis-4-decenal and (</w:t>
      </w:r>
      <w:r w:rsidRPr="004714FA">
        <w:rPr>
          <w:rFonts w:ascii="Times New Roman" w:eastAsia="MyriadPro-Regular" w:hAnsi="Times New Roman" w:cs="Times New Roman"/>
          <w:i/>
          <w:color w:val="000000" w:themeColor="text1"/>
          <w:kern w:val="0"/>
          <w:sz w:val="22"/>
        </w:rPr>
        <w:t>E</w:t>
      </w:r>
      <w:r w:rsidRPr="004714FA">
        <w:rPr>
          <w:rFonts w:ascii="Times New Roman" w:eastAsia="MyriadPro-Regular" w:hAnsi="Times New Roman" w:cs="Times New Roman"/>
          <w:color w:val="000000" w:themeColor="text1"/>
          <w:kern w:val="0"/>
          <w:sz w:val="22"/>
        </w:rPr>
        <w:t xml:space="preserve">)-2-decenal), as well as 2 aromatic aldehydes (benzaldehyde and benzeneacetaldehyde) were simultaneously identified in all pork samples. The saturated and olefin aldehydes could be produced from the degradation of fatty acids </w:t>
      </w:r>
      <w:r w:rsidRPr="004714FA">
        <w:rPr>
          <w:rFonts w:ascii="Times New Roman" w:hAnsi="Times New Roman" w:cs="Times New Roman"/>
          <w:noProof/>
          <w:color w:val="000000" w:themeColor="text1"/>
          <w:sz w:val="22"/>
        </w:rPr>
        <w:t xml:space="preserve">(Jayasena, Ahn, Nam, &amp; Jo, 2013) and the aromatic aldehydes were usually generated from Strecker reaction (Gu, Wang, Tao, &amp; Wu, 2013). Among them, except for pentanal and benzeneacetaldehyde, the contents of other 13 compounds </w:t>
      </w:r>
      <w:r w:rsidRPr="004714FA">
        <w:rPr>
          <w:rFonts w:ascii="Times New Roman" w:eastAsia="MyriadPro-Regular" w:hAnsi="Times New Roman" w:cs="Times New Roman"/>
          <w:color w:val="000000" w:themeColor="text1"/>
          <w:kern w:val="0"/>
          <w:sz w:val="22"/>
        </w:rPr>
        <w:t>were significantly higher</w:t>
      </w:r>
      <w:r w:rsidRPr="004714FA">
        <w:rPr>
          <w:rFonts w:ascii="Times New Roman" w:hAnsi="Times New Roman" w:cs="Times New Roman"/>
          <w:noProof/>
          <w:color w:val="000000" w:themeColor="text1"/>
          <w:sz w:val="22"/>
        </w:rPr>
        <w:t xml:space="preserve"> </w:t>
      </w:r>
      <w:r w:rsidRPr="004714FA">
        <w:rPr>
          <w:rFonts w:ascii="Times New Roman" w:eastAsia="MyriadPro-Regular" w:hAnsi="Times New Roman" w:cs="Times New Roman"/>
          <w:color w:val="000000" w:themeColor="text1"/>
          <w:kern w:val="0"/>
          <w:sz w:val="22"/>
        </w:rPr>
        <w:t>(</w:t>
      </w:r>
      <w:r w:rsidRPr="004714FA">
        <w:rPr>
          <w:rFonts w:ascii="Times New Roman" w:eastAsia="MyriadPro-Regular" w:hAnsi="Times New Roman" w:cs="Times New Roman"/>
          <w:i/>
          <w:color w:val="000000" w:themeColor="text1"/>
          <w:kern w:val="0"/>
          <w:sz w:val="22"/>
        </w:rPr>
        <w:t>P &lt; 0.001</w:t>
      </w:r>
      <w:r w:rsidRPr="004714FA">
        <w:rPr>
          <w:rFonts w:ascii="Times New Roman" w:eastAsia="MyriadPro-Regular" w:hAnsi="Times New Roman" w:cs="Times New Roman" w:hint="eastAsia"/>
          <w:color w:val="000000" w:themeColor="text1"/>
          <w:kern w:val="0"/>
          <w:sz w:val="22"/>
        </w:rPr>
        <w:t>)</w:t>
      </w:r>
      <w:r w:rsidRPr="004714FA">
        <w:rPr>
          <w:rFonts w:ascii="Times New Roman" w:eastAsia="MyriadPro-Regular" w:hAnsi="Times New Roman" w:cs="Times New Roman"/>
          <w:color w:val="000000" w:themeColor="text1"/>
          <w:kern w:val="0"/>
          <w:sz w:val="22"/>
        </w:rPr>
        <w:t xml:space="preserve"> </w:t>
      </w:r>
      <w:r w:rsidRPr="004714FA">
        <w:rPr>
          <w:rFonts w:ascii="Times New Roman" w:hAnsi="Times New Roman" w:cs="Times New Roman"/>
          <w:noProof/>
          <w:color w:val="000000" w:themeColor="text1"/>
          <w:sz w:val="22"/>
        </w:rPr>
        <w:t>in SP</w:t>
      </w:r>
      <w:r w:rsidRPr="004714FA">
        <w:rPr>
          <w:rFonts w:ascii="Times New Roman" w:hAnsi="Times New Roman" w:cs="Times New Roman"/>
          <w:noProof/>
          <w:color w:val="000000" w:themeColor="text1"/>
          <w:sz w:val="22"/>
          <w:vertAlign w:val="subscript"/>
        </w:rPr>
        <w:t>1</w:t>
      </w:r>
      <w:r w:rsidRPr="004714FA">
        <w:rPr>
          <w:rFonts w:ascii="Times New Roman" w:hAnsi="Times New Roman" w:cs="Times New Roman"/>
          <w:noProof/>
          <w:color w:val="000000" w:themeColor="text1"/>
          <w:sz w:val="22"/>
        </w:rPr>
        <w:t xml:space="preserve"> and SP</w:t>
      </w:r>
      <w:r w:rsidRPr="004714FA">
        <w:rPr>
          <w:rFonts w:ascii="Times New Roman" w:hAnsi="Times New Roman" w:cs="Times New Roman"/>
          <w:noProof/>
          <w:color w:val="000000" w:themeColor="text1"/>
          <w:sz w:val="22"/>
          <w:vertAlign w:val="subscript"/>
        </w:rPr>
        <w:t>2</w:t>
      </w:r>
      <w:r w:rsidRPr="004714FA">
        <w:rPr>
          <w:rFonts w:ascii="Times New Roman" w:hAnsi="Times New Roman" w:cs="Times New Roman"/>
          <w:noProof/>
          <w:color w:val="000000" w:themeColor="text1"/>
          <w:sz w:val="22"/>
        </w:rPr>
        <w:t xml:space="preserve"> than those in SP</w:t>
      </w:r>
      <w:r w:rsidRPr="004714FA">
        <w:rPr>
          <w:rFonts w:ascii="Times New Roman" w:hAnsi="Times New Roman" w:cs="Times New Roman"/>
          <w:noProof/>
          <w:color w:val="000000" w:themeColor="text1"/>
          <w:sz w:val="22"/>
          <w:vertAlign w:val="subscript"/>
        </w:rPr>
        <w:t>3</w:t>
      </w:r>
      <w:r w:rsidRPr="004714FA">
        <w:rPr>
          <w:rFonts w:ascii="Times New Roman" w:hAnsi="Times New Roman" w:cs="Times New Roman"/>
          <w:noProof/>
          <w:color w:val="000000" w:themeColor="text1"/>
          <w:sz w:val="22"/>
        </w:rPr>
        <w:t>, SP</w:t>
      </w:r>
      <w:r w:rsidRPr="004714FA">
        <w:rPr>
          <w:rFonts w:ascii="Times New Roman" w:hAnsi="Times New Roman" w:cs="Times New Roman"/>
          <w:noProof/>
          <w:color w:val="000000" w:themeColor="text1"/>
          <w:sz w:val="22"/>
          <w:vertAlign w:val="subscript"/>
        </w:rPr>
        <w:t>4</w:t>
      </w:r>
      <w:r w:rsidRPr="004714FA">
        <w:rPr>
          <w:rFonts w:ascii="Times New Roman" w:hAnsi="Times New Roman" w:cs="Times New Roman"/>
          <w:noProof/>
          <w:color w:val="000000" w:themeColor="text1"/>
          <w:sz w:val="22"/>
        </w:rPr>
        <w:t>, SP</w:t>
      </w:r>
      <w:r w:rsidRPr="004714FA">
        <w:rPr>
          <w:rFonts w:ascii="Times New Roman" w:hAnsi="Times New Roman" w:cs="Times New Roman"/>
          <w:noProof/>
          <w:color w:val="000000" w:themeColor="text1"/>
          <w:sz w:val="22"/>
          <w:vertAlign w:val="subscript"/>
        </w:rPr>
        <w:t>5</w:t>
      </w:r>
      <w:r w:rsidRPr="004714FA">
        <w:rPr>
          <w:rFonts w:ascii="Times New Roman" w:hAnsi="Times New Roman" w:cs="Times New Roman"/>
          <w:noProof/>
          <w:color w:val="000000" w:themeColor="text1"/>
          <w:sz w:val="22"/>
        </w:rPr>
        <w:t xml:space="preserve"> and SP</w:t>
      </w:r>
      <w:r w:rsidRPr="004714FA">
        <w:rPr>
          <w:rFonts w:ascii="Times New Roman" w:hAnsi="Times New Roman" w:cs="Times New Roman"/>
          <w:noProof/>
          <w:color w:val="000000" w:themeColor="text1"/>
          <w:sz w:val="22"/>
          <w:vertAlign w:val="subscript"/>
        </w:rPr>
        <w:t>6</w:t>
      </w:r>
      <w:r w:rsidRPr="004714FA">
        <w:rPr>
          <w:rFonts w:ascii="Times New Roman" w:hAnsi="Times New Roman" w:cs="Times New Roman"/>
          <w:noProof/>
          <w:color w:val="000000" w:themeColor="text1"/>
          <w:sz w:val="22"/>
        </w:rPr>
        <w:t>. Becides, (Z)-2-heptenal, 2-butyl-a-octenal and tertradecanal were detected only in SP</w:t>
      </w:r>
      <w:r w:rsidRPr="004714FA">
        <w:rPr>
          <w:rFonts w:ascii="Times New Roman" w:hAnsi="Times New Roman" w:cs="Times New Roman"/>
          <w:noProof/>
          <w:color w:val="000000" w:themeColor="text1"/>
          <w:sz w:val="22"/>
          <w:vertAlign w:val="subscript"/>
        </w:rPr>
        <w:t>1</w:t>
      </w:r>
      <w:r w:rsidRPr="004714FA">
        <w:rPr>
          <w:rFonts w:ascii="Times New Roman" w:hAnsi="Times New Roman" w:cs="Times New Roman"/>
          <w:noProof/>
          <w:color w:val="000000" w:themeColor="text1"/>
          <w:sz w:val="22"/>
        </w:rPr>
        <w:t xml:space="preserve"> and SP</w:t>
      </w:r>
      <w:r w:rsidRPr="004714FA">
        <w:rPr>
          <w:rFonts w:ascii="Times New Roman" w:hAnsi="Times New Roman" w:cs="Times New Roman"/>
          <w:noProof/>
          <w:color w:val="000000" w:themeColor="text1"/>
          <w:sz w:val="22"/>
          <w:vertAlign w:val="subscript"/>
        </w:rPr>
        <w:t>2</w:t>
      </w:r>
      <w:r w:rsidRPr="004714FA">
        <w:rPr>
          <w:rFonts w:ascii="Times New Roman" w:hAnsi="Times New Roman" w:cs="Times New Roman"/>
          <w:noProof/>
          <w:color w:val="000000" w:themeColor="text1"/>
          <w:sz w:val="22"/>
        </w:rPr>
        <w:t xml:space="preserve">. It showed that the spices, soy sauce, sugar and cooking wine may had an inhibitory effect on the production of some aldehydes in stewed pork. </w:t>
      </w:r>
      <w:r w:rsidRPr="004714FA">
        <w:rPr>
          <w:rFonts w:ascii="Times New Roman" w:eastAsia="MyriadPro-Regular" w:hAnsi="Times New Roman" w:cs="Times New Roman"/>
          <w:color w:val="000000" w:themeColor="text1"/>
          <w:kern w:val="0"/>
          <w:sz w:val="22"/>
        </w:rPr>
        <w:t xml:space="preserve">Moreover, 4-(1-methylethyl)-benzaldehyde, p-anisaldehyde and cinnamaldehyde, with mint and sweet aroma </w:t>
      </w:r>
      <w:r w:rsidRPr="004714FA">
        <w:rPr>
          <w:rFonts w:ascii="Times New Roman" w:eastAsia="MyriadPro-Regular" w:hAnsi="Times New Roman" w:cs="Times New Roman"/>
          <w:noProof/>
          <w:color w:val="000000" w:themeColor="text1"/>
          <w:kern w:val="0"/>
          <w:sz w:val="22"/>
        </w:rPr>
        <w:t>(Li et al., 2016)</w:t>
      </w:r>
      <w:r w:rsidRPr="004714FA">
        <w:rPr>
          <w:rFonts w:ascii="Times New Roman" w:eastAsia="MyriadPro-Regular" w:hAnsi="Times New Roman" w:cs="Times New Roman"/>
          <w:color w:val="000000" w:themeColor="text1"/>
          <w:kern w:val="0"/>
          <w:sz w:val="22"/>
        </w:rPr>
        <w:t>, could be generated from the Chinese different spices including fennel, aniseed and cinnamon respectively, since they were all identified when spices were involved in stewed pork (TM</w:t>
      </w:r>
      <w:r w:rsidRPr="004714FA">
        <w:rPr>
          <w:rFonts w:ascii="Times New Roman" w:eastAsia="MyriadPro-Regular" w:hAnsi="Times New Roman" w:cs="Times New Roman"/>
          <w:color w:val="000000" w:themeColor="text1"/>
          <w:kern w:val="0"/>
          <w:sz w:val="22"/>
          <w:vertAlign w:val="subscript"/>
        </w:rPr>
        <w:t>3</w:t>
      </w:r>
      <w:r w:rsidRPr="004714FA">
        <w:rPr>
          <w:rFonts w:ascii="Times New Roman" w:eastAsia="MyriadPro-Regular" w:hAnsi="Times New Roman" w:cs="Times New Roman"/>
          <w:color w:val="000000" w:themeColor="text1"/>
          <w:kern w:val="0"/>
          <w:sz w:val="22"/>
        </w:rPr>
        <w:t>, TM</w:t>
      </w:r>
      <w:r w:rsidRPr="004714FA">
        <w:rPr>
          <w:rFonts w:ascii="Times New Roman" w:eastAsia="MyriadPro-Regular" w:hAnsi="Times New Roman" w:cs="Times New Roman"/>
          <w:color w:val="000000" w:themeColor="text1"/>
          <w:kern w:val="0"/>
          <w:sz w:val="22"/>
          <w:vertAlign w:val="subscript"/>
        </w:rPr>
        <w:t>4</w:t>
      </w:r>
      <w:r w:rsidRPr="004714FA">
        <w:rPr>
          <w:rFonts w:ascii="Times New Roman" w:eastAsia="MyriadPro-Regular" w:hAnsi="Times New Roman" w:cs="Times New Roman"/>
          <w:color w:val="000000" w:themeColor="text1"/>
          <w:kern w:val="0"/>
          <w:sz w:val="22"/>
        </w:rPr>
        <w:t>, TM</w:t>
      </w:r>
      <w:r w:rsidRPr="004714FA">
        <w:rPr>
          <w:rFonts w:ascii="Times New Roman" w:eastAsia="MyriadPro-Regular" w:hAnsi="Times New Roman" w:cs="Times New Roman"/>
          <w:color w:val="000000" w:themeColor="text1"/>
          <w:kern w:val="0"/>
          <w:sz w:val="22"/>
          <w:vertAlign w:val="subscript"/>
        </w:rPr>
        <w:t>5</w:t>
      </w:r>
      <w:r w:rsidRPr="004714FA">
        <w:rPr>
          <w:rFonts w:ascii="Times New Roman" w:eastAsia="MyriadPro-Regular" w:hAnsi="Times New Roman" w:cs="Times New Roman"/>
          <w:color w:val="000000" w:themeColor="text1"/>
          <w:kern w:val="0"/>
          <w:sz w:val="22"/>
        </w:rPr>
        <w:t xml:space="preserve"> and TM</w:t>
      </w:r>
      <w:r w:rsidRPr="004714FA">
        <w:rPr>
          <w:rFonts w:ascii="Times New Roman" w:eastAsia="MyriadPro-Regular" w:hAnsi="Times New Roman" w:cs="Times New Roman"/>
          <w:color w:val="000000" w:themeColor="text1"/>
          <w:kern w:val="0"/>
          <w:sz w:val="22"/>
          <w:vertAlign w:val="subscript"/>
        </w:rPr>
        <w:t>6</w:t>
      </w:r>
      <w:r w:rsidRPr="004714FA">
        <w:rPr>
          <w:rFonts w:ascii="Times New Roman" w:eastAsia="MyriadPro-Regular" w:hAnsi="Times New Roman" w:cs="Times New Roman"/>
          <w:color w:val="000000" w:themeColor="text1"/>
          <w:kern w:val="0"/>
          <w:sz w:val="22"/>
        </w:rPr>
        <w:t>).</w:t>
      </w:r>
    </w:p>
    <w:p w14:paraId="0ECD9D76" w14:textId="77777777" w:rsidR="00CC2290" w:rsidRPr="004714FA" w:rsidRDefault="00CC2290" w:rsidP="00E95744">
      <w:pPr>
        <w:spacing w:after="48"/>
        <w:ind w:firstLine="170"/>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color w:val="000000" w:themeColor="text1"/>
          <w:kern w:val="0"/>
          <w:sz w:val="22"/>
        </w:rPr>
        <w:t>A</w:t>
      </w:r>
      <w:r w:rsidRPr="004714FA">
        <w:rPr>
          <w:rFonts w:ascii="Times New Roman" w:eastAsia="MyriadPro-Regular" w:hAnsi="Times New Roman" w:cs="Times New Roman" w:hint="eastAsia"/>
          <w:color w:val="000000" w:themeColor="text1"/>
          <w:kern w:val="0"/>
          <w:sz w:val="22"/>
        </w:rPr>
        <w:t>lcohols</w:t>
      </w:r>
      <w:r w:rsidRPr="004714FA">
        <w:rPr>
          <w:rFonts w:ascii="Times New Roman" w:eastAsia="MyriadPro-Regular" w:hAnsi="Times New Roman" w:cs="Times New Roman"/>
          <w:color w:val="000000" w:themeColor="text1"/>
          <w:kern w:val="0"/>
          <w:sz w:val="22"/>
        </w:rPr>
        <w:t xml:space="preserve">, with pleasant fruity and floral notes </w:t>
      </w:r>
      <w:r w:rsidRPr="004714FA">
        <w:rPr>
          <w:rFonts w:ascii="Times New Roman" w:eastAsia="MyriadPro-Regular" w:hAnsi="Times New Roman" w:cs="Times New Roman"/>
          <w:noProof/>
          <w:color w:val="000000" w:themeColor="text1"/>
          <w:kern w:val="0"/>
          <w:sz w:val="22"/>
        </w:rPr>
        <w:t>(Wang et al., 2018)</w:t>
      </w:r>
      <w:r w:rsidRPr="004714FA">
        <w:rPr>
          <w:rFonts w:ascii="Times New Roman" w:eastAsia="MyriadPro-Regular" w:hAnsi="Times New Roman" w:cs="Times New Roman"/>
          <w:color w:val="000000" w:themeColor="text1"/>
          <w:kern w:val="0"/>
          <w:sz w:val="22"/>
        </w:rPr>
        <w:t xml:space="preserve">, are mainly derived from spices </w:t>
      </w:r>
      <w:r w:rsidRPr="004714FA">
        <w:rPr>
          <w:rFonts w:ascii="Times New Roman" w:eastAsia="MyriadPro-Regular" w:hAnsi="Times New Roman" w:cs="Times New Roman"/>
          <w:noProof/>
          <w:color w:val="000000" w:themeColor="text1"/>
          <w:kern w:val="0"/>
          <w:sz w:val="22"/>
        </w:rPr>
        <w:t>(Gong et al., 2017)</w:t>
      </w:r>
      <w:r w:rsidRPr="004714FA">
        <w:rPr>
          <w:rFonts w:ascii="Times New Roman" w:eastAsia="MyriadPro-Regular" w:hAnsi="Times New Roman" w:cs="Times New Roman"/>
          <w:color w:val="000000" w:themeColor="text1"/>
          <w:kern w:val="0"/>
          <w:sz w:val="22"/>
        </w:rPr>
        <w:t xml:space="preserve"> and the oxidative decomposition of lipid </w:t>
      </w:r>
      <w:r w:rsidRPr="004714FA">
        <w:rPr>
          <w:rFonts w:ascii="Times New Roman" w:eastAsia="MyriadPro-Regular" w:hAnsi="Times New Roman" w:cs="Times New Roman"/>
          <w:noProof/>
          <w:color w:val="000000" w:themeColor="text1"/>
          <w:kern w:val="0"/>
          <w:sz w:val="22"/>
        </w:rPr>
        <w:t>(Toldrá, 2017)</w:t>
      </w:r>
      <w:r w:rsidRPr="004714FA">
        <w:rPr>
          <w:rFonts w:ascii="Times New Roman" w:eastAsia="MyriadPro-Regular" w:hAnsi="Times New Roman" w:cs="Times New Roman"/>
          <w:color w:val="000000" w:themeColor="text1"/>
          <w:kern w:val="0"/>
          <w:sz w:val="22"/>
        </w:rPr>
        <w:t>. For the identified alcohols, 1,8-cineole, 1-pentanol, 1-hexanol, 1-octen-3-ol, 1-heptanol, 2-etyl-1-hexanol, 1-octanol and (</w:t>
      </w:r>
      <w:r w:rsidRPr="004714FA">
        <w:rPr>
          <w:rFonts w:ascii="Times New Roman" w:eastAsia="MyriadPro-Regular" w:hAnsi="Times New Roman" w:cs="Times New Roman"/>
          <w:i/>
          <w:color w:val="000000" w:themeColor="text1"/>
          <w:kern w:val="0"/>
          <w:sz w:val="22"/>
        </w:rPr>
        <w:t>E</w:t>
      </w:r>
      <w:r w:rsidRPr="004714FA">
        <w:rPr>
          <w:rFonts w:ascii="Times New Roman" w:eastAsia="MyriadPro-Regular" w:hAnsi="Times New Roman" w:cs="Times New Roman"/>
          <w:color w:val="000000" w:themeColor="text1"/>
          <w:kern w:val="0"/>
          <w:sz w:val="22"/>
        </w:rPr>
        <w:t>)-2-octen-1-ol could be detected in all pork samples. Of which the linear alcohols (1-pentanol, 1-hexanol, 1-heptanol, 1-octanol and (</w:t>
      </w:r>
      <w:r w:rsidRPr="004714FA">
        <w:rPr>
          <w:rFonts w:ascii="Times New Roman" w:eastAsia="MyriadPro-Regular" w:hAnsi="Times New Roman" w:cs="Times New Roman"/>
          <w:i/>
          <w:color w:val="000000" w:themeColor="text1"/>
          <w:kern w:val="0"/>
          <w:sz w:val="22"/>
        </w:rPr>
        <w:t>E</w:t>
      </w:r>
      <w:r w:rsidRPr="004714FA">
        <w:rPr>
          <w:rFonts w:ascii="Times New Roman" w:eastAsia="MyriadPro-Regular" w:hAnsi="Times New Roman" w:cs="Times New Roman"/>
          <w:color w:val="000000" w:themeColor="text1"/>
          <w:kern w:val="0"/>
          <w:sz w:val="22"/>
        </w:rPr>
        <w:t xml:space="preserve">)-2-octen-1-ol) and branched alcohols (1-octen-3-ol and 2-etyl-1-hexanol) were the main lipid oxidation products. Meanwhile, the content of these compounds </w:t>
      </w:r>
      <w:r w:rsidR="00B806A0" w:rsidRPr="004714FA">
        <w:rPr>
          <w:rFonts w:ascii="Times New Roman" w:eastAsia="MyriadPro-Regular" w:hAnsi="Times New Roman" w:cs="Times New Roman"/>
          <w:color w:val="000000" w:themeColor="text1"/>
          <w:kern w:val="0"/>
          <w:sz w:val="22"/>
        </w:rPr>
        <w:t>was</w:t>
      </w:r>
      <w:r w:rsidRPr="004714FA">
        <w:rPr>
          <w:rFonts w:ascii="Times New Roman" w:eastAsia="MyriadPro-Regular" w:hAnsi="Times New Roman" w:cs="Times New Roman"/>
          <w:color w:val="000000" w:themeColor="text1"/>
          <w:kern w:val="0"/>
          <w:sz w:val="22"/>
        </w:rPr>
        <w:t xml:space="preserve"> significantly higher (</w:t>
      </w:r>
      <w:r w:rsidRPr="004714FA">
        <w:rPr>
          <w:rFonts w:ascii="Times New Roman" w:eastAsia="MyriadPro-Regular" w:hAnsi="Times New Roman" w:cs="Times New Roman"/>
          <w:i/>
          <w:color w:val="000000" w:themeColor="text1"/>
          <w:kern w:val="0"/>
          <w:sz w:val="22"/>
        </w:rPr>
        <w:t>P &lt; 0.01</w:t>
      </w:r>
      <w:r w:rsidRPr="004714FA">
        <w:rPr>
          <w:rFonts w:ascii="Times New Roman" w:eastAsia="MyriadPro-Regular" w:hAnsi="Times New Roman" w:cs="Times New Roman"/>
          <w:color w:val="000000" w:themeColor="text1"/>
          <w:kern w:val="0"/>
          <w:sz w:val="22"/>
        </w:rPr>
        <w:t>) in SP</w:t>
      </w:r>
      <w:r w:rsidRPr="004714FA">
        <w:rPr>
          <w:rFonts w:ascii="Times New Roman" w:eastAsia="MyriadPro-Regular" w:hAnsi="Times New Roman" w:cs="Times New Roman"/>
          <w:color w:val="000000" w:themeColor="text1"/>
          <w:kern w:val="0"/>
          <w:sz w:val="22"/>
          <w:vertAlign w:val="subscript"/>
        </w:rPr>
        <w:t>1</w:t>
      </w:r>
      <w:r w:rsidRPr="004714FA">
        <w:rPr>
          <w:rFonts w:ascii="Times New Roman" w:eastAsia="MyriadPro-Regular" w:hAnsi="Times New Roman" w:cs="Times New Roman"/>
          <w:color w:val="000000" w:themeColor="text1"/>
          <w:kern w:val="0"/>
          <w:sz w:val="22"/>
        </w:rPr>
        <w:t xml:space="preserve"> and SP</w:t>
      </w:r>
      <w:r w:rsidRPr="004714FA">
        <w:rPr>
          <w:rFonts w:ascii="Times New Roman" w:eastAsia="MyriadPro-Regular" w:hAnsi="Times New Roman" w:cs="Times New Roman"/>
          <w:color w:val="000000" w:themeColor="text1"/>
          <w:kern w:val="0"/>
          <w:sz w:val="22"/>
          <w:vertAlign w:val="subscript"/>
        </w:rPr>
        <w:t>2</w:t>
      </w:r>
      <w:r w:rsidRPr="004714FA">
        <w:rPr>
          <w:rFonts w:ascii="Times New Roman" w:eastAsia="MyriadPro-Regular" w:hAnsi="Times New Roman" w:cs="Times New Roman"/>
          <w:color w:val="000000" w:themeColor="text1"/>
          <w:kern w:val="0"/>
          <w:sz w:val="22"/>
        </w:rPr>
        <w:t xml:space="preserve"> than those in FP, SP</w:t>
      </w:r>
      <w:r w:rsidRPr="004714FA">
        <w:rPr>
          <w:rFonts w:ascii="Times New Roman" w:eastAsia="MyriadPro-Regular" w:hAnsi="Times New Roman" w:cs="Times New Roman"/>
          <w:color w:val="000000" w:themeColor="text1"/>
          <w:kern w:val="0"/>
          <w:sz w:val="22"/>
          <w:vertAlign w:val="subscript"/>
        </w:rPr>
        <w:t>2</w:t>
      </w:r>
      <w:r w:rsidRPr="004714FA">
        <w:rPr>
          <w:rFonts w:ascii="Times New Roman" w:eastAsia="MyriadPro-Regular" w:hAnsi="Times New Roman" w:cs="Times New Roman"/>
          <w:color w:val="000000" w:themeColor="text1"/>
          <w:kern w:val="0"/>
          <w:sz w:val="22"/>
        </w:rPr>
        <w:t>, SP</w:t>
      </w:r>
      <w:r w:rsidRPr="004714FA">
        <w:rPr>
          <w:rFonts w:ascii="Times New Roman" w:eastAsia="MyriadPro-Regular" w:hAnsi="Times New Roman" w:cs="Times New Roman"/>
          <w:color w:val="000000" w:themeColor="text1"/>
          <w:kern w:val="0"/>
          <w:sz w:val="22"/>
          <w:vertAlign w:val="subscript"/>
        </w:rPr>
        <w:t>3</w:t>
      </w:r>
      <w:r w:rsidRPr="004714FA">
        <w:rPr>
          <w:rFonts w:ascii="Times New Roman" w:eastAsia="MyriadPro-Regular" w:hAnsi="Times New Roman" w:cs="Times New Roman"/>
          <w:color w:val="000000" w:themeColor="text1"/>
          <w:kern w:val="0"/>
          <w:sz w:val="22"/>
        </w:rPr>
        <w:t>, SP</w:t>
      </w:r>
      <w:r w:rsidRPr="004714FA">
        <w:rPr>
          <w:rFonts w:ascii="Times New Roman" w:eastAsia="MyriadPro-Regular" w:hAnsi="Times New Roman" w:cs="Times New Roman"/>
          <w:color w:val="000000" w:themeColor="text1"/>
          <w:kern w:val="0"/>
          <w:sz w:val="22"/>
          <w:vertAlign w:val="subscript"/>
        </w:rPr>
        <w:t>4</w:t>
      </w:r>
      <w:r w:rsidRPr="004714FA">
        <w:rPr>
          <w:rFonts w:ascii="Times New Roman" w:eastAsia="MyriadPro-Regular" w:hAnsi="Times New Roman" w:cs="Times New Roman"/>
          <w:color w:val="000000" w:themeColor="text1"/>
          <w:kern w:val="0"/>
          <w:sz w:val="22"/>
        </w:rPr>
        <w:t>, SP</w:t>
      </w:r>
      <w:r w:rsidRPr="004714FA">
        <w:rPr>
          <w:rFonts w:ascii="Times New Roman" w:eastAsia="MyriadPro-Regular" w:hAnsi="Times New Roman" w:cs="Times New Roman"/>
          <w:color w:val="000000" w:themeColor="text1"/>
          <w:kern w:val="0"/>
          <w:sz w:val="22"/>
          <w:vertAlign w:val="subscript"/>
        </w:rPr>
        <w:t>5</w:t>
      </w:r>
      <w:r w:rsidRPr="004714FA">
        <w:rPr>
          <w:rFonts w:ascii="Times New Roman" w:eastAsia="MyriadPro-Regular" w:hAnsi="Times New Roman" w:cs="Times New Roman"/>
          <w:color w:val="000000" w:themeColor="text1"/>
          <w:kern w:val="0"/>
          <w:sz w:val="22"/>
        </w:rPr>
        <w:t xml:space="preserve"> and SP6. The 1,8-cineole, linalool, terpinen-4-ol, terpineol, (4R,6R)-2-undecen-1-ol and cis-geraniol increased significantly (</w:t>
      </w:r>
      <w:r w:rsidRPr="004714FA">
        <w:rPr>
          <w:rFonts w:ascii="Times New Roman" w:eastAsia="MyriadPro-Regular" w:hAnsi="Times New Roman" w:cs="Times New Roman"/>
          <w:i/>
          <w:color w:val="000000" w:themeColor="text1"/>
          <w:kern w:val="0"/>
          <w:sz w:val="22"/>
        </w:rPr>
        <w:t>P &lt; 0.001</w:t>
      </w:r>
      <w:r w:rsidRPr="004714FA">
        <w:rPr>
          <w:rFonts w:ascii="Times New Roman" w:eastAsia="MyriadPro-Regular" w:hAnsi="Times New Roman" w:cs="Times New Roman"/>
          <w:color w:val="000000" w:themeColor="text1"/>
          <w:kern w:val="0"/>
          <w:sz w:val="22"/>
        </w:rPr>
        <w:t>) in SP</w:t>
      </w:r>
      <w:r w:rsidRPr="004714FA">
        <w:rPr>
          <w:rFonts w:ascii="Times New Roman" w:eastAsia="MyriadPro-Regular" w:hAnsi="Times New Roman" w:cs="Times New Roman"/>
          <w:color w:val="000000" w:themeColor="text1"/>
          <w:kern w:val="0"/>
          <w:sz w:val="22"/>
          <w:vertAlign w:val="subscript"/>
        </w:rPr>
        <w:t>3</w:t>
      </w:r>
      <w:r w:rsidRPr="004714FA">
        <w:rPr>
          <w:rFonts w:ascii="Times New Roman" w:eastAsia="MyriadPro-Regular" w:hAnsi="Times New Roman" w:cs="Times New Roman"/>
          <w:color w:val="000000" w:themeColor="text1"/>
          <w:kern w:val="0"/>
          <w:sz w:val="22"/>
        </w:rPr>
        <w:t xml:space="preserve"> as the spices were added in the stewed pork and greatly reduced in SP</w:t>
      </w:r>
      <w:r w:rsidRPr="004714FA">
        <w:rPr>
          <w:rFonts w:ascii="Times New Roman" w:eastAsia="MyriadPro-Regular" w:hAnsi="Times New Roman" w:cs="Times New Roman"/>
          <w:color w:val="000000" w:themeColor="text1"/>
          <w:kern w:val="0"/>
          <w:sz w:val="22"/>
          <w:vertAlign w:val="subscript"/>
        </w:rPr>
        <w:t>4</w:t>
      </w:r>
      <w:r w:rsidRPr="004714FA">
        <w:rPr>
          <w:rFonts w:ascii="Times New Roman" w:eastAsia="MyriadPro-Regular" w:hAnsi="Times New Roman" w:cs="Times New Roman"/>
          <w:color w:val="000000" w:themeColor="text1"/>
          <w:kern w:val="0"/>
          <w:sz w:val="22"/>
        </w:rPr>
        <w:t>, SP</w:t>
      </w:r>
      <w:r w:rsidRPr="004714FA">
        <w:rPr>
          <w:rFonts w:ascii="Times New Roman" w:eastAsia="MyriadPro-Regular" w:hAnsi="Times New Roman" w:cs="Times New Roman"/>
          <w:color w:val="000000" w:themeColor="text1"/>
          <w:kern w:val="0"/>
          <w:sz w:val="22"/>
          <w:vertAlign w:val="subscript"/>
        </w:rPr>
        <w:t>5</w:t>
      </w:r>
      <w:r w:rsidRPr="004714FA">
        <w:rPr>
          <w:rFonts w:ascii="Times New Roman" w:eastAsia="MyriadPro-Regular" w:hAnsi="Times New Roman" w:cs="Times New Roman"/>
          <w:color w:val="000000" w:themeColor="text1"/>
          <w:kern w:val="0"/>
          <w:sz w:val="22"/>
        </w:rPr>
        <w:t xml:space="preserve"> and SP</w:t>
      </w:r>
      <w:r w:rsidRPr="004714FA">
        <w:rPr>
          <w:rFonts w:ascii="Times New Roman" w:eastAsia="MyriadPro-Regular" w:hAnsi="Times New Roman" w:cs="Times New Roman"/>
          <w:color w:val="000000" w:themeColor="text1"/>
          <w:kern w:val="0"/>
          <w:sz w:val="22"/>
          <w:vertAlign w:val="subscript"/>
        </w:rPr>
        <w:t>6</w:t>
      </w:r>
      <w:r w:rsidRPr="004714FA">
        <w:rPr>
          <w:rFonts w:ascii="Times New Roman" w:eastAsia="MyriadPro-Regular" w:hAnsi="Times New Roman" w:cs="Times New Roman"/>
          <w:color w:val="000000" w:themeColor="text1"/>
          <w:kern w:val="0"/>
          <w:sz w:val="22"/>
        </w:rPr>
        <w:t xml:space="preserve">. This result showed that they were mainly formed by spiced brine (spices, soy sauce, sugar and cooking wine). </w:t>
      </w:r>
    </w:p>
    <w:p w14:paraId="011E72C4" w14:textId="77777777" w:rsidR="00CC2290" w:rsidRPr="004714FA" w:rsidRDefault="00CC2290" w:rsidP="00E95744">
      <w:pPr>
        <w:spacing w:after="48"/>
        <w:ind w:firstLine="170"/>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color w:val="000000" w:themeColor="text1"/>
          <w:kern w:val="0"/>
          <w:sz w:val="22"/>
        </w:rPr>
        <w:t xml:space="preserve">Ketones were often considered to have a great influence on the aroma of meat and meat products since they were presented in large amounts and exhibited specific aroma in food </w:t>
      </w:r>
      <w:r w:rsidRPr="004714FA">
        <w:rPr>
          <w:rFonts w:ascii="Times New Roman" w:eastAsia="MyriadPro-Regular" w:hAnsi="Times New Roman" w:cs="Times New Roman"/>
          <w:noProof/>
          <w:color w:val="000000" w:themeColor="text1"/>
          <w:kern w:val="0"/>
          <w:sz w:val="22"/>
        </w:rPr>
        <w:t>(Van Ba, Hwang, Jeong, &amp; Touseef, 2012)</w:t>
      </w:r>
      <w:r w:rsidRPr="004714FA">
        <w:rPr>
          <w:rFonts w:ascii="Times New Roman" w:eastAsia="MyriadPro-Regular" w:hAnsi="Times New Roman" w:cs="Times New Roman"/>
          <w:color w:val="000000" w:themeColor="text1"/>
          <w:kern w:val="0"/>
          <w:sz w:val="22"/>
        </w:rPr>
        <w:t xml:space="preserve">. As shown in Table </w:t>
      </w:r>
      <w:r w:rsidR="00B81DBD" w:rsidRPr="004714FA">
        <w:rPr>
          <w:rFonts w:ascii="Times New Roman" w:eastAsia="MyriadPro-Regular" w:hAnsi="Times New Roman" w:cs="Times New Roman"/>
          <w:color w:val="000000" w:themeColor="text1"/>
          <w:kern w:val="0"/>
          <w:sz w:val="22"/>
        </w:rPr>
        <w:t>4.</w:t>
      </w:r>
      <w:r w:rsidR="00291F14" w:rsidRPr="004714FA">
        <w:rPr>
          <w:rFonts w:ascii="Times New Roman" w:eastAsia="MyriadPro-Regular" w:hAnsi="Times New Roman" w:cs="Times New Roman"/>
          <w:color w:val="000000" w:themeColor="text1"/>
          <w:kern w:val="0"/>
          <w:sz w:val="22"/>
        </w:rPr>
        <w:t>4</w:t>
      </w:r>
      <w:r w:rsidRPr="004714FA">
        <w:rPr>
          <w:rFonts w:ascii="Times New Roman" w:eastAsia="MyriadPro-Regular" w:hAnsi="Times New Roman" w:cs="Times New Roman"/>
          <w:color w:val="000000" w:themeColor="text1"/>
          <w:kern w:val="0"/>
          <w:sz w:val="22"/>
        </w:rPr>
        <w:t>, 7 ketones such as 6-methyl-5-hepten-2-one, 4-isopropyl-2-cyclohexenone, piperitone, carvone, 4-pehenyl-2-butanone, 4-methoxyphenylacetone and xanthoxylin were detected in the spice, soy sauce, sugar and cooking wine processed samples (SP</w:t>
      </w:r>
      <w:r w:rsidRPr="004714FA">
        <w:rPr>
          <w:rFonts w:ascii="Times New Roman" w:eastAsia="MyriadPro-Regular" w:hAnsi="Times New Roman" w:cs="Times New Roman"/>
          <w:color w:val="000000" w:themeColor="text1"/>
          <w:kern w:val="0"/>
          <w:sz w:val="22"/>
          <w:vertAlign w:val="subscript"/>
        </w:rPr>
        <w:t>3</w:t>
      </w:r>
      <w:r w:rsidRPr="004714FA">
        <w:rPr>
          <w:rFonts w:ascii="Times New Roman" w:eastAsia="MyriadPro-Regular" w:hAnsi="Times New Roman" w:cs="Times New Roman"/>
          <w:color w:val="000000" w:themeColor="text1"/>
          <w:kern w:val="0"/>
          <w:sz w:val="22"/>
        </w:rPr>
        <w:t>, SP</w:t>
      </w:r>
      <w:r w:rsidRPr="004714FA">
        <w:rPr>
          <w:rFonts w:ascii="Times New Roman" w:eastAsia="MyriadPro-Regular" w:hAnsi="Times New Roman" w:cs="Times New Roman"/>
          <w:color w:val="000000" w:themeColor="text1"/>
          <w:kern w:val="0"/>
          <w:sz w:val="22"/>
          <w:vertAlign w:val="subscript"/>
        </w:rPr>
        <w:t>4</w:t>
      </w:r>
      <w:r w:rsidRPr="004714FA">
        <w:rPr>
          <w:rFonts w:ascii="Times New Roman" w:eastAsia="MyriadPro-Regular" w:hAnsi="Times New Roman" w:cs="Times New Roman"/>
          <w:color w:val="000000" w:themeColor="text1"/>
          <w:kern w:val="0"/>
          <w:sz w:val="22"/>
        </w:rPr>
        <w:t>, SP</w:t>
      </w:r>
      <w:r w:rsidRPr="004714FA">
        <w:rPr>
          <w:rFonts w:ascii="Times New Roman" w:eastAsia="MyriadPro-Regular" w:hAnsi="Times New Roman" w:cs="Times New Roman"/>
          <w:color w:val="000000" w:themeColor="text1"/>
          <w:kern w:val="0"/>
          <w:sz w:val="22"/>
          <w:vertAlign w:val="subscript"/>
        </w:rPr>
        <w:t>5</w:t>
      </w:r>
      <w:r w:rsidRPr="004714FA">
        <w:rPr>
          <w:rFonts w:ascii="Times New Roman" w:eastAsia="MyriadPro-Regular" w:hAnsi="Times New Roman" w:cs="Times New Roman"/>
          <w:color w:val="000000" w:themeColor="text1"/>
          <w:kern w:val="0"/>
          <w:sz w:val="22"/>
        </w:rPr>
        <w:t xml:space="preserve"> and SP</w:t>
      </w:r>
      <w:r w:rsidRPr="004714FA">
        <w:rPr>
          <w:rFonts w:ascii="Times New Roman" w:eastAsia="MyriadPro-Regular" w:hAnsi="Times New Roman" w:cs="Times New Roman"/>
          <w:color w:val="000000" w:themeColor="text1"/>
          <w:kern w:val="0"/>
          <w:sz w:val="22"/>
          <w:vertAlign w:val="subscript"/>
        </w:rPr>
        <w:t>6</w:t>
      </w:r>
      <w:r w:rsidRPr="004714FA">
        <w:rPr>
          <w:rFonts w:ascii="Times New Roman" w:eastAsia="MyriadPro-Regular" w:hAnsi="Times New Roman" w:cs="Times New Roman"/>
          <w:color w:val="000000" w:themeColor="text1"/>
          <w:kern w:val="0"/>
          <w:sz w:val="22"/>
        </w:rPr>
        <w:t>), and no ketone was detected in fresh pork (FP) and stewed pork with water and salt (SP</w:t>
      </w:r>
      <w:r w:rsidRPr="004714FA">
        <w:rPr>
          <w:rFonts w:ascii="Times New Roman" w:eastAsia="MyriadPro-Regular" w:hAnsi="Times New Roman" w:cs="Times New Roman"/>
          <w:color w:val="000000" w:themeColor="text1"/>
          <w:kern w:val="0"/>
          <w:sz w:val="22"/>
          <w:vertAlign w:val="subscript"/>
        </w:rPr>
        <w:t>1</w:t>
      </w:r>
      <w:r w:rsidRPr="004714FA">
        <w:rPr>
          <w:rFonts w:ascii="Times New Roman" w:eastAsia="MyriadPro-Regular" w:hAnsi="Times New Roman" w:cs="Times New Roman"/>
          <w:color w:val="000000" w:themeColor="text1"/>
          <w:kern w:val="0"/>
          <w:sz w:val="22"/>
        </w:rPr>
        <w:t xml:space="preserve"> and SP</w:t>
      </w:r>
      <w:r w:rsidRPr="004714FA">
        <w:rPr>
          <w:rFonts w:ascii="Times New Roman" w:eastAsia="MyriadPro-Regular" w:hAnsi="Times New Roman" w:cs="Times New Roman"/>
          <w:color w:val="000000" w:themeColor="text1"/>
          <w:kern w:val="0"/>
          <w:sz w:val="22"/>
          <w:vertAlign w:val="subscript"/>
        </w:rPr>
        <w:t>2</w:t>
      </w:r>
      <w:r w:rsidRPr="004714FA">
        <w:rPr>
          <w:rFonts w:ascii="Times New Roman" w:eastAsia="MyriadPro-Regular" w:hAnsi="Times New Roman" w:cs="Times New Roman"/>
          <w:color w:val="000000" w:themeColor="text1"/>
          <w:kern w:val="0"/>
          <w:sz w:val="22"/>
        </w:rPr>
        <w:t xml:space="preserve">). It indicated that more ketone compounds were formed due to the addition of food seasoning, which provided a richer fruity and nutty aroma </w:t>
      </w:r>
      <w:r w:rsidRPr="004714FA">
        <w:rPr>
          <w:rFonts w:ascii="Times New Roman" w:eastAsia="MyriadPro-Regular" w:hAnsi="Times New Roman" w:cs="Times New Roman"/>
          <w:noProof/>
          <w:color w:val="000000" w:themeColor="text1"/>
          <w:kern w:val="0"/>
          <w:sz w:val="22"/>
        </w:rPr>
        <w:t>(Lorenzo &amp; Fonseca, 2014)</w:t>
      </w:r>
      <w:r w:rsidRPr="004714FA">
        <w:rPr>
          <w:rFonts w:ascii="Times New Roman" w:eastAsia="MyriadPro-Regular" w:hAnsi="Times New Roman" w:cs="Times New Roman"/>
          <w:color w:val="000000" w:themeColor="text1"/>
          <w:kern w:val="0"/>
          <w:sz w:val="22"/>
        </w:rPr>
        <w:t xml:space="preserve"> for the overall pork flavour. </w:t>
      </w:r>
      <w:r w:rsidRPr="004714FA">
        <w:rPr>
          <w:rFonts w:ascii="Times New Roman" w:eastAsia="MyriadPro-Regular" w:hAnsi="Times New Roman" w:cs="Times New Roman"/>
          <w:noProof/>
          <w:color w:val="000000" w:themeColor="text1"/>
          <w:kern w:val="0"/>
          <w:sz w:val="22"/>
        </w:rPr>
        <w:t>Pham et al., (2008)</w:t>
      </w:r>
      <w:r w:rsidRPr="004714FA">
        <w:rPr>
          <w:rFonts w:ascii="Times New Roman" w:eastAsia="MyriadPro-Regular" w:hAnsi="Times New Roman" w:cs="Times New Roman"/>
          <w:color w:val="000000" w:themeColor="text1"/>
          <w:kern w:val="0"/>
          <w:sz w:val="22"/>
        </w:rPr>
        <w:t xml:space="preserve"> </w:t>
      </w:r>
      <w:bookmarkStart w:id="844" w:name="OLE_LINK66"/>
      <w:bookmarkStart w:id="845" w:name="OLE_LINK67"/>
      <w:r w:rsidRPr="004714FA">
        <w:rPr>
          <w:rFonts w:ascii="Times New Roman" w:eastAsia="MyriadPro-Regular" w:hAnsi="Times New Roman" w:cs="Times New Roman"/>
          <w:color w:val="000000" w:themeColor="text1"/>
          <w:kern w:val="0"/>
          <w:sz w:val="22"/>
        </w:rPr>
        <w:t>reported that the methyl ketones were considered as the precursors to the fatty aromas related to cooked meat</w:t>
      </w:r>
      <w:bookmarkEnd w:id="844"/>
      <w:bookmarkEnd w:id="845"/>
      <w:r w:rsidRPr="004714FA">
        <w:rPr>
          <w:rFonts w:ascii="Times New Roman" w:eastAsia="MyriadPro-Regular" w:hAnsi="Times New Roman" w:cs="Times New Roman"/>
          <w:color w:val="000000" w:themeColor="text1"/>
          <w:kern w:val="0"/>
          <w:sz w:val="22"/>
        </w:rPr>
        <w:t xml:space="preserve">, which could be formed the oxidative degradation of fatty acids </w:t>
      </w:r>
      <w:r w:rsidRPr="004714FA">
        <w:rPr>
          <w:rFonts w:ascii="Times New Roman" w:eastAsia="MyriadPro-Regular" w:hAnsi="Times New Roman" w:cs="Times New Roman"/>
          <w:noProof/>
          <w:color w:val="000000" w:themeColor="text1"/>
          <w:kern w:val="0"/>
          <w:sz w:val="22"/>
        </w:rPr>
        <w:t xml:space="preserve">(José M Lorenzo, Montes, </w:t>
      </w:r>
      <w:r w:rsidRPr="004714FA">
        <w:rPr>
          <w:rFonts w:ascii="Times New Roman" w:eastAsia="MyriadPro-Regular" w:hAnsi="Times New Roman" w:cs="Times New Roman"/>
          <w:noProof/>
          <w:color w:val="000000" w:themeColor="text1"/>
          <w:kern w:val="0"/>
          <w:sz w:val="22"/>
        </w:rPr>
        <w:lastRenderedPageBreak/>
        <w:t>Purriños, &amp; Franco, 2012)</w:t>
      </w:r>
      <w:r w:rsidRPr="004714FA">
        <w:rPr>
          <w:rFonts w:ascii="Times New Roman" w:eastAsia="MyriadPro-Regular" w:hAnsi="Times New Roman" w:cs="Times New Roman"/>
          <w:color w:val="000000" w:themeColor="text1"/>
          <w:kern w:val="0"/>
          <w:sz w:val="22"/>
        </w:rPr>
        <w:t>. In this study, the methyl ketones (e.g. 2-heptanone, 2-octanone, 2,3-pentanedione, 2,3-octanedione, 3-octen-2-one, (</w:t>
      </w:r>
      <w:r w:rsidRPr="004714FA">
        <w:rPr>
          <w:rFonts w:ascii="Times New Roman" w:eastAsia="MyriadPro-Regular" w:hAnsi="Times New Roman" w:cs="Times New Roman"/>
          <w:i/>
          <w:color w:val="000000" w:themeColor="text1"/>
          <w:kern w:val="0"/>
          <w:sz w:val="22"/>
        </w:rPr>
        <w:t>E,E</w:t>
      </w:r>
      <w:r w:rsidRPr="004714FA">
        <w:rPr>
          <w:rFonts w:ascii="Times New Roman" w:eastAsia="MyriadPro-Regular" w:hAnsi="Times New Roman" w:cs="Times New Roman"/>
          <w:color w:val="000000" w:themeColor="text1"/>
          <w:kern w:val="0"/>
          <w:sz w:val="22"/>
        </w:rPr>
        <w:t xml:space="preserve">)-3,5-octadien-2-one, 6-methyl-3,5-heptadiene-2-one and acetophenone) were originated from the oxidation of lipids during heating. The results were relatively agreed with those found by </w:t>
      </w:r>
      <w:r w:rsidRPr="004714FA">
        <w:rPr>
          <w:rFonts w:ascii="Times New Roman" w:eastAsia="MyriadPro-Regular" w:hAnsi="Times New Roman" w:cs="Times New Roman"/>
          <w:noProof/>
          <w:color w:val="000000" w:themeColor="text1"/>
          <w:kern w:val="0"/>
          <w:sz w:val="22"/>
        </w:rPr>
        <w:t>(Wang et al., 2018)</w:t>
      </w:r>
      <w:r w:rsidRPr="004714FA">
        <w:rPr>
          <w:rFonts w:ascii="Times New Roman" w:eastAsia="MyriadPro-Regular" w:hAnsi="Times New Roman" w:cs="Times New Roman"/>
          <w:color w:val="000000" w:themeColor="text1"/>
          <w:kern w:val="0"/>
          <w:sz w:val="22"/>
        </w:rPr>
        <w:t xml:space="preserve">. </w:t>
      </w:r>
    </w:p>
    <w:p w14:paraId="082573D7" w14:textId="77777777" w:rsidR="00CC2290" w:rsidRPr="004714FA" w:rsidRDefault="00CC2290" w:rsidP="00E95744">
      <w:pPr>
        <w:spacing w:after="48"/>
        <w:ind w:firstLine="170"/>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hint="eastAsia"/>
          <w:color w:val="000000" w:themeColor="text1"/>
          <w:kern w:val="0"/>
          <w:sz w:val="22"/>
        </w:rPr>
        <w:t xml:space="preserve">There were </w:t>
      </w:r>
      <w:r w:rsidRPr="004714FA">
        <w:rPr>
          <w:rFonts w:ascii="Times New Roman" w:eastAsia="MyriadPro-Regular" w:hAnsi="Times New Roman" w:cs="Times New Roman"/>
          <w:color w:val="000000" w:themeColor="text1"/>
          <w:kern w:val="0"/>
          <w:sz w:val="22"/>
        </w:rPr>
        <w:t xml:space="preserve">very few hydrocarbons detected in the fresh pork, however more hydrocarbons could be formed by added water, salt, soy sauce, sugar and cooking wine during the pork processing. All hydrocarbons could be </w:t>
      </w:r>
      <w:r w:rsidR="00B806A0" w:rsidRPr="004714FA">
        <w:rPr>
          <w:rFonts w:ascii="Times New Roman" w:eastAsia="MyriadPro-Regular" w:hAnsi="Times New Roman" w:cs="Times New Roman"/>
          <w:color w:val="000000" w:themeColor="text1"/>
          <w:kern w:val="0"/>
          <w:sz w:val="22"/>
        </w:rPr>
        <w:t>divided</w:t>
      </w:r>
      <w:r w:rsidRPr="004714FA">
        <w:rPr>
          <w:rFonts w:ascii="Times New Roman" w:eastAsia="MyriadPro-Regular" w:hAnsi="Times New Roman" w:cs="Times New Roman"/>
          <w:color w:val="000000" w:themeColor="text1"/>
          <w:kern w:val="0"/>
          <w:sz w:val="22"/>
        </w:rPr>
        <w:t xml:space="preserve"> into aromatic hydrocarbons and aliphatic hydrocarbons. Among them, 16 aromatic hydrocarbons had been identified in all stewed pork samples and toluene, ethylbenzene, 1,3-dimethylbenzene, o-xylene and styrene were present as common compounds. The production of toluene and ethylbenzene primarily come from amino acid degradation. This result was consistent with the reported by </w:t>
      </w:r>
      <w:r w:rsidRPr="004714FA">
        <w:rPr>
          <w:rFonts w:ascii="Times New Roman" w:eastAsia="MyriadPro-Regular" w:hAnsi="Times New Roman" w:cs="Times New Roman"/>
          <w:noProof/>
          <w:color w:val="000000" w:themeColor="text1"/>
          <w:kern w:val="0"/>
          <w:sz w:val="22"/>
        </w:rPr>
        <w:t>(Olivares et al., 2011)</w:t>
      </w:r>
      <w:r w:rsidRPr="004714FA">
        <w:rPr>
          <w:rFonts w:ascii="Times New Roman" w:eastAsia="MyriadPro-Regular" w:hAnsi="Times New Roman" w:cs="Times New Roman"/>
          <w:color w:val="000000" w:themeColor="text1"/>
          <w:kern w:val="0"/>
          <w:sz w:val="22"/>
        </w:rPr>
        <w:t>. It was also found that 9 aliphatic hydrocarbons were detected in stewed pork samples (SP</w:t>
      </w:r>
      <w:r w:rsidRPr="004714FA">
        <w:rPr>
          <w:rFonts w:ascii="Times New Roman" w:eastAsia="MyriadPro-Regular" w:hAnsi="Times New Roman" w:cs="Times New Roman"/>
          <w:color w:val="000000" w:themeColor="text1"/>
          <w:kern w:val="0"/>
          <w:sz w:val="22"/>
          <w:vertAlign w:val="subscript"/>
        </w:rPr>
        <w:t>1</w:t>
      </w:r>
      <w:r w:rsidRPr="004714FA">
        <w:rPr>
          <w:rFonts w:ascii="Times New Roman" w:eastAsia="MyriadPro-Regular" w:hAnsi="Times New Roman" w:cs="Times New Roman"/>
          <w:color w:val="000000" w:themeColor="text1"/>
          <w:kern w:val="0"/>
          <w:sz w:val="22"/>
        </w:rPr>
        <w:t>, SP</w:t>
      </w:r>
      <w:r w:rsidRPr="004714FA">
        <w:rPr>
          <w:rFonts w:ascii="Times New Roman" w:eastAsia="MyriadPro-Regular" w:hAnsi="Times New Roman" w:cs="Times New Roman"/>
          <w:color w:val="000000" w:themeColor="text1"/>
          <w:kern w:val="0"/>
          <w:sz w:val="22"/>
          <w:vertAlign w:val="subscript"/>
        </w:rPr>
        <w:t>2</w:t>
      </w:r>
      <w:r w:rsidRPr="004714FA">
        <w:rPr>
          <w:rFonts w:ascii="Times New Roman" w:eastAsia="MyriadPro-Regular" w:hAnsi="Times New Roman" w:cs="Times New Roman"/>
          <w:color w:val="000000" w:themeColor="text1"/>
          <w:kern w:val="0"/>
          <w:sz w:val="22"/>
        </w:rPr>
        <w:t>, SP</w:t>
      </w:r>
      <w:r w:rsidRPr="004714FA">
        <w:rPr>
          <w:rFonts w:ascii="Times New Roman" w:eastAsia="MyriadPro-Regular" w:hAnsi="Times New Roman" w:cs="Times New Roman"/>
          <w:color w:val="000000" w:themeColor="text1"/>
          <w:kern w:val="0"/>
          <w:sz w:val="22"/>
          <w:vertAlign w:val="subscript"/>
        </w:rPr>
        <w:t>3</w:t>
      </w:r>
      <w:r w:rsidRPr="004714FA">
        <w:rPr>
          <w:rFonts w:ascii="Times New Roman" w:eastAsia="MyriadPro-Regular" w:hAnsi="Times New Roman" w:cs="Times New Roman"/>
          <w:color w:val="000000" w:themeColor="text1"/>
          <w:kern w:val="0"/>
          <w:sz w:val="22"/>
        </w:rPr>
        <w:t>, SP</w:t>
      </w:r>
      <w:r w:rsidRPr="004714FA">
        <w:rPr>
          <w:rFonts w:ascii="Times New Roman" w:eastAsia="MyriadPro-Regular" w:hAnsi="Times New Roman" w:cs="Times New Roman"/>
          <w:color w:val="000000" w:themeColor="text1"/>
          <w:kern w:val="0"/>
          <w:sz w:val="22"/>
          <w:vertAlign w:val="subscript"/>
        </w:rPr>
        <w:t>4</w:t>
      </w:r>
      <w:r w:rsidRPr="004714FA">
        <w:rPr>
          <w:rFonts w:ascii="Times New Roman" w:eastAsia="MyriadPro-Regular" w:hAnsi="Times New Roman" w:cs="Times New Roman"/>
          <w:color w:val="000000" w:themeColor="text1"/>
          <w:kern w:val="0"/>
          <w:sz w:val="22"/>
        </w:rPr>
        <w:t>, SP</w:t>
      </w:r>
      <w:r w:rsidRPr="004714FA">
        <w:rPr>
          <w:rFonts w:ascii="Times New Roman" w:eastAsia="MyriadPro-Regular" w:hAnsi="Times New Roman" w:cs="Times New Roman"/>
          <w:color w:val="000000" w:themeColor="text1"/>
          <w:kern w:val="0"/>
          <w:sz w:val="22"/>
          <w:vertAlign w:val="subscript"/>
        </w:rPr>
        <w:t>5</w:t>
      </w:r>
      <w:r w:rsidRPr="004714FA">
        <w:rPr>
          <w:rFonts w:ascii="Times New Roman" w:eastAsia="MyriadPro-Regular" w:hAnsi="Times New Roman" w:cs="Times New Roman"/>
          <w:color w:val="000000" w:themeColor="text1"/>
          <w:kern w:val="0"/>
          <w:sz w:val="22"/>
        </w:rPr>
        <w:t xml:space="preserve"> and SP</w:t>
      </w:r>
      <w:r w:rsidRPr="004714FA">
        <w:rPr>
          <w:rFonts w:ascii="Times New Roman" w:eastAsia="MyriadPro-Regular" w:hAnsi="Times New Roman" w:cs="Times New Roman"/>
          <w:color w:val="000000" w:themeColor="text1"/>
          <w:kern w:val="0"/>
          <w:sz w:val="22"/>
          <w:vertAlign w:val="subscript"/>
        </w:rPr>
        <w:t>6</w:t>
      </w:r>
      <w:r w:rsidRPr="004714FA">
        <w:rPr>
          <w:rFonts w:ascii="Times New Roman" w:eastAsia="MyriadPro-Regular" w:hAnsi="Times New Roman" w:cs="Times New Roman"/>
          <w:color w:val="000000" w:themeColor="text1"/>
          <w:kern w:val="0"/>
          <w:sz w:val="22"/>
        </w:rPr>
        <w:t xml:space="preserve">). Previous study has shown that aliphatic hydrocarbons had a limited influence on aroma perception due to their high threshold values </w:t>
      </w:r>
      <w:r w:rsidRPr="004714FA">
        <w:rPr>
          <w:rFonts w:ascii="Times New Roman" w:eastAsia="MyriadPro-Regular" w:hAnsi="Times New Roman" w:cs="Times New Roman"/>
          <w:noProof/>
          <w:color w:val="000000" w:themeColor="text1"/>
          <w:kern w:val="0"/>
          <w:sz w:val="22"/>
        </w:rPr>
        <w:t>(Qi, Liu, Zhou, &amp; Xu, 2017)</w:t>
      </w:r>
      <w:r w:rsidRPr="004714FA">
        <w:rPr>
          <w:rFonts w:ascii="Times New Roman" w:eastAsia="MyriadPro-Regular" w:hAnsi="Times New Roman" w:cs="Times New Roman"/>
          <w:color w:val="000000" w:themeColor="text1"/>
          <w:kern w:val="0"/>
          <w:sz w:val="22"/>
        </w:rPr>
        <w:t xml:space="preserve"> and raised mainly from lipid oxidation </w:t>
      </w:r>
      <w:r w:rsidRPr="004714FA">
        <w:rPr>
          <w:rFonts w:ascii="Times New Roman" w:eastAsia="MyriadPro-Regular" w:hAnsi="Times New Roman" w:cs="Times New Roman"/>
          <w:noProof/>
          <w:color w:val="000000" w:themeColor="text1"/>
          <w:kern w:val="0"/>
          <w:sz w:val="22"/>
        </w:rPr>
        <w:t>(Petričević et al., 2018)</w:t>
      </w:r>
      <w:r w:rsidRPr="004714FA">
        <w:rPr>
          <w:rFonts w:ascii="Times New Roman" w:eastAsia="MyriadPro-Regular" w:hAnsi="Times New Roman" w:cs="Times New Roman"/>
          <w:color w:val="000000" w:themeColor="text1"/>
          <w:kern w:val="0"/>
          <w:sz w:val="22"/>
        </w:rPr>
        <w:t>. Additionally, phellandrene, (Z)-3,7-dimethyl-1,3,6-octatriene, o-cymene, m-cymene, 1-methylindan and longifolene could be formed from the added spices and soy sauce during the processing.</w:t>
      </w:r>
    </w:p>
    <w:p w14:paraId="1FD9C026" w14:textId="77777777" w:rsidR="00CC2290" w:rsidRPr="004714FA" w:rsidRDefault="00CC2290" w:rsidP="00E95744">
      <w:pPr>
        <w:spacing w:after="48"/>
        <w:ind w:firstLine="170"/>
        <w:rPr>
          <w:rFonts w:ascii="Times New Roman" w:eastAsia="MyriadPro-Regular" w:hAnsi="Times New Roman" w:cs="Times New Roman"/>
          <w:color w:val="000000" w:themeColor="text1"/>
          <w:kern w:val="0"/>
          <w:sz w:val="22"/>
        </w:rPr>
        <w:sectPr w:rsidR="00CC2290" w:rsidRPr="004714FA" w:rsidSect="00006CB5">
          <w:pgSz w:w="12242" w:h="15842" w:code="1"/>
          <w:pgMar w:top="1361" w:right="907" w:bottom="1021" w:left="1247" w:header="709" w:footer="709" w:gutter="0"/>
          <w:cols w:space="425"/>
          <w:docGrid w:type="lines" w:linePitch="312"/>
        </w:sectPr>
      </w:pPr>
      <w:r w:rsidRPr="004714FA">
        <w:rPr>
          <w:rFonts w:ascii="Times New Roman" w:eastAsia="MyriadPro-Regular" w:hAnsi="Times New Roman" w:cs="Times New Roman"/>
          <w:color w:val="000000" w:themeColor="text1"/>
          <w:kern w:val="0"/>
          <w:sz w:val="22"/>
        </w:rPr>
        <w:t xml:space="preserve">Ester compounds could be formed by the esterification of alcohols and carboxylic acid in the meat products </w:t>
      </w:r>
      <w:r w:rsidRPr="004714FA">
        <w:rPr>
          <w:rFonts w:ascii="Times New Roman" w:eastAsia="MyriadPro-Regular" w:hAnsi="Times New Roman" w:cs="Times New Roman"/>
          <w:noProof/>
          <w:color w:val="000000" w:themeColor="text1"/>
          <w:kern w:val="0"/>
          <w:sz w:val="22"/>
        </w:rPr>
        <w:t>(Han et al., 2019)</w:t>
      </w:r>
      <w:r w:rsidRPr="004714FA">
        <w:rPr>
          <w:rFonts w:ascii="Times New Roman" w:eastAsia="MyriadPro-Regular" w:hAnsi="Times New Roman" w:cs="Times New Roman"/>
          <w:color w:val="000000" w:themeColor="text1"/>
          <w:kern w:val="0"/>
          <w:sz w:val="22"/>
        </w:rPr>
        <w:t xml:space="preserve">. The contribution of the esters to the aroma of pork products depends on the length of their chain </w:t>
      </w:r>
      <w:r w:rsidRPr="004714FA">
        <w:rPr>
          <w:rFonts w:ascii="Times New Roman" w:eastAsia="MyriadPro-Regular" w:hAnsi="Times New Roman" w:cs="Times New Roman"/>
          <w:noProof/>
          <w:color w:val="000000" w:themeColor="text1"/>
          <w:kern w:val="0"/>
          <w:sz w:val="22"/>
        </w:rPr>
        <w:t>(Petričević et al., 2018)</w:t>
      </w:r>
      <w:r w:rsidRPr="004714FA">
        <w:rPr>
          <w:rFonts w:ascii="Times New Roman" w:eastAsia="MyriadPro-Regular" w:hAnsi="Times New Roman" w:cs="Times New Roman"/>
          <w:color w:val="000000" w:themeColor="text1"/>
          <w:kern w:val="0"/>
          <w:sz w:val="22"/>
        </w:rPr>
        <w:t xml:space="preserve">. </w:t>
      </w:r>
      <w:r w:rsidRPr="004714FA">
        <w:rPr>
          <w:rFonts w:ascii="Times New Roman" w:eastAsia="MyriadPro-Regular" w:hAnsi="Times New Roman" w:cs="Times New Roman" w:hint="eastAsia"/>
          <w:color w:val="000000" w:themeColor="text1"/>
          <w:kern w:val="0"/>
          <w:sz w:val="22"/>
        </w:rPr>
        <w:t xml:space="preserve">A total of 13 esters were identified in </w:t>
      </w:r>
      <w:r w:rsidRPr="004714FA">
        <w:rPr>
          <w:rFonts w:ascii="Times New Roman" w:eastAsia="MyriadPro-Regular" w:hAnsi="Times New Roman" w:cs="Times New Roman"/>
          <w:color w:val="000000" w:themeColor="text1"/>
          <w:kern w:val="0"/>
          <w:sz w:val="22"/>
        </w:rPr>
        <w:t xml:space="preserve">all stewed pork samples, where short-chain esters, such as ethyl acetate and ethenyl acetate had fruity notes. While long-chain esters like isoamyl isobutyrate, hexyl butanoate, hexyl acetate and hexyl butanoate possessed a slight fatty odour </w:t>
      </w:r>
      <w:r w:rsidRPr="004714FA">
        <w:rPr>
          <w:rFonts w:ascii="Times New Roman" w:eastAsia="MyriadPro-Regular" w:hAnsi="Times New Roman" w:cs="Times New Roman"/>
          <w:noProof/>
          <w:color w:val="000000" w:themeColor="text1"/>
          <w:kern w:val="0"/>
          <w:sz w:val="22"/>
        </w:rPr>
        <w:t>(Ramírez &amp; Cava, 2007)</w:t>
      </w:r>
      <w:r w:rsidRPr="004714FA">
        <w:rPr>
          <w:rFonts w:ascii="Times New Roman" w:eastAsia="MyriadPro-Regular" w:hAnsi="Times New Roman" w:cs="Times New Roman"/>
          <w:color w:val="000000" w:themeColor="text1"/>
          <w:kern w:val="0"/>
          <w:sz w:val="22"/>
        </w:rPr>
        <w:t>. In addition, when the salt was added in SP</w:t>
      </w:r>
      <w:r w:rsidRPr="004714FA">
        <w:rPr>
          <w:rFonts w:ascii="Times New Roman" w:eastAsia="MyriadPro-Regular" w:hAnsi="Times New Roman" w:cs="Times New Roman"/>
          <w:color w:val="000000" w:themeColor="text1"/>
          <w:kern w:val="0"/>
          <w:sz w:val="22"/>
          <w:vertAlign w:val="subscript"/>
        </w:rPr>
        <w:t>2</w:t>
      </w:r>
      <w:r w:rsidRPr="004714FA">
        <w:rPr>
          <w:rFonts w:ascii="Times New Roman" w:eastAsia="MyriadPro-Regular" w:hAnsi="Times New Roman" w:cs="Times New Roman"/>
          <w:color w:val="000000" w:themeColor="text1"/>
          <w:kern w:val="0"/>
          <w:sz w:val="22"/>
        </w:rPr>
        <w:t>, the relative content of esters was significantly increased (</w:t>
      </w:r>
      <w:r w:rsidRPr="004714FA">
        <w:rPr>
          <w:rFonts w:ascii="Times New Roman" w:eastAsia="MyriadPro-Regular" w:hAnsi="Times New Roman" w:cs="Times New Roman"/>
          <w:i/>
          <w:color w:val="000000" w:themeColor="text1"/>
          <w:kern w:val="0"/>
          <w:sz w:val="22"/>
        </w:rPr>
        <w:t>P &lt; 0.05</w:t>
      </w:r>
      <w:r w:rsidRPr="004714FA">
        <w:rPr>
          <w:rFonts w:ascii="Times New Roman" w:eastAsia="MyriadPro-Regular" w:hAnsi="Times New Roman" w:cs="Times New Roman"/>
          <w:color w:val="000000" w:themeColor="text1"/>
          <w:kern w:val="0"/>
          <w:sz w:val="22"/>
        </w:rPr>
        <w:t>). This reason might be that the salt of meat products favoured the formation of ester compounds. For ether and phenol compounds, the anethole was detected in all pork samples and the methyleugenol, elemicin, myristicin, eugenol and trans-isoeugenol were found in SP</w:t>
      </w:r>
      <w:r w:rsidRPr="004714FA">
        <w:rPr>
          <w:rFonts w:ascii="Times New Roman" w:eastAsia="MyriadPro-Regular" w:hAnsi="Times New Roman" w:cs="Times New Roman"/>
          <w:color w:val="000000" w:themeColor="text1"/>
          <w:kern w:val="0"/>
          <w:sz w:val="22"/>
          <w:vertAlign w:val="subscript"/>
        </w:rPr>
        <w:t>3</w:t>
      </w:r>
      <w:r w:rsidRPr="004714FA">
        <w:rPr>
          <w:rFonts w:ascii="Times New Roman" w:eastAsia="MyriadPro-Regular" w:hAnsi="Times New Roman" w:cs="Times New Roman"/>
          <w:color w:val="000000" w:themeColor="text1"/>
          <w:kern w:val="0"/>
          <w:sz w:val="22"/>
        </w:rPr>
        <w:t>, SP</w:t>
      </w:r>
      <w:r w:rsidRPr="004714FA">
        <w:rPr>
          <w:rFonts w:ascii="Times New Roman" w:eastAsia="MyriadPro-Regular" w:hAnsi="Times New Roman" w:cs="Times New Roman"/>
          <w:color w:val="000000" w:themeColor="text1"/>
          <w:kern w:val="0"/>
          <w:sz w:val="22"/>
          <w:vertAlign w:val="subscript"/>
        </w:rPr>
        <w:t>4</w:t>
      </w:r>
      <w:r w:rsidRPr="004714FA">
        <w:rPr>
          <w:rFonts w:ascii="Times New Roman" w:eastAsia="MyriadPro-Regular" w:hAnsi="Times New Roman" w:cs="Times New Roman"/>
          <w:color w:val="000000" w:themeColor="text1"/>
          <w:kern w:val="0"/>
          <w:sz w:val="22"/>
        </w:rPr>
        <w:t>, SP</w:t>
      </w:r>
      <w:r w:rsidRPr="004714FA">
        <w:rPr>
          <w:rFonts w:ascii="Times New Roman" w:eastAsia="MyriadPro-Regular" w:hAnsi="Times New Roman" w:cs="Times New Roman"/>
          <w:color w:val="000000" w:themeColor="text1"/>
          <w:kern w:val="0"/>
          <w:sz w:val="22"/>
          <w:vertAlign w:val="subscript"/>
        </w:rPr>
        <w:t>5</w:t>
      </w:r>
      <w:r w:rsidRPr="004714FA">
        <w:rPr>
          <w:rFonts w:ascii="Times New Roman" w:eastAsia="MyriadPro-Regular" w:hAnsi="Times New Roman" w:cs="Times New Roman"/>
          <w:color w:val="000000" w:themeColor="text1"/>
          <w:kern w:val="0"/>
          <w:sz w:val="22"/>
        </w:rPr>
        <w:t xml:space="preserve"> and SP</w:t>
      </w:r>
      <w:r w:rsidRPr="004714FA">
        <w:rPr>
          <w:rFonts w:ascii="Times New Roman" w:eastAsia="MyriadPro-Regular" w:hAnsi="Times New Roman" w:cs="Times New Roman"/>
          <w:color w:val="000000" w:themeColor="text1"/>
          <w:kern w:val="0"/>
          <w:sz w:val="22"/>
          <w:vertAlign w:val="subscript"/>
        </w:rPr>
        <w:t>6</w:t>
      </w:r>
      <w:r w:rsidRPr="004714FA">
        <w:rPr>
          <w:rFonts w:ascii="Times New Roman" w:eastAsia="MyriadPro-Regular" w:hAnsi="Times New Roman" w:cs="Times New Roman"/>
          <w:color w:val="000000" w:themeColor="text1"/>
          <w:kern w:val="0"/>
          <w:sz w:val="22"/>
        </w:rPr>
        <w:t xml:space="preserve">. Moreover, the ethers and phenols except for phenol were from the spices and the acids (butanoic acid, pentanoic acid and octanoic acid) come from the fresh pork. </w:t>
      </w:r>
    </w:p>
    <w:p w14:paraId="7FAD23E4" w14:textId="77777777" w:rsidR="00CC2290" w:rsidRPr="004714FA" w:rsidRDefault="00B27C2C" w:rsidP="00E33733">
      <w:pPr>
        <w:pStyle w:val="afd"/>
        <w:spacing w:before="170" w:after="170" w:line="220" w:lineRule="exact"/>
        <w:jc w:val="center"/>
        <w:rPr>
          <w:rFonts w:ascii="Times New Roman" w:hAnsi="Times New Roman" w:cs="Times New Roman"/>
          <w:b/>
          <w:color w:val="000000" w:themeColor="text1"/>
          <w:sz w:val="18"/>
          <w:szCs w:val="18"/>
        </w:rPr>
      </w:pPr>
      <w:bookmarkStart w:id="846" w:name="_Toc40030805"/>
      <w:bookmarkStart w:id="847" w:name="_Toc40355611"/>
      <w:bookmarkStart w:id="848" w:name="_Toc40355775"/>
      <w:bookmarkStart w:id="849" w:name="_Toc44494580"/>
      <w:bookmarkStart w:id="850" w:name="_Hlk23412528"/>
      <w:r w:rsidRPr="004714FA">
        <w:rPr>
          <w:rFonts w:ascii="Times New Roman" w:hAnsi="Times New Roman" w:cs="Times New Roman"/>
          <w:b/>
          <w:bCs/>
          <w:color w:val="000000" w:themeColor="text1"/>
          <w:sz w:val="18"/>
          <w:szCs w:val="18"/>
        </w:rPr>
        <w:lastRenderedPageBreak/>
        <w:t>Table 4</w:t>
      </w:r>
      <w:r w:rsidR="00463B9B" w:rsidRPr="004714FA">
        <w:rPr>
          <w:rFonts w:ascii="Times New Roman" w:hAnsi="Times New Roman" w:cs="Times New Roman"/>
          <w:b/>
          <w:bCs/>
          <w:color w:val="000000" w:themeColor="text1"/>
          <w:sz w:val="18"/>
          <w:szCs w:val="18"/>
        </w:rPr>
        <w:t xml:space="preserve"> -</w:t>
      </w:r>
      <w:r w:rsidRPr="004714FA">
        <w:rPr>
          <w:rFonts w:ascii="Times New Roman" w:hAnsi="Times New Roman" w:cs="Times New Roman"/>
          <w:b/>
          <w:bCs/>
          <w:color w:val="000000" w:themeColor="text1"/>
          <w:sz w:val="18"/>
          <w:szCs w:val="18"/>
        </w:rPr>
        <w:t xml:space="preserve"> </w:t>
      </w:r>
      <w:r w:rsidRPr="004714FA">
        <w:rPr>
          <w:rFonts w:ascii="Times New Roman" w:hAnsi="Times New Roman" w:cs="Times New Roman"/>
          <w:b/>
          <w:bCs/>
          <w:color w:val="000000" w:themeColor="text1"/>
          <w:sz w:val="18"/>
          <w:szCs w:val="18"/>
        </w:rPr>
        <w:fldChar w:fldCharType="begin"/>
      </w:r>
      <w:r w:rsidRPr="004714FA">
        <w:rPr>
          <w:rFonts w:ascii="Times New Roman" w:hAnsi="Times New Roman" w:cs="Times New Roman"/>
          <w:b/>
          <w:bCs/>
          <w:color w:val="000000" w:themeColor="text1"/>
          <w:sz w:val="18"/>
          <w:szCs w:val="18"/>
        </w:rPr>
        <w:instrText xml:space="preserve"> SEQ Table_4. \* ARABIC </w:instrText>
      </w:r>
      <w:r w:rsidRPr="004714FA">
        <w:rPr>
          <w:rFonts w:ascii="Times New Roman" w:hAnsi="Times New Roman" w:cs="Times New Roman"/>
          <w:b/>
          <w:bCs/>
          <w:color w:val="000000" w:themeColor="text1"/>
          <w:sz w:val="18"/>
          <w:szCs w:val="18"/>
        </w:rPr>
        <w:fldChar w:fldCharType="separate"/>
      </w:r>
      <w:r w:rsidR="004F2584" w:rsidRPr="004714FA">
        <w:rPr>
          <w:rFonts w:ascii="Times New Roman" w:hAnsi="Times New Roman" w:cs="Times New Roman"/>
          <w:b/>
          <w:bCs/>
          <w:noProof/>
          <w:color w:val="000000" w:themeColor="text1"/>
          <w:sz w:val="18"/>
          <w:szCs w:val="18"/>
        </w:rPr>
        <w:t>4</w:t>
      </w:r>
      <w:r w:rsidRPr="004714FA">
        <w:rPr>
          <w:rFonts w:ascii="Times New Roman" w:hAnsi="Times New Roman" w:cs="Times New Roman"/>
          <w:b/>
          <w:bCs/>
          <w:color w:val="000000" w:themeColor="text1"/>
          <w:sz w:val="18"/>
          <w:szCs w:val="18"/>
        </w:rPr>
        <w:fldChar w:fldCharType="end"/>
      </w:r>
      <w:r w:rsidR="00463B9B" w:rsidRPr="004714FA">
        <w:rPr>
          <w:rFonts w:ascii="Times New Roman" w:hAnsi="Times New Roman" w:cs="Times New Roman"/>
          <w:b/>
          <w:bCs/>
          <w:color w:val="000000" w:themeColor="text1"/>
          <w:sz w:val="18"/>
          <w:szCs w:val="18"/>
        </w:rPr>
        <w:t>:</w:t>
      </w:r>
      <w:r w:rsidR="00B81DBD" w:rsidRPr="004714FA">
        <w:rPr>
          <w:rFonts w:ascii="Times New Roman" w:hAnsi="Times New Roman" w:cs="Times New Roman"/>
          <w:color w:val="000000" w:themeColor="text1"/>
          <w:sz w:val="18"/>
          <w:szCs w:val="18"/>
        </w:rPr>
        <w:t xml:space="preserve"> Concentrations and origin of volatile compounds of the fresh and stewed pork.</w:t>
      </w:r>
      <w:bookmarkEnd w:id="846"/>
      <w:bookmarkEnd w:id="847"/>
      <w:bookmarkEnd w:id="848"/>
      <w:bookmarkEnd w:id="849"/>
    </w:p>
    <w:tbl>
      <w:tblPr>
        <w:tblW w:w="15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424"/>
        <w:gridCol w:w="1340"/>
        <w:gridCol w:w="1452"/>
        <w:gridCol w:w="1445"/>
        <w:gridCol w:w="1452"/>
        <w:gridCol w:w="1348"/>
        <w:gridCol w:w="1348"/>
        <w:gridCol w:w="1408"/>
        <w:gridCol w:w="835"/>
        <w:gridCol w:w="839"/>
      </w:tblGrid>
      <w:tr w:rsidR="00DB1C92" w:rsidRPr="004714FA" w14:paraId="6117597B" w14:textId="77777777" w:rsidTr="007316DC">
        <w:trPr>
          <w:trHeight w:val="57"/>
          <w:jc w:val="center"/>
        </w:trPr>
        <w:tc>
          <w:tcPr>
            <w:tcW w:w="0" w:type="auto"/>
            <w:tcBorders>
              <w:top w:val="single" w:sz="12" w:space="0" w:color="auto"/>
              <w:left w:val="nil"/>
              <w:bottom w:val="single" w:sz="6" w:space="0" w:color="auto"/>
              <w:right w:val="nil"/>
            </w:tcBorders>
            <w:vAlign w:val="center"/>
          </w:tcPr>
          <w:p w14:paraId="3046DF39" w14:textId="77777777" w:rsidR="00CC2290" w:rsidRPr="004714FA" w:rsidRDefault="00CC2290" w:rsidP="00E95744">
            <w:pPr>
              <w:spacing w:after="48"/>
              <w:rPr>
                <w:rFonts w:ascii="Times New Roman" w:hAnsi="Times New Roman" w:cs="Times New Roman"/>
                <w:color w:val="000000" w:themeColor="text1"/>
                <w:sz w:val="20"/>
                <w:szCs w:val="20"/>
              </w:rPr>
            </w:pPr>
            <w:bookmarkStart w:id="851" w:name="_Hlk23260432"/>
            <w:r w:rsidRPr="004714FA">
              <w:rPr>
                <w:rFonts w:ascii="Times New Roman" w:hAnsi="Times New Roman" w:cs="Times New Roman"/>
                <w:color w:val="000000" w:themeColor="text1"/>
                <w:sz w:val="20"/>
                <w:szCs w:val="20"/>
              </w:rPr>
              <w:t>No.</w:t>
            </w:r>
          </w:p>
        </w:tc>
        <w:tc>
          <w:tcPr>
            <w:tcW w:w="0" w:type="auto"/>
            <w:tcBorders>
              <w:top w:val="single" w:sz="12" w:space="0" w:color="auto"/>
              <w:left w:val="nil"/>
              <w:bottom w:val="single" w:sz="6" w:space="0" w:color="auto"/>
              <w:right w:val="nil"/>
            </w:tcBorders>
            <w:vAlign w:val="center"/>
          </w:tcPr>
          <w:p w14:paraId="29EE537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Compounds</w:t>
            </w:r>
          </w:p>
        </w:tc>
        <w:tc>
          <w:tcPr>
            <w:tcW w:w="0" w:type="auto"/>
            <w:tcBorders>
              <w:top w:val="single" w:sz="12" w:space="0" w:color="auto"/>
              <w:left w:val="nil"/>
              <w:bottom w:val="single" w:sz="6" w:space="0" w:color="auto"/>
              <w:right w:val="nil"/>
            </w:tcBorders>
            <w:shd w:val="clear" w:color="auto" w:fill="auto"/>
            <w:vAlign w:val="center"/>
          </w:tcPr>
          <w:p w14:paraId="3704DA3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18"/>
                <w:szCs w:val="18"/>
              </w:rPr>
              <w:t>FP</w:t>
            </w:r>
          </w:p>
        </w:tc>
        <w:tc>
          <w:tcPr>
            <w:tcW w:w="0" w:type="auto"/>
            <w:tcBorders>
              <w:top w:val="single" w:sz="12" w:space="0" w:color="auto"/>
              <w:left w:val="nil"/>
              <w:bottom w:val="single" w:sz="6" w:space="0" w:color="auto"/>
              <w:right w:val="nil"/>
            </w:tcBorders>
            <w:shd w:val="clear" w:color="auto" w:fill="auto"/>
            <w:vAlign w:val="center"/>
          </w:tcPr>
          <w:p w14:paraId="50335B19" w14:textId="77777777" w:rsidR="00CC2290" w:rsidRPr="004714FA" w:rsidRDefault="00CC2290" w:rsidP="00E95744">
            <w:pPr>
              <w:widowControl/>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1</w:t>
            </w:r>
          </w:p>
        </w:tc>
        <w:tc>
          <w:tcPr>
            <w:tcW w:w="0" w:type="auto"/>
            <w:tcBorders>
              <w:top w:val="single" w:sz="12" w:space="0" w:color="auto"/>
              <w:left w:val="nil"/>
              <w:bottom w:val="single" w:sz="6" w:space="0" w:color="auto"/>
              <w:right w:val="nil"/>
            </w:tcBorders>
            <w:shd w:val="clear" w:color="auto" w:fill="auto"/>
            <w:vAlign w:val="center"/>
          </w:tcPr>
          <w:p w14:paraId="5D3AAAF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2</w:t>
            </w:r>
          </w:p>
        </w:tc>
        <w:tc>
          <w:tcPr>
            <w:tcW w:w="0" w:type="auto"/>
            <w:tcBorders>
              <w:top w:val="single" w:sz="12" w:space="0" w:color="auto"/>
              <w:left w:val="nil"/>
              <w:bottom w:val="single" w:sz="6" w:space="0" w:color="auto"/>
              <w:right w:val="nil"/>
            </w:tcBorders>
            <w:shd w:val="clear" w:color="auto" w:fill="auto"/>
            <w:vAlign w:val="center"/>
          </w:tcPr>
          <w:p w14:paraId="2EBEB51B" w14:textId="77777777" w:rsidR="00CC2290" w:rsidRPr="004714FA" w:rsidRDefault="00CC2290" w:rsidP="00E95744">
            <w:pPr>
              <w:widowControl/>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3</w:t>
            </w:r>
          </w:p>
        </w:tc>
        <w:tc>
          <w:tcPr>
            <w:tcW w:w="0" w:type="auto"/>
            <w:tcBorders>
              <w:top w:val="single" w:sz="12" w:space="0" w:color="auto"/>
              <w:left w:val="nil"/>
              <w:bottom w:val="single" w:sz="6" w:space="0" w:color="auto"/>
              <w:right w:val="nil"/>
            </w:tcBorders>
            <w:shd w:val="clear" w:color="auto" w:fill="auto"/>
            <w:vAlign w:val="center"/>
          </w:tcPr>
          <w:p w14:paraId="653696B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4</w:t>
            </w:r>
          </w:p>
        </w:tc>
        <w:tc>
          <w:tcPr>
            <w:tcW w:w="0" w:type="auto"/>
            <w:tcBorders>
              <w:top w:val="single" w:sz="12" w:space="0" w:color="auto"/>
              <w:left w:val="nil"/>
              <w:bottom w:val="single" w:sz="6" w:space="0" w:color="auto"/>
              <w:right w:val="nil"/>
            </w:tcBorders>
            <w:vAlign w:val="center"/>
          </w:tcPr>
          <w:p w14:paraId="7A3FBB85" w14:textId="77777777" w:rsidR="00CC2290" w:rsidRPr="004714FA" w:rsidRDefault="00CC2290" w:rsidP="00E95744">
            <w:pPr>
              <w:widowControl/>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5</w:t>
            </w:r>
          </w:p>
        </w:tc>
        <w:tc>
          <w:tcPr>
            <w:tcW w:w="0" w:type="auto"/>
            <w:tcBorders>
              <w:top w:val="single" w:sz="12" w:space="0" w:color="auto"/>
              <w:left w:val="nil"/>
              <w:bottom w:val="single" w:sz="6" w:space="0" w:color="auto"/>
              <w:right w:val="nil"/>
            </w:tcBorders>
            <w:vAlign w:val="center"/>
          </w:tcPr>
          <w:p w14:paraId="7A09D87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6</w:t>
            </w:r>
          </w:p>
        </w:tc>
        <w:tc>
          <w:tcPr>
            <w:tcW w:w="0" w:type="auto"/>
            <w:tcBorders>
              <w:top w:val="single" w:sz="12" w:space="0" w:color="auto"/>
              <w:left w:val="nil"/>
              <w:bottom w:val="single" w:sz="6" w:space="0" w:color="auto"/>
              <w:right w:val="nil"/>
            </w:tcBorders>
          </w:tcPr>
          <w:p w14:paraId="66C371A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i/>
                <w:color w:val="000000" w:themeColor="text1"/>
                <w:sz w:val="20"/>
                <w:szCs w:val="20"/>
              </w:rPr>
              <w:t>p</w:t>
            </w:r>
            <w:r w:rsidRPr="004714FA">
              <w:rPr>
                <w:rFonts w:ascii="Times New Roman" w:hAnsi="Times New Roman" w:cs="Times New Roman"/>
                <w:color w:val="000000" w:themeColor="text1"/>
                <w:sz w:val="20"/>
                <w:szCs w:val="20"/>
              </w:rPr>
              <w:t xml:space="preserve"> value</w:t>
            </w:r>
          </w:p>
        </w:tc>
        <w:tc>
          <w:tcPr>
            <w:tcW w:w="0" w:type="auto"/>
            <w:tcBorders>
              <w:top w:val="single" w:sz="12" w:space="0" w:color="auto"/>
              <w:left w:val="nil"/>
              <w:bottom w:val="single" w:sz="6" w:space="0" w:color="auto"/>
              <w:right w:val="nil"/>
            </w:tcBorders>
          </w:tcPr>
          <w:p w14:paraId="72EBF4B3" w14:textId="77777777" w:rsidR="00CC2290" w:rsidRPr="004714FA" w:rsidRDefault="00CC2290" w:rsidP="00E95744">
            <w:pPr>
              <w:spacing w:after="48"/>
              <w:rPr>
                <w:rFonts w:ascii="Times New Roman" w:hAnsi="Times New Roman" w:cs="Times New Roman"/>
                <w:iCs/>
                <w:color w:val="000000" w:themeColor="text1"/>
                <w:sz w:val="20"/>
                <w:szCs w:val="20"/>
              </w:rPr>
            </w:pPr>
            <w:r w:rsidRPr="004714FA">
              <w:rPr>
                <w:rFonts w:ascii="Times New Roman" w:hAnsi="Times New Roman" w:cs="Times New Roman" w:hint="eastAsia"/>
                <w:iCs/>
                <w:color w:val="000000" w:themeColor="text1"/>
                <w:sz w:val="20"/>
                <w:szCs w:val="20"/>
              </w:rPr>
              <w:t>Origin</w:t>
            </w:r>
            <w:r w:rsidRPr="004714FA">
              <w:rPr>
                <w:rFonts w:ascii="Times New Roman" w:hAnsi="Times New Roman" w:cs="Times New Roman"/>
                <w:iCs/>
                <w:color w:val="000000" w:themeColor="text1"/>
                <w:sz w:val="20"/>
                <w:szCs w:val="20"/>
                <w:vertAlign w:val="superscript"/>
              </w:rPr>
              <w:t>1</w:t>
            </w:r>
          </w:p>
        </w:tc>
      </w:tr>
      <w:bookmarkEnd w:id="851"/>
      <w:tr w:rsidR="00DB1C92" w:rsidRPr="004714FA" w14:paraId="633499EC" w14:textId="77777777" w:rsidTr="007316DC">
        <w:trPr>
          <w:trHeight w:val="57"/>
          <w:jc w:val="center"/>
        </w:trPr>
        <w:tc>
          <w:tcPr>
            <w:tcW w:w="0" w:type="auto"/>
            <w:tcBorders>
              <w:top w:val="nil"/>
              <w:left w:val="nil"/>
              <w:bottom w:val="nil"/>
              <w:right w:val="nil"/>
            </w:tcBorders>
            <w:vAlign w:val="center"/>
          </w:tcPr>
          <w:p w14:paraId="57D0B799" w14:textId="77777777" w:rsidR="00CC2290" w:rsidRPr="004714FA" w:rsidRDefault="00CC2290"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7D20425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b/>
                <w:bCs/>
                <w:iCs/>
                <w:color w:val="000000" w:themeColor="text1"/>
                <w:sz w:val="20"/>
                <w:szCs w:val="20"/>
              </w:rPr>
              <w:t>Aldeh</w:t>
            </w:r>
            <w:r w:rsidRPr="004714FA">
              <w:rPr>
                <w:rFonts w:ascii="Times New Roman" w:hAnsi="Times New Roman" w:cs="Times New Roman"/>
                <w:b/>
                <w:bCs/>
                <w:iCs/>
                <w:color w:val="000000" w:themeColor="text1"/>
                <w:sz w:val="20"/>
                <w:szCs w:val="20"/>
              </w:rPr>
              <w:t>ydes (30)</w:t>
            </w:r>
          </w:p>
        </w:tc>
        <w:tc>
          <w:tcPr>
            <w:tcW w:w="0" w:type="auto"/>
            <w:tcBorders>
              <w:top w:val="nil"/>
              <w:left w:val="nil"/>
              <w:bottom w:val="nil"/>
              <w:right w:val="nil"/>
            </w:tcBorders>
            <w:shd w:val="clear" w:color="auto" w:fill="auto"/>
            <w:vAlign w:val="bottom"/>
          </w:tcPr>
          <w:p w14:paraId="599E1B09"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719.6±36.8</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218005D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2478.5±104.6</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476D776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3326.1±219.3</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4D898F6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959.1±1.9</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314ED04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795.9±7.8</w:t>
            </w:r>
            <w:r w:rsidRPr="004714FA">
              <w:rPr>
                <w:rFonts w:ascii="Times New Roman" w:hAnsi="Times New Roman" w:cs="Times New Roman"/>
                <w:color w:val="000000" w:themeColor="text1"/>
                <w:sz w:val="20"/>
                <w:szCs w:val="20"/>
                <w:vertAlign w:val="superscript"/>
              </w:rPr>
              <w:t>cd</w:t>
            </w:r>
          </w:p>
        </w:tc>
        <w:tc>
          <w:tcPr>
            <w:tcW w:w="0" w:type="auto"/>
            <w:tcBorders>
              <w:top w:val="nil"/>
              <w:left w:val="nil"/>
              <w:bottom w:val="nil"/>
              <w:right w:val="nil"/>
            </w:tcBorders>
            <w:shd w:val="clear" w:color="auto" w:fill="auto"/>
            <w:vAlign w:val="bottom"/>
          </w:tcPr>
          <w:p w14:paraId="37995C0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815.1±25.8</w:t>
            </w:r>
            <w:r w:rsidRPr="004714FA">
              <w:rPr>
                <w:rFonts w:ascii="Times New Roman" w:hAnsi="Times New Roman" w:cs="Times New Roman"/>
                <w:color w:val="000000" w:themeColor="text1"/>
                <w:sz w:val="20"/>
                <w:szCs w:val="20"/>
                <w:vertAlign w:val="superscript"/>
              </w:rPr>
              <w:t>cd</w:t>
            </w:r>
          </w:p>
        </w:tc>
        <w:tc>
          <w:tcPr>
            <w:tcW w:w="0" w:type="auto"/>
            <w:tcBorders>
              <w:top w:val="nil"/>
              <w:left w:val="nil"/>
              <w:bottom w:val="nil"/>
              <w:right w:val="nil"/>
            </w:tcBorders>
            <w:shd w:val="clear" w:color="auto" w:fill="auto"/>
            <w:vAlign w:val="bottom"/>
          </w:tcPr>
          <w:p w14:paraId="116B8A4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934.2±44.1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65A384B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4D26C3DB" w14:textId="77777777" w:rsidR="00CC2290" w:rsidRPr="004714FA" w:rsidRDefault="00CC2290" w:rsidP="00E95744">
            <w:pPr>
              <w:spacing w:after="48"/>
              <w:rPr>
                <w:rFonts w:ascii="Times New Roman" w:hAnsi="Times New Roman" w:cs="Times New Roman"/>
                <w:color w:val="000000" w:themeColor="text1"/>
                <w:sz w:val="20"/>
                <w:szCs w:val="20"/>
              </w:rPr>
            </w:pPr>
          </w:p>
        </w:tc>
      </w:tr>
      <w:tr w:rsidR="00DB1C92" w:rsidRPr="004714FA" w14:paraId="70A9A4CB" w14:textId="77777777" w:rsidTr="007316DC">
        <w:trPr>
          <w:trHeight w:val="57"/>
          <w:jc w:val="center"/>
        </w:trPr>
        <w:tc>
          <w:tcPr>
            <w:tcW w:w="0" w:type="auto"/>
            <w:tcBorders>
              <w:top w:val="nil"/>
              <w:left w:val="nil"/>
              <w:bottom w:val="nil"/>
              <w:right w:val="nil"/>
            </w:tcBorders>
            <w:vAlign w:val="center"/>
          </w:tcPr>
          <w:p w14:paraId="7401EC1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w:t>
            </w:r>
          </w:p>
        </w:tc>
        <w:tc>
          <w:tcPr>
            <w:tcW w:w="0" w:type="auto"/>
            <w:tcBorders>
              <w:top w:val="nil"/>
              <w:left w:val="nil"/>
              <w:bottom w:val="nil"/>
              <w:right w:val="nil"/>
            </w:tcBorders>
            <w:vAlign w:val="center"/>
          </w:tcPr>
          <w:p w14:paraId="08CC1EA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Acetaldehyde</w:t>
            </w:r>
          </w:p>
        </w:tc>
        <w:tc>
          <w:tcPr>
            <w:tcW w:w="0" w:type="auto"/>
            <w:tcBorders>
              <w:top w:val="nil"/>
              <w:left w:val="nil"/>
              <w:bottom w:val="nil"/>
              <w:right w:val="nil"/>
            </w:tcBorders>
            <w:shd w:val="clear" w:color="auto" w:fill="auto"/>
            <w:vAlign w:val="bottom"/>
          </w:tcPr>
          <w:p w14:paraId="19BFD757"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1.7±0.2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6FB4D7B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07C40FF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07A4A4F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525A2AD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vAlign w:val="bottom"/>
          </w:tcPr>
          <w:p w14:paraId="682B5FE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1.7±0.3</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630A6E1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0.9±0.1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222F48E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.011</w:t>
            </w:r>
          </w:p>
        </w:tc>
        <w:tc>
          <w:tcPr>
            <w:tcW w:w="0" w:type="auto"/>
            <w:tcBorders>
              <w:top w:val="nil"/>
              <w:left w:val="nil"/>
              <w:bottom w:val="nil"/>
              <w:right w:val="nil"/>
            </w:tcBorders>
          </w:tcPr>
          <w:p w14:paraId="0B0C446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AADP</w:t>
            </w:r>
          </w:p>
        </w:tc>
      </w:tr>
      <w:tr w:rsidR="00DB1C92" w:rsidRPr="004714FA" w14:paraId="33356C9C" w14:textId="77777777" w:rsidTr="007316DC">
        <w:trPr>
          <w:trHeight w:val="57"/>
          <w:jc w:val="center"/>
        </w:trPr>
        <w:tc>
          <w:tcPr>
            <w:tcW w:w="0" w:type="auto"/>
            <w:tcBorders>
              <w:top w:val="nil"/>
              <w:left w:val="nil"/>
              <w:bottom w:val="nil"/>
              <w:right w:val="nil"/>
            </w:tcBorders>
            <w:vAlign w:val="center"/>
          </w:tcPr>
          <w:p w14:paraId="3723FD7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w:t>
            </w:r>
          </w:p>
        </w:tc>
        <w:tc>
          <w:tcPr>
            <w:tcW w:w="0" w:type="auto"/>
            <w:tcBorders>
              <w:top w:val="nil"/>
              <w:left w:val="nil"/>
              <w:bottom w:val="nil"/>
              <w:right w:val="nil"/>
            </w:tcBorders>
            <w:vAlign w:val="center"/>
          </w:tcPr>
          <w:p w14:paraId="7AC0035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Propanal</w:t>
            </w:r>
          </w:p>
        </w:tc>
        <w:tc>
          <w:tcPr>
            <w:tcW w:w="0" w:type="auto"/>
            <w:tcBorders>
              <w:top w:val="nil"/>
              <w:left w:val="nil"/>
              <w:bottom w:val="nil"/>
              <w:right w:val="nil"/>
            </w:tcBorders>
            <w:shd w:val="clear" w:color="auto" w:fill="auto"/>
          </w:tcPr>
          <w:p w14:paraId="334E030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52D6909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vAlign w:val="bottom"/>
          </w:tcPr>
          <w:p w14:paraId="0C75A60F"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97.9±15.0</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18703F9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vAlign w:val="bottom"/>
          </w:tcPr>
          <w:p w14:paraId="2543D819"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16.1±3.2</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36C60DE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25.5±1.7</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6711049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29.3±2.4</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12E9868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23DB681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AADP</w:t>
            </w:r>
          </w:p>
        </w:tc>
      </w:tr>
      <w:tr w:rsidR="00DB1C92" w:rsidRPr="004714FA" w14:paraId="29ED14C5" w14:textId="77777777" w:rsidTr="007316DC">
        <w:trPr>
          <w:trHeight w:val="57"/>
          <w:jc w:val="center"/>
        </w:trPr>
        <w:tc>
          <w:tcPr>
            <w:tcW w:w="0" w:type="auto"/>
            <w:tcBorders>
              <w:top w:val="nil"/>
              <w:left w:val="nil"/>
              <w:bottom w:val="nil"/>
              <w:right w:val="nil"/>
            </w:tcBorders>
            <w:vAlign w:val="center"/>
          </w:tcPr>
          <w:p w14:paraId="23947B3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w:t>
            </w:r>
          </w:p>
        </w:tc>
        <w:tc>
          <w:tcPr>
            <w:tcW w:w="0" w:type="auto"/>
            <w:tcBorders>
              <w:top w:val="nil"/>
              <w:left w:val="nil"/>
              <w:bottom w:val="nil"/>
              <w:right w:val="nil"/>
            </w:tcBorders>
            <w:vAlign w:val="center"/>
          </w:tcPr>
          <w:p w14:paraId="1248691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Butanal</w:t>
            </w:r>
          </w:p>
        </w:tc>
        <w:tc>
          <w:tcPr>
            <w:tcW w:w="0" w:type="auto"/>
            <w:tcBorders>
              <w:top w:val="nil"/>
              <w:left w:val="nil"/>
              <w:bottom w:val="nil"/>
              <w:right w:val="nil"/>
            </w:tcBorders>
            <w:shd w:val="clear" w:color="auto" w:fill="auto"/>
            <w:vAlign w:val="bottom"/>
          </w:tcPr>
          <w:p w14:paraId="7EF55FD6"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0.5±0.2</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266AA0E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3.7±0.8</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63ACC4F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19.0±1.5</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760D374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2.1±0.9</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740DBEA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3.5±0.6</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4E58319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2.0±0.3</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2873196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2.0±0.3</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62A1D94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0.000</w:t>
            </w:r>
          </w:p>
        </w:tc>
        <w:tc>
          <w:tcPr>
            <w:tcW w:w="0" w:type="auto"/>
            <w:tcBorders>
              <w:top w:val="nil"/>
              <w:left w:val="nil"/>
              <w:bottom w:val="nil"/>
              <w:right w:val="nil"/>
            </w:tcBorders>
          </w:tcPr>
          <w:p w14:paraId="7618A13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LOP</w:t>
            </w:r>
          </w:p>
        </w:tc>
      </w:tr>
      <w:tr w:rsidR="00DB1C92" w:rsidRPr="004714FA" w14:paraId="54FF7EBE" w14:textId="77777777" w:rsidTr="007316DC">
        <w:trPr>
          <w:trHeight w:val="57"/>
          <w:jc w:val="center"/>
        </w:trPr>
        <w:tc>
          <w:tcPr>
            <w:tcW w:w="0" w:type="auto"/>
            <w:tcBorders>
              <w:top w:val="nil"/>
              <w:left w:val="nil"/>
              <w:bottom w:val="nil"/>
              <w:right w:val="nil"/>
            </w:tcBorders>
            <w:vAlign w:val="center"/>
          </w:tcPr>
          <w:p w14:paraId="07428B2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w:t>
            </w:r>
          </w:p>
        </w:tc>
        <w:tc>
          <w:tcPr>
            <w:tcW w:w="0" w:type="auto"/>
            <w:tcBorders>
              <w:top w:val="nil"/>
              <w:left w:val="nil"/>
              <w:bottom w:val="nil"/>
              <w:right w:val="nil"/>
            </w:tcBorders>
            <w:vAlign w:val="center"/>
          </w:tcPr>
          <w:p w14:paraId="1EE0485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Pentanal</w:t>
            </w:r>
          </w:p>
        </w:tc>
        <w:tc>
          <w:tcPr>
            <w:tcW w:w="0" w:type="auto"/>
            <w:tcBorders>
              <w:top w:val="nil"/>
              <w:left w:val="nil"/>
              <w:bottom w:val="nil"/>
              <w:right w:val="nil"/>
            </w:tcBorders>
            <w:shd w:val="clear" w:color="auto" w:fill="auto"/>
            <w:vAlign w:val="bottom"/>
          </w:tcPr>
          <w:p w14:paraId="1D449CF5"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27.5±4.0</w:t>
            </w:r>
            <w:r w:rsidRPr="004714FA">
              <w:rPr>
                <w:rFonts w:ascii="Times New Roman" w:hAnsi="Times New Roman" w:cs="Times New Roman"/>
                <w:color w:val="000000" w:themeColor="text1"/>
                <w:sz w:val="20"/>
                <w:szCs w:val="20"/>
                <w:vertAlign w:val="superscript"/>
              </w:rPr>
              <w:t>e</w:t>
            </w:r>
          </w:p>
        </w:tc>
        <w:tc>
          <w:tcPr>
            <w:tcW w:w="0" w:type="auto"/>
            <w:tcBorders>
              <w:top w:val="nil"/>
              <w:left w:val="nil"/>
              <w:bottom w:val="nil"/>
              <w:right w:val="nil"/>
            </w:tcBorders>
            <w:shd w:val="clear" w:color="auto" w:fill="auto"/>
            <w:vAlign w:val="bottom"/>
          </w:tcPr>
          <w:p w14:paraId="6C462AE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53.6±6.9</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5AE9FB0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74.3±1.3</w:t>
            </w:r>
            <w:r w:rsidRPr="004714FA">
              <w:rPr>
                <w:rFonts w:ascii="Times New Roman" w:hAnsi="Times New Roman" w:cs="Times New Roman"/>
                <w:color w:val="000000" w:themeColor="text1"/>
                <w:sz w:val="20"/>
                <w:szCs w:val="20"/>
                <w:vertAlign w:val="superscript"/>
              </w:rPr>
              <w:t>a</w:t>
            </w:r>
            <w:r w:rsidRPr="004714FA">
              <w:rPr>
                <w:rFonts w:ascii="Times New Roman" w:hAnsi="Times New Roman" w:cs="Times New Roman" w:hint="eastAsia"/>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5D50EEA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80.7±3.8</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04E12B3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60.4±9.8</w:t>
            </w:r>
            <w:r w:rsidRPr="004714FA">
              <w:rPr>
                <w:rFonts w:ascii="Times New Roman" w:hAnsi="Times New Roman" w:cs="Times New Roman"/>
                <w:color w:val="000000" w:themeColor="text1"/>
                <w:sz w:val="20"/>
                <w:szCs w:val="20"/>
                <w:vertAlign w:val="superscript"/>
              </w:rPr>
              <w:t>cd</w:t>
            </w:r>
          </w:p>
        </w:tc>
        <w:tc>
          <w:tcPr>
            <w:tcW w:w="0" w:type="auto"/>
            <w:tcBorders>
              <w:top w:val="nil"/>
              <w:left w:val="nil"/>
              <w:bottom w:val="nil"/>
              <w:right w:val="nil"/>
            </w:tcBorders>
            <w:shd w:val="clear" w:color="auto" w:fill="auto"/>
            <w:vAlign w:val="bottom"/>
          </w:tcPr>
          <w:p w14:paraId="4D443BB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70.0±5.6</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tcPr>
          <w:p w14:paraId="4DB4C28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65.7±3.7</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tcPr>
          <w:p w14:paraId="2A97EBC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0.000</w:t>
            </w:r>
          </w:p>
        </w:tc>
        <w:tc>
          <w:tcPr>
            <w:tcW w:w="0" w:type="auto"/>
            <w:tcBorders>
              <w:top w:val="nil"/>
              <w:left w:val="nil"/>
              <w:bottom w:val="nil"/>
              <w:right w:val="nil"/>
            </w:tcBorders>
          </w:tcPr>
          <w:p w14:paraId="213DA56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LOP</w:t>
            </w:r>
          </w:p>
        </w:tc>
      </w:tr>
      <w:tr w:rsidR="00DB1C92" w:rsidRPr="004714FA" w14:paraId="38690AD0" w14:textId="77777777" w:rsidTr="007316DC">
        <w:trPr>
          <w:trHeight w:val="57"/>
          <w:jc w:val="center"/>
        </w:trPr>
        <w:tc>
          <w:tcPr>
            <w:tcW w:w="0" w:type="auto"/>
            <w:tcBorders>
              <w:top w:val="nil"/>
              <w:left w:val="nil"/>
              <w:bottom w:val="nil"/>
              <w:right w:val="nil"/>
            </w:tcBorders>
            <w:vAlign w:val="center"/>
          </w:tcPr>
          <w:p w14:paraId="68AE117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w:t>
            </w:r>
          </w:p>
        </w:tc>
        <w:tc>
          <w:tcPr>
            <w:tcW w:w="0" w:type="auto"/>
            <w:tcBorders>
              <w:top w:val="nil"/>
              <w:left w:val="nil"/>
              <w:bottom w:val="nil"/>
              <w:right w:val="nil"/>
            </w:tcBorders>
            <w:vAlign w:val="center"/>
          </w:tcPr>
          <w:p w14:paraId="78E014C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Hexanal</w:t>
            </w:r>
          </w:p>
        </w:tc>
        <w:tc>
          <w:tcPr>
            <w:tcW w:w="0" w:type="auto"/>
            <w:tcBorders>
              <w:top w:val="nil"/>
              <w:left w:val="nil"/>
              <w:bottom w:val="nil"/>
              <w:right w:val="nil"/>
            </w:tcBorders>
            <w:shd w:val="clear" w:color="auto" w:fill="auto"/>
            <w:vAlign w:val="bottom"/>
          </w:tcPr>
          <w:p w14:paraId="4789483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3.5±1.0</w:t>
            </w:r>
            <w:r w:rsidRPr="004714FA">
              <w:rPr>
                <w:rFonts w:ascii="Times New Roman" w:hAnsi="Times New Roman" w:cs="Times New Roman"/>
                <w:color w:val="000000" w:themeColor="text1"/>
                <w:sz w:val="20"/>
                <w:szCs w:val="20"/>
                <w:vertAlign w:val="superscript"/>
              </w:rPr>
              <w:t>e</w:t>
            </w:r>
          </w:p>
        </w:tc>
        <w:tc>
          <w:tcPr>
            <w:tcW w:w="0" w:type="auto"/>
            <w:tcBorders>
              <w:top w:val="nil"/>
              <w:left w:val="nil"/>
              <w:bottom w:val="nil"/>
              <w:right w:val="nil"/>
            </w:tcBorders>
            <w:shd w:val="clear" w:color="auto" w:fill="auto"/>
            <w:vAlign w:val="bottom"/>
          </w:tcPr>
          <w:p w14:paraId="78A45BF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633.2±13.3</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5469FC5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634.1±14.7</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010239C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233.2±8.9</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4D7016A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253.8±10.1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60230DA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176.4±10.5</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3BD0331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221.2±15.4</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3D4598C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0.000</w:t>
            </w:r>
          </w:p>
        </w:tc>
        <w:tc>
          <w:tcPr>
            <w:tcW w:w="0" w:type="auto"/>
            <w:tcBorders>
              <w:top w:val="nil"/>
              <w:left w:val="nil"/>
              <w:bottom w:val="nil"/>
              <w:right w:val="nil"/>
            </w:tcBorders>
          </w:tcPr>
          <w:p w14:paraId="320301C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LOP</w:t>
            </w:r>
          </w:p>
        </w:tc>
      </w:tr>
      <w:tr w:rsidR="00DB1C92" w:rsidRPr="004714FA" w14:paraId="21863721" w14:textId="77777777" w:rsidTr="007316DC">
        <w:trPr>
          <w:trHeight w:val="57"/>
          <w:jc w:val="center"/>
        </w:trPr>
        <w:tc>
          <w:tcPr>
            <w:tcW w:w="0" w:type="auto"/>
            <w:tcBorders>
              <w:top w:val="nil"/>
              <w:left w:val="nil"/>
              <w:bottom w:val="nil"/>
              <w:right w:val="nil"/>
            </w:tcBorders>
            <w:vAlign w:val="center"/>
          </w:tcPr>
          <w:p w14:paraId="30D0924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w:t>
            </w:r>
          </w:p>
        </w:tc>
        <w:tc>
          <w:tcPr>
            <w:tcW w:w="0" w:type="auto"/>
            <w:tcBorders>
              <w:top w:val="nil"/>
              <w:left w:val="nil"/>
              <w:bottom w:val="nil"/>
              <w:right w:val="nil"/>
            </w:tcBorders>
            <w:vAlign w:val="center"/>
          </w:tcPr>
          <w:p w14:paraId="4C88508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Heptanal</w:t>
            </w:r>
          </w:p>
        </w:tc>
        <w:tc>
          <w:tcPr>
            <w:tcW w:w="0" w:type="auto"/>
            <w:tcBorders>
              <w:top w:val="nil"/>
              <w:left w:val="nil"/>
              <w:bottom w:val="nil"/>
              <w:right w:val="nil"/>
            </w:tcBorders>
            <w:shd w:val="clear" w:color="auto" w:fill="auto"/>
            <w:vAlign w:val="bottom"/>
          </w:tcPr>
          <w:p w14:paraId="2487629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56.7±3.4</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78DD9F6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122.6±15.7</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693A2CB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160.1±2.1</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77D2DFD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31.5±1.7</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6FE1459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36.9±1.2</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30389F6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38.3±3.6</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0749217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38.2±7.2</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tcPr>
          <w:p w14:paraId="1B96B32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0.000</w:t>
            </w:r>
          </w:p>
        </w:tc>
        <w:tc>
          <w:tcPr>
            <w:tcW w:w="0" w:type="auto"/>
            <w:tcBorders>
              <w:top w:val="nil"/>
              <w:left w:val="nil"/>
              <w:bottom w:val="nil"/>
              <w:right w:val="nil"/>
            </w:tcBorders>
          </w:tcPr>
          <w:p w14:paraId="7F635A2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LOP</w:t>
            </w:r>
          </w:p>
        </w:tc>
      </w:tr>
      <w:tr w:rsidR="00DB1C92" w:rsidRPr="004714FA" w14:paraId="13343840" w14:textId="77777777" w:rsidTr="007316DC">
        <w:trPr>
          <w:trHeight w:val="57"/>
          <w:jc w:val="center"/>
        </w:trPr>
        <w:tc>
          <w:tcPr>
            <w:tcW w:w="0" w:type="auto"/>
            <w:tcBorders>
              <w:top w:val="nil"/>
              <w:left w:val="nil"/>
              <w:bottom w:val="nil"/>
              <w:right w:val="nil"/>
            </w:tcBorders>
            <w:vAlign w:val="center"/>
          </w:tcPr>
          <w:p w14:paraId="34FD9FD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w:t>
            </w:r>
          </w:p>
        </w:tc>
        <w:tc>
          <w:tcPr>
            <w:tcW w:w="0" w:type="auto"/>
            <w:tcBorders>
              <w:top w:val="nil"/>
              <w:left w:val="nil"/>
              <w:bottom w:val="nil"/>
              <w:right w:val="nil"/>
            </w:tcBorders>
            <w:vAlign w:val="center"/>
          </w:tcPr>
          <w:p w14:paraId="00EAC7F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Octanal</w:t>
            </w:r>
          </w:p>
        </w:tc>
        <w:tc>
          <w:tcPr>
            <w:tcW w:w="0" w:type="auto"/>
            <w:tcBorders>
              <w:top w:val="nil"/>
              <w:left w:val="nil"/>
              <w:bottom w:val="nil"/>
              <w:right w:val="nil"/>
            </w:tcBorders>
            <w:shd w:val="clear" w:color="auto" w:fill="auto"/>
            <w:vAlign w:val="bottom"/>
          </w:tcPr>
          <w:p w14:paraId="4A05162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84.7±10.9</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4030D44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182.0±10.3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2C4D815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230.9±25.1</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34689C2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62.4±5.0</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2C3AABE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86.4±9.7</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61E197C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50.5±4.3</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2689A05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54.9±8.6</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tcPr>
          <w:p w14:paraId="08D8EFA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0.000</w:t>
            </w:r>
          </w:p>
        </w:tc>
        <w:tc>
          <w:tcPr>
            <w:tcW w:w="0" w:type="auto"/>
            <w:tcBorders>
              <w:top w:val="nil"/>
              <w:left w:val="nil"/>
              <w:bottom w:val="nil"/>
              <w:right w:val="nil"/>
            </w:tcBorders>
          </w:tcPr>
          <w:p w14:paraId="056F203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LOP</w:t>
            </w:r>
          </w:p>
        </w:tc>
      </w:tr>
      <w:tr w:rsidR="00DB1C92" w:rsidRPr="004714FA" w14:paraId="64BE2587" w14:textId="77777777" w:rsidTr="007316DC">
        <w:trPr>
          <w:trHeight w:val="57"/>
          <w:jc w:val="center"/>
        </w:trPr>
        <w:tc>
          <w:tcPr>
            <w:tcW w:w="0" w:type="auto"/>
            <w:tcBorders>
              <w:top w:val="nil"/>
              <w:left w:val="nil"/>
              <w:bottom w:val="nil"/>
              <w:right w:val="nil"/>
            </w:tcBorders>
            <w:vAlign w:val="center"/>
          </w:tcPr>
          <w:p w14:paraId="555EA74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w:t>
            </w:r>
          </w:p>
        </w:tc>
        <w:tc>
          <w:tcPr>
            <w:tcW w:w="0" w:type="auto"/>
            <w:tcBorders>
              <w:top w:val="nil"/>
              <w:left w:val="nil"/>
              <w:bottom w:val="nil"/>
              <w:right w:val="nil"/>
            </w:tcBorders>
            <w:vAlign w:val="center"/>
          </w:tcPr>
          <w:p w14:paraId="2B44E35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t>
            </w:r>
            <w:r w:rsidRPr="004714FA">
              <w:rPr>
                <w:rFonts w:ascii="Times New Roman" w:hAnsi="Times New Roman" w:cs="Times New Roman"/>
                <w:i/>
                <w:iCs/>
                <w:color w:val="000000" w:themeColor="text1"/>
                <w:sz w:val="20"/>
                <w:szCs w:val="20"/>
              </w:rPr>
              <w:t>Z</w:t>
            </w:r>
            <w:r w:rsidRPr="004714FA">
              <w:rPr>
                <w:rFonts w:ascii="Times New Roman" w:hAnsi="Times New Roman" w:cs="Times New Roman"/>
                <w:color w:val="000000" w:themeColor="text1"/>
                <w:sz w:val="20"/>
                <w:szCs w:val="20"/>
              </w:rPr>
              <w:t>)-2-Heptenal</w:t>
            </w:r>
          </w:p>
        </w:tc>
        <w:tc>
          <w:tcPr>
            <w:tcW w:w="0" w:type="auto"/>
            <w:tcBorders>
              <w:top w:val="nil"/>
              <w:left w:val="nil"/>
              <w:bottom w:val="nil"/>
              <w:right w:val="nil"/>
            </w:tcBorders>
            <w:shd w:val="clear" w:color="auto" w:fill="auto"/>
            <w:vAlign w:val="bottom"/>
          </w:tcPr>
          <w:p w14:paraId="0CD2DE3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vAlign w:val="bottom"/>
          </w:tcPr>
          <w:p w14:paraId="10A4D59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5.6±0.2</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1EA3500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38.5±9.0</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tcPr>
          <w:p w14:paraId="7A43247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7CDBD5D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18A7212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5EAE8CE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tcPr>
          <w:p w14:paraId="695FA62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.024</w:t>
            </w:r>
          </w:p>
        </w:tc>
        <w:tc>
          <w:tcPr>
            <w:tcW w:w="0" w:type="auto"/>
            <w:tcBorders>
              <w:top w:val="nil"/>
              <w:left w:val="nil"/>
              <w:bottom w:val="nil"/>
              <w:right w:val="nil"/>
            </w:tcBorders>
          </w:tcPr>
          <w:p w14:paraId="1575D6C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LOP</w:t>
            </w:r>
          </w:p>
        </w:tc>
      </w:tr>
      <w:tr w:rsidR="00DB1C92" w:rsidRPr="004714FA" w14:paraId="07871164" w14:textId="77777777" w:rsidTr="007316DC">
        <w:trPr>
          <w:trHeight w:val="57"/>
          <w:jc w:val="center"/>
        </w:trPr>
        <w:tc>
          <w:tcPr>
            <w:tcW w:w="0" w:type="auto"/>
            <w:tcBorders>
              <w:top w:val="nil"/>
              <w:left w:val="nil"/>
              <w:bottom w:val="nil"/>
              <w:right w:val="nil"/>
            </w:tcBorders>
            <w:vAlign w:val="center"/>
          </w:tcPr>
          <w:p w14:paraId="6DB2889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w:t>
            </w:r>
          </w:p>
        </w:tc>
        <w:tc>
          <w:tcPr>
            <w:tcW w:w="0" w:type="auto"/>
            <w:tcBorders>
              <w:top w:val="nil"/>
              <w:left w:val="nil"/>
              <w:bottom w:val="nil"/>
              <w:right w:val="nil"/>
            </w:tcBorders>
            <w:vAlign w:val="center"/>
          </w:tcPr>
          <w:p w14:paraId="752E7C1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2-Methylpentanal</w:t>
            </w:r>
          </w:p>
        </w:tc>
        <w:tc>
          <w:tcPr>
            <w:tcW w:w="0" w:type="auto"/>
            <w:tcBorders>
              <w:top w:val="nil"/>
              <w:left w:val="nil"/>
              <w:bottom w:val="nil"/>
              <w:right w:val="nil"/>
            </w:tcBorders>
            <w:shd w:val="clear" w:color="auto" w:fill="auto"/>
            <w:vAlign w:val="bottom"/>
          </w:tcPr>
          <w:p w14:paraId="135C6989"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vAlign w:val="bottom"/>
          </w:tcPr>
          <w:p w14:paraId="5B497021"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3.6±0.1</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2B5F872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vAlign w:val="bottom"/>
          </w:tcPr>
          <w:p w14:paraId="0AD0522A"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1.7±0.3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tcPr>
          <w:p w14:paraId="74ECBFD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3987955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vAlign w:val="bottom"/>
          </w:tcPr>
          <w:p w14:paraId="2179BB92"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1.7±0.0</w:t>
            </w:r>
            <w:r w:rsidRPr="004714FA">
              <w:rPr>
                <w:rFonts w:ascii="Times New Roman" w:hAnsi="Times New Roman" w:cs="Times New Roman" w:hint="eastAsia"/>
                <w:color w:val="000000" w:themeColor="text1"/>
                <w:sz w:val="20"/>
                <w:szCs w:val="20"/>
              </w:rPr>
              <w:t>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561D9F0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496A212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LOP</w:t>
            </w:r>
          </w:p>
        </w:tc>
      </w:tr>
      <w:tr w:rsidR="00DB1C92" w:rsidRPr="004714FA" w14:paraId="58CEA48D" w14:textId="77777777" w:rsidTr="007316DC">
        <w:trPr>
          <w:trHeight w:val="57"/>
          <w:jc w:val="center"/>
        </w:trPr>
        <w:tc>
          <w:tcPr>
            <w:tcW w:w="0" w:type="auto"/>
            <w:tcBorders>
              <w:top w:val="nil"/>
              <w:left w:val="nil"/>
              <w:bottom w:val="nil"/>
              <w:right w:val="nil"/>
            </w:tcBorders>
            <w:vAlign w:val="center"/>
          </w:tcPr>
          <w:p w14:paraId="63B2E79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w:t>
            </w:r>
          </w:p>
        </w:tc>
        <w:tc>
          <w:tcPr>
            <w:tcW w:w="0" w:type="auto"/>
            <w:tcBorders>
              <w:top w:val="nil"/>
              <w:left w:val="nil"/>
              <w:bottom w:val="nil"/>
              <w:right w:val="nil"/>
            </w:tcBorders>
            <w:vAlign w:val="center"/>
          </w:tcPr>
          <w:p w14:paraId="616B89E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Nonanal</w:t>
            </w:r>
          </w:p>
        </w:tc>
        <w:tc>
          <w:tcPr>
            <w:tcW w:w="0" w:type="auto"/>
            <w:tcBorders>
              <w:top w:val="nil"/>
              <w:left w:val="nil"/>
              <w:bottom w:val="nil"/>
              <w:right w:val="nil"/>
            </w:tcBorders>
            <w:shd w:val="clear" w:color="auto" w:fill="auto"/>
            <w:vAlign w:val="bottom"/>
          </w:tcPr>
          <w:p w14:paraId="759590DE"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219.8±13.3</w:t>
            </w:r>
            <w:r w:rsidRPr="004714FA">
              <w:rPr>
                <w:rFonts w:ascii="Times New Roman" w:hAnsi="Times New Roman" w:cs="Times New Roman"/>
                <w:color w:val="000000" w:themeColor="text1"/>
                <w:sz w:val="20"/>
                <w:szCs w:val="20"/>
                <w:vertAlign w:val="superscript"/>
              </w:rPr>
              <w:t>cd</w:t>
            </w:r>
          </w:p>
        </w:tc>
        <w:tc>
          <w:tcPr>
            <w:tcW w:w="0" w:type="auto"/>
            <w:tcBorders>
              <w:top w:val="nil"/>
              <w:left w:val="nil"/>
              <w:bottom w:val="nil"/>
              <w:right w:val="nil"/>
            </w:tcBorders>
            <w:shd w:val="clear" w:color="auto" w:fill="auto"/>
            <w:vAlign w:val="bottom"/>
          </w:tcPr>
          <w:p w14:paraId="05E398D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1475.5±124.6</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076A9A0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844.4±94.8</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1FA34A3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316.3±5.8</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56640E9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171.4±17.8</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5791213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110.3±7.9</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75B4B4D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284.2±11.9</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308B79B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0.000</w:t>
            </w:r>
          </w:p>
        </w:tc>
        <w:tc>
          <w:tcPr>
            <w:tcW w:w="0" w:type="auto"/>
            <w:tcBorders>
              <w:top w:val="nil"/>
              <w:left w:val="nil"/>
              <w:bottom w:val="nil"/>
              <w:right w:val="nil"/>
            </w:tcBorders>
          </w:tcPr>
          <w:p w14:paraId="71C9765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LOP</w:t>
            </w:r>
          </w:p>
        </w:tc>
      </w:tr>
      <w:tr w:rsidR="00DB1C92" w:rsidRPr="004714FA" w14:paraId="1EE59531" w14:textId="77777777" w:rsidTr="007316DC">
        <w:trPr>
          <w:trHeight w:val="57"/>
          <w:jc w:val="center"/>
        </w:trPr>
        <w:tc>
          <w:tcPr>
            <w:tcW w:w="0" w:type="auto"/>
            <w:tcBorders>
              <w:top w:val="nil"/>
              <w:left w:val="nil"/>
              <w:bottom w:val="nil"/>
              <w:right w:val="nil"/>
            </w:tcBorders>
            <w:vAlign w:val="center"/>
          </w:tcPr>
          <w:p w14:paraId="0A8B9C4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w:t>
            </w:r>
          </w:p>
        </w:tc>
        <w:tc>
          <w:tcPr>
            <w:tcW w:w="0" w:type="auto"/>
            <w:tcBorders>
              <w:top w:val="nil"/>
              <w:left w:val="nil"/>
              <w:bottom w:val="nil"/>
              <w:right w:val="nil"/>
            </w:tcBorders>
            <w:vAlign w:val="center"/>
          </w:tcPr>
          <w:p w14:paraId="28F613B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t>
            </w:r>
            <w:r w:rsidRPr="004714FA">
              <w:rPr>
                <w:rFonts w:ascii="Times New Roman" w:hAnsi="Times New Roman" w:cs="Times New Roman"/>
                <w:i/>
                <w:iCs/>
                <w:color w:val="000000" w:themeColor="text1"/>
                <w:sz w:val="20"/>
                <w:szCs w:val="20"/>
              </w:rPr>
              <w:t>E</w:t>
            </w:r>
            <w:r w:rsidRPr="004714FA">
              <w:rPr>
                <w:rFonts w:ascii="Times New Roman" w:hAnsi="Times New Roman" w:cs="Times New Roman"/>
                <w:color w:val="000000" w:themeColor="text1"/>
                <w:sz w:val="20"/>
                <w:szCs w:val="20"/>
              </w:rPr>
              <w:t>)-2-Octenal</w:t>
            </w:r>
          </w:p>
        </w:tc>
        <w:tc>
          <w:tcPr>
            <w:tcW w:w="0" w:type="auto"/>
            <w:tcBorders>
              <w:top w:val="nil"/>
              <w:left w:val="nil"/>
              <w:bottom w:val="nil"/>
              <w:right w:val="nil"/>
            </w:tcBorders>
            <w:shd w:val="clear" w:color="auto" w:fill="auto"/>
            <w:vAlign w:val="bottom"/>
          </w:tcPr>
          <w:p w14:paraId="035F7D3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24.6±1.1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0152AA9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76.0±1.2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5B679BB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42.2±7.4</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30CD265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3.2±0.2</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4945277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5.5±1.1</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7D07886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6.6±1.8</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2508832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8.3±0.6</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tcPr>
          <w:p w14:paraId="529D322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0.000</w:t>
            </w:r>
          </w:p>
        </w:tc>
        <w:tc>
          <w:tcPr>
            <w:tcW w:w="0" w:type="auto"/>
            <w:tcBorders>
              <w:top w:val="nil"/>
              <w:left w:val="nil"/>
              <w:bottom w:val="nil"/>
              <w:right w:val="nil"/>
            </w:tcBorders>
          </w:tcPr>
          <w:p w14:paraId="739B10E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LOP</w:t>
            </w:r>
          </w:p>
        </w:tc>
      </w:tr>
      <w:tr w:rsidR="00DB1C92" w:rsidRPr="004714FA" w14:paraId="2765EB5D" w14:textId="77777777" w:rsidTr="007316DC">
        <w:trPr>
          <w:trHeight w:val="57"/>
          <w:jc w:val="center"/>
        </w:trPr>
        <w:tc>
          <w:tcPr>
            <w:tcW w:w="0" w:type="auto"/>
            <w:tcBorders>
              <w:top w:val="nil"/>
              <w:left w:val="nil"/>
              <w:bottom w:val="nil"/>
              <w:right w:val="nil"/>
            </w:tcBorders>
            <w:vAlign w:val="center"/>
          </w:tcPr>
          <w:p w14:paraId="68992FB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w:t>
            </w:r>
          </w:p>
        </w:tc>
        <w:tc>
          <w:tcPr>
            <w:tcW w:w="0" w:type="auto"/>
            <w:tcBorders>
              <w:top w:val="nil"/>
              <w:left w:val="nil"/>
              <w:bottom w:val="nil"/>
              <w:right w:val="nil"/>
            </w:tcBorders>
            <w:vAlign w:val="center"/>
          </w:tcPr>
          <w:p w14:paraId="57C8AB8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Decanal</w:t>
            </w:r>
          </w:p>
        </w:tc>
        <w:tc>
          <w:tcPr>
            <w:tcW w:w="0" w:type="auto"/>
            <w:tcBorders>
              <w:top w:val="nil"/>
              <w:left w:val="nil"/>
              <w:bottom w:val="nil"/>
              <w:right w:val="nil"/>
            </w:tcBorders>
            <w:shd w:val="clear" w:color="auto" w:fill="auto"/>
            <w:vAlign w:val="bottom"/>
          </w:tcPr>
          <w:p w14:paraId="4868C29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5.2±0.6</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tcPr>
          <w:p w14:paraId="75FDFA5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9.1±1.8</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2B78B8A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8.0±0.7</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51501C8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4.4±0.2</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tcPr>
          <w:p w14:paraId="0962722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4.5±0.6</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tcPr>
          <w:p w14:paraId="20C2349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4.2±0.2</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55681FF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5.9±0.3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169FB09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0.001</w:t>
            </w:r>
          </w:p>
        </w:tc>
        <w:tc>
          <w:tcPr>
            <w:tcW w:w="0" w:type="auto"/>
            <w:tcBorders>
              <w:top w:val="nil"/>
              <w:left w:val="nil"/>
              <w:bottom w:val="nil"/>
              <w:right w:val="nil"/>
            </w:tcBorders>
          </w:tcPr>
          <w:p w14:paraId="07461A2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LOP</w:t>
            </w:r>
          </w:p>
        </w:tc>
      </w:tr>
      <w:tr w:rsidR="00DB1C92" w:rsidRPr="004714FA" w14:paraId="7412D19B" w14:textId="77777777" w:rsidTr="007316DC">
        <w:trPr>
          <w:trHeight w:val="57"/>
          <w:jc w:val="center"/>
        </w:trPr>
        <w:tc>
          <w:tcPr>
            <w:tcW w:w="0" w:type="auto"/>
            <w:tcBorders>
              <w:top w:val="nil"/>
              <w:left w:val="nil"/>
              <w:bottom w:val="nil"/>
              <w:right w:val="nil"/>
            </w:tcBorders>
            <w:vAlign w:val="center"/>
          </w:tcPr>
          <w:p w14:paraId="0C03142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w:t>
            </w:r>
          </w:p>
        </w:tc>
        <w:tc>
          <w:tcPr>
            <w:tcW w:w="0" w:type="auto"/>
            <w:tcBorders>
              <w:top w:val="nil"/>
              <w:left w:val="nil"/>
              <w:bottom w:val="nil"/>
              <w:right w:val="nil"/>
            </w:tcBorders>
            <w:vAlign w:val="center"/>
          </w:tcPr>
          <w:p w14:paraId="6D29971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Benzaldehyde</w:t>
            </w:r>
          </w:p>
        </w:tc>
        <w:tc>
          <w:tcPr>
            <w:tcW w:w="0" w:type="auto"/>
            <w:tcBorders>
              <w:top w:val="nil"/>
              <w:left w:val="nil"/>
              <w:bottom w:val="nil"/>
              <w:right w:val="nil"/>
            </w:tcBorders>
            <w:shd w:val="clear" w:color="auto" w:fill="auto"/>
            <w:vAlign w:val="bottom"/>
          </w:tcPr>
          <w:p w14:paraId="6F96A658"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194.4±17.0</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01787F6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315.1±13.5</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06BB2DA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370.6±52.7</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55D3978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130.4±12.0</w:t>
            </w:r>
            <w:r w:rsidRPr="004714FA">
              <w:rPr>
                <w:rFonts w:ascii="Times New Roman" w:hAnsi="Times New Roman" w:cs="Times New Roman"/>
                <w:color w:val="000000" w:themeColor="text1"/>
                <w:sz w:val="20"/>
                <w:szCs w:val="20"/>
                <w:vertAlign w:val="superscript"/>
              </w:rPr>
              <w:t>de</w:t>
            </w:r>
          </w:p>
        </w:tc>
        <w:tc>
          <w:tcPr>
            <w:tcW w:w="0" w:type="auto"/>
            <w:tcBorders>
              <w:top w:val="nil"/>
              <w:left w:val="nil"/>
              <w:bottom w:val="nil"/>
              <w:right w:val="nil"/>
            </w:tcBorders>
            <w:shd w:val="clear" w:color="auto" w:fill="auto"/>
            <w:vAlign w:val="bottom"/>
          </w:tcPr>
          <w:p w14:paraId="31698B1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110.0±8.5</w:t>
            </w:r>
            <w:r w:rsidRPr="004714FA">
              <w:rPr>
                <w:rFonts w:ascii="Times New Roman" w:hAnsi="Times New Roman" w:cs="Times New Roman"/>
                <w:color w:val="000000" w:themeColor="text1"/>
                <w:sz w:val="20"/>
                <w:szCs w:val="20"/>
                <w:vertAlign w:val="superscript"/>
              </w:rPr>
              <w:t>e</w:t>
            </w:r>
          </w:p>
        </w:tc>
        <w:tc>
          <w:tcPr>
            <w:tcW w:w="0" w:type="auto"/>
            <w:tcBorders>
              <w:top w:val="nil"/>
              <w:left w:val="nil"/>
              <w:bottom w:val="nil"/>
              <w:right w:val="nil"/>
            </w:tcBorders>
            <w:shd w:val="clear" w:color="auto" w:fill="auto"/>
            <w:vAlign w:val="bottom"/>
          </w:tcPr>
          <w:p w14:paraId="390A06E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200.4±23.3</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50B807C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156.7±11.5</w:t>
            </w:r>
            <w:r w:rsidRPr="004714FA">
              <w:rPr>
                <w:rFonts w:ascii="Times New Roman" w:hAnsi="Times New Roman" w:cs="Times New Roman"/>
                <w:color w:val="000000" w:themeColor="text1"/>
                <w:sz w:val="20"/>
                <w:szCs w:val="20"/>
                <w:vertAlign w:val="superscript"/>
              </w:rPr>
              <w:t>cd</w:t>
            </w:r>
          </w:p>
        </w:tc>
        <w:tc>
          <w:tcPr>
            <w:tcW w:w="0" w:type="auto"/>
            <w:tcBorders>
              <w:top w:val="nil"/>
              <w:left w:val="nil"/>
              <w:bottom w:val="nil"/>
              <w:right w:val="nil"/>
            </w:tcBorders>
          </w:tcPr>
          <w:p w14:paraId="3F0EABF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0.000</w:t>
            </w:r>
          </w:p>
        </w:tc>
        <w:tc>
          <w:tcPr>
            <w:tcW w:w="0" w:type="auto"/>
            <w:tcBorders>
              <w:top w:val="nil"/>
              <w:left w:val="nil"/>
              <w:bottom w:val="nil"/>
              <w:right w:val="nil"/>
            </w:tcBorders>
          </w:tcPr>
          <w:p w14:paraId="30E8F52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AADP</w:t>
            </w:r>
          </w:p>
        </w:tc>
      </w:tr>
      <w:tr w:rsidR="00DB1C92" w:rsidRPr="004714FA" w14:paraId="79E57278" w14:textId="77777777" w:rsidTr="007316DC">
        <w:trPr>
          <w:trHeight w:val="57"/>
          <w:jc w:val="center"/>
        </w:trPr>
        <w:tc>
          <w:tcPr>
            <w:tcW w:w="0" w:type="auto"/>
            <w:tcBorders>
              <w:top w:val="nil"/>
              <w:left w:val="nil"/>
              <w:bottom w:val="nil"/>
              <w:right w:val="nil"/>
            </w:tcBorders>
            <w:vAlign w:val="center"/>
          </w:tcPr>
          <w:p w14:paraId="110016B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w:t>
            </w:r>
          </w:p>
        </w:tc>
        <w:tc>
          <w:tcPr>
            <w:tcW w:w="0" w:type="auto"/>
            <w:tcBorders>
              <w:top w:val="nil"/>
              <w:left w:val="nil"/>
              <w:bottom w:val="nil"/>
              <w:right w:val="nil"/>
            </w:tcBorders>
            <w:vAlign w:val="center"/>
          </w:tcPr>
          <w:p w14:paraId="4B74BB4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t>
            </w:r>
            <w:r w:rsidRPr="004714FA">
              <w:rPr>
                <w:rFonts w:ascii="Times New Roman" w:hAnsi="Times New Roman" w:cs="Times New Roman"/>
                <w:i/>
                <w:iCs/>
                <w:color w:val="000000" w:themeColor="text1"/>
                <w:sz w:val="20"/>
                <w:szCs w:val="20"/>
              </w:rPr>
              <w:t>E</w:t>
            </w:r>
            <w:r w:rsidRPr="004714FA">
              <w:rPr>
                <w:rFonts w:ascii="Times New Roman" w:hAnsi="Times New Roman" w:cs="Times New Roman"/>
                <w:color w:val="000000" w:themeColor="text1"/>
                <w:sz w:val="20"/>
                <w:szCs w:val="20"/>
              </w:rPr>
              <w:t>)-2-Nonenal</w:t>
            </w:r>
          </w:p>
        </w:tc>
        <w:tc>
          <w:tcPr>
            <w:tcW w:w="0" w:type="auto"/>
            <w:tcBorders>
              <w:top w:val="nil"/>
              <w:left w:val="nil"/>
              <w:bottom w:val="nil"/>
              <w:right w:val="nil"/>
            </w:tcBorders>
            <w:shd w:val="clear" w:color="auto" w:fill="auto"/>
            <w:vAlign w:val="bottom"/>
          </w:tcPr>
          <w:p w14:paraId="58428217"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7.5±0.9</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0A8595A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11.3±2.5</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41CA233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15.1±1.0</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02B5099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1.6±0.1</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763E745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1.8±0.7</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5502498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2.4±0.4</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53CBD70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1.9±0.4</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tcPr>
          <w:p w14:paraId="4E04DB3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0.000</w:t>
            </w:r>
          </w:p>
        </w:tc>
        <w:tc>
          <w:tcPr>
            <w:tcW w:w="0" w:type="auto"/>
            <w:tcBorders>
              <w:top w:val="nil"/>
              <w:left w:val="nil"/>
              <w:bottom w:val="nil"/>
              <w:right w:val="nil"/>
            </w:tcBorders>
          </w:tcPr>
          <w:p w14:paraId="2B5BC01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LOP</w:t>
            </w:r>
          </w:p>
        </w:tc>
      </w:tr>
      <w:tr w:rsidR="00DB1C92" w:rsidRPr="004714FA" w14:paraId="4A0F9AE6" w14:textId="77777777" w:rsidTr="007316DC">
        <w:trPr>
          <w:trHeight w:val="57"/>
          <w:jc w:val="center"/>
        </w:trPr>
        <w:tc>
          <w:tcPr>
            <w:tcW w:w="0" w:type="auto"/>
            <w:tcBorders>
              <w:top w:val="nil"/>
              <w:left w:val="nil"/>
              <w:bottom w:val="nil"/>
              <w:right w:val="nil"/>
            </w:tcBorders>
            <w:vAlign w:val="center"/>
          </w:tcPr>
          <w:p w14:paraId="72655B4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w:t>
            </w:r>
          </w:p>
        </w:tc>
        <w:tc>
          <w:tcPr>
            <w:tcW w:w="0" w:type="auto"/>
            <w:tcBorders>
              <w:top w:val="nil"/>
              <w:left w:val="nil"/>
              <w:bottom w:val="nil"/>
              <w:right w:val="nil"/>
            </w:tcBorders>
            <w:vAlign w:val="center"/>
          </w:tcPr>
          <w:p w14:paraId="356CA6F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cis-4-Decenal</w:t>
            </w:r>
          </w:p>
        </w:tc>
        <w:tc>
          <w:tcPr>
            <w:tcW w:w="0" w:type="auto"/>
            <w:tcBorders>
              <w:top w:val="nil"/>
              <w:left w:val="nil"/>
              <w:bottom w:val="nil"/>
              <w:right w:val="nil"/>
            </w:tcBorders>
            <w:shd w:val="clear" w:color="auto" w:fill="auto"/>
            <w:vAlign w:val="bottom"/>
          </w:tcPr>
          <w:p w14:paraId="244E0D4D"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11.9±1.0</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616105F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14.1±2.8</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622E70A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14.2±2.3</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2AA5938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3.4±0.3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2D19BDD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3.6±0.4</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4F93ECF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4.0±0.4</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78F6AB1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3.0±0.1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2A0EE97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0.000</w:t>
            </w:r>
          </w:p>
        </w:tc>
        <w:tc>
          <w:tcPr>
            <w:tcW w:w="0" w:type="auto"/>
            <w:tcBorders>
              <w:top w:val="nil"/>
              <w:left w:val="nil"/>
              <w:bottom w:val="nil"/>
              <w:right w:val="nil"/>
            </w:tcBorders>
          </w:tcPr>
          <w:p w14:paraId="191EB4E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LOP</w:t>
            </w:r>
          </w:p>
        </w:tc>
      </w:tr>
      <w:tr w:rsidR="00DB1C92" w:rsidRPr="004714FA" w14:paraId="377E2049" w14:textId="77777777" w:rsidTr="007316DC">
        <w:trPr>
          <w:trHeight w:val="57"/>
          <w:jc w:val="center"/>
        </w:trPr>
        <w:tc>
          <w:tcPr>
            <w:tcW w:w="0" w:type="auto"/>
            <w:tcBorders>
              <w:top w:val="nil"/>
              <w:left w:val="nil"/>
              <w:bottom w:val="nil"/>
              <w:right w:val="nil"/>
            </w:tcBorders>
            <w:vAlign w:val="center"/>
          </w:tcPr>
          <w:p w14:paraId="53B6493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w:t>
            </w:r>
          </w:p>
        </w:tc>
        <w:tc>
          <w:tcPr>
            <w:tcW w:w="0" w:type="auto"/>
            <w:tcBorders>
              <w:top w:val="nil"/>
              <w:left w:val="nil"/>
              <w:bottom w:val="nil"/>
              <w:right w:val="nil"/>
            </w:tcBorders>
            <w:vAlign w:val="center"/>
          </w:tcPr>
          <w:p w14:paraId="1324814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Benzeneacetaldehyde</w:t>
            </w:r>
          </w:p>
        </w:tc>
        <w:tc>
          <w:tcPr>
            <w:tcW w:w="0" w:type="auto"/>
            <w:tcBorders>
              <w:top w:val="nil"/>
              <w:left w:val="nil"/>
              <w:bottom w:val="nil"/>
              <w:right w:val="nil"/>
            </w:tcBorders>
            <w:shd w:val="clear" w:color="auto" w:fill="auto"/>
            <w:vAlign w:val="bottom"/>
          </w:tcPr>
          <w:p w14:paraId="7A804BA5"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2.3±0.1</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26E2E46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4.2±0.9</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6960961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5.8±1.6</w:t>
            </w:r>
            <w:r w:rsidRPr="004714FA">
              <w:rPr>
                <w:rFonts w:ascii="Times New Roman" w:hAnsi="Times New Roman" w:cs="Times New Roman"/>
                <w:color w:val="000000" w:themeColor="text1"/>
                <w:sz w:val="20"/>
                <w:szCs w:val="20"/>
                <w:vertAlign w:val="superscript"/>
              </w:rPr>
              <w:t>b</w:t>
            </w:r>
            <w:r w:rsidRPr="004714FA">
              <w:rPr>
                <w:rFonts w:ascii="Times New Roman" w:hAnsi="Times New Roman" w:cs="Times New Roman"/>
                <w:color w:val="000000" w:themeColor="text1"/>
                <w:sz w:val="20"/>
                <w:szCs w:val="20"/>
              </w:rPr>
              <w:t>e</w:t>
            </w:r>
          </w:p>
        </w:tc>
        <w:tc>
          <w:tcPr>
            <w:tcW w:w="0" w:type="auto"/>
            <w:tcBorders>
              <w:top w:val="nil"/>
              <w:left w:val="nil"/>
              <w:bottom w:val="nil"/>
              <w:right w:val="nil"/>
            </w:tcBorders>
            <w:shd w:val="clear" w:color="auto" w:fill="auto"/>
            <w:vAlign w:val="bottom"/>
          </w:tcPr>
          <w:p w14:paraId="396AA7F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3.6±0.2</w:t>
            </w:r>
            <w:r w:rsidRPr="004714FA">
              <w:rPr>
                <w:rFonts w:ascii="Times New Roman" w:hAnsi="Times New Roman" w:cs="Times New Roman"/>
                <w:color w:val="000000" w:themeColor="text1"/>
                <w:sz w:val="20"/>
                <w:szCs w:val="20"/>
                <w:vertAlign w:val="superscript"/>
              </w:rPr>
              <w:t>cd</w:t>
            </w:r>
          </w:p>
        </w:tc>
        <w:tc>
          <w:tcPr>
            <w:tcW w:w="0" w:type="auto"/>
            <w:tcBorders>
              <w:top w:val="nil"/>
              <w:left w:val="nil"/>
              <w:bottom w:val="nil"/>
              <w:right w:val="nil"/>
            </w:tcBorders>
            <w:shd w:val="clear" w:color="auto" w:fill="auto"/>
            <w:vAlign w:val="bottom"/>
          </w:tcPr>
          <w:p w14:paraId="4BBA0CF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7.4±0.4</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3B8F301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9.5±1.3</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7F3511E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6.5±0.4</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31FD07E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0.000</w:t>
            </w:r>
          </w:p>
        </w:tc>
        <w:tc>
          <w:tcPr>
            <w:tcW w:w="0" w:type="auto"/>
            <w:tcBorders>
              <w:top w:val="nil"/>
              <w:left w:val="nil"/>
              <w:bottom w:val="nil"/>
              <w:right w:val="nil"/>
            </w:tcBorders>
          </w:tcPr>
          <w:p w14:paraId="53246D3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MRP</w:t>
            </w:r>
          </w:p>
        </w:tc>
      </w:tr>
      <w:tr w:rsidR="00DB1C92" w:rsidRPr="004714FA" w14:paraId="21EF33F9" w14:textId="77777777" w:rsidTr="007316DC">
        <w:trPr>
          <w:trHeight w:val="57"/>
          <w:jc w:val="center"/>
        </w:trPr>
        <w:tc>
          <w:tcPr>
            <w:tcW w:w="0" w:type="auto"/>
            <w:tcBorders>
              <w:top w:val="nil"/>
              <w:left w:val="nil"/>
              <w:bottom w:val="nil"/>
              <w:right w:val="nil"/>
            </w:tcBorders>
            <w:vAlign w:val="center"/>
          </w:tcPr>
          <w:p w14:paraId="7CA9536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17</w:t>
            </w:r>
          </w:p>
        </w:tc>
        <w:tc>
          <w:tcPr>
            <w:tcW w:w="0" w:type="auto"/>
            <w:tcBorders>
              <w:top w:val="nil"/>
              <w:left w:val="nil"/>
              <w:bottom w:val="nil"/>
              <w:right w:val="nil"/>
            </w:tcBorders>
            <w:vAlign w:val="center"/>
          </w:tcPr>
          <w:p w14:paraId="06F284A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t>
            </w:r>
            <w:r w:rsidRPr="004714FA">
              <w:rPr>
                <w:rFonts w:ascii="Times New Roman" w:hAnsi="Times New Roman" w:cs="Times New Roman"/>
                <w:i/>
                <w:iCs/>
                <w:color w:val="000000" w:themeColor="text1"/>
                <w:sz w:val="20"/>
                <w:szCs w:val="20"/>
              </w:rPr>
              <w:t>E</w:t>
            </w:r>
            <w:r w:rsidRPr="004714FA">
              <w:rPr>
                <w:rFonts w:ascii="Times New Roman" w:hAnsi="Times New Roman" w:cs="Times New Roman"/>
                <w:color w:val="000000" w:themeColor="text1"/>
                <w:sz w:val="20"/>
                <w:szCs w:val="20"/>
              </w:rPr>
              <w:t>)-2-Decenal</w:t>
            </w:r>
          </w:p>
        </w:tc>
        <w:tc>
          <w:tcPr>
            <w:tcW w:w="0" w:type="auto"/>
            <w:tcBorders>
              <w:top w:val="nil"/>
              <w:left w:val="nil"/>
              <w:bottom w:val="nil"/>
              <w:right w:val="nil"/>
            </w:tcBorders>
            <w:shd w:val="clear" w:color="auto" w:fill="auto"/>
            <w:vAlign w:val="bottom"/>
          </w:tcPr>
          <w:p w14:paraId="20D8689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2.9±0.2</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2930515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5.6±1.1</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3DADB8E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4.6±1.0</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4C9B02C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1.0±0.1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71C77BF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0.6±0.0</w:t>
            </w:r>
            <w:r w:rsidRPr="004714FA">
              <w:rPr>
                <w:rFonts w:ascii="Times New Roman" w:hAnsi="Times New Roman" w:cs="Times New Roman" w:hint="eastAsia"/>
                <w:color w:val="000000" w:themeColor="text1"/>
                <w:sz w:val="20"/>
                <w:szCs w:val="20"/>
              </w:rPr>
              <w:t>2</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0CEB987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0.7±0.1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45459A4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0.8±0.1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1A3D39D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0.000</w:t>
            </w:r>
          </w:p>
        </w:tc>
        <w:tc>
          <w:tcPr>
            <w:tcW w:w="0" w:type="auto"/>
            <w:tcBorders>
              <w:top w:val="nil"/>
              <w:left w:val="nil"/>
              <w:bottom w:val="nil"/>
              <w:right w:val="nil"/>
            </w:tcBorders>
          </w:tcPr>
          <w:p w14:paraId="39E1AE7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LOP</w:t>
            </w:r>
          </w:p>
        </w:tc>
      </w:tr>
      <w:tr w:rsidR="00E33733" w:rsidRPr="004714FA" w14:paraId="77049C9E" w14:textId="77777777" w:rsidTr="00E33733">
        <w:trPr>
          <w:trHeight w:val="57"/>
          <w:jc w:val="center"/>
        </w:trPr>
        <w:tc>
          <w:tcPr>
            <w:tcW w:w="0" w:type="auto"/>
            <w:tcBorders>
              <w:top w:val="nil"/>
              <w:left w:val="nil"/>
              <w:bottom w:val="nil"/>
              <w:right w:val="nil"/>
            </w:tcBorders>
            <w:vAlign w:val="center"/>
          </w:tcPr>
          <w:p w14:paraId="70A98D0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18</w:t>
            </w:r>
          </w:p>
        </w:tc>
        <w:tc>
          <w:tcPr>
            <w:tcW w:w="0" w:type="auto"/>
            <w:tcBorders>
              <w:top w:val="nil"/>
              <w:left w:val="nil"/>
              <w:bottom w:val="nil"/>
              <w:right w:val="nil"/>
            </w:tcBorders>
            <w:vAlign w:val="center"/>
          </w:tcPr>
          <w:p w14:paraId="339440E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2-Butyl-2-octenal</w:t>
            </w:r>
          </w:p>
        </w:tc>
        <w:tc>
          <w:tcPr>
            <w:tcW w:w="0" w:type="auto"/>
            <w:tcBorders>
              <w:top w:val="nil"/>
              <w:left w:val="nil"/>
              <w:bottom w:val="nil"/>
              <w:right w:val="nil"/>
            </w:tcBorders>
            <w:shd w:val="clear" w:color="auto" w:fill="auto"/>
            <w:vAlign w:val="bottom"/>
          </w:tcPr>
          <w:p w14:paraId="5989AA9D"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vAlign w:val="bottom"/>
          </w:tcPr>
          <w:p w14:paraId="11632FB1"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6.3±0.3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252946E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10.1±1.4</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tcPr>
          <w:p w14:paraId="3B930A0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12F57CA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6EBBC3A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344E6F6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tcPr>
          <w:p w14:paraId="4013CA9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.038</w:t>
            </w:r>
          </w:p>
        </w:tc>
        <w:tc>
          <w:tcPr>
            <w:tcW w:w="0" w:type="auto"/>
            <w:tcBorders>
              <w:top w:val="nil"/>
              <w:left w:val="nil"/>
              <w:bottom w:val="nil"/>
              <w:right w:val="nil"/>
            </w:tcBorders>
          </w:tcPr>
          <w:p w14:paraId="52508B8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LOP</w:t>
            </w:r>
          </w:p>
        </w:tc>
      </w:tr>
      <w:tr w:rsidR="00E33733" w:rsidRPr="004714FA" w14:paraId="3E48BCC7" w14:textId="77777777" w:rsidTr="00E33733">
        <w:trPr>
          <w:trHeight w:val="57"/>
          <w:jc w:val="center"/>
        </w:trPr>
        <w:tc>
          <w:tcPr>
            <w:tcW w:w="0" w:type="auto"/>
            <w:tcBorders>
              <w:top w:val="nil"/>
              <w:left w:val="nil"/>
              <w:bottom w:val="single" w:sz="4" w:space="0" w:color="auto"/>
              <w:right w:val="nil"/>
            </w:tcBorders>
            <w:vAlign w:val="center"/>
          </w:tcPr>
          <w:p w14:paraId="06F9418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19</w:t>
            </w:r>
          </w:p>
        </w:tc>
        <w:tc>
          <w:tcPr>
            <w:tcW w:w="0" w:type="auto"/>
            <w:tcBorders>
              <w:top w:val="nil"/>
              <w:left w:val="nil"/>
              <w:bottom w:val="single" w:sz="4" w:space="0" w:color="auto"/>
              <w:right w:val="nil"/>
            </w:tcBorders>
            <w:vAlign w:val="center"/>
          </w:tcPr>
          <w:p w14:paraId="2354844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t>
            </w:r>
            <w:r w:rsidRPr="004714FA">
              <w:rPr>
                <w:rFonts w:ascii="Times New Roman" w:hAnsi="Times New Roman" w:cs="Times New Roman"/>
                <w:i/>
                <w:iCs/>
                <w:color w:val="000000" w:themeColor="text1"/>
                <w:sz w:val="20"/>
                <w:szCs w:val="20"/>
              </w:rPr>
              <w:t>E,E</w:t>
            </w:r>
            <w:r w:rsidRPr="004714FA">
              <w:rPr>
                <w:rFonts w:ascii="Times New Roman" w:hAnsi="Times New Roman" w:cs="Times New Roman"/>
                <w:color w:val="000000" w:themeColor="text1"/>
                <w:sz w:val="20"/>
                <w:szCs w:val="20"/>
              </w:rPr>
              <w:t>)-2,4-Nonadienal</w:t>
            </w:r>
          </w:p>
        </w:tc>
        <w:tc>
          <w:tcPr>
            <w:tcW w:w="0" w:type="auto"/>
            <w:tcBorders>
              <w:top w:val="nil"/>
              <w:left w:val="nil"/>
              <w:bottom w:val="single" w:sz="4" w:space="0" w:color="auto"/>
              <w:right w:val="nil"/>
            </w:tcBorders>
            <w:shd w:val="clear" w:color="auto" w:fill="auto"/>
            <w:vAlign w:val="bottom"/>
          </w:tcPr>
          <w:p w14:paraId="7C63919F"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2.7±0.3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single" w:sz="4" w:space="0" w:color="auto"/>
              <w:right w:val="nil"/>
            </w:tcBorders>
            <w:shd w:val="clear" w:color="auto" w:fill="auto"/>
            <w:vAlign w:val="bottom"/>
          </w:tcPr>
          <w:p w14:paraId="12D68E4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6.0±0.3</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single" w:sz="4" w:space="0" w:color="auto"/>
              <w:right w:val="nil"/>
            </w:tcBorders>
            <w:shd w:val="clear" w:color="auto" w:fill="auto"/>
            <w:vAlign w:val="bottom"/>
          </w:tcPr>
          <w:p w14:paraId="4C1DFE7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5.8±0.2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single" w:sz="4" w:space="0" w:color="auto"/>
              <w:right w:val="nil"/>
            </w:tcBorders>
            <w:shd w:val="clear" w:color="auto" w:fill="auto"/>
          </w:tcPr>
          <w:p w14:paraId="35B7AA3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single" w:sz="4" w:space="0" w:color="auto"/>
              <w:right w:val="nil"/>
            </w:tcBorders>
            <w:shd w:val="clear" w:color="auto" w:fill="auto"/>
          </w:tcPr>
          <w:p w14:paraId="6209E66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single" w:sz="4" w:space="0" w:color="auto"/>
              <w:right w:val="nil"/>
            </w:tcBorders>
            <w:shd w:val="clear" w:color="auto" w:fill="auto"/>
          </w:tcPr>
          <w:p w14:paraId="30D9093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single" w:sz="4" w:space="0" w:color="auto"/>
              <w:right w:val="nil"/>
            </w:tcBorders>
            <w:shd w:val="clear" w:color="auto" w:fill="auto"/>
          </w:tcPr>
          <w:p w14:paraId="11441A6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single" w:sz="4" w:space="0" w:color="auto"/>
              <w:right w:val="nil"/>
            </w:tcBorders>
          </w:tcPr>
          <w:p w14:paraId="7CB52EC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single" w:sz="4" w:space="0" w:color="auto"/>
              <w:right w:val="nil"/>
            </w:tcBorders>
          </w:tcPr>
          <w:p w14:paraId="4DCFF72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LOP</w:t>
            </w:r>
          </w:p>
        </w:tc>
      </w:tr>
      <w:tr w:rsidR="00E33733" w:rsidRPr="004714FA" w14:paraId="70442374" w14:textId="77777777" w:rsidTr="00E33733">
        <w:trPr>
          <w:trHeight w:val="57"/>
          <w:jc w:val="center"/>
        </w:trPr>
        <w:tc>
          <w:tcPr>
            <w:tcW w:w="0" w:type="auto"/>
            <w:tcBorders>
              <w:top w:val="single" w:sz="4" w:space="0" w:color="auto"/>
              <w:left w:val="nil"/>
              <w:bottom w:val="nil"/>
              <w:right w:val="nil"/>
            </w:tcBorders>
            <w:vAlign w:val="center"/>
          </w:tcPr>
          <w:p w14:paraId="077EE79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lastRenderedPageBreak/>
              <w:t>20</w:t>
            </w:r>
          </w:p>
        </w:tc>
        <w:tc>
          <w:tcPr>
            <w:tcW w:w="0" w:type="auto"/>
            <w:tcBorders>
              <w:top w:val="single" w:sz="4" w:space="0" w:color="auto"/>
              <w:left w:val="nil"/>
              <w:bottom w:val="nil"/>
              <w:right w:val="nil"/>
            </w:tcBorders>
            <w:vAlign w:val="center"/>
          </w:tcPr>
          <w:p w14:paraId="2A86BE9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2-Undecenal</w:t>
            </w:r>
          </w:p>
        </w:tc>
        <w:tc>
          <w:tcPr>
            <w:tcW w:w="0" w:type="auto"/>
            <w:tcBorders>
              <w:top w:val="single" w:sz="4" w:space="0" w:color="auto"/>
              <w:left w:val="nil"/>
              <w:bottom w:val="nil"/>
              <w:right w:val="nil"/>
            </w:tcBorders>
            <w:shd w:val="clear" w:color="auto" w:fill="auto"/>
            <w:vAlign w:val="bottom"/>
          </w:tcPr>
          <w:p w14:paraId="0E4B0FB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2.5±0.2</w:t>
            </w:r>
            <w:r w:rsidRPr="004714FA">
              <w:rPr>
                <w:rFonts w:ascii="Times New Roman" w:hAnsi="Times New Roman" w:cs="Times New Roman"/>
                <w:color w:val="000000" w:themeColor="text1"/>
                <w:sz w:val="20"/>
                <w:szCs w:val="20"/>
                <w:vertAlign w:val="superscript"/>
              </w:rPr>
              <w:t>a</w:t>
            </w:r>
          </w:p>
        </w:tc>
        <w:tc>
          <w:tcPr>
            <w:tcW w:w="0" w:type="auto"/>
            <w:tcBorders>
              <w:top w:val="single" w:sz="4" w:space="0" w:color="auto"/>
              <w:left w:val="nil"/>
              <w:bottom w:val="nil"/>
              <w:right w:val="nil"/>
            </w:tcBorders>
            <w:shd w:val="clear" w:color="auto" w:fill="auto"/>
            <w:vAlign w:val="bottom"/>
          </w:tcPr>
          <w:p w14:paraId="70A7677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2.7±0.7</w:t>
            </w:r>
            <w:r w:rsidRPr="004714FA">
              <w:rPr>
                <w:rFonts w:ascii="Times New Roman" w:hAnsi="Times New Roman" w:cs="Times New Roman"/>
                <w:color w:val="000000" w:themeColor="text1"/>
                <w:sz w:val="20"/>
                <w:szCs w:val="20"/>
                <w:vertAlign w:val="superscript"/>
              </w:rPr>
              <w:t>a</w:t>
            </w:r>
          </w:p>
        </w:tc>
        <w:tc>
          <w:tcPr>
            <w:tcW w:w="0" w:type="auto"/>
            <w:tcBorders>
              <w:top w:val="single" w:sz="4" w:space="0" w:color="auto"/>
              <w:left w:val="nil"/>
              <w:bottom w:val="nil"/>
              <w:right w:val="nil"/>
            </w:tcBorders>
            <w:shd w:val="clear" w:color="auto" w:fill="auto"/>
            <w:vAlign w:val="bottom"/>
          </w:tcPr>
          <w:p w14:paraId="6138A3E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2.4±0.3</w:t>
            </w:r>
            <w:r w:rsidRPr="004714FA">
              <w:rPr>
                <w:rFonts w:ascii="Times New Roman" w:hAnsi="Times New Roman" w:cs="Times New Roman"/>
                <w:color w:val="000000" w:themeColor="text1"/>
                <w:sz w:val="20"/>
                <w:szCs w:val="20"/>
                <w:vertAlign w:val="superscript"/>
              </w:rPr>
              <w:t>a</w:t>
            </w:r>
          </w:p>
        </w:tc>
        <w:tc>
          <w:tcPr>
            <w:tcW w:w="0" w:type="auto"/>
            <w:tcBorders>
              <w:top w:val="single" w:sz="4" w:space="0" w:color="auto"/>
              <w:left w:val="nil"/>
              <w:bottom w:val="nil"/>
              <w:right w:val="nil"/>
            </w:tcBorders>
            <w:shd w:val="clear" w:color="auto" w:fill="auto"/>
          </w:tcPr>
          <w:p w14:paraId="54F4E24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single" w:sz="4" w:space="0" w:color="auto"/>
              <w:left w:val="nil"/>
              <w:bottom w:val="nil"/>
              <w:right w:val="nil"/>
            </w:tcBorders>
            <w:shd w:val="clear" w:color="auto" w:fill="auto"/>
          </w:tcPr>
          <w:p w14:paraId="519AC12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single" w:sz="4" w:space="0" w:color="auto"/>
              <w:left w:val="nil"/>
              <w:bottom w:val="nil"/>
              <w:right w:val="nil"/>
            </w:tcBorders>
            <w:shd w:val="clear" w:color="auto" w:fill="auto"/>
          </w:tcPr>
          <w:p w14:paraId="38F191F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single" w:sz="4" w:space="0" w:color="auto"/>
              <w:left w:val="nil"/>
              <w:bottom w:val="nil"/>
              <w:right w:val="nil"/>
            </w:tcBorders>
            <w:shd w:val="clear" w:color="auto" w:fill="auto"/>
          </w:tcPr>
          <w:p w14:paraId="2679C0E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single" w:sz="4" w:space="0" w:color="auto"/>
              <w:left w:val="nil"/>
              <w:bottom w:val="nil"/>
              <w:right w:val="nil"/>
            </w:tcBorders>
          </w:tcPr>
          <w:p w14:paraId="27E9D6F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.717</w:t>
            </w:r>
          </w:p>
        </w:tc>
        <w:tc>
          <w:tcPr>
            <w:tcW w:w="0" w:type="auto"/>
            <w:tcBorders>
              <w:top w:val="single" w:sz="4" w:space="0" w:color="auto"/>
              <w:left w:val="nil"/>
              <w:bottom w:val="nil"/>
              <w:right w:val="nil"/>
            </w:tcBorders>
          </w:tcPr>
          <w:p w14:paraId="50E8063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LOP</w:t>
            </w:r>
          </w:p>
        </w:tc>
      </w:tr>
      <w:tr w:rsidR="00E33733" w:rsidRPr="004714FA" w14:paraId="471534F8" w14:textId="77777777" w:rsidTr="00E33733">
        <w:trPr>
          <w:trHeight w:val="57"/>
          <w:jc w:val="center"/>
        </w:trPr>
        <w:tc>
          <w:tcPr>
            <w:tcW w:w="0" w:type="auto"/>
            <w:tcBorders>
              <w:top w:val="nil"/>
              <w:left w:val="nil"/>
              <w:bottom w:val="nil"/>
              <w:right w:val="nil"/>
            </w:tcBorders>
            <w:vAlign w:val="center"/>
          </w:tcPr>
          <w:p w14:paraId="01111C6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21</w:t>
            </w:r>
          </w:p>
        </w:tc>
        <w:tc>
          <w:tcPr>
            <w:tcW w:w="0" w:type="auto"/>
            <w:tcBorders>
              <w:top w:val="nil"/>
              <w:left w:val="nil"/>
              <w:bottom w:val="nil"/>
              <w:right w:val="nil"/>
            </w:tcBorders>
            <w:vAlign w:val="center"/>
          </w:tcPr>
          <w:p w14:paraId="087BF15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4-(1-Methylethyl)-benzaldehyde</w:t>
            </w:r>
          </w:p>
        </w:tc>
        <w:tc>
          <w:tcPr>
            <w:tcW w:w="0" w:type="auto"/>
            <w:tcBorders>
              <w:top w:val="nil"/>
              <w:left w:val="nil"/>
              <w:bottom w:val="nil"/>
              <w:right w:val="nil"/>
            </w:tcBorders>
            <w:shd w:val="clear" w:color="auto" w:fill="auto"/>
          </w:tcPr>
          <w:p w14:paraId="15E6607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42105E2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08F821D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vAlign w:val="bottom"/>
          </w:tcPr>
          <w:p w14:paraId="323640D1"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1.2±0.1</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66616F5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0.7±0.2</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42FA09A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0.9±0.1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0D51B88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0.5±0.1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1320802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.001</w:t>
            </w:r>
          </w:p>
        </w:tc>
        <w:tc>
          <w:tcPr>
            <w:tcW w:w="0" w:type="auto"/>
            <w:tcBorders>
              <w:top w:val="nil"/>
              <w:left w:val="nil"/>
              <w:bottom w:val="nil"/>
              <w:right w:val="nil"/>
            </w:tcBorders>
          </w:tcPr>
          <w:p w14:paraId="60E1876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VFAB</w:t>
            </w:r>
          </w:p>
        </w:tc>
      </w:tr>
      <w:tr w:rsidR="00DB1C92" w:rsidRPr="004714FA" w14:paraId="589ED169" w14:textId="77777777" w:rsidTr="007316DC">
        <w:trPr>
          <w:trHeight w:val="57"/>
          <w:jc w:val="center"/>
        </w:trPr>
        <w:tc>
          <w:tcPr>
            <w:tcW w:w="0" w:type="auto"/>
            <w:tcBorders>
              <w:top w:val="nil"/>
              <w:left w:val="nil"/>
              <w:bottom w:val="nil"/>
              <w:right w:val="nil"/>
            </w:tcBorders>
            <w:vAlign w:val="center"/>
          </w:tcPr>
          <w:p w14:paraId="139DD5C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22</w:t>
            </w:r>
          </w:p>
        </w:tc>
        <w:tc>
          <w:tcPr>
            <w:tcW w:w="0" w:type="auto"/>
            <w:tcBorders>
              <w:top w:val="nil"/>
              <w:left w:val="nil"/>
              <w:bottom w:val="nil"/>
              <w:right w:val="nil"/>
            </w:tcBorders>
            <w:vAlign w:val="center"/>
          </w:tcPr>
          <w:p w14:paraId="291FECC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t>
            </w:r>
            <w:r w:rsidRPr="004714FA">
              <w:rPr>
                <w:rFonts w:ascii="Times New Roman" w:hAnsi="Times New Roman" w:cs="Times New Roman"/>
                <w:i/>
                <w:iCs/>
                <w:color w:val="000000" w:themeColor="text1"/>
                <w:sz w:val="20"/>
                <w:szCs w:val="20"/>
              </w:rPr>
              <w:t>E,E</w:t>
            </w:r>
            <w:r w:rsidRPr="004714FA">
              <w:rPr>
                <w:rFonts w:ascii="Times New Roman" w:hAnsi="Times New Roman" w:cs="Times New Roman"/>
                <w:color w:val="000000" w:themeColor="text1"/>
                <w:sz w:val="20"/>
                <w:szCs w:val="20"/>
              </w:rPr>
              <w:t>)-2,4-Decadienal</w:t>
            </w:r>
          </w:p>
        </w:tc>
        <w:tc>
          <w:tcPr>
            <w:tcW w:w="0" w:type="auto"/>
            <w:tcBorders>
              <w:top w:val="nil"/>
              <w:left w:val="nil"/>
              <w:bottom w:val="nil"/>
              <w:right w:val="nil"/>
            </w:tcBorders>
            <w:shd w:val="clear" w:color="auto" w:fill="auto"/>
            <w:vAlign w:val="bottom"/>
          </w:tcPr>
          <w:p w14:paraId="48CC00FC"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7.3±1.0</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554EAA3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10.0±0.5</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45E43A8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7.9±0.9</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5FA5F1E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0.8±0.0</w:t>
            </w:r>
            <w:r w:rsidRPr="004714FA">
              <w:rPr>
                <w:rFonts w:ascii="Times New Roman" w:hAnsi="Times New Roman" w:cs="Times New Roman" w:hint="eastAsia"/>
                <w:color w:val="000000" w:themeColor="text1"/>
                <w:sz w:val="20"/>
                <w:szCs w:val="20"/>
              </w:rPr>
              <w:t>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7C3E393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vAlign w:val="bottom"/>
          </w:tcPr>
          <w:p w14:paraId="7A257D9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0.9±0.2</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0B510ED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1.6±0.1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3FB1F12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287CD90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DB1C92" w:rsidRPr="004714FA" w14:paraId="32A09125" w14:textId="77777777" w:rsidTr="007316DC">
        <w:trPr>
          <w:trHeight w:val="57"/>
          <w:jc w:val="center"/>
        </w:trPr>
        <w:tc>
          <w:tcPr>
            <w:tcW w:w="0" w:type="auto"/>
            <w:tcBorders>
              <w:top w:val="nil"/>
              <w:left w:val="nil"/>
              <w:bottom w:val="nil"/>
              <w:right w:val="nil"/>
            </w:tcBorders>
            <w:vAlign w:val="center"/>
          </w:tcPr>
          <w:p w14:paraId="5FD48A4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w:t>
            </w:r>
          </w:p>
        </w:tc>
        <w:tc>
          <w:tcPr>
            <w:tcW w:w="0" w:type="auto"/>
            <w:tcBorders>
              <w:top w:val="nil"/>
              <w:left w:val="nil"/>
              <w:bottom w:val="nil"/>
              <w:right w:val="nil"/>
            </w:tcBorders>
            <w:vAlign w:val="center"/>
          </w:tcPr>
          <w:p w14:paraId="77C8A2A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p-Anisaldehyde</w:t>
            </w:r>
          </w:p>
        </w:tc>
        <w:tc>
          <w:tcPr>
            <w:tcW w:w="0" w:type="auto"/>
            <w:tcBorders>
              <w:top w:val="nil"/>
              <w:left w:val="nil"/>
              <w:bottom w:val="nil"/>
              <w:right w:val="nil"/>
            </w:tcBorders>
            <w:shd w:val="clear" w:color="auto" w:fill="auto"/>
          </w:tcPr>
          <w:p w14:paraId="6715902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41470E5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5DFDFCF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vAlign w:val="bottom"/>
          </w:tcPr>
          <w:p w14:paraId="73DE7601"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3.0±0.2</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3862023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1.4±0.2</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22FCE45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3.5±0.2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5AD15D1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2.4±0.4</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2CEDE42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3D564BA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FAB</w:t>
            </w:r>
          </w:p>
        </w:tc>
      </w:tr>
      <w:tr w:rsidR="00DB1C92" w:rsidRPr="004714FA" w14:paraId="04B863F9" w14:textId="77777777" w:rsidTr="007316DC">
        <w:trPr>
          <w:trHeight w:val="57"/>
          <w:jc w:val="center"/>
        </w:trPr>
        <w:tc>
          <w:tcPr>
            <w:tcW w:w="0" w:type="auto"/>
            <w:tcBorders>
              <w:top w:val="nil"/>
              <w:left w:val="nil"/>
              <w:bottom w:val="nil"/>
              <w:right w:val="nil"/>
            </w:tcBorders>
            <w:vAlign w:val="center"/>
          </w:tcPr>
          <w:p w14:paraId="54ED059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w:t>
            </w:r>
          </w:p>
        </w:tc>
        <w:tc>
          <w:tcPr>
            <w:tcW w:w="0" w:type="auto"/>
            <w:tcBorders>
              <w:top w:val="nil"/>
              <w:left w:val="nil"/>
              <w:bottom w:val="nil"/>
              <w:right w:val="nil"/>
            </w:tcBorders>
            <w:vAlign w:val="center"/>
          </w:tcPr>
          <w:p w14:paraId="23FD5BB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Cinnamaldehyde</w:t>
            </w:r>
          </w:p>
        </w:tc>
        <w:tc>
          <w:tcPr>
            <w:tcW w:w="0" w:type="auto"/>
            <w:tcBorders>
              <w:top w:val="nil"/>
              <w:left w:val="nil"/>
              <w:bottom w:val="nil"/>
              <w:right w:val="nil"/>
            </w:tcBorders>
            <w:shd w:val="clear" w:color="auto" w:fill="auto"/>
          </w:tcPr>
          <w:p w14:paraId="49B327E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790DE4B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250D061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vAlign w:val="bottom"/>
          </w:tcPr>
          <w:p w14:paraId="7FB0969E"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2.0±0.4</w:t>
            </w:r>
            <w:r w:rsidRPr="004714FA">
              <w:rPr>
                <w:rFonts w:ascii="Times New Roman" w:hAnsi="Times New Roman" w:cs="Times New Roman"/>
                <w:color w:val="000000" w:themeColor="text1"/>
                <w:sz w:val="20"/>
                <w:szCs w:val="20"/>
                <w:vertAlign w:val="superscript"/>
              </w:rPr>
              <w:t>ab</w:t>
            </w:r>
          </w:p>
        </w:tc>
        <w:tc>
          <w:tcPr>
            <w:tcW w:w="0" w:type="auto"/>
            <w:tcBorders>
              <w:top w:val="nil"/>
              <w:left w:val="nil"/>
              <w:bottom w:val="nil"/>
              <w:right w:val="nil"/>
            </w:tcBorders>
            <w:shd w:val="clear" w:color="auto" w:fill="auto"/>
            <w:vAlign w:val="bottom"/>
          </w:tcPr>
          <w:p w14:paraId="348F36E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1.1±0.2</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753A913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2.5±0.2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62E2B00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2.3±0.8</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tcPr>
          <w:p w14:paraId="2D87882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.031</w:t>
            </w:r>
          </w:p>
        </w:tc>
        <w:tc>
          <w:tcPr>
            <w:tcW w:w="0" w:type="auto"/>
            <w:tcBorders>
              <w:top w:val="nil"/>
              <w:left w:val="nil"/>
              <w:bottom w:val="nil"/>
              <w:right w:val="nil"/>
            </w:tcBorders>
          </w:tcPr>
          <w:p w14:paraId="437F464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FAB</w:t>
            </w:r>
          </w:p>
        </w:tc>
      </w:tr>
      <w:tr w:rsidR="00DB1C92" w:rsidRPr="004714FA" w14:paraId="634524FE" w14:textId="77777777" w:rsidTr="007316DC">
        <w:trPr>
          <w:trHeight w:val="57"/>
          <w:jc w:val="center"/>
        </w:trPr>
        <w:tc>
          <w:tcPr>
            <w:tcW w:w="0" w:type="auto"/>
            <w:tcBorders>
              <w:top w:val="nil"/>
              <w:left w:val="nil"/>
              <w:bottom w:val="nil"/>
              <w:right w:val="nil"/>
            </w:tcBorders>
            <w:vAlign w:val="center"/>
          </w:tcPr>
          <w:p w14:paraId="30DFE7D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25</w:t>
            </w:r>
          </w:p>
        </w:tc>
        <w:tc>
          <w:tcPr>
            <w:tcW w:w="0" w:type="auto"/>
            <w:tcBorders>
              <w:top w:val="nil"/>
              <w:left w:val="nil"/>
              <w:bottom w:val="nil"/>
              <w:right w:val="nil"/>
            </w:tcBorders>
            <w:vAlign w:val="center"/>
          </w:tcPr>
          <w:p w14:paraId="18CD757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Pentadecanal</w:t>
            </w:r>
          </w:p>
        </w:tc>
        <w:tc>
          <w:tcPr>
            <w:tcW w:w="0" w:type="auto"/>
            <w:tcBorders>
              <w:top w:val="nil"/>
              <w:left w:val="nil"/>
              <w:bottom w:val="nil"/>
              <w:right w:val="nil"/>
            </w:tcBorders>
            <w:shd w:val="clear" w:color="auto" w:fill="auto"/>
            <w:vAlign w:val="bottom"/>
          </w:tcPr>
          <w:p w14:paraId="1D208B69"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33.9±0.6</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0490F69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127.9±5.2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484FCDB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66.2±11.4</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3894232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32.4±1.5</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2614523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18.4±3.3</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74A2449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79.8±7.5</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102F564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28.7±4.5</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030E162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0.000</w:t>
            </w:r>
          </w:p>
        </w:tc>
        <w:tc>
          <w:tcPr>
            <w:tcW w:w="0" w:type="auto"/>
            <w:tcBorders>
              <w:top w:val="nil"/>
              <w:left w:val="nil"/>
              <w:bottom w:val="nil"/>
              <w:right w:val="nil"/>
            </w:tcBorders>
          </w:tcPr>
          <w:p w14:paraId="4E746B4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DB1C92" w:rsidRPr="004714FA" w14:paraId="636393E1" w14:textId="77777777" w:rsidTr="007316DC">
        <w:trPr>
          <w:trHeight w:val="57"/>
          <w:jc w:val="center"/>
        </w:trPr>
        <w:tc>
          <w:tcPr>
            <w:tcW w:w="0" w:type="auto"/>
            <w:tcBorders>
              <w:top w:val="nil"/>
              <w:left w:val="nil"/>
              <w:bottom w:val="nil"/>
              <w:right w:val="nil"/>
            </w:tcBorders>
            <w:vAlign w:val="center"/>
          </w:tcPr>
          <w:p w14:paraId="6EA901B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26</w:t>
            </w:r>
          </w:p>
        </w:tc>
        <w:tc>
          <w:tcPr>
            <w:tcW w:w="0" w:type="auto"/>
            <w:tcBorders>
              <w:top w:val="nil"/>
              <w:left w:val="nil"/>
              <w:bottom w:val="nil"/>
              <w:right w:val="nil"/>
            </w:tcBorders>
            <w:vAlign w:val="center"/>
          </w:tcPr>
          <w:p w14:paraId="64B369F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10-Undecenal</w:t>
            </w:r>
          </w:p>
        </w:tc>
        <w:tc>
          <w:tcPr>
            <w:tcW w:w="0" w:type="auto"/>
            <w:tcBorders>
              <w:top w:val="nil"/>
              <w:left w:val="nil"/>
              <w:bottom w:val="nil"/>
              <w:right w:val="nil"/>
            </w:tcBorders>
            <w:shd w:val="clear" w:color="auto" w:fill="auto"/>
            <w:vAlign w:val="bottom"/>
          </w:tcPr>
          <w:p w14:paraId="51F6558B"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0.6±0.1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723CA3A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0.3±0.1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1B5EA4D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1.7±0.2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tcPr>
          <w:p w14:paraId="18E7ADD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0B04FF1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59BB54C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02B0F37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tcPr>
          <w:p w14:paraId="597928D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1821CA8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DB1C92" w:rsidRPr="004714FA" w14:paraId="4E265424" w14:textId="77777777" w:rsidTr="007316DC">
        <w:trPr>
          <w:trHeight w:val="57"/>
          <w:jc w:val="center"/>
        </w:trPr>
        <w:tc>
          <w:tcPr>
            <w:tcW w:w="0" w:type="auto"/>
            <w:tcBorders>
              <w:top w:val="nil"/>
              <w:left w:val="nil"/>
              <w:bottom w:val="nil"/>
              <w:right w:val="nil"/>
            </w:tcBorders>
            <w:vAlign w:val="center"/>
          </w:tcPr>
          <w:p w14:paraId="7E2CFBB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27</w:t>
            </w:r>
          </w:p>
        </w:tc>
        <w:tc>
          <w:tcPr>
            <w:tcW w:w="0" w:type="auto"/>
            <w:tcBorders>
              <w:top w:val="nil"/>
              <w:left w:val="nil"/>
              <w:bottom w:val="nil"/>
              <w:right w:val="nil"/>
            </w:tcBorders>
            <w:vAlign w:val="center"/>
          </w:tcPr>
          <w:p w14:paraId="1EC1D20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9-Octadecenal</w:t>
            </w:r>
          </w:p>
        </w:tc>
        <w:tc>
          <w:tcPr>
            <w:tcW w:w="0" w:type="auto"/>
            <w:tcBorders>
              <w:top w:val="nil"/>
              <w:left w:val="nil"/>
              <w:bottom w:val="nil"/>
              <w:right w:val="nil"/>
            </w:tcBorders>
            <w:shd w:val="clear" w:color="auto" w:fill="auto"/>
            <w:vAlign w:val="bottom"/>
          </w:tcPr>
          <w:p w14:paraId="0CA25C7D"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0.5±0.0</w:t>
            </w:r>
            <w:r w:rsidRPr="004714FA">
              <w:rPr>
                <w:rFonts w:ascii="Times New Roman" w:hAnsi="Times New Roman" w:cs="Times New Roman" w:hint="eastAsia"/>
                <w:color w:val="000000" w:themeColor="text1"/>
                <w:sz w:val="20"/>
                <w:szCs w:val="20"/>
              </w:rPr>
              <w:t>1</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4BC2DF0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4.9±0.5</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0DF2210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1.7±0.1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1CE9C01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1.1±0.1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4E7B152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1.1±0.1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62E89C5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1.9±0.1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10C1AD0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1.2±0.4</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711720E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0.000</w:t>
            </w:r>
          </w:p>
        </w:tc>
        <w:tc>
          <w:tcPr>
            <w:tcW w:w="0" w:type="auto"/>
            <w:tcBorders>
              <w:top w:val="nil"/>
              <w:left w:val="nil"/>
              <w:bottom w:val="nil"/>
              <w:right w:val="nil"/>
            </w:tcBorders>
          </w:tcPr>
          <w:p w14:paraId="1F5655C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DB1C92" w:rsidRPr="004714FA" w14:paraId="69424AB5" w14:textId="77777777" w:rsidTr="007316DC">
        <w:trPr>
          <w:trHeight w:val="57"/>
          <w:jc w:val="center"/>
        </w:trPr>
        <w:tc>
          <w:tcPr>
            <w:tcW w:w="0" w:type="auto"/>
            <w:tcBorders>
              <w:top w:val="nil"/>
              <w:left w:val="nil"/>
              <w:bottom w:val="nil"/>
              <w:right w:val="nil"/>
            </w:tcBorders>
            <w:vAlign w:val="center"/>
          </w:tcPr>
          <w:p w14:paraId="2F76CB8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28</w:t>
            </w:r>
          </w:p>
        </w:tc>
        <w:tc>
          <w:tcPr>
            <w:tcW w:w="0" w:type="auto"/>
            <w:tcBorders>
              <w:top w:val="nil"/>
              <w:left w:val="nil"/>
              <w:bottom w:val="nil"/>
              <w:right w:val="nil"/>
            </w:tcBorders>
            <w:vAlign w:val="center"/>
          </w:tcPr>
          <w:p w14:paraId="7B6B142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β-Cyclocitral</w:t>
            </w:r>
          </w:p>
        </w:tc>
        <w:tc>
          <w:tcPr>
            <w:tcW w:w="0" w:type="auto"/>
            <w:tcBorders>
              <w:top w:val="nil"/>
              <w:left w:val="nil"/>
              <w:bottom w:val="nil"/>
              <w:right w:val="nil"/>
            </w:tcBorders>
            <w:shd w:val="clear" w:color="auto" w:fill="auto"/>
            <w:vAlign w:val="bottom"/>
          </w:tcPr>
          <w:p w14:paraId="55F1A7D0"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1.1±0.0</w:t>
            </w:r>
            <w:r w:rsidRPr="004714FA">
              <w:rPr>
                <w:rFonts w:ascii="Times New Roman" w:hAnsi="Times New Roman" w:cs="Times New Roman" w:hint="eastAsia"/>
                <w:color w:val="000000" w:themeColor="text1"/>
                <w:sz w:val="20"/>
                <w:szCs w:val="20"/>
              </w:rPr>
              <w:t>2</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tcPr>
          <w:p w14:paraId="32BFA98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7DD6BCF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321D0AC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vAlign w:val="bottom"/>
          </w:tcPr>
          <w:p w14:paraId="1F34530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4.2±1.2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35623DB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3.5±0.2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14E646DC"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1.9±0.2</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6139344C"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.001</w:t>
            </w:r>
          </w:p>
        </w:tc>
        <w:tc>
          <w:tcPr>
            <w:tcW w:w="0" w:type="auto"/>
            <w:tcBorders>
              <w:top w:val="nil"/>
              <w:left w:val="nil"/>
              <w:bottom w:val="nil"/>
              <w:right w:val="nil"/>
            </w:tcBorders>
          </w:tcPr>
          <w:p w14:paraId="6A98214C"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DB1C92" w:rsidRPr="004714FA" w14:paraId="76F86150" w14:textId="77777777" w:rsidTr="007316DC">
        <w:trPr>
          <w:trHeight w:val="57"/>
          <w:jc w:val="center"/>
        </w:trPr>
        <w:tc>
          <w:tcPr>
            <w:tcW w:w="0" w:type="auto"/>
            <w:tcBorders>
              <w:top w:val="nil"/>
              <w:left w:val="nil"/>
              <w:bottom w:val="nil"/>
              <w:right w:val="nil"/>
            </w:tcBorders>
            <w:vAlign w:val="center"/>
          </w:tcPr>
          <w:p w14:paraId="2F38E36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29</w:t>
            </w:r>
          </w:p>
        </w:tc>
        <w:tc>
          <w:tcPr>
            <w:tcW w:w="0" w:type="auto"/>
            <w:tcBorders>
              <w:top w:val="nil"/>
              <w:left w:val="nil"/>
              <w:bottom w:val="nil"/>
              <w:right w:val="nil"/>
            </w:tcBorders>
            <w:vAlign w:val="center"/>
          </w:tcPr>
          <w:p w14:paraId="34781A7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Tetradecanal</w:t>
            </w:r>
          </w:p>
        </w:tc>
        <w:tc>
          <w:tcPr>
            <w:tcW w:w="0" w:type="auto"/>
            <w:tcBorders>
              <w:top w:val="nil"/>
              <w:left w:val="nil"/>
              <w:bottom w:val="nil"/>
              <w:right w:val="nil"/>
            </w:tcBorders>
            <w:shd w:val="clear" w:color="auto" w:fill="auto"/>
            <w:vAlign w:val="bottom"/>
          </w:tcPr>
          <w:p w14:paraId="7E9B33D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vAlign w:val="bottom"/>
          </w:tcPr>
          <w:p w14:paraId="2320DAA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5.2±0.8</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3E713C2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4.8±0.5</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191E0EF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2.7±0.1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tcPr>
          <w:p w14:paraId="31320A2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67BC58E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3FAA79F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tcPr>
          <w:p w14:paraId="0A16DF5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.003</w:t>
            </w:r>
          </w:p>
        </w:tc>
        <w:tc>
          <w:tcPr>
            <w:tcW w:w="0" w:type="auto"/>
            <w:tcBorders>
              <w:top w:val="nil"/>
              <w:left w:val="nil"/>
              <w:bottom w:val="nil"/>
              <w:right w:val="nil"/>
            </w:tcBorders>
          </w:tcPr>
          <w:p w14:paraId="2A82CCD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DB1C92" w:rsidRPr="004714FA" w14:paraId="64A59A81" w14:textId="77777777" w:rsidTr="007316DC">
        <w:trPr>
          <w:trHeight w:val="57"/>
          <w:jc w:val="center"/>
        </w:trPr>
        <w:tc>
          <w:tcPr>
            <w:tcW w:w="0" w:type="auto"/>
            <w:tcBorders>
              <w:top w:val="nil"/>
              <w:left w:val="nil"/>
              <w:bottom w:val="nil"/>
              <w:right w:val="nil"/>
            </w:tcBorders>
            <w:vAlign w:val="center"/>
          </w:tcPr>
          <w:p w14:paraId="31BA2FC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30</w:t>
            </w:r>
          </w:p>
        </w:tc>
        <w:tc>
          <w:tcPr>
            <w:tcW w:w="0" w:type="auto"/>
            <w:tcBorders>
              <w:top w:val="nil"/>
              <w:left w:val="nil"/>
              <w:bottom w:val="nil"/>
              <w:right w:val="nil"/>
            </w:tcBorders>
            <w:vAlign w:val="center"/>
          </w:tcPr>
          <w:p w14:paraId="4EC7A68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Hexadecanal</w:t>
            </w:r>
          </w:p>
        </w:tc>
        <w:tc>
          <w:tcPr>
            <w:tcW w:w="0" w:type="auto"/>
            <w:tcBorders>
              <w:top w:val="nil"/>
              <w:left w:val="nil"/>
              <w:bottom w:val="nil"/>
              <w:right w:val="nil"/>
            </w:tcBorders>
            <w:shd w:val="clear" w:color="auto" w:fill="auto"/>
          </w:tcPr>
          <w:p w14:paraId="5C4D777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vAlign w:val="bottom"/>
          </w:tcPr>
          <w:p w14:paraId="22EC0C6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31.1±0.8</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54A5C4C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34.7±0.2</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767A166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40.4±0.8</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44BB262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7.2±0.3</w:t>
            </w:r>
            <w:r w:rsidRPr="004714FA">
              <w:rPr>
                <w:rFonts w:ascii="Times New Roman" w:hAnsi="Times New Roman" w:cs="Times New Roman"/>
                <w:color w:val="000000" w:themeColor="text1"/>
                <w:sz w:val="20"/>
                <w:szCs w:val="20"/>
                <w:vertAlign w:val="superscript"/>
              </w:rPr>
              <w:t>f</w:t>
            </w:r>
          </w:p>
        </w:tc>
        <w:tc>
          <w:tcPr>
            <w:tcW w:w="0" w:type="auto"/>
            <w:tcBorders>
              <w:top w:val="nil"/>
              <w:left w:val="nil"/>
              <w:bottom w:val="nil"/>
              <w:right w:val="nil"/>
            </w:tcBorders>
            <w:shd w:val="clear" w:color="auto" w:fill="auto"/>
            <w:vAlign w:val="bottom"/>
          </w:tcPr>
          <w:p w14:paraId="5AB4200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19.6±1.1</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4B3E8A2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14.4±0.6</w:t>
            </w:r>
            <w:r w:rsidRPr="004714FA">
              <w:rPr>
                <w:rFonts w:ascii="Times New Roman" w:hAnsi="Times New Roman" w:cs="Times New Roman"/>
                <w:color w:val="000000" w:themeColor="text1"/>
                <w:sz w:val="20"/>
                <w:szCs w:val="20"/>
                <w:vertAlign w:val="superscript"/>
              </w:rPr>
              <w:t>e</w:t>
            </w:r>
          </w:p>
        </w:tc>
        <w:tc>
          <w:tcPr>
            <w:tcW w:w="0" w:type="auto"/>
            <w:tcBorders>
              <w:top w:val="nil"/>
              <w:left w:val="nil"/>
              <w:bottom w:val="nil"/>
              <w:right w:val="nil"/>
            </w:tcBorders>
          </w:tcPr>
          <w:p w14:paraId="39470EE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76137CB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DB1C92" w:rsidRPr="004714FA" w14:paraId="67EC8C3A" w14:textId="77777777" w:rsidTr="007316DC">
        <w:trPr>
          <w:trHeight w:val="57"/>
          <w:jc w:val="center"/>
        </w:trPr>
        <w:tc>
          <w:tcPr>
            <w:tcW w:w="0" w:type="auto"/>
            <w:tcBorders>
              <w:top w:val="nil"/>
              <w:left w:val="nil"/>
              <w:bottom w:val="nil"/>
              <w:right w:val="nil"/>
            </w:tcBorders>
            <w:vAlign w:val="center"/>
          </w:tcPr>
          <w:p w14:paraId="40252F17" w14:textId="77777777" w:rsidR="00CC2290" w:rsidRPr="004714FA" w:rsidRDefault="00CC2290" w:rsidP="00E95744">
            <w:pPr>
              <w:widowControl/>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6D8C523B" w14:textId="77777777" w:rsidR="00CC2290" w:rsidRPr="004714FA" w:rsidRDefault="00CC2290" w:rsidP="00E95744">
            <w:pPr>
              <w:widowControl/>
              <w:spacing w:after="48"/>
              <w:rPr>
                <w:rFonts w:ascii="Times New Roman" w:hAnsi="Times New Roman" w:cs="Times New Roman"/>
                <w:color w:val="000000" w:themeColor="text1"/>
                <w:sz w:val="20"/>
                <w:szCs w:val="20"/>
              </w:rPr>
            </w:pPr>
            <w:r w:rsidRPr="004714FA">
              <w:rPr>
                <w:rFonts w:ascii="Times New Roman" w:hAnsi="Times New Roman" w:cs="Times New Roman" w:hint="eastAsia"/>
                <w:b/>
                <w:bCs/>
                <w:color w:val="000000" w:themeColor="text1"/>
                <w:sz w:val="20"/>
                <w:szCs w:val="20"/>
              </w:rPr>
              <w:t>A</w:t>
            </w:r>
            <w:r w:rsidRPr="004714FA">
              <w:rPr>
                <w:rFonts w:ascii="Times New Roman" w:hAnsi="Times New Roman" w:cs="Times New Roman"/>
                <w:b/>
                <w:bCs/>
                <w:color w:val="000000" w:themeColor="text1"/>
                <w:sz w:val="20"/>
                <w:szCs w:val="20"/>
              </w:rPr>
              <w:t>lcohols (23)</w:t>
            </w:r>
          </w:p>
        </w:tc>
        <w:tc>
          <w:tcPr>
            <w:tcW w:w="0" w:type="auto"/>
            <w:tcBorders>
              <w:top w:val="nil"/>
              <w:left w:val="nil"/>
              <w:bottom w:val="nil"/>
              <w:right w:val="nil"/>
            </w:tcBorders>
            <w:shd w:val="clear" w:color="auto" w:fill="auto"/>
            <w:vAlign w:val="bottom"/>
          </w:tcPr>
          <w:p w14:paraId="3B3B893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224.8±14.1</w:t>
            </w:r>
            <w:r w:rsidRPr="004714FA">
              <w:rPr>
                <w:rFonts w:ascii="Times New Roman" w:hAnsi="Times New Roman" w:cs="Times New Roman"/>
                <w:color w:val="000000" w:themeColor="text1"/>
                <w:sz w:val="20"/>
                <w:szCs w:val="20"/>
                <w:vertAlign w:val="superscript"/>
              </w:rPr>
              <w:t>f</w:t>
            </w:r>
          </w:p>
        </w:tc>
        <w:tc>
          <w:tcPr>
            <w:tcW w:w="0" w:type="auto"/>
            <w:tcBorders>
              <w:top w:val="nil"/>
              <w:left w:val="nil"/>
              <w:bottom w:val="nil"/>
              <w:right w:val="nil"/>
            </w:tcBorders>
            <w:shd w:val="clear" w:color="auto" w:fill="auto"/>
            <w:vAlign w:val="bottom"/>
          </w:tcPr>
          <w:p w14:paraId="760BA61E" w14:textId="77777777" w:rsidR="00CC2290" w:rsidRPr="004714FA" w:rsidRDefault="00CC2290" w:rsidP="00E95744">
            <w:pPr>
              <w:spacing w:after="48"/>
              <w:rPr>
                <w:rFonts w:ascii="Times New Roman" w:eastAsia="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1073.6±22.0</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37F0D45F"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525.9±29.8</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2D10039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756.6±10.2</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5A65E7A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347.5±14.7</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1275F0C8"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358.1±1.0</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51A2D1B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310.2±6.6</w:t>
            </w:r>
            <w:r w:rsidRPr="004714FA">
              <w:rPr>
                <w:rFonts w:ascii="Times New Roman" w:hAnsi="Times New Roman" w:cs="Times New Roman"/>
                <w:color w:val="000000" w:themeColor="text1"/>
                <w:sz w:val="20"/>
                <w:szCs w:val="20"/>
                <w:vertAlign w:val="superscript"/>
              </w:rPr>
              <w:t>e</w:t>
            </w:r>
          </w:p>
        </w:tc>
        <w:tc>
          <w:tcPr>
            <w:tcW w:w="0" w:type="auto"/>
            <w:tcBorders>
              <w:top w:val="nil"/>
              <w:left w:val="nil"/>
              <w:bottom w:val="nil"/>
              <w:right w:val="nil"/>
            </w:tcBorders>
          </w:tcPr>
          <w:p w14:paraId="6E5447F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325AFEC5" w14:textId="77777777" w:rsidR="00CC2290" w:rsidRPr="004714FA" w:rsidRDefault="00CC2290" w:rsidP="00E95744">
            <w:pPr>
              <w:spacing w:after="48"/>
              <w:rPr>
                <w:rFonts w:ascii="Times New Roman" w:hAnsi="Times New Roman" w:cs="Times New Roman"/>
                <w:color w:val="000000" w:themeColor="text1"/>
                <w:sz w:val="20"/>
                <w:szCs w:val="20"/>
              </w:rPr>
            </w:pPr>
          </w:p>
        </w:tc>
      </w:tr>
      <w:tr w:rsidR="00DB1C92" w:rsidRPr="004714FA" w14:paraId="450AE849" w14:textId="77777777" w:rsidTr="007316DC">
        <w:trPr>
          <w:trHeight w:val="57"/>
          <w:jc w:val="center"/>
        </w:trPr>
        <w:tc>
          <w:tcPr>
            <w:tcW w:w="0" w:type="auto"/>
            <w:tcBorders>
              <w:top w:val="nil"/>
              <w:left w:val="nil"/>
              <w:bottom w:val="nil"/>
              <w:right w:val="nil"/>
            </w:tcBorders>
            <w:vAlign w:val="center"/>
          </w:tcPr>
          <w:p w14:paraId="78CC83E7" w14:textId="77777777" w:rsidR="00CC2290" w:rsidRPr="004714FA" w:rsidRDefault="00CC2290" w:rsidP="00E95744">
            <w:pPr>
              <w:widowControl/>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31</w:t>
            </w:r>
          </w:p>
        </w:tc>
        <w:tc>
          <w:tcPr>
            <w:tcW w:w="0" w:type="auto"/>
            <w:tcBorders>
              <w:top w:val="nil"/>
              <w:left w:val="nil"/>
              <w:bottom w:val="nil"/>
              <w:right w:val="nil"/>
            </w:tcBorders>
            <w:vAlign w:val="center"/>
          </w:tcPr>
          <w:p w14:paraId="58ED3844" w14:textId="77777777" w:rsidR="00CC2290" w:rsidRPr="004714FA" w:rsidRDefault="00CC2290" w:rsidP="00E95744">
            <w:pPr>
              <w:widowControl/>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4-Methyl-1-pentanol</w:t>
            </w:r>
          </w:p>
        </w:tc>
        <w:tc>
          <w:tcPr>
            <w:tcW w:w="0" w:type="auto"/>
            <w:tcBorders>
              <w:top w:val="nil"/>
              <w:left w:val="nil"/>
              <w:bottom w:val="nil"/>
              <w:right w:val="nil"/>
            </w:tcBorders>
            <w:shd w:val="clear" w:color="auto" w:fill="auto"/>
          </w:tcPr>
          <w:p w14:paraId="1F94729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vAlign w:val="bottom"/>
          </w:tcPr>
          <w:p w14:paraId="1CFC647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vAlign w:val="bottom"/>
          </w:tcPr>
          <w:p w14:paraId="19A80F9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3.0±0.2</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tcPr>
          <w:p w14:paraId="5F6BCBB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4572B82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vAlign w:val="bottom"/>
          </w:tcPr>
          <w:p w14:paraId="5D0F31A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6.2±0.2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2AF138E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2.3±0.1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031FB55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727D1E9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UO</w:t>
            </w:r>
          </w:p>
        </w:tc>
      </w:tr>
      <w:tr w:rsidR="00DB1C92" w:rsidRPr="004714FA" w14:paraId="1644047E" w14:textId="77777777" w:rsidTr="007316DC">
        <w:trPr>
          <w:trHeight w:val="57"/>
          <w:jc w:val="center"/>
        </w:trPr>
        <w:tc>
          <w:tcPr>
            <w:tcW w:w="0" w:type="auto"/>
            <w:tcBorders>
              <w:top w:val="nil"/>
              <w:left w:val="nil"/>
              <w:bottom w:val="nil"/>
              <w:right w:val="nil"/>
            </w:tcBorders>
            <w:vAlign w:val="center"/>
          </w:tcPr>
          <w:p w14:paraId="4E7E253D" w14:textId="77777777" w:rsidR="00CC2290" w:rsidRPr="004714FA" w:rsidRDefault="00CC2290" w:rsidP="00E95744">
            <w:pPr>
              <w:widowControl/>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32</w:t>
            </w:r>
          </w:p>
        </w:tc>
        <w:tc>
          <w:tcPr>
            <w:tcW w:w="0" w:type="auto"/>
            <w:tcBorders>
              <w:top w:val="nil"/>
              <w:left w:val="nil"/>
              <w:bottom w:val="nil"/>
              <w:right w:val="nil"/>
            </w:tcBorders>
            <w:vAlign w:val="center"/>
          </w:tcPr>
          <w:p w14:paraId="58678481" w14:textId="77777777" w:rsidR="00CC2290" w:rsidRPr="004714FA" w:rsidRDefault="00CC2290" w:rsidP="00E95744">
            <w:pPr>
              <w:widowControl/>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1-Penten-3-ol</w:t>
            </w:r>
          </w:p>
        </w:tc>
        <w:tc>
          <w:tcPr>
            <w:tcW w:w="0" w:type="auto"/>
            <w:tcBorders>
              <w:top w:val="nil"/>
              <w:left w:val="nil"/>
              <w:bottom w:val="nil"/>
              <w:right w:val="nil"/>
            </w:tcBorders>
            <w:shd w:val="clear" w:color="auto" w:fill="auto"/>
          </w:tcPr>
          <w:p w14:paraId="16531F8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vAlign w:val="bottom"/>
          </w:tcPr>
          <w:p w14:paraId="0DEE6A7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17.1±2.7</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0E7850C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16.2±2.7</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38C0609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vAlign w:val="bottom"/>
          </w:tcPr>
          <w:p w14:paraId="4746BA2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2.9±0.4</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7F604B9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vAlign w:val="bottom"/>
          </w:tcPr>
          <w:p w14:paraId="2C40255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tcPr>
          <w:p w14:paraId="33E5337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7AF4A3F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DB1C92" w:rsidRPr="004714FA" w14:paraId="3123D8F6" w14:textId="77777777" w:rsidTr="007316DC">
        <w:trPr>
          <w:trHeight w:val="57"/>
          <w:jc w:val="center"/>
        </w:trPr>
        <w:tc>
          <w:tcPr>
            <w:tcW w:w="0" w:type="auto"/>
            <w:tcBorders>
              <w:top w:val="nil"/>
              <w:left w:val="nil"/>
              <w:bottom w:val="nil"/>
              <w:right w:val="nil"/>
            </w:tcBorders>
            <w:vAlign w:val="center"/>
          </w:tcPr>
          <w:p w14:paraId="4A6D18A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33</w:t>
            </w:r>
          </w:p>
        </w:tc>
        <w:tc>
          <w:tcPr>
            <w:tcW w:w="0" w:type="auto"/>
            <w:tcBorders>
              <w:top w:val="nil"/>
              <w:left w:val="nil"/>
              <w:bottom w:val="nil"/>
              <w:right w:val="nil"/>
            </w:tcBorders>
            <w:vAlign w:val="center"/>
          </w:tcPr>
          <w:p w14:paraId="5658D34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1-Butanol</w:t>
            </w:r>
          </w:p>
        </w:tc>
        <w:tc>
          <w:tcPr>
            <w:tcW w:w="0" w:type="auto"/>
            <w:tcBorders>
              <w:top w:val="nil"/>
              <w:left w:val="nil"/>
              <w:bottom w:val="nil"/>
              <w:right w:val="nil"/>
            </w:tcBorders>
            <w:shd w:val="clear" w:color="auto" w:fill="auto"/>
            <w:vAlign w:val="bottom"/>
          </w:tcPr>
          <w:p w14:paraId="28AE459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1.5±0.2</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40B0F39F"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vAlign w:val="bottom"/>
          </w:tcPr>
          <w:p w14:paraId="5F7EE9F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5.6±1.1</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22E25BF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1.7±0.1</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tcPr>
          <w:p w14:paraId="60EF8F50"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1.8±0.2</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tcPr>
          <w:p w14:paraId="6159D5D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2.5±0.5</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tcPr>
          <w:p w14:paraId="4E6C800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2.5±0.3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337862D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2C75755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DB1C92" w:rsidRPr="004714FA" w14:paraId="19A0E347" w14:textId="77777777" w:rsidTr="007316DC">
        <w:trPr>
          <w:trHeight w:val="57"/>
          <w:jc w:val="center"/>
        </w:trPr>
        <w:tc>
          <w:tcPr>
            <w:tcW w:w="0" w:type="auto"/>
            <w:tcBorders>
              <w:top w:val="nil"/>
              <w:left w:val="nil"/>
              <w:bottom w:val="nil"/>
              <w:right w:val="nil"/>
            </w:tcBorders>
            <w:vAlign w:val="center"/>
          </w:tcPr>
          <w:p w14:paraId="474711F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34</w:t>
            </w:r>
          </w:p>
        </w:tc>
        <w:tc>
          <w:tcPr>
            <w:tcW w:w="0" w:type="auto"/>
            <w:tcBorders>
              <w:top w:val="nil"/>
              <w:left w:val="nil"/>
              <w:bottom w:val="nil"/>
              <w:right w:val="nil"/>
            </w:tcBorders>
            <w:vAlign w:val="center"/>
          </w:tcPr>
          <w:p w14:paraId="0C89C85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1,8-Cineole</w:t>
            </w:r>
          </w:p>
        </w:tc>
        <w:tc>
          <w:tcPr>
            <w:tcW w:w="0" w:type="auto"/>
            <w:tcBorders>
              <w:top w:val="nil"/>
              <w:left w:val="nil"/>
              <w:bottom w:val="nil"/>
              <w:right w:val="nil"/>
            </w:tcBorders>
            <w:shd w:val="clear" w:color="auto" w:fill="auto"/>
            <w:vAlign w:val="bottom"/>
          </w:tcPr>
          <w:p w14:paraId="1CD86D22"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1.7±0.8</w:t>
            </w:r>
            <w:r w:rsidRPr="004714FA">
              <w:rPr>
                <w:rFonts w:ascii="Times New Roman" w:hAnsi="Times New Roman" w:cs="Times New Roman"/>
                <w:color w:val="000000" w:themeColor="text1"/>
                <w:sz w:val="20"/>
                <w:szCs w:val="20"/>
                <w:vertAlign w:val="superscript"/>
              </w:rPr>
              <w:t>e</w:t>
            </w:r>
          </w:p>
        </w:tc>
        <w:tc>
          <w:tcPr>
            <w:tcW w:w="0" w:type="auto"/>
            <w:tcBorders>
              <w:top w:val="nil"/>
              <w:left w:val="nil"/>
              <w:bottom w:val="nil"/>
              <w:right w:val="nil"/>
            </w:tcBorders>
            <w:shd w:val="clear" w:color="auto" w:fill="auto"/>
            <w:vAlign w:val="bottom"/>
          </w:tcPr>
          <w:p w14:paraId="35DF608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9.6±0.8</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5588120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15.2±1.8</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6029A78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123.2±11.5</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390DF82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63.6±1.4</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67F6F7B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66.5±0.4</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088B179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43.0±1.1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5B15582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0.000</w:t>
            </w:r>
          </w:p>
        </w:tc>
        <w:tc>
          <w:tcPr>
            <w:tcW w:w="0" w:type="auto"/>
            <w:tcBorders>
              <w:top w:val="nil"/>
              <w:left w:val="nil"/>
              <w:bottom w:val="nil"/>
              <w:right w:val="nil"/>
            </w:tcBorders>
          </w:tcPr>
          <w:p w14:paraId="5CE35E2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FAB</w:t>
            </w:r>
          </w:p>
        </w:tc>
      </w:tr>
      <w:tr w:rsidR="00DB1C92" w:rsidRPr="004714FA" w14:paraId="05FC0A22" w14:textId="77777777" w:rsidTr="007316DC">
        <w:trPr>
          <w:trHeight w:val="57"/>
          <w:jc w:val="center"/>
        </w:trPr>
        <w:tc>
          <w:tcPr>
            <w:tcW w:w="0" w:type="auto"/>
            <w:tcBorders>
              <w:top w:val="nil"/>
              <w:left w:val="nil"/>
              <w:bottom w:val="nil"/>
              <w:right w:val="nil"/>
            </w:tcBorders>
            <w:vAlign w:val="center"/>
          </w:tcPr>
          <w:p w14:paraId="4C3BE91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35</w:t>
            </w:r>
          </w:p>
        </w:tc>
        <w:tc>
          <w:tcPr>
            <w:tcW w:w="0" w:type="auto"/>
            <w:tcBorders>
              <w:top w:val="nil"/>
              <w:left w:val="nil"/>
              <w:bottom w:val="nil"/>
              <w:right w:val="nil"/>
            </w:tcBorders>
            <w:vAlign w:val="center"/>
          </w:tcPr>
          <w:p w14:paraId="316A107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1-Pentanol</w:t>
            </w:r>
          </w:p>
        </w:tc>
        <w:tc>
          <w:tcPr>
            <w:tcW w:w="0" w:type="auto"/>
            <w:tcBorders>
              <w:top w:val="nil"/>
              <w:left w:val="nil"/>
              <w:bottom w:val="nil"/>
              <w:right w:val="nil"/>
            </w:tcBorders>
            <w:shd w:val="clear" w:color="auto" w:fill="auto"/>
            <w:vAlign w:val="bottom"/>
          </w:tcPr>
          <w:p w14:paraId="4D0586E8"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32.2±4.6</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6815538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268.2±17.6</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1532A62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165.8±13.9</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531C276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26.6±5.4</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7A1FF44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26.3±3.3</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36EB368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29.2±3.7</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7898119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28.6±0.4</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7CE7B64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0.000</w:t>
            </w:r>
          </w:p>
        </w:tc>
        <w:tc>
          <w:tcPr>
            <w:tcW w:w="0" w:type="auto"/>
            <w:tcBorders>
              <w:top w:val="nil"/>
              <w:left w:val="nil"/>
              <w:bottom w:val="nil"/>
              <w:right w:val="nil"/>
            </w:tcBorders>
          </w:tcPr>
          <w:p w14:paraId="6049B04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DB1C92" w:rsidRPr="004714FA" w14:paraId="3BACE289" w14:textId="77777777" w:rsidTr="007316DC">
        <w:trPr>
          <w:trHeight w:val="57"/>
          <w:jc w:val="center"/>
        </w:trPr>
        <w:tc>
          <w:tcPr>
            <w:tcW w:w="0" w:type="auto"/>
            <w:tcBorders>
              <w:top w:val="nil"/>
              <w:left w:val="nil"/>
              <w:bottom w:val="nil"/>
              <w:right w:val="nil"/>
            </w:tcBorders>
            <w:vAlign w:val="center"/>
          </w:tcPr>
          <w:p w14:paraId="311D5D4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36</w:t>
            </w:r>
          </w:p>
        </w:tc>
        <w:tc>
          <w:tcPr>
            <w:tcW w:w="0" w:type="auto"/>
            <w:tcBorders>
              <w:top w:val="nil"/>
              <w:left w:val="nil"/>
              <w:bottom w:val="nil"/>
              <w:right w:val="nil"/>
            </w:tcBorders>
            <w:vAlign w:val="center"/>
          </w:tcPr>
          <w:p w14:paraId="4E8FEC4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t>
            </w:r>
            <w:r w:rsidRPr="004714FA">
              <w:rPr>
                <w:rFonts w:ascii="Times New Roman" w:hAnsi="Times New Roman" w:cs="Times New Roman"/>
                <w:i/>
                <w:iCs/>
                <w:color w:val="000000" w:themeColor="text1"/>
                <w:sz w:val="20"/>
                <w:szCs w:val="20"/>
              </w:rPr>
              <w:t>Z</w:t>
            </w:r>
            <w:r w:rsidRPr="004714FA">
              <w:rPr>
                <w:rFonts w:ascii="Times New Roman" w:hAnsi="Times New Roman" w:cs="Times New Roman"/>
                <w:color w:val="000000" w:themeColor="text1"/>
                <w:sz w:val="20"/>
                <w:szCs w:val="20"/>
              </w:rPr>
              <w:t>)-2-Penten-1-ol</w:t>
            </w:r>
          </w:p>
        </w:tc>
        <w:tc>
          <w:tcPr>
            <w:tcW w:w="0" w:type="auto"/>
            <w:tcBorders>
              <w:top w:val="nil"/>
              <w:left w:val="nil"/>
              <w:bottom w:val="nil"/>
              <w:right w:val="nil"/>
            </w:tcBorders>
            <w:shd w:val="clear" w:color="auto" w:fill="auto"/>
            <w:vAlign w:val="bottom"/>
          </w:tcPr>
          <w:p w14:paraId="0267E27F"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vAlign w:val="bottom"/>
          </w:tcPr>
          <w:p w14:paraId="6668C3ED"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1.3±0.3</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5C31583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1.5±0.1</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tcPr>
          <w:p w14:paraId="6C12A6F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229B981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4627504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6D40638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tcPr>
          <w:p w14:paraId="5A38004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.312</w:t>
            </w:r>
          </w:p>
        </w:tc>
        <w:tc>
          <w:tcPr>
            <w:tcW w:w="0" w:type="auto"/>
            <w:tcBorders>
              <w:top w:val="nil"/>
              <w:left w:val="nil"/>
              <w:bottom w:val="nil"/>
              <w:right w:val="nil"/>
            </w:tcBorders>
          </w:tcPr>
          <w:p w14:paraId="317048F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DB1C92" w:rsidRPr="004714FA" w14:paraId="61419757" w14:textId="77777777" w:rsidTr="007316DC">
        <w:trPr>
          <w:trHeight w:val="57"/>
          <w:jc w:val="center"/>
        </w:trPr>
        <w:tc>
          <w:tcPr>
            <w:tcW w:w="0" w:type="auto"/>
            <w:tcBorders>
              <w:top w:val="nil"/>
              <w:left w:val="nil"/>
              <w:bottom w:val="nil"/>
              <w:right w:val="nil"/>
            </w:tcBorders>
            <w:vAlign w:val="center"/>
          </w:tcPr>
          <w:p w14:paraId="727B665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37</w:t>
            </w:r>
          </w:p>
        </w:tc>
        <w:tc>
          <w:tcPr>
            <w:tcW w:w="0" w:type="auto"/>
            <w:tcBorders>
              <w:top w:val="nil"/>
              <w:left w:val="nil"/>
              <w:bottom w:val="nil"/>
              <w:right w:val="nil"/>
            </w:tcBorders>
            <w:vAlign w:val="center"/>
          </w:tcPr>
          <w:p w14:paraId="0311861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1-Hexanol</w:t>
            </w:r>
          </w:p>
        </w:tc>
        <w:tc>
          <w:tcPr>
            <w:tcW w:w="0" w:type="auto"/>
            <w:tcBorders>
              <w:top w:val="nil"/>
              <w:left w:val="nil"/>
              <w:bottom w:val="nil"/>
              <w:right w:val="nil"/>
            </w:tcBorders>
            <w:shd w:val="clear" w:color="auto" w:fill="auto"/>
            <w:vAlign w:val="bottom"/>
          </w:tcPr>
          <w:p w14:paraId="52514D8F"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85.4±3.5</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14194BC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477.1±18.3</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297DFB0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41.3±2.5</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6114D3B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2.8±0.6</w:t>
            </w:r>
            <w:r w:rsidRPr="004714FA">
              <w:rPr>
                <w:rFonts w:ascii="Times New Roman" w:hAnsi="Times New Roman" w:cs="Times New Roman"/>
                <w:color w:val="000000" w:themeColor="text1"/>
                <w:sz w:val="20"/>
                <w:szCs w:val="20"/>
                <w:vertAlign w:val="superscript"/>
              </w:rPr>
              <w:t>e</w:t>
            </w:r>
          </w:p>
        </w:tc>
        <w:tc>
          <w:tcPr>
            <w:tcW w:w="0" w:type="auto"/>
            <w:tcBorders>
              <w:top w:val="nil"/>
              <w:left w:val="nil"/>
              <w:bottom w:val="nil"/>
              <w:right w:val="nil"/>
            </w:tcBorders>
            <w:shd w:val="clear" w:color="auto" w:fill="auto"/>
            <w:vAlign w:val="bottom"/>
          </w:tcPr>
          <w:p w14:paraId="770A59C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6.1±0.7</w:t>
            </w:r>
            <w:r w:rsidRPr="004714FA">
              <w:rPr>
                <w:rFonts w:ascii="Times New Roman" w:hAnsi="Times New Roman" w:cs="Times New Roman"/>
                <w:color w:val="000000" w:themeColor="text1"/>
                <w:sz w:val="20"/>
                <w:szCs w:val="20"/>
                <w:vertAlign w:val="superscript"/>
              </w:rPr>
              <w:t>e</w:t>
            </w:r>
          </w:p>
        </w:tc>
        <w:tc>
          <w:tcPr>
            <w:tcW w:w="0" w:type="auto"/>
            <w:tcBorders>
              <w:top w:val="nil"/>
              <w:left w:val="nil"/>
              <w:bottom w:val="nil"/>
              <w:right w:val="nil"/>
            </w:tcBorders>
            <w:shd w:val="clear" w:color="auto" w:fill="auto"/>
            <w:vAlign w:val="bottom"/>
          </w:tcPr>
          <w:p w14:paraId="6323531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24.3±2.6</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5D37F99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6.6±0.5</w:t>
            </w:r>
            <w:r w:rsidRPr="004714FA">
              <w:rPr>
                <w:rFonts w:ascii="Times New Roman" w:hAnsi="Times New Roman" w:cs="Times New Roman"/>
                <w:color w:val="000000" w:themeColor="text1"/>
                <w:sz w:val="20"/>
                <w:szCs w:val="20"/>
                <w:vertAlign w:val="superscript"/>
              </w:rPr>
              <w:t>e</w:t>
            </w:r>
          </w:p>
        </w:tc>
        <w:tc>
          <w:tcPr>
            <w:tcW w:w="0" w:type="auto"/>
            <w:tcBorders>
              <w:top w:val="nil"/>
              <w:left w:val="nil"/>
              <w:bottom w:val="nil"/>
              <w:right w:val="nil"/>
            </w:tcBorders>
          </w:tcPr>
          <w:p w14:paraId="476FEED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0.000</w:t>
            </w:r>
          </w:p>
        </w:tc>
        <w:tc>
          <w:tcPr>
            <w:tcW w:w="0" w:type="auto"/>
            <w:tcBorders>
              <w:top w:val="nil"/>
              <w:left w:val="nil"/>
              <w:bottom w:val="nil"/>
              <w:right w:val="nil"/>
            </w:tcBorders>
          </w:tcPr>
          <w:p w14:paraId="2C29F8F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DB1C92" w:rsidRPr="004714FA" w14:paraId="466E5778" w14:textId="77777777" w:rsidTr="007316DC">
        <w:trPr>
          <w:trHeight w:val="57"/>
          <w:jc w:val="center"/>
        </w:trPr>
        <w:tc>
          <w:tcPr>
            <w:tcW w:w="0" w:type="auto"/>
            <w:tcBorders>
              <w:top w:val="nil"/>
              <w:left w:val="nil"/>
              <w:bottom w:val="nil"/>
              <w:right w:val="nil"/>
            </w:tcBorders>
            <w:vAlign w:val="center"/>
          </w:tcPr>
          <w:p w14:paraId="2C57BC7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38</w:t>
            </w:r>
          </w:p>
        </w:tc>
        <w:tc>
          <w:tcPr>
            <w:tcW w:w="0" w:type="auto"/>
            <w:tcBorders>
              <w:top w:val="nil"/>
              <w:left w:val="nil"/>
              <w:bottom w:val="nil"/>
              <w:right w:val="nil"/>
            </w:tcBorders>
            <w:vAlign w:val="center"/>
          </w:tcPr>
          <w:p w14:paraId="3CE7307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1-Octen-3-ol</w:t>
            </w:r>
          </w:p>
        </w:tc>
        <w:tc>
          <w:tcPr>
            <w:tcW w:w="0" w:type="auto"/>
            <w:tcBorders>
              <w:top w:val="nil"/>
              <w:left w:val="nil"/>
              <w:bottom w:val="nil"/>
              <w:right w:val="nil"/>
            </w:tcBorders>
            <w:shd w:val="clear" w:color="auto" w:fill="auto"/>
            <w:vAlign w:val="bottom"/>
          </w:tcPr>
          <w:p w14:paraId="0C3A7D3A"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1.5±0.4</w:t>
            </w:r>
            <w:r w:rsidRPr="004714FA">
              <w:rPr>
                <w:rFonts w:ascii="Times New Roman" w:hAnsi="Times New Roman" w:cs="Times New Roman"/>
                <w:color w:val="000000" w:themeColor="text1"/>
                <w:sz w:val="20"/>
                <w:szCs w:val="20"/>
                <w:vertAlign w:val="superscript"/>
              </w:rPr>
              <w:t>g</w:t>
            </w:r>
          </w:p>
        </w:tc>
        <w:tc>
          <w:tcPr>
            <w:tcW w:w="0" w:type="auto"/>
            <w:tcBorders>
              <w:top w:val="nil"/>
              <w:left w:val="nil"/>
              <w:bottom w:val="nil"/>
              <w:right w:val="nil"/>
            </w:tcBorders>
            <w:shd w:val="clear" w:color="auto" w:fill="auto"/>
            <w:vAlign w:val="bottom"/>
          </w:tcPr>
          <w:p w14:paraId="3AE2DE8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130.0±4.3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2C80C82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137.0±3.1</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638C30F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50.6±0.5</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143FBD5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59.4±0.4</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6C506AC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27.7±2.0</w:t>
            </w:r>
            <w:r w:rsidRPr="004714FA">
              <w:rPr>
                <w:rFonts w:ascii="Times New Roman" w:hAnsi="Times New Roman" w:cs="Times New Roman"/>
                <w:color w:val="000000" w:themeColor="text1"/>
                <w:sz w:val="20"/>
                <w:szCs w:val="20"/>
                <w:vertAlign w:val="superscript"/>
              </w:rPr>
              <w:t>f</w:t>
            </w:r>
          </w:p>
        </w:tc>
        <w:tc>
          <w:tcPr>
            <w:tcW w:w="0" w:type="auto"/>
            <w:tcBorders>
              <w:top w:val="nil"/>
              <w:left w:val="nil"/>
              <w:bottom w:val="nil"/>
              <w:right w:val="nil"/>
            </w:tcBorders>
            <w:shd w:val="clear" w:color="auto" w:fill="auto"/>
            <w:vAlign w:val="bottom"/>
          </w:tcPr>
          <w:p w14:paraId="641C636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40.2±3.7</w:t>
            </w:r>
            <w:r w:rsidRPr="004714FA">
              <w:rPr>
                <w:rFonts w:ascii="Times New Roman" w:hAnsi="Times New Roman" w:cs="Times New Roman"/>
                <w:color w:val="000000" w:themeColor="text1"/>
                <w:sz w:val="20"/>
                <w:szCs w:val="20"/>
                <w:vertAlign w:val="superscript"/>
              </w:rPr>
              <w:t>e</w:t>
            </w:r>
          </w:p>
        </w:tc>
        <w:tc>
          <w:tcPr>
            <w:tcW w:w="0" w:type="auto"/>
            <w:tcBorders>
              <w:top w:val="nil"/>
              <w:left w:val="nil"/>
              <w:bottom w:val="nil"/>
              <w:right w:val="nil"/>
            </w:tcBorders>
          </w:tcPr>
          <w:p w14:paraId="301D3E0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0.000</w:t>
            </w:r>
          </w:p>
        </w:tc>
        <w:tc>
          <w:tcPr>
            <w:tcW w:w="0" w:type="auto"/>
            <w:tcBorders>
              <w:top w:val="nil"/>
              <w:left w:val="nil"/>
              <w:bottom w:val="nil"/>
              <w:right w:val="nil"/>
            </w:tcBorders>
          </w:tcPr>
          <w:p w14:paraId="6CE2734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DB1C92" w:rsidRPr="004714FA" w14:paraId="25F285D3" w14:textId="77777777" w:rsidTr="007316DC">
        <w:trPr>
          <w:trHeight w:val="57"/>
          <w:jc w:val="center"/>
        </w:trPr>
        <w:tc>
          <w:tcPr>
            <w:tcW w:w="0" w:type="auto"/>
            <w:tcBorders>
              <w:top w:val="nil"/>
              <w:left w:val="nil"/>
              <w:bottom w:val="nil"/>
              <w:right w:val="nil"/>
            </w:tcBorders>
            <w:vAlign w:val="center"/>
          </w:tcPr>
          <w:p w14:paraId="121E723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39</w:t>
            </w:r>
          </w:p>
        </w:tc>
        <w:tc>
          <w:tcPr>
            <w:tcW w:w="0" w:type="auto"/>
            <w:tcBorders>
              <w:top w:val="nil"/>
              <w:left w:val="nil"/>
              <w:bottom w:val="nil"/>
              <w:right w:val="nil"/>
            </w:tcBorders>
            <w:vAlign w:val="center"/>
          </w:tcPr>
          <w:p w14:paraId="351120E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1-Heptanol</w:t>
            </w:r>
          </w:p>
        </w:tc>
        <w:tc>
          <w:tcPr>
            <w:tcW w:w="0" w:type="auto"/>
            <w:tcBorders>
              <w:top w:val="nil"/>
              <w:left w:val="nil"/>
              <w:bottom w:val="nil"/>
              <w:right w:val="nil"/>
            </w:tcBorders>
            <w:shd w:val="clear" w:color="auto" w:fill="auto"/>
            <w:vAlign w:val="bottom"/>
          </w:tcPr>
          <w:p w14:paraId="6D27B466"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10.3±1.6</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2740AAA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31.6±4.9</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76DEF32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24.9±3.0</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6223D58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3.3±0.4</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13C336F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4.8±3.6</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431F9D6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2.5±0.2</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2EE6812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3.7±0.2</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tcPr>
          <w:p w14:paraId="5BF5EEB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0.000</w:t>
            </w:r>
          </w:p>
        </w:tc>
        <w:tc>
          <w:tcPr>
            <w:tcW w:w="0" w:type="auto"/>
            <w:tcBorders>
              <w:top w:val="nil"/>
              <w:left w:val="nil"/>
              <w:bottom w:val="nil"/>
              <w:right w:val="nil"/>
            </w:tcBorders>
          </w:tcPr>
          <w:p w14:paraId="04D2CC4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E33733" w:rsidRPr="004714FA" w14:paraId="4E1172C6" w14:textId="77777777" w:rsidTr="00E33733">
        <w:trPr>
          <w:trHeight w:val="57"/>
          <w:jc w:val="center"/>
        </w:trPr>
        <w:tc>
          <w:tcPr>
            <w:tcW w:w="0" w:type="auto"/>
            <w:tcBorders>
              <w:top w:val="nil"/>
              <w:left w:val="nil"/>
              <w:bottom w:val="nil"/>
              <w:right w:val="nil"/>
            </w:tcBorders>
            <w:vAlign w:val="center"/>
          </w:tcPr>
          <w:p w14:paraId="6404A99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40</w:t>
            </w:r>
          </w:p>
        </w:tc>
        <w:tc>
          <w:tcPr>
            <w:tcW w:w="0" w:type="auto"/>
            <w:tcBorders>
              <w:top w:val="nil"/>
              <w:left w:val="nil"/>
              <w:bottom w:val="nil"/>
              <w:right w:val="nil"/>
            </w:tcBorders>
            <w:vAlign w:val="center"/>
          </w:tcPr>
          <w:p w14:paraId="21EA2F8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2-Ethyl-1-hexanol</w:t>
            </w:r>
          </w:p>
        </w:tc>
        <w:tc>
          <w:tcPr>
            <w:tcW w:w="0" w:type="auto"/>
            <w:tcBorders>
              <w:top w:val="nil"/>
              <w:left w:val="nil"/>
              <w:bottom w:val="nil"/>
              <w:right w:val="nil"/>
            </w:tcBorders>
            <w:shd w:val="clear" w:color="auto" w:fill="auto"/>
            <w:vAlign w:val="bottom"/>
          </w:tcPr>
          <w:p w14:paraId="302E9162"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8.7±2.3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058C24B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8.1±1.3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6C681D5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11.6±0.9</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713BB08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5.1±0.2</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19EF53C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5.6±0.3</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0D6CD59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7.9±0.3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234A46A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5.3±0.8</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7385AE9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0.000</w:t>
            </w:r>
          </w:p>
        </w:tc>
        <w:tc>
          <w:tcPr>
            <w:tcW w:w="0" w:type="auto"/>
            <w:tcBorders>
              <w:top w:val="nil"/>
              <w:left w:val="nil"/>
              <w:bottom w:val="nil"/>
              <w:right w:val="nil"/>
            </w:tcBorders>
          </w:tcPr>
          <w:p w14:paraId="6A86BD1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E33733" w:rsidRPr="004714FA" w14:paraId="662AE49F" w14:textId="77777777" w:rsidTr="00E33733">
        <w:trPr>
          <w:trHeight w:val="57"/>
          <w:jc w:val="center"/>
        </w:trPr>
        <w:tc>
          <w:tcPr>
            <w:tcW w:w="0" w:type="auto"/>
            <w:tcBorders>
              <w:top w:val="nil"/>
              <w:left w:val="nil"/>
              <w:bottom w:val="single" w:sz="4" w:space="0" w:color="auto"/>
              <w:right w:val="nil"/>
            </w:tcBorders>
            <w:vAlign w:val="center"/>
          </w:tcPr>
          <w:p w14:paraId="0E6CF81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41</w:t>
            </w:r>
          </w:p>
        </w:tc>
        <w:tc>
          <w:tcPr>
            <w:tcW w:w="0" w:type="auto"/>
            <w:tcBorders>
              <w:top w:val="nil"/>
              <w:left w:val="nil"/>
              <w:bottom w:val="single" w:sz="4" w:space="0" w:color="auto"/>
              <w:right w:val="nil"/>
            </w:tcBorders>
            <w:vAlign w:val="center"/>
          </w:tcPr>
          <w:p w14:paraId="05763BE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Linalool</w:t>
            </w:r>
          </w:p>
        </w:tc>
        <w:tc>
          <w:tcPr>
            <w:tcW w:w="0" w:type="auto"/>
            <w:tcBorders>
              <w:top w:val="nil"/>
              <w:left w:val="nil"/>
              <w:bottom w:val="single" w:sz="4" w:space="0" w:color="auto"/>
              <w:right w:val="nil"/>
            </w:tcBorders>
            <w:shd w:val="clear" w:color="auto" w:fill="auto"/>
          </w:tcPr>
          <w:p w14:paraId="23E4296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single" w:sz="4" w:space="0" w:color="auto"/>
              <w:right w:val="nil"/>
            </w:tcBorders>
            <w:shd w:val="clear" w:color="auto" w:fill="auto"/>
          </w:tcPr>
          <w:p w14:paraId="031598F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single" w:sz="4" w:space="0" w:color="auto"/>
              <w:right w:val="nil"/>
            </w:tcBorders>
            <w:shd w:val="clear" w:color="auto" w:fill="auto"/>
          </w:tcPr>
          <w:p w14:paraId="6E99B37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single" w:sz="4" w:space="0" w:color="auto"/>
              <w:right w:val="nil"/>
            </w:tcBorders>
            <w:shd w:val="clear" w:color="auto" w:fill="auto"/>
            <w:vAlign w:val="bottom"/>
          </w:tcPr>
          <w:p w14:paraId="19879D0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75.6±5.9</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single" w:sz="4" w:space="0" w:color="auto"/>
              <w:right w:val="nil"/>
            </w:tcBorders>
            <w:shd w:val="clear" w:color="auto" w:fill="auto"/>
            <w:vAlign w:val="bottom"/>
          </w:tcPr>
          <w:p w14:paraId="029EEAA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23.0±2.0</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single" w:sz="4" w:space="0" w:color="auto"/>
              <w:right w:val="nil"/>
            </w:tcBorders>
            <w:shd w:val="clear" w:color="auto" w:fill="auto"/>
            <w:vAlign w:val="bottom"/>
          </w:tcPr>
          <w:p w14:paraId="259C165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22.3±0.9</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single" w:sz="4" w:space="0" w:color="auto"/>
              <w:right w:val="nil"/>
            </w:tcBorders>
            <w:shd w:val="clear" w:color="auto" w:fill="auto"/>
            <w:vAlign w:val="bottom"/>
          </w:tcPr>
          <w:p w14:paraId="7011675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21.8±2.7</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single" w:sz="4" w:space="0" w:color="auto"/>
              <w:right w:val="nil"/>
            </w:tcBorders>
          </w:tcPr>
          <w:p w14:paraId="66B54DE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single" w:sz="4" w:space="0" w:color="auto"/>
              <w:right w:val="nil"/>
            </w:tcBorders>
          </w:tcPr>
          <w:p w14:paraId="5479F7F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FAB</w:t>
            </w:r>
          </w:p>
        </w:tc>
      </w:tr>
      <w:tr w:rsidR="00E33733" w:rsidRPr="004714FA" w14:paraId="36B26383" w14:textId="77777777" w:rsidTr="00E33733">
        <w:trPr>
          <w:trHeight w:val="57"/>
          <w:jc w:val="center"/>
        </w:trPr>
        <w:tc>
          <w:tcPr>
            <w:tcW w:w="0" w:type="auto"/>
            <w:tcBorders>
              <w:top w:val="single" w:sz="4" w:space="0" w:color="auto"/>
              <w:left w:val="nil"/>
              <w:bottom w:val="nil"/>
              <w:right w:val="nil"/>
            </w:tcBorders>
            <w:vAlign w:val="center"/>
          </w:tcPr>
          <w:p w14:paraId="1691877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lastRenderedPageBreak/>
              <w:t>42</w:t>
            </w:r>
          </w:p>
        </w:tc>
        <w:tc>
          <w:tcPr>
            <w:tcW w:w="0" w:type="auto"/>
            <w:tcBorders>
              <w:top w:val="single" w:sz="4" w:space="0" w:color="auto"/>
              <w:left w:val="nil"/>
              <w:bottom w:val="nil"/>
              <w:right w:val="nil"/>
            </w:tcBorders>
            <w:vAlign w:val="center"/>
          </w:tcPr>
          <w:p w14:paraId="6805F88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1-Octanol</w:t>
            </w:r>
          </w:p>
        </w:tc>
        <w:tc>
          <w:tcPr>
            <w:tcW w:w="0" w:type="auto"/>
            <w:tcBorders>
              <w:top w:val="single" w:sz="4" w:space="0" w:color="auto"/>
              <w:left w:val="nil"/>
              <w:bottom w:val="nil"/>
              <w:right w:val="nil"/>
            </w:tcBorders>
            <w:shd w:val="clear" w:color="auto" w:fill="auto"/>
            <w:vAlign w:val="bottom"/>
          </w:tcPr>
          <w:p w14:paraId="481C4442"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24.6±0.4</w:t>
            </w:r>
            <w:r w:rsidRPr="004714FA">
              <w:rPr>
                <w:rFonts w:ascii="Times New Roman" w:hAnsi="Times New Roman" w:cs="Times New Roman"/>
                <w:color w:val="000000" w:themeColor="text1"/>
                <w:sz w:val="20"/>
                <w:szCs w:val="20"/>
                <w:vertAlign w:val="superscript"/>
              </w:rPr>
              <w:t>c</w:t>
            </w:r>
          </w:p>
        </w:tc>
        <w:tc>
          <w:tcPr>
            <w:tcW w:w="0" w:type="auto"/>
            <w:tcBorders>
              <w:top w:val="single" w:sz="4" w:space="0" w:color="auto"/>
              <w:left w:val="nil"/>
              <w:bottom w:val="nil"/>
              <w:right w:val="nil"/>
            </w:tcBorders>
            <w:shd w:val="clear" w:color="auto" w:fill="auto"/>
            <w:vAlign w:val="bottom"/>
          </w:tcPr>
          <w:p w14:paraId="7F73836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49.4±5.8</w:t>
            </w:r>
            <w:r w:rsidRPr="004714FA">
              <w:rPr>
                <w:rFonts w:ascii="Times New Roman" w:hAnsi="Times New Roman" w:cs="Times New Roman"/>
                <w:color w:val="000000" w:themeColor="text1"/>
                <w:sz w:val="20"/>
                <w:szCs w:val="20"/>
                <w:vertAlign w:val="superscript"/>
              </w:rPr>
              <w:t>a</w:t>
            </w:r>
          </w:p>
        </w:tc>
        <w:tc>
          <w:tcPr>
            <w:tcW w:w="0" w:type="auto"/>
            <w:tcBorders>
              <w:top w:val="single" w:sz="4" w:space="0" w:color="auto"/>
              <w:left w:val="nil"/>
              <w:bottom w:val="nil"/>
              <w:right w:val="nil"/>
            </w:tcBorders>
            <w:shd w:val="clear" w:color="auto" w:fill="auto"/>
            <w:vAlign w:val="bottom"/>
          </w:tcPr>
          <w:p w14:paraId="0D85B23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33.9±3.3</w:t>
            </w:r>
            <w:r w:rsidRPr="004714FA">
              <w:rPr>
                <w:rFonts w:ascii="Times New Roman" w:hAnsi="Times New Roman" w:cs="Times New Roman"/>
                <w:color w:val="000000" w:themeColor="text1"/>
                <w:sz w:val="20"/>
                <w:szCs w:val="20"/>
                <w:vertAlign w:val="superscript"/>
              </w:rPr>
              <w:t>b</w:t>
            </w:r>
          </w:p>
        </w:tc>
        <w:tc>
          <w:tcPr>
            <w:tcW w:w="0" w:type="auto"/>
            <w:tcBorders>
              <w:top w:val="single" w:sz="4" w:space="0" w:color="auto"/>
              <w:left w:val="nil"/>
              <w:bottom w:val="nil"/>
              <w:right w:val="nil"/>
            </w:tcBorders>
            <w:shd w:val="clear" w:color="auto" w:fill="auto"/>
            <w:vAlign w:val="bottom"/>
          </w:tcPr>
          <w:p w14:paraId="5D126B5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9.8±0.4</w:t>
            </w:r>
            <w:r w:rsidRPr="004714FA">
              <w:rPr>
                <w:rFonts w:ascii="Times New Roman" w:hAnsi="Times New Roman" w:cs="Times New Roman"/>
                <w:color w:val="000000" w:themeColor="text1"/>
                <w:sz w:val="20"/>
                <w:szCs w:val="20"/>
                <w:vertAlign w:val="superscript"/>
              </w:rPr>
              <w:t>d</w:t>
            </w:r>
          </w:p>
        </w:tc>
        <w:tc>
          <w:tcPr>
            <w:tcW w:w="0" w:type="auto"/>
            <w:tcBorders>
              <w:top w:val="single" w:sz="4" w:space="0" w:color="auto"/>
              <w:left w:val="nil"/>
              <w:bottom w:val="nil"/>
              <w:right w:val="nil"/>
            </w:tcBorders>
            <w:shd w:val="clear" w:color="auto" w:fill="auto"/>
            <w:vAlign w:val="bottom"/>
          </w:tcPr>
          <w:p w14:paraId="26AD3C3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5.9±0.7</w:t>
            </w:r>
            <w:r w:rsidRPr="004714FA">
              <w:rPr>
                <w:rFonts w:ascii="Times New Roman" w:hAnsi="Times New Roman" w:cs="Times New Roman"/>
                <w:color w:val="000000" w:themeColor="text1"/>
                <w:sz w:val="20"/>
                <w:szCs w:val="20"/>
                <w:vertAlign w:val="superscript"/>
              </w:rPr>
              <w:t>d</w:t>
            </w:r>
          </w:p>
        </w:tc>
        <w:tc>
          <w:tcPr>
            <w:tcW w:w="0" w:type="auto"/>
            <w:tcBorders>
              <w:top w:val="single" w:sz="4" w:space="0" w:color="auto"/>
              <w:left w:val="nil"/>
              <w:bottom w:val="nil"/>
              <w:right w:val="nil"/>
            </w:tcBorders>
            <w:shd w:val="clear" w:color="auto" w:fill="auto"/>
            <w:vAlign w:val="bottom"/>
          </w:tcPr>
          <w:p w14:paraId="5EEB6EE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8.0±0.9</w:t>
            </w:r>
            <w:r w:rsidRPr="004714FA">
              <w:rPr>
                <w:rFonts w:ascii="Times New Roman" w:hAnsi="Times New Roman" w:cs="Times New Roman"/>
                <w:color w:val="000000" w:themeColor="text1"/>
                <w:sz w:val="20"/>
                <w:szCs w:val="20"/>
                <w:vertAlign w:val="superscript"/>
              </w:rPr>
              <w:t>d</w:t>
            </w:r>
          </w:p>
        </w:tc>
        <w:tc>
          <w:tcPr>
            <w:tcW w:w="0" w:type="auto"/>
            <w:tcBorders>
              <w:top w:val="single" w:sz="4" w:space="0" w:color="auto"/>
              <w:left w:val="nil"/>
              <w:bottom w:val="nil"/>
              <w:right w:val="nil"/>
            </w:tcBorders>
            <w:shd w:val="clear" w:color="auto" w:fill="auto"/>
            <w:vAlign w:val="bottom"/>
          </w:tcPr>
          <w:p w14:paraId="090B8AB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7.5±0.2</w:t>
            </w:r>
            <w:r w:rsidRPr="004714FA">
              <w:rPr>
                <w:rFonts w:ascii="Times New Roman" w:hAnsi="Times New Roman" w:cs="Times New Roman"/>
                <w:color w:val="000000" w:themeColor="text1"/>
                <w:sz w:val="20"/>
                <w:szCs w:val="20"/>
                <w:vertAlign w:val="superscript"/>
              </w:rPr>
              <w:t>d</w:t>
            </w:r>
          </w:p>
        </w:tc>
        <w:tc>
          <w:tcPr>
            <w:tcW w:w="0" w:type="auto"/>
            <w:tcBorders>
              <w:top w:val="single" w:sz="4" w:space="0" w:color="auto"/>
              <w:left w:val="nil"/>
              <w:bottom w:val="nil"/>
              <w:right w:val="nil"/>
            </w:tcBorders>
          </w:tcPr>
          <w:p w14:paraId="1AD5315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0.000</w:t>
            </w:r>
          </w:p>
        </w:tc>
        <w:tc>
          <w:tcPr>
            <w:tcW w:w="0" w:type="auto"/>
            <w:tcBorders>
              <w:top w:val="single" w:sz="4" w:space="0" w:color="auto"/>
              <w:left w:val="nil"/>
              <w:bottom w:val="nil"/>
              <w:right w:val="nil"/>
            </w:tcBorders>
          </w:tcPr>
          <w:p w14:paraId="7FD2026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E33733" w:rsidRPr="004714FA" w14:paraId="280E21B7" w14:textId="77777777" w:rsidTr="00E33733">
        <w:trPr>
          <w:trHeight w:val="57"/>
          <w:jc w:val="center"/>
        </w:trPr>
        <w:tc>
          <w:tcPr>
            <w:tcW w:w="0" w:type="auto"/>
            <w:tcBorders>
              <w:top w:val="nil"/>
              <w:left w:val="nil"/>
              <w:bottom w:val="nil"/>
              <w:right w:val="nil"/>
            </w:tcBorders>
            <w:vAlign w:val="center"/>
          </w:tcPr>
          <w:p w14:paraId="74A0607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43</w:t>
            </w:r>
          </w:p>
        </w:tc>
        <w:tc>
          <w:tcPr>
            <w:tcW w:w="0" w:type="auto"/>
            <w:tcBorders>
              <w:top w:val="nil"/>
              <w:left w:val="nil"/>
              <w:bottom w:val="nil"/>
              <w:right w:val="nil"/>
            </w:tcBorders>
            <w:vAlign w:val="center"/>
          </w:tcPr>
          <w:p w14:paraId="47A0D6A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2,3-Butanediol</w:t>
            </w:r>
          </w:p>
        </w:tc>
        <w:tc>
          <w:tcPr>
            <w:tcW w:w="0" w:type="auto"/>
            <w:tcBorders>
              <w:top w:val="nil"/>
              <w:left w:val="nil"/>
              <w:bottom w:val="nil"/>
              <w:right w:val="nil"/>
            </w:tcBorders>
            <w:shd w:val="clear" w:color="auto" w:fill="auto"/>
          </w:tcPr>
          <w:p w14:paraId="005855A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57D9F6D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vAlign w:val="bottom"/>
          </w:tcPr>
          <w:p w14:paraId="5FDEE7BA"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4.0±0.7</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056CA21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vAlign w:val="bottom"/>
          </w:tcPr>
          <w:p w14:paraId="339305D4"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6.8±0.7</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tcPr>
          <w:p w14:paraId="2A5355B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5A0BC35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tcPr>
          <w:p w14:paraId="1052B2F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.007</w:t>
            </w:r>
          </w:p>
        </w:tc>
        <w:tc>
          <w:tcPr>
            <w:tcW w:w="0" w:type="auto"/>
            <w:tcBorders>
              <w:top w:val="nil"/>
              <w:left w:val="nil"/>
              <w:bottom w:val="nil"/>
              <w:right w:val="nil"/>
            </w:tcBorders>
          </w:tcPr>
          <w:p w14:paraId="4FA92C1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LOP</w:t>
            </w:r>
          </w:p>
        </w:tc>
      </w:tr>
      <w:tr w:rsidR="00DB1C92" w:rsidRPr="004714FA" w14:paraId="4CB3270F" w14:textId="77777777" w:rsidTr="007316DC">
        <w:trPr>
          <w:trHeight w:val="57"/>
          <w:jc w:val="center"/>
        </w:trPr>
        <w:tc>
          <w:tcPr>
            <w:tcW w:w="0" w:type="auto"/>
            <w:tcBorders>
              <w:top w:val="nil"/>
              <w:left w:val="nil"/>
              <w:bottom w:val="nil"/>
              <w:right w:val="nil"/>
            </w:tcBorders>
            <w:vAlign w:val="center"/>
          </w:tcPr>
          <w:p w14:paraId="4130206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44</w:t>
            </w:r>
          </w:p>
        </w:tc>
        <w:tc>
          <w:tcPr>
            <w:tcW w:w="0" w:type="auto"/>
            <w:tcBorders>
              <w:top w:val="nil"/>
              <w:left w:val="nil"/>
              <w:bottom w:val="nil"/>
              <w:right w:val="nil"/>
            </w:tcBorders>
            <w:vAlign w:val="center"/>
          </w:tcPr>
          <w:p w14:paraId="6E57EEB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Terpinen-4-ol</w:t>
            </w:r>
          </w:p>
        </w:tc>
        <w:tc>
          <w:tcPr>
            <w:tcW w:w="0" w:type="auto"/>
            <w:tcBorders>
              <w:top w:val="nil"/>
              <w:left w:val="nil"/>
              <w:bottom w:val="nil"/>
              <w:right w:val="nil"/>
            </w:tcBorders>
            <w:shd w:val="clear" w:color="auto" w:fill="auto"/>
          </w:tcPr>
          <w:p w14:paraId="3E6E313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24629DC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vAlign w:val="bottom"/>
          </w:tcPr>
          <w:p w14:paraId="764C188F" w14:textId="77777777" w:rsidR="00CC2290" w:rsidRPr="004714FA" w:rsidRDefault="00CC2290" w:rsidP="00E95744">
            <w:pPr>
              <w:spacing w:after="48"/>
              <w:rPr>
                <w:rFonts w:ascii="Times New Roman" w:eastAsia="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60571F68"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313.3±5.9</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095CC38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93.2±6.8</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46C6F23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87.9±4.0</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5946AA0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71.7±3.5</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06F4BE8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763E3CE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FAB</w:t>
            </w:r>
          </w:p>
        </w:tc>
      </w:tr>
      <w:tr w:rsidR="00DB1C92" w:rsidRPr="004714FA" w14:paraId="14FE6642" w14:textId="77777777" w:rsidTr="007316DC">
        <w:trPr>
          <w:trHeight w:val="57"/>
          <w:jc w:val="center"/>
        </w:trPr>
        <w:tc>
          <w:tcPr>
            <w:tcW w:w="0" w:type="auto"/>
            <w:tcBorders>
              <w:top w:val="nil"/>
              <w:left w:val="nil"/>
              <w:bottom w:val="nil"/>
              <w:right w:val="nil"/>
            </w:tcBorders>
            <w:vAlign w:val="center"/>
          </w:tcPr>
          <w:p w14:paraId="0FEE4CA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45</w:t>
            </w:r>
          </w:p>
        </w:tc>
        <w:tc>
          <w:tcPr>
            <w:tcW w:w="0" w:type="auto"/>
            <w:tcBorders>
              <w:top w:val="nil"/>
              <w:left w:val="nil"/>
              <w:bottom w:val="nil"/>
              <w:right w:val="nil"/>
            </w:tcBorders>
            <w:vAlign w:val="center"/>
          </w:tcPr>
          <w:p w14:paraId="44008E1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t>
            </w:r>
            <w:r w:rsidRPr="004714FA">
              <w:rPr>
                <w:rFonts w:ascii="Times New Roman" w:hAnsi="Times New Roman" w:cs="Times New Roman"/>
                <w:i/>
                <w:iCs/>
                <w:color w:val="000000" w:themeColor="text1"/>
                <w:sz w:val="20"/>
                <w:szCs w:val="20"/>
              </w:rPr>
              <w:t>E</w:t>
            </w:r>
            <w:r w:rsidRPr="004714FA">
              <w:rPr>
                <w:rFonts w:ascii="Times New Roman" w:hAnsi="Times New Roman" w:cs="Times New Roman"/>
                <w:color w:val="000000" w:themeColor="text1"/>
                <w:sz w:val="20"/>
                <w:szCs w:val="20"/>
              </w:rPr>
              <w:t>)-2-Octen-1-ol</w:t>
            </w:r>
          </w:p>
        </w:tc>
        <w:tc>
          <w:tcPr>
            <w:tcW w:w="0" w:type="auto"/>
            <w:tcBorders>
              <w:top w:val="nil"/>
              <w:left w:val="nil"/>
              <w:bottom w:val="nil"/>
              <w:right w:val="nil"/>
            </w:tcBorders>
            <w:shd w:val="clear" w:color="auto" w:fill="auto"/>
            <w:vAlign w:val="bottom"/>
          </w:tcPr>
          <w:p w14:paraId="645720BA"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41.8±6.2</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7D8F77C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73.7±11.9</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03F20E7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59.3±10.0</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7820CB1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13.8±1.4</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1D1CC4A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13.8±1.7</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73B0AEE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14.4±2.0</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5C32C04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12.8±0.4</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tcPr>
          <w:p w14:paraId="2206BD5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0.001</w:t>
            </w:r>
          </w:p>
        </w:tc>
        <w:tc>
          <w:tcPr>
            <w:tcW w:w="0" w:type="auto"/>
            <w:tcBorders>
              <w:top w:val="nil"/>
              <w:left w:val="nil"/>
              <w:bottom w:val="nil"/>
              <w:right w:val="nil"/>
            </w:tcBorders>
          </w:tcPr>
          <w:p w14:paraId="779B1EE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DB1C92" w:rsidRPr="004714FA" w14:paraId="767BDCCA" w14:textId="77777777" w:rsidTr="007316DC">
        <w:trPr>
          <w:trHeight w:val="57"/>
          <w:jc w:val="center"/>
        </w:trPr>
        <w:tc>
          <w:tcPr>
            <w:tcW w:w="0" w:type="auto"/>
            <w:tcBorders>
              <w:top w:val="nil"/>
              <w:left w:val="nil"/>
              <w:bottom w:val="nil"/>
              <w:right w:val="nil"/>
            </w:tcBorders>
            <w:vAlign w:val="center"/>
          </w:tcPr>
          <w:p w14:paraId="7EA5A4B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46</w:t>
            </w:r>
          </w:p>
        </w:tc>
        <w:tc>
          <w:tcPr>
            <w:tcW w:w="0" w:type="auto"/>
            <w:tcBorders>
              <w:top w:val="nil"/>
              <w:left w:val="nil"/>
              <w:bottom w:val="nil"/>
              <w:right w:val="nil"/>
            </w:tcBorders>
            <w:vAlign w:val="center"/>
          </w:tcPr>
          <w:p w14:paraId="33AC661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1-Nonanol</w:t>
            </w:r>
          </w:p>
        </w:tc>
        <w:tc>
          <w:tcPr>
            <w:tcW w:w="0" w:type="auto"/>
            <w:tcBorders>
              <w:top w:val="nil"/>
              <w:left w:val="nil"/>
              <w:bottom w:val="nil"/>
              <w:right w:val="nil"/>
            </w:tcBorders>
            <w:shd w:val="clear" w:color="auto" w:fill="auto"/>
            <w:vAlign w:val="bottom"/>
          </w:tcPr>
          <w:p w14:paraId="77D5F60B"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6.3±0.8</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664CF4D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1.7±0.2</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3159A4D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0.6±0.0</w:t>
            </w:r>
            <w:r w:rsidRPr="004714FA">
              <w:rPr>
                <w:rFonts w:ascii="Times New Roman" w:hAnsi="Times New Roman" w:cs="Times New Roman" w:hint="eastAsia"/>
                <w:color w:val="000000" w:themeColor="text1"/>
                <w:sz w:val="20"/>
                <w:szCs w:val="20"/>
              </w:rPr>
              <w:t>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5716741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0.3±0.1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136FC2D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0.2±0.0</w:t>
            </w:r>
            <w:r w:rsidRPr="004714FA">
              <w:rPr>
                <w:rFonts w:ascii="Times New Roman" w:hAnsi="Times New Roman" w:cs="Times New Roman" w:hint="eastAsia"/>
                <w:color w:val="000000" w:themeColor="text1"/>
                <w:sz w:val="20"/>
                <w:szCs w:val="20"/>
              </w:rPr>
              <w:t>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41916B1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vAlign w:val="bottom"/>
          </w:tcPr>
          <w:p w14:paraId="02C6672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0.2±0.1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106F876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21A949A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DB1C92" w:rsidRPr="004714FA" w14:paraId="3F8F6B96" w14:textId="77777777" w:rsidTr="007316DC">
        <w:trPr>
          <w:trHeight w:val="57"/>
          <w:jc w:val="center"/>
        </w:trPr>
        <w:tc>
          <w:tcPr>
            <w:tcW w:w="0" w:type="auto"/>
            <w:tcBorders>
              <w:top w:val="nil"/>
              <w:left w:val="nil"/>
              <w:bottom w:val="nil"/>
              <w:right w:val="nil"/>
            </w:tcBorders>
            <w:vAlign w:val="center"/>
          </w:tcPr>
          <w:p w14:paraId="08D2300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47</w:t>
            </w:r>
          </w:p>
        </w:tc>
        <w:tc>
          <w:tcPr>
            <w:tcW w:w="0" w:type="auto"/>
            <w:tcBorders>
              <w:top w:val="nil"/>
              <w:left w:val="nil"/>
              <w:bottom w:val="nil"/>
              <w:right w:val="nil"/>
            </w:tcBorders>
            <w:vAlign w:val="center"/>
          </w:tcPr>
          <w:p w14:paraId="0288BC0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Terpineol</w:t>
            </w:r>
          </w:p>
        </w:tc>
        <w:tc>
          <w:tcPr>
            <w:tcW w:w="0" w:type="auto"/>
            <w:tcBorders>
              <w:top w:val="nil"/>
              <w:left w:val="nil"/>
              <w:bottom w:val="nil"/>
              <w:right w:val="nil"/>
            </w:tcBorders>
            <w:shd w:val="clear" w:color="auto" w:fill="auto"/>
          </w:tcPr>
          <w:p w14:paraId="52A249AF"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36F1A30E"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6F0930D1"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4EA2AEDF"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113.2±3.5</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521B7F0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21.0±2.1</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03E5C7A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52.5±1.9</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21281DE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45.4±1.4</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1B107D3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62A06D5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FAB</w:t>
            </w:r>
          </w:p>
        </w:tc>
      </w:tr>
      <w:tr w:rsidR="00DB1C92" w:rsidRPr="004714FA" w14:paraId="20576650" w14:textId="77777777" w:rsidTr="007316DC">
        <w:trPr>
          <w:trHeight w:val="57"/>
          <w:jc w:val="center"/>
        </w:trPr>
        <w:tc>
          <w:tcPr>
            <w:tcW w:w="0" w:type="auto"/>
            <w:tcBorders>
              <w:top w:val="nil"/>
              <w:left w:val="nil"/>
              <w:bottom w:val="nil"/>
              <w:right w:val="nil"/>
            </w:tcBorders>
            <w:vAlign w:val="center"/>
          </w:tcPr>
          <w:p w14:paraId="7C1F302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48</w:t>
            </w:r>
          </w:p>
        </w:tc>
        <w:tc>
          <w:tcPr>
            <w:tcW w:w="0" w:type="auto"/>
            <w:tcBorders>
              <w:top w:val="nil"/>
              <w:left w:val="nil"/>
              <w:bottom w:val="nil"/>
              <w:right w:val="nil"/>
            </w:tcBorders>
            <w:vAlign w:val="center"/>
          </w:tcPr>
          <w:p w14:paraId="53885AF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trans-2-Undecen-1-ol</w:t>
            </w:r>
          </w:p>
        </w:tc>
        <w:tc>
          <w:tcPr>
            <w:tcW w:w="0" w:type="auto"/>
            <w:tcBorders>
              <w:top w:val="nil"/>
              <w:left w:val="nil"/>
              <w:bottom w:val="nil"/>
              <w:right w:val="nil"/>
            </w:tcBorders>
            <w:shd w:val="clear" w:color="auto" w:fill="auto"/>
            <w:vAlign w:val="bottom"/>
          </w:tcPr>
          <w:p w14:paraId="31173C35"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4.8±0.8</w:t>
            </w:r>
            <w:r w:rsidRPr="004714FA">
              <w:rPr>
                <w:rFonts w:ascii="Times New Roman" w:hAnsi="Times New Roman" w:cs="Times New Roman"/>
                <w:color w:val="000000" w:themeColor="text1"/>
                <w:sz w:val="20"/>
                <w:szCs w:val="20"/>
                <w:vertAlign w:val="superscript"/>
              </w:rPr>
              <w:t>ab</w:t>
            </w:r>
          </w:p>
        </w:tc>
        <w:tc>
          <w:tcPr>
            <w:tcW w:w="0" w:type="auto"/>
            <w:tcBorders>
              <w:top w:val="nil"/>
              <w:left w:val="nil"/>
              <w:bottom w:val="nil"/>
              <w:right w:val="nil"/>
            </w:tcBorders>
            <w:shd w:val="clear" w:color="auto" w:fill="auto"/>
            <w:vAlign w:val="bottom"/>
          </w:tcPr>
          <w:p w14:paraId="636D7BB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5.5±0.6</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7A31149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5.2±1.3</w:t>
            </w:r>
            <w:r w:rsidRPr="004714FA">
              <w:rPr>
                <w:rFonts w:ascii="Times New Roman" w:hAnsi="Times New Roman" w:cs="Times New Roman"/>
                <w:color w:val="000000" w:themeColor="text1"/>
                <w:sz w:val="20"/>
                <w:szCs w:val="20"/>
                <w:vertAlign w:val="superscript"/>
              </w:rPr>
              <w:t>ab</w:t>
            </w:r>
          </w:p>
        </w:tc>
        <w:tc>
          <w:tcPr>
            <w:tcW w:w="0" w:type="auto"/>
            <w:tcBorders>
              <w:top w:val="nil"/>
              <w:left w:val="nil"/>
              <w:bottom w:val="nil"/>
              <w:right w:val="nil"/>
            </w:tcBorders>
            <w:shd w:val="clear" w:color="auto" w:fill="auto"/>
            <w:vAlign w:val="bottom"/>
          </w:tcPr>
          <w:p w14:paraId="47EFECA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2.9±0.2</w:t>
            </w:r>
            <w:r w:rsidRPr="004714FA">
              <w:rPr>
                <w:rFonts w:ascii="Times New Roman" w:hAnsi="Times New Roman" w:cs="Times New Roman"/>
                <w:color w:val="000000" w:themeColor="text1"/>
                <w:sz w:val="20"/>
                <w:szCs w:val="20"/>
                <w:vertAlign w:val="superscript"/>
              </w:rPr>
              <w:t>cd</w:t>
            </w:r>
          </w:p>
        </w:tc>
        <w:tc>
          <w:tcPr>
            <w:tcW w:w="0" w:type="auto"/>
            <w:tcBorders>
              <w:top w:val="nil"/>
              <w:left w:val="nil"/>
              <w:bottom w:val="nil"/>
              <w:right w:val="nil"/>
            </w:tcBorders>
            <w:shd w:val="clear" w:color="auto" w:fill="auto"/>
            <w:vAlign w:val="bottom"/>
          </w:tcPr>
          <w:p w14:paraId="5A55950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3.8±0.5</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tcPr>
          <w:p w14:paraId="20443F9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7549115F"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2.2±1.1</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tcPr>
          <w:p w14:paraId="0F2C513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.002</w:t>
            </w:r>
          </w:p>
        </w:tc>
        <w:tc>
          <w:tcPr>
            <w:tcW w:w="0" w:type="auto"/>
            <w:tcBorders>
              <w:top w:val="nil"/>
              <w:left w:val="nil"/>
              <w:bottom w:val="nil"/>
              <w:right w:val="nil"/>
            </w:tcBorders>
          </w:tcPr>
          <w:p w14:paraId="32346D7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DB1C92" w:rsidRPr="004714FA" w14:paraId="287E8628" w14:textId="77777777" w:rsidTr="007316DC">
        <w:trPr>
          <w:trHeight w:val="57"/>
          <w:jc w:val="center"/>
        </w:trPr>
        <w:tc>
          <w:tcPr>
            <w:tcW w:w="0" w:type="auto"/>
            <w:tcBorders>
              <w:top w:val="nil"/>
              <w:left w:val="nil"/>
              <w:bottom w:val="nil"/>
              <w:right w:val="nil"/>
            </w:tcBorders>
            <w:vAlign w:val="center"/>
          </w:tcPr>
          <w:p w14:paraId="53FCD1D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49</w:t>
            </w:r>
          </w:p>
        </w:tc>
        <w:tc>
          <w:tcPr>
            <w:tcW w:w="0" w:type="auto"/>
            <w:tcBorders>
              <w:top w:val="nil"/>
              <w:left w:val="nil"/>
              <w:bottom w:val="nil"/>
              <w:right w:val="nil"/>
            </w:tcBorders>
            <w:vAlign w:val="center"/>
          </w:tcPr>
          <w:p w14:paraId="250C247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(4R,6R)-cis-Carveol</w:t>
            </w:r>
          </w:p>
        </w:tc>
        <w:tc>
          <w:tcPr>
            <w:tcW w:w="0" w:type="auto"/>
            <w:tcBorders>
              <w:top w:val="nil"/>
              <w:left w:val="nil"/>
              <w:bottom w:val="nil"/>
              <w:right w:val="nil"/>
            </w:tcBorders>
            <w:shd w:val="clear" w:color="auto" w:fill="auto"/>
          </w:tcPr>
          <w:p w14:paraId="5DDEC104"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459F989C"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16AE7091"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3D2120A0"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0.8±0.0</w:t>
            </w:r>
            <w:r w:rsidRPr="004714FA">
              <w:rPr>
                <w:rFonts w:ascii="Times New Roman" w:hAnsi="Times New Roman" w:cs="Times New Roman" w:hint="eastAsia"/>
                <w:color w:val="000000" w:themeColor="text1"/>
                <w:sz w:val="20"/>
                <w:szCs w:val="20"/>
              </w:rPr>
              <w:t>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3AED6B9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0.5±0.1</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tcPr>
          <w:p w14:paraId="4144AAE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0.6±0.1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025CA10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0.4±0.0</w:t>
            </w:r>
            <w:r w:rsidRPr="004714FA">
              <w:rPr>
                <w:rFonts w:ascii="Times New Roman" w:hAnsi="Times New Roman" w:cs="Times New Roman" w:hint="eastAsia"/>
                <w:color w:val="000000" w:themeColor="text1"/>
                <w:sz w:val="20"/>
                <w:szCs w:val="20"/>
              </w:rPr>
              <w:t>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369B60B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.001</w:t>
            </w:r>
          </w:p>
        </w:tc>
        <w:tc>
          <w:tcPr>
            <w:tcW w:w="0" w:type="auto"/>
            <w:tcBorders>
              <w:top w:val="nil"/>
              <w:left w:val="nil"/>
              <w:bottom w:val="nil"/>
              <w:right w:val="nil"/>
            </w:tcBorders>
          </w:tcPr>
          <w:p w14:paraId="01DA230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FAB</w:t>
            </w:r>
          </w:p>
        </w:tc>
      </w:tr>
      <w:tr w:rsidR="00DB1C92" w:rsidRPr="004714FA" w14:paraId="62BA0F24" w14:textId="77777777" w:rsidTr="007316DC">
        <w:trPr>
          <w:trHeight w:val="57"/>
          <w:jc w:val="center"/>
        </w:trPr>
        <w:tc>
          <w:tcPr>
            <w:tcW w:w="0" w:type="auto"/>
            <w:tcBorders>
              <w:top w:val="nil"/>
              <w:left w:val="nil"/>
              <w:bottom w:val="nil"/>
              <w:right w:val="nil"/>
            </w:tcBorders>
            <w:vAlign w:val="center"/>
          </w:tcPr>
          <w:p w14:paraId="18ED725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50</w:t>
            </w:r>
          </w:p>
        </w:tc>
        <w:tc>
          <w:tcPr>
            <w:tcW w:w="0" w:type="auto"/>
            <w:tcBorders>
              <w:top w:val="nil"/>
              <w:left w:val="nil"/>
              <w:bottom w:val="nil"/>
              <w:right w:val="nil"/>
            </w:tcBorders>
            <w:vAlign w:val="center"/>
          </w:tcPr>
          <w:p w14:paraId="684955B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cis-Geraniol</w:t>
            </w:r>
          </w:p>
        </w:tc>
        <w:tc>
          <w:tcPr>
            <w:tcW w:w="0" w:type="auto"/>
            <w:tcBorders>
              <w:top w:val="nil"/>
              <w:left w:val="nil"/>
              <w:bottom w:val="nil"/>
              <w:right w:val="nil"/>
            </w:tcBorders>
            <w:shd w:val="clear" w:color="auto" w:fill="auto"/>
          </w:tcPr>
          <w:p w14:paraId="606A37F4"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65F169C0"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7972C9FB"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43BB9D37"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11.3±1.7</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0F8B2AB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7.4±0.6</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68F258E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3.4±0.1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3448F55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7.7±0.8</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6DF84A7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694DA4D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FAB</w:t>
            </w:r>
          </w:p>
        </w:tc>
      </w:tr>
      <w:tr w:rsidR="00DB1C92" w:rsidRPr="004714FA" w14:paraId="75F04D66" w14:textId="77777777" w:rsidTr="007316DC">
        <w:trPr>
          <w:trHeight w:val="57"/>
          <w:jc w:val="center"/>
        </w:trPr>
        <w:tc>
          <w:tcPr>
            <w:tcW w:w="0" w:type="auto"/>
            <w:tcBorders>
              <w:top w:val="nil"/>
              <w:left w:val="nil"/>
              <w:bottom w:val="nil"/>
              <w:right w:val="nil"/>
            </w:tcBorders>
            <w:vAlign w:val="center"/>
          </w:tcPr>
          <w:p w14:paraId="16E3D10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51</w:t>
            </w:r>
          </w:p>
        </w:tc>
        <w:tc>
          <w:tcPr>
            <w:tcW w:w="0" w:type="auto"/>
            <w:tcBorders>
              <w:top w:val="nil"/>
              <w:left w:val="nil"/>
              <w:bottom w:val="nil"/>
              <w:right w:val="nil"/>
            </w:tcBorders>
            <w:vAlign w:val="center"/>
          </w:tcPr>
          <w:p w14:paraId="3CD6406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Phenylethyl alcohol</w:t>
            </w:r>
          </w:p>
        </w:tc>
        <w:tc>
          <w:tcPr>
            <w:tcW w:w="0" w:type="auto"/>
            <w:tcBorders>
              <w:top w:val="nil"/>
              <w:left w:val="nil"/>
              <w:bottom w:val="nil"/>
              <w:right w:val="nil"/>
            </w:tcBorders>
            <w:shd w:val="clear" w:color="auto" w:fill="auto"/>
            <w:vAlign w:val="bottom"/>
          </w:tcPr>
          <w:p w14:paraId="02706604"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2.7±0.2</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2D06515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666B3EB0"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0.8±0.0</w:t>
            </w:r>
            <w:r w:rsidRPr="004714FA">
              <w:rPr>
                <w:rFonts w:ascii="Times New Roman" w:hAnsi="Times New Roman" w:cs="Times New Roman" w:hint="eastAsia"/>
                <w:color w:val="000000" w:themeColor="text1"/>
                <w:sz w:val="20"/>
                <w:szCs w:val="20"/>
              </w:rPr>
              <w:t>2</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3B50CCB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2.3±0.1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25CB509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1.4±0.3</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03DF9A3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2.2±0.1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342BA59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8.3±0.5</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tcPr>
          <w:p w14:paraId="097B7C0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0.000</w:t>
            </w:r>
          </w:p>
        </w:tc>
        <w:tc>
          <w:tcPr>
            <w:tcW w:w="0" w:type="auto"/>
            <w:tcBorders>
              <w:top w:val="nil"/>
              <w:left w:val="nil"/>
              <w:bottom w:val="nil"/>
              <w:right w:val="nil"/>
            </w:tcBorders>
          </w:tcPr>
          <w:p w14:paraId="6150DB0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U</w:t>
            </w:r>
            <w:r w:rsidRPr="004714FA">
              <w:rPr>
                <w:rFonts w:ascii="Times New Roman" w:hAnsi="Times New Roman" w:cs="Times New Roman"/>
                <w:color w:val="000000" w:themeColor="text1"/>
                <w:sz w:val="20"/>
                <w:szCs w:val="20"/>
              </w:rPr>
              <w:t>O</w:t>
            </w:r>
          </w:p>
        </w:tc>
      </w:tr>
      <w:tr w:rsidR="00DB1C92" w:rsidRPr="004714FA" w14:paraId="72BBD1F8" w14:textId="77777777" w:rsidTr="007316DC">
        <w:trPr>
          <w:trHeight w:val="57"/>
          <w:jc w:val="center"/>
        </w:trPr>
        <w:tc>
          <w:tcPr>
            <w:tcW w:w="0" w:type="auto"/>
            <w:tcBorders>
              <w:top w:val="nil"/>
              <w:left w:val="nil"/>
              <w:bottom w:val="nil"/>
              <w:right w:val="nil"/>
            </w:tcBorders>
            <w:vAlign w:val="center"/>
          </w:tcPr>
          <w:p w14:paraId="1ED62D6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52</w:t>
            </w:r>
          </w:p>
        </w:tc>
        <w:tc>
          <w:tcPr>
            <w:tcW w:w="0" w:type="auto"/>
            <w:tcBorders>
              <w:top w:val="nil"/>
              <w:left w:val="nil"/>
              <w:bottom w:val="nil"/>
              <w:right w:val="nil"/>
            </w:tcBorders>
            <w:vAlign w:val="center"/>
          </w:tcPr>
          <w:p w14:paraId="199993A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1-Undecanol</w:t>
            </w:r>
          </w:p>
        </w:tc>
        <w:tc>
          <w:tcPr>
            <w:tcW w:w="0" w:type="auto"/>
            <w:tcBorders>
              <w:top w:val="nil"/>
              <w:left w:val="nil"/>
              <w:bottom w:val="nil"/>
              <w:right w:val="nil"/>
            </w:tcBorders>
            <w:shd w:val="clear" w:color="auto" w:fill="auto"/>
            <w:vAlign w:val="bottom"/>
          </w:tcPr>
          <w:p w14:paraId="33C32EF6"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3.0±0.4</w:t>
            </w:r>
          </w:p>
        </w:tc>
        <w:tc>
          <w:tcPr>
            <w:tcW w:w="0" w:type="auto"/>
            <w:tcBorders>
              <w:top w:val="nil"/>
              <w:left w:val="nil"/>
              <w:bottom w:val="nil"/>
              <w:right w:val="nil"/>
            </w:tcBorders>
            <w:shd w:val="clear" w:color="auto" w:fill="auto"/>
          </w:tcPr>
          <w:p w14:paraId="61ED6869"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6BCB6433"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74CFF37B"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68BCB8BB"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2B07D24D"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661B8AD1"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tcPr>
          <w:p w14:paraId="49A972A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tcPr>
          <w:p w14:paraId="049F6A4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FRM</w:t>
            </w:r>
          </w:p>
        </w:tc>
      </w:tr>
      <w:tr w:rsidR="00DB1C92" w:rsidRPr="004714FA" w14:paraId="75875594" w14:textId="77777777" w:rsidTr="007316DC">
        <w:trPr>
          <w:trHeight w:val="57"/>
          <w:jc w:val="center"/>
        </w:trPr>
        <w:tc>
          <w:tcPr>
            <w:tcW w:w="0" w:type="auto"/>
            <w:tcBorders>
              <w:top w:val="nil"/>
              <w:left w:val="nil"/>
              <w:bottom w:val="nil"/>
              <w:right w:val="nil"/>
            </w:tcBorders>
            <w:vAlign w:val="center"/>
          </w:tcPr>
          <w:p w14:paraId="2A73043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53</w:t>
            </w:r>
          </w:p>
        </w:tc>
        <w:tc>
          <w:tcPr>
            <w:tcW w:w="0" w:type="auto"/>
            <w:tcBorders>
              <w:top w:val="nil"/>
              <w:left w:val="nil"/>
              <w:bottom w:val="nil"/>
              <w:right w:val="nil"/>
            </w:tcBorders>
            <w:vAlign w:val="center"/>
          </w:tcPr>
          <w:p w14:paraId="1974914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1-Dodecanol</w:t>
            </w:r>
          </w:p>
        </w:tc>
        <w:tc>
          <w:tcPr>
            <w:tcW w:w="0" w:type="auto"/>
            <w:tcBorders>
              <w:top w:val="nil"/>
              <w:left w:val="nil"/>
              <w:bottom w:val="nil"/>
              <w:right w:val="nil"/>
            </w:tcBorders>
            <w:shd w:val="clear" w:color="auto" w:fill="auto"/>
            <w:vAlign w:val="bottom"/>
          </w:tcPr>
          <w:p w14:paraId="27F5796E"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0.3±0.0</w:t>
            </w:r>
            <w:r w:rsidRPr="004714FA">
              <w:rPr>
                <w:rFonts w:ascii="Times New Roman" w:hAnsi="Times New Roman" w:cs="Times New Roman" w:hint="eastAsia"/>
                <w:color w:val="000000" w:themeColor="text1"/>
                <w:sz w:val="20"/>
                <w:szCs w:val="20"/>
              </w:rPr>
              <w:t>1</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0F402C6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0.3±0.0</w:t>
            </w:r>
            <w:r w:rsidRPr="004714FA">
              <w:rPr>
                <w:rFonts w:ascii="Times New Roman" w:hAnsi="Times New Roman" w:cs="Times New Roman" w:hint="eastAsia"/>
                <w:color w:val="000000" w:themeColor="text1"/>
                <w:sz w:val="20"/>
                <w:szCs w:val="20"/>
              </w:rPr>
              <w:t>1</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tcPr>
          <w:p w14:paraId="2BF360A7"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32CFB139"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64CEA747"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66F44B3F"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44F7A4C6"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tcPr>
          <w:p w14:paraId="6B79278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.467</w:t>
            </w:r>
          </w:p>
        </w:tc>
        <w:tc>
          <w:tcPr>
            <w:tcW w:w="0" w:type="auto"/>
            <w:tcBorders>
              <w:top w:val="nil"/>
              <w:left w:val="nil"/>
              <w:bottom w:val="nil"/>
              <w:right w:val="nil"/>
            </w:tcBorders>
          </w:tcPr>
          <w:p w14:paraId="21EF547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FRM</w:t>
            </w:r>
          </w:p>
        </w:tc>
      </w:tr>
      <w:tr w:rsidR="00DB1C92" w:rsidRPr="004714FA" w14:paraId="3D4C06EB" w14:textId="77777777" w:rsidTr="007316DC">
        <w:trPr>
          <w:trHeight w:val="57"/>
          <w:jc w:val="center"/>
        </w:trPr>
        <w:tc>
          <w:tcPr>
            <w:tcW w:w="0" w:type="auto"/>
            <w:tcBorders>
              <w:top w:val="nil"/>
              <w:left w:val="nil"/>
              <w:bottom w:val="nil"/>
              <w:right w:val="nil"/>
            </w:tcBorders>
            <w:vAlign w:val="center"/>
          </w:tcPr>
          <w:p w14:paraId="63EB097F" w14:textId="77777777" w:rsidR="00CC2290" w:rsidRPr="004714FA" w:rsidRDefault="00CC2290"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4AD83B5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b/>
                <w:bCs/>
                <w:color w:val="000000" w:themeColor="text1"/>
                <w:sz w:val="20"/>
                <w:szCs w:val="20"/>
              </w:rPr>
              <w:t>K</w:t>
            </w:r>
            <w:r w:rsidRPr="004714FA">
              <w:rPr>
                <w:rFonts w:ascii="Times New Roman" w:hAnsi="Times New Roman" w:cs="Times New Roman"/>
                <w:b/>
                <w:bCs/>
                <w:color w:val="000000" w:themeColor="text1"/>
                <w:sz w:val="20"/>
                <w:szCs w:val="20"/>
              </w:rPr>
              <w:t>etones (19)</w:t>
            </w:r>
          </w:p>
        </w:tc>
        <w:tc>
          <w:tcPr>
            <w:tcW w:w="0" w:type="auto"/>
            <w:tcBorders>
              <w:top w:val="nil"/>
              <w:left w:val="nil"/>
              <w:bottom w:val="nil"/>
              <w:right w:val="nil"/>
            </w:tcBorders>
            <w:shd w:val="clear" w:color="auto" w:fill="auto"/>
            <w:vAlign w:val="bottom"/>
          </w:tcPr>
          <w:p w14:paraId="6469F350"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377.2±17.6</w:t>
            </w:r>
            <w:r w:rsidRPr="004714FA">
              <w:rPr>
                <w:rFonts w:ascii="Times New Roman" w:hAnsi="Times New Roman" w:cs="Times New Roman"/>
                <w:color w:val="000000" w:themeColor="text1"/>
                <w:sz w:val="20"/>
                <w:szCs w:val="20"/>
                <w:vertAlign w:val="superscript"/>
              </w:rPr>
              <w:t>de</w:t>
            </w:r>
          </w:p>
        </w:tc>
        <w:tc>
          <w:tcPr>
            <w:tcW w:w="0" w:type="auto"/>
            <w:tcBorders>
              <w:top w:val="nil"/>
              <w:left w:val="nil"/>
              <w:bottom w:val="nil"/>
              <w:right w:val="nil"/>
            </w:tcBorders>
            <w:shd w:val="clear" w:color="auto" w:fill="auto"/>
            <w:vAlign w:val="bottom"/>
          </w:tcPr>
          <w:p w14:paraId="4FA83B6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731.7±42.2</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03FC85A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1411.9±198.7</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099F8B2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530.8±16.6</w:t>
            </w:r>
            <w:r w:rsidRPr="004714FA">
              <w:rPr>
                <w:rFonts w:ascii="Times New Roman" w:hAnsi="Times New Roman" w:cs="Times New Roman"/>
                <w:color w:val="000000" w:themeColor="text1"/>
                <w:sz w:val="20"/>
                <w:szCs w:val="20"/>
                <w:vertAlign w:val="superscript"/>
              </w:rPr>
              <w:t>cd</w:t>
            </w:r>
          </w:p>
        </w:tc>
        <w:tc>
          <w:tcPr>
            <w:tcW w:w="0" w:type="auto"/>
            <w:tcBorders>
              <w:top w:val="nil"/>
              <w:left w:val="nil"/>
              <w:bottom w:val="nil"/>
              <w:right w:val="nil"/>
            </w:tcBorders>
            <w:shd w:val="clear" w:color="auto" w:fill="auto"/>
            <w:vAlign w:val="bottom"/>
          </w:tcPr>
          <w:p w14:paraId="48AAB90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506.6±7.2</w:t>
            </w:r>
            <w:r w:rsidRPr="004714FA">
              <w:rPr>
                <w:rFonts w:ascii="Times New Roman" w:hAnsi="Times New Roman" w:cs="Times New Roman"/>
                <w:color w:val="000000" w:themeColor="text1"/>
                <w:sz w:val="20"/>
                <w:szCs w:val="20"/>
                <w:vertAlign w:val="superscript"/>
              </w:rPr>
              <w:t>cd</w:t>
            </w:r>
          </w:p>
        </w:tc>
        <w:tc>
          <w:tcPr>
            <w:tcW w:w="0" w:type="auto"/>
            <w:tcBorders>
              <w:top w:val="nil"/>
              <w:left w:val="nil"/>
              <w:bottom w:val="nil"/>
              <w:right w:val="nil"/>
            </w:tcBorders>
            <w:shd w:val="clear" w:color="auto" w:fill="auto"/>
            <w:vAlign w:val="bottom"/>
          </w:tcPr>
          <w:p w14:paraId="588820A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323.6±1.2</w:t>
            </w:r>
            <w:r w:rsidRPr="004714FA">
              <w:rPr>
                <w:rFonts w:ascii="Times New Roman" w:hAnsi="Times New Roman" w:cs="Times New Roman"/>
                <w:color w:val="000000" w:themeColor="text1"/>
                <w:sz w:val="20"/>
                <w:szCs w:val="20"/>
                <w:vertAlign w:val="superscript"/>
              </w:rPr>
              <w:t>e</w:t>
            </w:r>
          </w:p>
        </w:tc>
        <w:tc>
          <w:tcPr>
            <w:tcW w:w="0" w:type="auto"/>
            <w:tcBorders>
              <w:top w:val="nil"/>
              <w:left w:val="nil"/>
              <w:bottom w:val="nil"/>
              <w:right w:val="nil"/>
            </w:tcBorders>
            <w:shd w:val="clear" w:color="auto" w:fill="auto"/>
            <w:vAlign w:val="bottom"/>
          </w:tcPr>
          <w:p w14:paraId="795A40F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555.9±16.2</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167C60A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3C950E22" w14:textId="77777777" w:rsidR="00CC2290" w:rsidRPr="004714FA" w:rsidRDefault="00CC2290" w:rsidP="00E95744">
            <w:pPr>
              <w:spacing w:after="48"/>
              <w:rPr>
                <w:rFonts w:ascii="Times New Roman" w:hAnsi="Times New Roman" w:cs="Times New Roman"/>
                <w:color w:val="000000" w:themeColor="text1"/>
                <w:sz w:val="20"/>
                <w:szCs w:val="20"/>
              </w:rPr>
            </w:pPr>
          </w:p>
        </w:tc>
      </w:tr>
      <w:tr w:rsidR="00DB1C92" w:rsidRPr="004714FA" w14:paraId="123E2D60" w14:textId="77777777" w:rsidTr="007316DC">
        <w:trPr>
          <w:trHeight w:val="57"/>
          <w:jc w:val="center"/>
        </w:trPr>
        <w:tc>
          <w:tcPr>
            <w:tcW w:w="0" w:type="auto"/>
            <w:tcBorders>
              <w:top w:val="nil"/>
              <w:left w:val="nil"/>
              <w:bottom w:val="nil"/>
              <w:right w:val="nil"/>
            </w:tcBorders>
            <w:vAlign w:val="center"/>
          </w:tcPr>
          <w:p w14:paraId="28B233A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54</w:t>
            </w:r>
          </w:p>
        </w:tc>
        <w:tc>
          <w:tcPr>
            <w:tcW w:w="0" w:type="auto"/>
            <w:tcBorders>
              <w:top w:val="nil"/>
              <w:left w:val="nil"/>
              <w:bottom w:val="nil"/>
              <w:right w:val="nil"/>
            </w:tcBorders>
            <w:vAlign w:val="center"/>
          </w:tcPr>
          <w:p w14:paraId="5775203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2-Butanone</w:t>
            </w:r>
          </w:p>
        </w:tc>
        <w:tc>
          <w:tcPr>
            <w:tcW w:w="0" w:type="auto"/>
            <w:tcBorders>
              <w:top w:val="nil"/>
              <w:left w:val="nil"/>
              <w:bottom w:val="nil"/>
              <w:right w:val="nil"/>
            </w:tcBorders>
            <w:shd w:val="clear" w:color="auto" w:fill="auto"/>
            <w:vAlign w:val="bottom"/>
          </w:tcPr>
          <w:p w14:paraId="4361591C"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1.3±0.3</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08A4686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2.7±0.9</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264714F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4.0±0.7</w:t>
            </w:r>
            <w:r w:rsidRPr="004714FA">
              <w:rPr>
                <w:rFonts w:ascii="Times New Roman" w:hAnsi="Times New Roman" w:cs="Times New Roman"/>
                <w:color w:val="000000" w:themeColor="text1"/>
                <w:sz w:val="20"/>
                <w:szCs w:val="20"/>
                <w:vertAlign w:val="superscript"/>
              </w:rPr>
              <w:t>cd</w:t>
            </w:r>
          </w:p>
        </w:tc>
        <w:tc>
          <w:tcPr>
            <w:tcW w:w="0" w:type="auto"/>
            <w:tcBorders>
              <w:top w:val="nil"/>
              <w:left w:val="nil"/>
              <w:bottom w:val="nil"/>
              <w:right w:val="nil"/>
            </w:tcBorders>
            <w:shd w:val="clear" w:color="auto" w:fill="auto"/>
            <w:vAlign w:val="bottom"/>
          </w:tcPr>
          <w:p w14:paraId="0FFBE26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30.5±4.9</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4D297CB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35.0±7.0</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4BA300A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9.3±0.7</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475DD88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49.0±2.9</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tcPr>
          <w:p w14:paraId="764840D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4CEBEF0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FAB</w:t>
            </w:r>
          </w:p>
        </w:tc>
      </w:tr>
      <w:tr w:rsidR="00DB1C92" w:rsidRPr="004714FA" w14:paraId="7661DFBE" w14:textId="77777777" w:rsidTr="007316DC">
        <w:trPr>
          <w:trHeight w:val="57"/>
          <w:jc w:val="center"/>
        </w:trPr>
        <w:tc>
          <w:tcPr>
            <w:tcW w:w="0" w:type="auto"/>
            <w:tcBorders>
              <w:top w:val="nil"/>
              <w:left w:val="nil"/>
              <w:bottom w:val="nil"/>
              <w:right w:val="nil"/>
            </w:tcBorders>
            <w:vAlign w:val="center"/>
          </w:tcPr>
          <w:p w14:paraId="765F6E1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55</w:t>
            </w:r>
          </w:p>
        </w:tc>
        <w:tc>
          <w:tcPr>
            <w:tcW w:w="0" w:type="auto"/>
            <w:tcBorders>
              <w:top w:val="nil"/>
              <w:left w:val="nil"/>
              <w:bottom w:val="nil"/>
              <w:right w:val="nil"/>
            </w:tcBorders>
            <w:vAlign w:val="center"/>
          </w:tcPr>
          <w:p w14:paraId="460EC39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2,3-Butanedione</w:t>
            </w:r>
          </w:p>
        </w:tc>
        <w:tc>
          <w:tcPr>
            <w:tcW w:w="0" w:type="auto"/>
            <w:tcBorders>
              <w:top w:val="nil"/>
              <w:left w:val="nil"/>
              <w:bottom w:val="nil"/>
              <w:right w:val="nil"/>
            </w:tcBorders>
            <w:shd w:val="clear" w:color="auto" w:fill="auto"/>
            <w:vAlign w:val="bottom"/>
          </w:tcPr>
          <w:p w14:paraId="3F716479"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12.5±2.0</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tcPr>
          <w:p w14:paraId="7C2844C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23.6±1.7</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2FE389C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23.3±3.0</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472A023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24.7±2.1</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31A2FCA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54C346E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15.0±1.3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628389D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11.1±0.5</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6B4B13D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3A44A45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M</w:t>
            </w:r>
            <w:r w:rsidRPr="004714FA">
              <w:rPr>
                <w:rFonts w:ascii="Times New Roman" w:hAnsi="Times New Roman" w:cs="Times New Roman"/>
                <w:color w:val="000000" w:themeColor="text1"/>
                <w:sz w:val="20"/>
                <w:szCs w:val="20"/>
              </w:rPr>
              <w:t>RP</w:t>
            </w:r>
          </w:p>
        </w:tc>
      </w:tr>
      <w:tr w:rsidR="00DB1C92" w:rsidRPr="004714FA" w14:paraId="5C5CDEC8" w14:textId="77777777" w:rsidTr="007316DC">
        <w:trPr>
          <w:trHeight w:val="57"/>
          <w:jc w:val="center"/>
        </w:trPr>
        <w:tc>
          <w:tcPr>
            <w:tcW w:w="0" w:type="auto"/>
            <w:tcBorders>
              <w:top w:val="nil"/>
              <w:left w:val="nil"/>
              <w:bottom w:val="nil"/>
              <w:right w:val="nil"/>
            </w:tcBorders>
            <w:vAlign w:val="center"/>
          </w:tcPr>
          <w:p w14:paraId="23D16E1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56</w:t>
            </w:r>
          </w:p>
        </w:tc>
        <w:tc>
          <w:tcPr>
            <w:tcW w:w="0" w:type="auto"/>
            <w:tcBorders>
              <w:top w:val="nil"/>
              <w:left w:val="nil"/>
              <w:bottom w:val="nil"/>
              <w:right w:val="nil"/>
            </w:tcBorders>
            <w:vAlign w:val="center"/>
          </w:tcPr>
          <w:p w14:paraId="3478475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2,3-Pentanedione</w:t>
            </w:r>
          </w:p>
        </w:tc>
        <w:tc>
          <w:tcPr>
            <w:tcW w:w="0" w:type="auto"/>
            <w:tcBorders>
              <w:top w:val="nil"/>
              <w:left w:val="nil"/>
              <w:bottom w:val="nil"/>
              <w:right w:val="nil"/>
            </w:tcBorders>
            <w:shd w:val="clear" w:color="auto" w:fill="auto"/>
            <w:vAlign w:val="bottom"/>
          </w:tcPr>
          <w:p w14:paraId="05557AD3"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3B559631"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15.3±2.9</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tcPr>
          <w:p w14:paraId="5D6FAFB7" w14:textId="77777777" w:rsidR="00CC2290" w:rsidRPr="004714FA" w:rsidRDefault="00CC2290" w:rsidP="00E95744">
            <w:pPr>
              <w:widowControl/>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18.0±2.6</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tcPr>
          <w:p w14:paraId="20B4D81F"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54D3F287"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620C1A01"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4.2±0.6</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054E86F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10.1±0.4</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309C42B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75B92F6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DB1C92" w:rsidRPr="004714FA" w14:paraId="5CA8E656" w14:textId="77777777" w:rsidTr="007316DC">
        <w:trPr>
          <w:trHeight w:val="57"/>
          <w:jc w:val="center"/>
        </w:trPr>
        <w:tc>
          <w:tcPr>
            <w:tcW w:w="0" w:type="auto"/>
            <w:tcBorders>
              <w:top w:val="nil"/>
              <w:left w:val="nil"/>
              <w:bottom w:val="nil"/>
              <w:right w:val="nil"/>
            </w:tcBorders>
            <w:vAlign w:val="center"/>
          </w:tcPr>
          <w:p w14:paraId="71DB806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57</w:t>
            </w:r>
          </w:p>
        </w:tc>
        <w:tc>
          <w:tcPr>
            <w:tcW w:w="0" w:type="auto"/>
            <w:tcBorders>
              <w:top w:val="nil"/>
              <w:left w:val="nil"/>
              <w:bottom w:val="nil"/>
              <w:right w:val="nil"/>
            </w:tcBorders>
            <w:vAlign w:val="center"/>
          </w:tcPr>
          <w:p w14:paraId="0CDB241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2-Heptanone</w:t>
            </w:r>
          </w:p>
        </w:tc>
        <w:tc>
          <w:tcPr>
            <w:tcW w:w="0" w:type="auto"/>
            <w:tcBorders>
              <w:top w:val="nil"/>
              <w:left w:val="nil"/>
              <w:bottom w:val="nil"/>
              <w:right w:val="nil"/>
            </w:tcBorders>
            <w:shd w:val="clear" w:color="auto" w:fill="auto"/>
            <w:vAlign w:val="bottom"/>
          </w:tcPr>
          <w:p w14:paraId="4E04C400"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25.2±2.6</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27E0039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60.3±8.5</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57F5F47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118.5±11.2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11B17AA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19.4±1.7</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60BB8D0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161DDAAD"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57.3±4.1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125ADAD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72.1±5.8</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428B3D1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72B31E9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DB1C92" w:rsidRPr="004714FA" w14:paraId="3C8E4A32" w14:textId="77777777" w:rsidTr="007316DC">
        <w:trPr>
          <w:trHeight w:val="57"/>
          <w:jc w:val="center"/>
        </w:trPr>
        <w:tc>
          <w:tcPr>
            <w:tcW w:w="0" w:type="auto"/>
            <w:tcBorders>
              <w:top w:val="nil"/>
              <w:left w:val="nil"/>
              <w:bottom w:val="nil"/>
              <w:right w:val="nil"/>
            </w:tcBorders>
            <w:vAlign w:val="center"/>
          </w:tcPr>
          <w:p w14:paraId="569951A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58</w:t>
            </w:r>
          </w:p>
        </w:tc>
        <w:tc>
          <w:tcPr>
            <w:tcW w:w="0" w:type="auto"/>
            <w:tcBorders>
              <w:top w:val="nil"/>
              <w:left w:val="nil"/>
              <w:bottom w:val="nil"/>
              <w:right w:val="nil"/>
            </w:tcBorders>
            <w:vAlign w:val="center"/>
          </w:tcPr>
          <w:p w14:paraId="52DF2AE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3-Octanone</w:t>
            </w:r>
          </w:p>
        </w:tc>
        <w:tc>
          <w:tcPr>
            <w:tcW w:w="0" w:type="auto"/>
            <w:tcBorders>
              <w:top w:val="nil"/>
              <w:left w:val="nil"/>
              <w:bottom w:val="nil"/>
              <w:right w:val="nil"/>
            </w:tcBorders>
            <w:shd w:val="clear" w:color="auto" w:fill="auto"/>
            <w:vAlign w:val="bottom"/>
          </w:tcPr>
          <w:p w14:paraId="567E67BD"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20.8±1.0</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4A5EACD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8.3±2.5</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2D1A165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12.0±1.1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5CD6E33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3AD77AE4"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2.1±0.4</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7792425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6.0±1.2</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4108B2D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tcPr>
          <w:p w14:paraId="05C1BFD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74E97DD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FRM</w:t>
            </w:r>
          </w:p>
        </w:tc>
      </w:tr>
      <w:tr w:rsidR="00DB1C92" w:rsidRPr="004714FA" w14:paraId="38CCCE04" w14:textId="77777777" w:rsidTr="007316DC">
        <w:trPr>
          <w:trHeight w:val="57"/>
          <w:jc w:val="center"/>
        </w:trPr>
        <w:tc>
          <w:tcPr>
            <w:tcW w:w="0" w:type="auto"/>
            <w:tcBorders>
              <w:top w:val="nil"/>
              <w:left w:val="nil"/>
              <w:bottom w:val="nil"/>
              <w:right w:val="nil"/>
            </w:tcBorders>
            <w:vAlign w:val="center"/>
          </w:tcPr>
          <w:p w14:paraId="39C141F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59</w:t>
            </w:r>
          </w:p>
        </w:tc>
        <w:tc>
          <w:tcPr>
            <w:tcW w:w="0" w:type="auto"/>
            <w:tcBorders>
              <w:top w:val="nil"/>
              <w:left w:val="nil"/>
              <w:bottom w:val="nil"/>
              <w:right w:val="nil"/>
            </w:tcBorders>
            <w:vAlign w:val="center"/>
          </w:tcPr>
          <w:p w14:paraId="460BBC5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2-Octanone</w:t>
            </w:r>
          </w:p>
        </w:tc>
        <w:tc>
          <w:tcPr>
            <w:tcW w:w="0" w:type="auto"/>
            <w:tcBorders>
              <w:top w:val="nil"/>
              <w:left w:val="nil"/>
              <w:bottom w:val="nil"/>
              <w:right w:val="nil"/>
            </w:tcBorders>
            <w:shd w:val="clear" w:color="auto" w:fill="auto"/>
            <w:vAlign w:val="bottom"/>
          </w:tcPr>
          <w:p w14:paraId="4B44AD12"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7.2±1.7</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24B05B1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12.0±3.1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1CA43DA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18.3±0.6</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tcPr>
          <w:p w14:paraId="63DD1803"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33EF12B7"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75ADD855"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29513DA0"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tcPr>
          <w:p w14:paraId="2CB5E9A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.002</w:t>
            </w:r>
          </w:p>
        </w:tc>
        <w:tc>
          <w:tcPr>
            <w:tcW w:w="0" w:type="auto"/>
            <w:tcBorders>
              <w:top w:val="nil"/>
              <w:left w:val="nil"/>
              <w:bottom w:val="nil"/>
              <w:right w:val="nil"/>
            </w:tcBorders>
          </w:tcPr>
          <w:p w14:paraId="59D0C2C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LOP</w:t>
            </w:r>
          </w:p>
        </w:tc>
      </w:tr>
      <w:tr w:rsidR="00DB1C92" w:rsidRPr="004714FA" w14:paraId="2871F410" w14:textId="77777777" w:rsidTr="007316DC">
        <w:trPr>
          <w:trHeight w:val="57"/>
          <w:jc w:val="center"/>
        </w:trPr>
        <w:tc>
          <w:tcPr>
            <w:tcW w:w="0" w:type="auto"/>
            <w:tcBorders>
              <w:top w:val="nil"/>
              <w:left w:val="nil"/>
              <w:bottom w:val="nil"/>
              <w:right w:val="nil"/>
            </w:tcBorders>
            <w:vAlign w:val="center"/>
          </w:tcPr>
          <w:p w14:paraId="2408501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60</w:t>
            </w:r>
          </w:p>
        </w:tc>
        <w:tc>
          <w:tcPr>
            <w:tcW w:w="0" w:type="auto"/>
            <w:tcBorders>
              <w:top w:val="nil"/>
              <w:left w:val="nil"/>
              <w:bottom w:val="nil"/>
              <w:right w:val="nil"/>
            </w:tcBorders>
            <w:vAlign w:val="center"/>
          </w:tcPr>
          <w:p w14:paraId="6DF6282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1-Hydroxy-2-propanone</w:t>
            </w:r>
          </w:p>
        </w:tc>
        <w:tc>
          <w:tcPr>
            <w:tcW w:w="0" w:type="auto"/>
            <w:tcBorders>
              <w:top w:val="nil"/>
              <w:left w:val="nil"/>
              <w:bottom w:val="nil"/>
              <w:right w:val="nil"/>
            </w:tcBorders>
            <w:shd w:val="clear" w:color="auto" w:fill="auto"/>
            <w:vAlign w:val="bottom"/>
          </w:tcPr>
          <w:p w14:paraId="176F1BD0"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1C8AC48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20.7±3.6</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12A1E08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57.7±15.0</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672EABE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29.7±1.7</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04866EA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54.7±6.7</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tcPr>
          <w:p w14:paraId="344ECD9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73.2±2.2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4E30D43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43.0±2.2</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4249558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12642F2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M</w:t>
            </w:r>
            <w:r w:rsidRPr="004714FA">
              <w:rPr>
                <w:rFonts w:ascii="Times New Roman" w:hAnsi="Times New Roman" w:cs="Times New Roman"/>
                <w:color w:val="000000" w:themeColor="text1"/>
                <w:sz w:val="20"/>
                <w:szCs w:val="20"/>
              </w:rPr>
              <w:t>RP</w:t>
            </w:r>
          </w:p>
        </w:tc>
      </w:tr>
      <w:tr w:rsidR="00DB1C92" w:rsidRPr="004714FA" w14:paraId="497D6E60" w14:textId="77777777" w:rsidTr="007316DC">
        <w:trPr>
          <w:trHeight w:val="57"/>
          <w:jc w:val="center"/>
        </w:trPr>
        <w:tc>
          <w:tcPr>
            <w:tcW w:w="0" w:type="auto"/>
            <w:tcBorders>
              <w:top w:val="nil"/>
              <w:left w:val="nil"/>
              <w:bottom w:val="nil"/>
              <w:right w:val="nil"/>
            </w:tcBorders>
            <w:vAlign w:val="center"/>
          </w:tcPr>
          <w:p w14:paraId="36ACDE2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61</w:t>
            </w:r>
          </w:p>
        </w:tc>
        <w:tc>
          <w:tcPr>
            <w:tcW w:w="0" w:type="auto"/>
            <w:tcBorders>
              <w:top w:val="nil"/>
              <w:left w:val="nil"/>
              <w:bottom w:val="nil"/>
              <w:right w:val="nil"/>
            </w:tcBorders>
            <w:vAlign w:val="center"/>
          </w:tcPr>
          <w:p w14:paraId="20D478C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2,3-Octanedione</w:t>
            </w:r>
          </w:p>
        </w:tc>
        <w:tc>
          <w:tcPr>
            <w:tcW w:w="0" w:type="auto"/>
            <w:tcBorders>
              <w:top w:val="nil"/>
              <w:left w:val="nil"/>
              <w:bottom w:val="nil"/>
              <w:right w:val="nil"/>
            </w:tcBorders>
            <w:shd w:val="clear" w:color="auto" w:fill="auto"/>
            <w:vAlign w:val="bottom"/>
          </w:tcPr>
          <w:p w14:paraId="122A63F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303.7±20.8</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7F4A470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578.6±26.4</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5F94F11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1122.0±184.4</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6FF2469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321.4±9.1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3C8AE80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339.3±7.4</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37F3E7A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230AB15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297.9±16.0</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6C42D90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5B8CF41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E33733" w:rsidRPr="004714FA" w14:paraId="1EEF2AA9" w14:textId="77777777" w:rsidTr="00E33733">
        <w:trPr>
          <w:trHeight w:val="57"/>
          <w:jc w:val="center"/>
        </w:trPr>
        <w:tc>
          <w:tcPr>
            <w:tcW w:w="0" w:type="auto"/>
            <w:tcBorders>
              <w:top w:val="nil"/>
              <w:left w:val="nil"/>
              <w:bottom w:val="nil"/>
              <w:right w:val="nil"/>
            </w:tcBorders>
            <w:vAlign w:val="center"/>
          </w:tcPr>
          <w:p w14:paraId="6C00260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62</w:t>
            </w:r>
          </w:p>
        </w:tc>
        <w:tc>
          <w:tcPr>
            <w:tcW w:w="0" w:type="auto"/>
            <w:tcBorders>
              <w:top w:val="nil"/>
              <w:left w:val="nil"/>
              <w:bottom w:val="nil"/>
              <w:right w:val="nil"/>
            </w:tcBorders>
            <w:vAlign w:val="center"/>
          </w:tcPr>
          <w:p w14:paraId="5CC09E0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6-Methyl-5-hepten-2-one</w:t>
            </w:r>
          </w:p>
        </w:tc>
        <w:tc>
          <w:tcPr>
            <w:tcW w:w="0" w:type="auto"/>
            <w:tcBorders>
              <w:top w:val="nil"/>
              <w:left w:val="nil"/>
              <w:bottom w:val="nil"/>
              <w:right w:val="nil"/>
            </w:tcBorders>
            <w:shd w:val="clear" w:color="auto" w:fill="auto"/>
          </w:tcPr>
          <w:p w14:paraId="647A921C"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4D441EC7"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495D93A1"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25F57170"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3.8±0.5</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tcPr>
          <w:p w14:paraId="540DA96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5.2±1.0</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tcPr>
          <w:p w14:paraId="2B27EA5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4.0±0.6</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tcPr>
          <w:p w14:paraId="35551DD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2.9±0.1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1D66709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0.019</w:t>
            </w:r>
          </w:p>
        </w:tc>
        <w:tc>
          <w:tcPr>
            <w:tcW w:w="0" w:type="auto"/>
            <w:tcBorders>
              <w:top w:val="nil"/>
              <w:left w:val="nil"/>
              <w:bottom w:val="nil"/>
              <w:right w:val="nil"/>
            </w:tcBorders>
          </w:tcPr>
          <w:p w14:paraId="7DFAF0A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FAB</w:t>
            </w:r>
          </w:p>
        </w:tc>
      </w:tr>
      <w:tr w:rsidR="00E33733" w:rsidRPr="004714FA" w14:paraId="03AECE97" w14:textId="77777777" w:rsidTr="00E33733">
        <w:trPr>
          <w:trHeight w:val="57"/>
          <w:jc w:val="center"/>
        </w:trPr>
        <w:tc>
          <w:tcPr>
            <w:tcW w:w="0" w:type="auto"/>
            <w:tcBorders>
              <w:top w:val="nil"/>
              <w:left w:val="nil"/>
              <w:bottom w:val="single" w:sz="4" w:space="0" w:color="auto"/>
              <w:right w:val="nil"/>
            </w:tcBorders>
            <w:vAlign w:val="center"/>
          </w:tcPr>
          <w:p w14:paraId="58444FC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63</w:t>
            </w:r>
          </w:p>
        </w:tc>
        <w:tc>
          <w:tcPr>
            <w:tcW w:w="0" w:type="auto"/>
            <w:tcBorders>
              <w:top w:val="nil"/>
              <w:left w:val="nil"/>
              <w:bottom w:val="single" w:sz="4" w:space="0" w:color="auto"/>
              <w:right w:val="nil"/>
            </w:tcBorders>
            <w:vAlign w:val="center"/>
          </w:tcPr>
          <w:p w14:paraId="4FB4D8C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3-Octen-2-one</w:t>
            </w:r>
          </w:p>
        </w:tc>
        <w:tc>
          <w:tcPr>
            <w:tcW w:w="0" w:type="auto"/>
            <w:tcBorders>
              <w:top w:val="nil"/>
              <w:left w:val="nil"/>
              <w:bottom w:val="single" w:sz="4" w:space="0" w:color="auto"/>
              <w:right w:val="nil"/>
            </w:tcBorders>
            <w:shd w:val="clear" w:color="auto" w:fill="auto"/>
            <w:vAlign w:val="bottom"/>
          </w:tcPr>
          <w:p w14:paraId="67ED74E7"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4.3±0.6</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single" w:sz="4" w:space="0" w:color="auto"/>
              <w:right w:val="nil"/>
            </w:tcBorders>
            <w:shd w:val="clear" w:color="auto" w:fill="auto"/>
            <w:vAlign w:val="bottom"/>
          </w:tcPr>
          <w:p w14:paraId="1BAAB29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6.0±0.5</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single" w:sz="4" w:space="0" w:color="auto"/>
              <w:right w:val="nil"/>
            </w:tcBorders>
            <w:shd w:val="clear" w:color="auto" w:fill="auto"/>
            <w:vAlign w:val="bottom"/>
          </w:tcPr>
          <w:p w14:paraId="7E92EBB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10.2±0.6</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single" w:sz="4" w:space="0" w:color="auto"/>
              <w:right w:val="nil"/>
            </w:tcBorders>
            <w:shd w:val="clear" w:color="auto" w:fill="auto"/>
          </w:tcPr>
          <w:p w14:paraId="65693AD8"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single" w:sz="4" w:space="0" w:color="auto"/>
              <w:right w:val="nil"/>
            </w:tcBorders>
            <w:shd w:val="clear" w:color="auto" w:fill="auto"/>
          </w:tcPr>
          <w:p w14:paraId="11036463"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single" w:sz="4" w:space="0" w:color="auto"/>
              <w:right w:val="nil"/>
            </w:tcBorders>
            <w:shd w:val="clear" w:color="auto" w:fill="auto"/>
          </w:tcPr>
          <w:p w14:paraId="4A2EDD5E"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single" w:sz="4" w:space="0" w:color="auto"/>
              <w:right w:val="nil"/>
            </w:tcBorders>
            <w:shd w:val="clear" w:color="auto" w:fill="auto"/>
          </w:tcPr>
          <w:p w14:paraId="02EF29DB"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single" w:sz="4" w:space="0" w:color="auto"/>
              <w:right w:val="nil"/>
            </w:tcBorders>
          </w:tcPr>
          <w:p w14:paraId="2C256DB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single" w:sz="4" w:space="0" w:color="auto"/>
              <w:right w:val="nil"/>
            </w:tcBorders>
          </w:tcPr>
          <w:p w14:paraId="32EE869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E33733" w:rsidRPr="004714FA" w14:paraId="3F9F068A" w14:textId="77777777" w:rsidTr="00E33733">
        <w:trPr>
          <w:trHeight w:val="57"/>
          <w:jc w:val="center"/>
        </w:trPr>
        <w:tc>
          <w:tcPr>
            <w:tcW w:w="0" w:type="auto"/>
            <w:tcBorders>
              <w:top w:val="single" w:sz="4" w:space="0" w:color="auto"/>
              <w:left w:val="nil"/>
              <w:bottom w:val="nil"/>
              <w:right w:val="nil"/>
            </w:tcBorders>
            <w:shd w:val="clear" w:color="auto" w:fill="auto"/>
            <w:vAlign w:val="center"/>
          </w:tcPr>
          <w:p w14:paraId="6438280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lastRenderedPageBreak/>
              <w:t>64</w:t>
            </w:r>
          </w:p>
        </w:tc>
        <w:tc>
          <w:tcPr>
            <w:tcW w:w="0" w:type="auto"/>
            <w:tcBorders>
              <w:top w:val="single" w:sz="4" w:space="0" w:color="auto"/>
              <w:left w:val="nil"/>
              <w:bottom w:val="nil"/>
              <w:right w:val="nil"/>
            </w:tcBorders>
            <w:shd w:val="clear" w:color="auto" w:fill="auto"/>
            <w:vAlign w:val="center"/>
          </w:tcPr>
          <w:p w14:paraId="5963B48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t>
            </w:r>
            <w:r w:rsidRPr="004714FA">
              <w:rPr>
                <w:rFonts w:ascii="Times New Roman" w:hAnsi="Times New Roman" w:cs="Times New Roman"/>
                <w:i/>
                <w:iCs/>
                <w:color w:val="000000" w:themeColor="text1"/>
                <w:sz w:val="20"/>
                <w:szCs w:val="20"/>
              </w:rPr>
              <w:t>E,E</w:t>
            </w:r>
            <w:r w:rsidRPr="004714FA">
              <w:rPr>
                <w:rFonts w:ascii="Times New Roman" w:hAnsi="Times New Roman" w:cs="Times New Roman"/>
                <w:color w:val="000000" w:themeColor="text1"/>
                <w:sz w:val="20"/>
                <w:szCs w:val="20"/>
              </w:rPr>
              <w:t>)-3,5-Octadien-2-one</w:t>
            </w:r>
          </w:p>
        </w:tc>
        <w:tc>
          <w:tcPr>
            <w:tcW w:w="0" w:type="auto"/>
            <w:tcBorders>
              <w:top w:val="single" w:sz="4" w:space="0" w:color="auto"/>
              <w:left w:val="nil"/>
              <w:bottom w:val="nil"/>
              <w:right w:val="nil"/>
            </w:tcBorders>
            <w:shd w:val="clear" w:color="auto" w:fill="auto"/>
          </w:tcPr>
          <w:p w14:paraId="6112B800"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single" w:sz="4" w:space="0" w:color="auto"/>
              <w:left w:val="nil"/>
              <w:bottom w:val="nil"/>
              <w:right w:val="nil"/>
            </w:tcBorders>
            <w:shd w:val="clear" w:color="auto" w:fill="auto"/>
          </w:tcPr>
          <w:p w14:paraId="2629C0FA"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single" w:sz="4" w:space="0" w:color="auto"/>
              <w:left w:val="nil"/>
              <w:bottom w:val="nil"/>
              <w:right w:val="nil"/>
            </w:tcBorders>
            <w:shd w:val="clear" w:color="auto" w:fill="auto"/>
            <w:vAlign w:val="bottom"/>
          </w:tcPr>
          <w:p w14:paraId="2ADCFCA8"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24.1±3.1</w:t>
            </w:r>
          </w:p>
        </w:tc>
        <w:tc>
          <w:tcPr>
            <w:tcW w:w="0" w:type="auto"/>
            <w:tcBorders>
              <w:top w:val="single" w:sz="4" w:space="0" w:color="auto"/>
              <w:left w:val="nil"/>
              <w:bottom w:val="nil"/>
              <w:right w:val="nil"/>
            </w:tcBorders>
            <w:shd w:val="clear" w:color="auto" w:fill="auto"/>
          </w:tcPr>
          <w:p w14:paraId="7AD57798"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single" w:sz="4" w:space="0" w:color="auto"/>
              <w:left w:val="nil"/>
              <w:bottom w:val="nil"/>
              <w:right w:val="nil"/>
            </w:tcBorders>
            <w:shd w:val="clear" w:color="auto" w:fill="auto"/>
          </w:tcPr>
          <w:p w14:paraId="6A59F5C2"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single" w:sz="4" w:space="0" w:color="auto"/>
              <w:left w:val="nil"/>
              <w:bottom w:val="nil"/>
              <w:right w:val="nil"/>
            </w:tcBorders>
            <w:shd w:val="clear" w:color="auto" w:fill="auto"/>
          </w:tcPr>
          <w:p w14:paraId="1835F0EA"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single" w:sz="4" w:space="0" w:color="auto"/>
              <w:left w:val="nil"/>
              <w:bottom w:val="nil"/>
              <w:right w:val="nil"/>
            </w:tcBorders>
            <w:shd w:val="clear" w:color="auto" w:fill="auto"/>
          </w:tcPr>
          <w:p w14:paraId="686807E3"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single" w:sz="4" w:space="0" w:color="auto"/>
              <w:left w:val="nil"/>
              <w:bottom w:val="nil"/>
              <w:right w:val="nil"/>
            </w:tcBorders>
            <w:shd w:val="clear" w:color="auto" w:fill="auto"/>
          </w:tcPr>
          <w:p w14:paraId="7A03893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single" w:sz="4" w:space="0" w:color="auto"/>
              <w:left w:val="nil"/>
              <w:bottom w:val="nil"/>
              <w:right w:val="nil"/>
            </w:tcBorders>
            <w:shd w:val="clear" w:color="auto" w:fill="auto"/>
          </w:tcPr>
          <w:p w14:paraId="74B42FE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E33733" w:rsidRPr="004714FA" w14:paraId="69B73D54" w14:textId="77777777" w:rsidTr="00E33733">
        <w:trPr>
          <w:trHeight w:val="57"/>
          <w:jc w:val="center"/>
        </w:trPr>
        <w:tc>
          <w:tcPr>
            <w:tcW w:w="0" w:type="auto"/>
            <w:tcBorders>
              <w:top w:val="nil"/>
              <w:left w:val="nil"/>
              <w:bottom w:val="nil"/>
              <w:right w:val="nil"/>
            </w:tcBorders>
            <w:vAlign w:val="center"/>
          </w:tcPr>
          <w:p w14:paraId="52CAB094" w14:textId="77777777" w:rsidR="00CC2290" w:rsidRPr="004714FA" w:rsidRDefault="00CC2290" w:rsidP="00E95744">
            <w:pPr>
              <w:spacing w:after="48" w:line="240" w:lineRule="exac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65</w:t>
            </w:r>
          </w:p>
        </w:tc>
        <w:tc>
          <w:tcPr>
            <w:tcW w:w="0" w:type="auto"/>
            <w:tcBorders>
              <w:top w:val="nil"/>
              <w:left w:val="nil"/>
              <w:bottom w:val="nil"/>
              <w:right w:val="nil"/>
            </w:tcBorders>
            <w:vAlign w:val="center"/>
          </w:tcPr>
          <w:p w14:paraId="44E4EC71" w14:textId="77777777" w:rsidR="00CC2290" w:rsidRPr="004714FA" w:rsidRDefault="00CC2290" w:rsidP="00E95744">
            <w:pPr>
              <w:spacing w:after="48" w:line="240" w:lineRule="exac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6-Methyl-3,5-heptadiene-2-one</w:t>
            </w:r>
          </w:p>
        </w:tc>
        <w:tc>
          <w:tcPr>
            <w:tcW w:w="0" w:type="auto"/>
            <w:tcBorders>
              <w:top w:val="nil"/>
              <w:left w:val="nil"/>
              <w:bottom w:val="nil"/>
              <w:right w:val="nil"/>
            </w:tcBorders>
            <w:shd w:val="clear" w:color="auto" w:fill="auto"/>
          </w:tcPr>
          <w:p w14:paraId="1D4F7A41"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0D11C2DE"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7D6D7B69"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0.9±0.2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tcPr>
          <w:p w14:paraId="6C247742"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4E001297"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73D60F2E"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0.3±0.0</w:t>
            </w:r>
            <w:r w:rsidRPr="004714FA">
              <w:rPr>
                <w:rFonts w:ascii="Times New Roman" w:hAnsi="Times New Roman" w:cs="Times New Roman" w:hint="eastAsia"/>
                <w:color w:val="000000" w:themeColor="text1"/>
                <w:sz w:val="20"/>
                <w:szCs w:val="20"/>
              </w:rPr>
              <w:t>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7611603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tcPr>
          <w:p w14:paraId="13A58F7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.003</w:t>
            </w:r>
          </w:p>
        </w:tc>
        <w:tc>
          <w:tcPr>
            <w:tcW w:w="0" w:type="auto"/>
            <w:tcBorders>
              <w:top w:val="nil"/>
              <w:left w:val="nil"/>
              <w:bottom w:val="nil"/>
              <w:right w:val="nil"/>
            </w:tcBorders>
          </w:tcPr>
          <w:p w14:paraId="517DFF4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DB1C92" w:rsidRPr="004714FA" w14:paraId="5C61359D" w14:textId="77777777" w:rsidTr="007316DC">
        <w:trPr>
          <w:trHeight w:val="57"/>
          <w:jc w:val="center"/>
        </w:trPr>
        <w:tc>
          <w:tcPr>
            <w:tcW w:w="0" w:type="auto"/>
            <w:tcBorders>
              <w:top w:val="nil"/>
              <w:left w:val="nil"/>
              <w:bottom w:val="nil"/>
              <w:right w:val="nil"/>
            </w:tcBorders>
            <w:vAlign w:val="center"/>
          </w:tcPr>
          <w:p w14:paraId="35B8A6F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66</w:t>
            </w:r>
          </w:p>
        </w:tc>
        <w:tc>
          <w:tcPr>
            <w:tcW w:w="0" w:type="auto"/>
            <w:tcBorders>
              <w:top w:val="nil"/>
              <w:left w:val="nil"/>
              <w:bottom w:val="nil"/>
              <w:right w:val="nil"/>
            </w:tcBorders>
            <w:vAlign w:val="center"/>
          </w:tcPr>
          <w:p w14:paraId="07EB323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Acetophenone</w:t>
            </w:r>
          </w:p>
        </w:tc>
        <w:tc>
          <w:tcPr>
            <w:tcW w:w="0" w:type="auto"/>
            <w:tcBorders>
              <w:top w:val="nil"/>
              <w:left w:val="nil"/>
              <w:bottom w:val="nil"/>
              <w:right w:val="nil"/>
            </w:tcBorders>
            <w:shd w:val="clear" w:color="auto" w:fill="auto"/>
            <w:vAlign w:val="bottom"/>
          </w:tcPr>
          <w:p w14:paraId="64F16C6C"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2.2±0.2</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tcPr>
          <w:p w14:paraId="1CD9574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4.2±0.9</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58F63C2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2.9±0.3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796E533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2.6±0.2</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tcPr>
          <w:p w14:paraId="187B8E3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2.0±0.1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570CC6F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2.7±0.5</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tcPr>
          <w:p w14:paraId="20393DB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2.3±0.2</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tcPr>
          <w:p w14:paraId="4F02068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.001</w:t>
            </w:r>
          </w:p>
        </w:tc>
        <w:tc>
          <w:tcPr>
            <w:tcW w:w="0" w:type="auto"/>
            <w:tcBorders>
              <w:top w:val="nil"/>
              <w:left w:val="nil"/>
              <w:bottom w:val="nil"/>
              <w:right w:val="nil"/>
            </w:tcBorders>
          </w:tcPr>
          <w:p w14:paraId="1BC1297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LOP</w:t>
            </w:r>
          </w:p>
        </w:tc>
      </w:tr>
      <w:tr w:rsidR="00DB1C92" w:rsidRPr="004714FA" w14:paraId="4AE807F5" w14:textId="77777777" w:rsidTr="007316DC">
        <w:trPr>
          <w:trHeight w:val="57"/>
          <w:jc w:val="center"/>
        </w:trPr>
        <w:tc>
          <w:tcPr>
            <w:tcW w:w="0" w:type="auto"/>
            <w:tcBorders>
              <w:top w:val="nil"/>
              <w:left w:val="nil"/>
              <w:bottom w:val="nil"/>
              <w:right w:val="nil"/>
            </w:tcBorders>
            <w:vAlign w:val="center"/>
          </w:tcPr>
          <w:p w14:paraId="1852B16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67</w:t>
            </w:r>
          </w:p>
        </w:tc>
        <w:tc>
          <w:tcPr>
            <w:tcW w:w="0" w:type="auto"/>
            <w:tcBorders>
              <w:top w:val="nil"/>
              <w:left w:val="nil"/>
              <w:bottom w:val="nil"/>
              <w:right w:val="nil"/>
            </w:tcBorders>
            <w:vAlign w:val="center"/>
          </w:tcPr>
          <w:p w14:paraId="376BE54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4-Isopropyl-2-cyclohexenone</w:t>
            </w:r>
          </w:p>
        </w:tc>
        <w:tc>
          <w:tcPr>
            <w:tcW w:w="0" w:type="auto"/>
            <w:tcBorders>
              <w:top w:val="nil"/>
              <w:left w:val="nil"/>
              <w:bottom w:val="nil"/>
              <w:right w:val="nil"/>
            </w:tcBorders>
            <w:shd w:val="clear" w:color="auto" w:fill="auto"/>
          </w:tcPr>
          <w:p w14:paraId="4147A51E"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74963EF2"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42F9BBF5"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01AC6B2B"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2.0±0.1</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4E97F6D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1.2±0.1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36E53BA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2.1±0.3</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132E19D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1.4±0.2</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6AA2DC7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.002</w:t>
            </w:r>
          </w:p>
        </w:tc>
        <w:tc>
          <w:tcPr>
            <w:tcW w:w="0" w:type="auto"/>
            <w:tcBorders>
              <w:top w:val="nil"/>
              <w:left w:val="nil"/>
              <w:bottom w:val="nil"/>
              <w:right w:val="nil"/>
            </w:tcBorders>
          </w:tcPr>
          <w:p w14:paraId="04F1CA3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FAB</w:t>
            </w:r>
          </w:p>
        </w:tc>
      </w:tr>
      <w:tr w:rsidR="00DB1C92" w:rsidRPr="004714FA" w14:paraId="5AA0D3F2" w14:textId="77777777" w:rsidTr="007316DC">
        <w:trPr>
          <w:trHeight w:val="57"/>
          <w:jc w:val="center"/>
        </w:trPr>
        <w:tc>
          <w:tcPr>
            <w:tcW w:w="0" w:type="auto"/>
            <w:tcBorders>
              <w:top w:val="nil"/>
              <w:left w:val="nil"/>
              <w:bottom w:val="nil"/>
              <w:right w:val="nil"/>
            </w:tcBorders>
            <w:vAlign w:val="center"/>
          </w:tcPr>
          <w:p w14:paraId="428629A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68</w:t>
            </w:r>
          </w:p>
        </w:tc>
        <w:tc>
          <w:tcPr>
            <w:tcW w:w="0" w:type="auto"/>
            <w:tcBorders>
              <w:top w:val="nil"/>
              <w:left w:val="nil"/>
              <w:bottom w:val="nil"/>
              <w:right w:val="nil"/>
            </w:tcBorders>
            <w:vAlign w:val="center"/>
          </w:tcPr>
          <w:p w14:paraId="2FF7E759" w14:textId="77777777" w:rsidR="00CC2290" w:rsidRPr="004714FA" w:rsidRDefault="00CC2290" w:rsidP="00E95744">
            <w:pPr>
              <w:spacing w:after="48" w:line="240" w:lineRule="exac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Piperitone</w:t>
            </w:r>
          </w:p>
        </w:tc>
        <w:tc>
          <w:tcPr>
            <w:tcW w:w="0" w:type="auto"/>
            <w:tcBorders>
              <w:top w:val="nil"/>
              <w:left w:val="nil"/>
              <w:bottom w:val="nil"/>
              <w:right w:val="nil"/>
            </w:tcBorders>
            <w:shd w:val="clear" w:color="auto" w:fill="auto"/>
          </w:tcPr>
          <w:p w14:paraId="5472FD59"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5A6E2C20"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4F9FBDF0"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3E4672C2"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54.5±2.9</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2FAD5CC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38.6±4.2</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28CC67F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41.5±3.3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44BDB21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37.5±1.8</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3C65249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.001</w:t>
            </w:r>
          </w:p>
        </w:tc>
        <w:tc>
          <w:tcPr>
            <w:tcW w:w="0" w:type="auto"/>
            <w:tcBorders>
              <w:top w:val="nil"/>
              <w:left w:val="nil"/>
              <w:bottom w:val="nil"/>
              <w:right w:val="nil"/>
            </w:tcBorders>
          </w:tcPr>
          <w:p w14:paraId="0F3AB79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FAB</w:t>
            </w:r>
          </w:p>
        </w:tc>
      </w:tr>
      <w:tr w:rsidR="00DB1C92" w:rsidRPr="004714FA" w14:paraId="7D45C86D" w14:textId="77777777" w:rsidTr="007316DC">
        <w:trPr>
          <w:trHeight w:val="57"/>
          <w:jc w:val="center"/>
        </w:trPr>
        <w:tc>
          <w:tcPr>
            <w:tcW w:w="0" w:type="auto"/>
            <w:tcBorders>
              <w:top w:val="nil"/>
              <w:left w:val="nil"/>
              <w:bottom w:val="nil"/>
              <w:right w:val="nil"/>
            </w:tcBorders>
            <w:vAlign w:val="center"/>
          </w:tcPr>
          <w:p w14:paraId="66EFD37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69</w:t>
            </w:r>
          </w:p>
        </w:tc>
        <w:tc>
          <w:tcPr>
            <w:tcW w:w="0" w:type="auto"/>
            <w:tcBorders>
              <w:top w:val="nil"/>
              <w:left w:val="nil"/>
              <w:bottom w:val="nil"/>
              <w:right w:val="nil"/>
            </w:tcBorders>
            <w:vAlign w:val="center"/>
          </w:tcPr>
          <w:p w14:paraId="198F587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Carvone</w:t>
            </w:r>
          </w:p>
        </w:tc>
        <w:tc>
          <w:tcPr>
            <w:tcW w:w="0" w:type="auto"/>
            <w:tcBorders>
              <w:top w:val="nil"/>
              <w:left w:val="nil"/>
              <w:bottom w:val="nil"/>
              <w:right w:val="nil"/>
            </w:tcBorders>
            <w:shd w:val="clear" w:color="auto" w:fill="auto"/>
          </w:tcPr>
          <w:p w14:paraId="2B4097FB"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6813431C"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46027B96"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684C1157"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2.7±0.3</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49422D5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1.6±0.2</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tcPr>
          <w:p w14:paraId="0AD3452B"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66114A2D"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tcPr>
          <w:p w14:paraId="40578C1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.005</w:t>
            </w:r>
          </w:p>
        </w:tc>
        <w:tc>
          <w:tcPr>
            <w:tcW w:w="0" w:type="auto"/>
            <w:tcBorders>
              <w:top w:val="nil"/>
              <w:left w:val="nil"/>
              <w:bottom w:val="nil"/>
              <w:right w:val="nil"/>
            </w:tcBorders>
          </w:tcPr>
          <w:p w14:paraId="79A6563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FAB</w:t>
            </w:r>
          </w:p>
        </w:tc>
      </w:tr>
      <w:tr w:rsidR="00DB1C92" w:rsidRPr="004714FA" w14:paraId="01D3E4CB" w14:textId="77777777" w:rsidTr="007316DC">
        <w:trPr>
          <w:trHeight w:val="57"/>
          <w:jc w:val="center"/>
        </w:trPr>
        <w:tc>
          <w:tcPr>
            <w:tcW w:w="0" w:type="auto"/>
            <w:tcBorders>
              <w:top w:val="nil"/>
              <w:left w:val="nil"/>
              <w:bottom w:val="nil"/>
              <w:right w:val="nil"/>
            </w:tcBorders>
            <w:vAlign w:val="center"/>
          </w:tcPr>
          <w:p w14:paraId="7926FEF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70</w:t>
            </w:r>
          </w:p>
        </w:tc>
        <w:tc>
          <w:tcPr>
            <w:tcW w:w="0" w:type="auto"/>
            <w:tcBorders>
              <w:top w:val="nil"/>
              <w:left w:val="nil"/>
              <w:bottom w:val="nil"/>
              <w:right w:val="nil"/>
            </w:tcBorders>
            <w:vAlign w:val="center"/>
          </w:tcPr>
          <w:p w14:paraId="6811712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4-Phenyl-2-butanone</w:t>
            </w:r>
          </w:p>
        </w:tc>
        <w:tc>
          <w:tcPr>
            <w:tcW w:w="0" w:type="auto"/>
            <w:tcBorders>
              <w:top w:val="nil"/>
              <w:left w:val="nil"/>
              <w:bottom w:val="nil"/>
              <w:right w:val="nil"/>
            </w:tcBorders>
            <w:shd w:val="clear" w:color="auto" w:fill="auto"/>
          </w:tcPr>
          <w:p w14:paraId="002EAA08"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193DA59D"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6D072E0F"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477EDC3B"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1.9±0.1</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68D3AD4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1BAC7C6E"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1.3±0.1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432E3B7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1.6±0.1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5FAB095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.001</w:t>
            </w:r>
          </w:p>
        </w:tc>
        <w:tc>
          <w:tcPr>
            <w:tcW w:w="0" w:type="auto"/>
            <w:tcBorders>
              <w:top w:val="nil"/>
              <w:left w:val="nil"/>
              <w:bottom w:val="nil"/>
              <w:right w:val="nil"/>
            </w:tcBorders>
          </w:tcPr>
          <w:p w14:paraId="3F92E7D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FAB</w:t>
            </w:r>
          </w:p>
        </w:tc>
      </w:tr>
      <w:tr w:rsidR="00DB1C92" w:rsidRPr="004714FA" w14:paraId="2615A830" w14:textId="77777777" w:rsidTr="007316DC">
        <w:trPr>
          <w:trHeight w:val="57"/>
          <w:jc w:val="center"/>
        </w:trPr>
        <w:tc>
          <w:tcPr>
            <w:tcW w:w="0" w:type="auto"/>
            <w:tcBorders>
              <w:top w:val="nil"/>
              <w:left w:val="nil"/>
              <w:bottom w:val="nil"/>
              <w:right w:val="nil"/>
            </w:tcBorders>
            <w:vAlign w:val="center"/>
          </w:tcPr>
          <w:p w14:paraId="38FCE523" w14:textId="77777777" w:rsidR="00CC2290" w:rsidRPr="004714FA" w:rsidRDefault="00CC2290" w:rsidP="00E95744">
            <w:pPr>
              <w:spacing w:after="48" w:line="240" w:lineRule="exac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71</w:t>
            </w:r>
          </w:p>
        </w:tc>
        <w:tc>
          <w:tcPr>
            <w:tcW w:w="0" w:type="auto"/>
            <w:tcBorders>
              <w:top w:val="nil"/>
              <w:left w:val="nil"/>
              <w:bottom w:val="nil"/>
              <w:right w:val="nil"/>
            </w:tcBorders>
            <w:vAlign w:val="center"/>
          </w:tcPr>
          <w:p w14:paraId="58EF3BB1" w14:textId="77777777" w:rsidR="00CC2290" w:rsidRPr="004714FA" w:rsidRDefault="00CC2290" w:rsidP="00E95744">
            <w:pPr>
              <w:spacing w:after="48" w:line="240" w:lineRule="exac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4-Methoxyphenylacetone</w:t>
            </w:r>
          </w:p>
        </w:tc>
        <w:tc>
          <w:tcPr>
            <w:tcW w:w="0" w:type="auto"/>
            <w:tcBorders>
              <w:top w:val="nil"/>
              <w:left w:val="nil"/>
              <w:bottom w:val="nil"/>
              <w:right w:val="nil"/>
            </w:tcBorders>
            <w:shd w:val="clear" w:color="auto" w:fill="auto"/>
          </w:tcPr>
          <w:p w14:paraId="6CD1ED2F"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4C8515E4"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28A5A25F"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7552E87B"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0.7±0.0</w:t>
            </w:r>
            <w:r w:rsidRPr="004714FA">
              <w:rPr>
                <w:rFonts w:ascii="Times New Roman" w:hAnsi="Times New Roman" w:cs="Times New Roman" w:hint="eastAsia"/>
                <w:color w:val="000000" w:themeColor="text1"/>
                <w:sz w:val="20"/>
                <w:szCs w:val="20"/>
              </w:rPr>
              <w:t>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08ADABF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0.4±0.1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09AA471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0.8±0.</w:t>
            </w:r>
            <w:r w:rsidRPr="004714FA">
              <w:rPr>
                <w:rFonts w:ascii="Times New Roman" w:hAnsi="Times New Roman" w:cs="Times New Roman" w:hint="eastAsia"/>
                <w:color w:val="000000" w:themeColor="text1"/>
                <w:sz w:val="20"/>
                <w:szCs w:val="20"/>
              </w:rPr>
              <w:t>1</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647637F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0.4±0.0</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264CD25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.006</w:t>
            </w:r>
          </w:p>
        </w:tc>
        <w:tc>
          <w:tcPr>
            <w:tcW w:w="0" w:type="auto"/>
            <w:tcBorders>
              <w:top w:val="nil"/>
              <w:left w:val="nil"/>
              <w:bottom w:val="nil"/>
              <w:right w:val="nil"/>
            </w:tcBorders>
          </w:tcPr>
          <w:p w14:paraId="6C2D6F5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FAB</w:t>
            </w:r>
          </w:p>
        </w:tc>
      </w:tr>
      <w:tr w:rsidR="00DB1C92" w:rsidRPr="004714FA" w14:paraId="5DD5CD90" w14:textId="77777777" w:rsidTr="007316DC">
        <w:trPr>
          <w:trHeight w:val="57"/>
          <w:jc w:val="center"/>
        </w:trPr>
        <w:tc>
          <w:tcPr>
            <w:tcW w:w="0" w:type="auto"/>
            <w:tcBorders>
              <w:top w:val="nil"/>
              <w:left w:val="nil"/>
              <w:bottom w:val="nil"/>
              <w:right w:val="nil"/>
            </w:tcBorders>
            <w:vAlign w:val="center"/>
          </w:tcPr>
          <w:p w14:paraId="27E200D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72</w:t>
            </w:r>
          </w:p>
        </w:tc>
        <w:tc>
          <w:tcPr>
            <w:tcW w:w="0" w:type="auto"/>
            <w:tcBorders>
              <w:top w:val="nil"/>
              <w:left w:val="nil"/>
              <w:bottom w:val="nil"/>
              <w:right w:val="nil"/>
            </w:tcBorders>
            <w:vAlign w:val="center"/>
          </w:tcPr>
          <w:p w14:paraId="24473C4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Xanthoxylin</w:t>
            </w:r>
          </w:p>
        </w:tc>
        <w:tc>
          <w:tcPr>
            <w:tcW w:w="0" w:type="auto"/>
            <w:tcBorders>
              <w:top w:val="nil"/>
              <w:left w:val="nil"/>
              <w:bottom w:val="nil"/>
              <w:right w:val="nil"/>
            </w:tcBorders>
            <w:shd w:val="clear" w:color="auto" w:fill="auto"/>
          </w:tcPr>
          <w:p w14:paraId="5BE0598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48D7021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7B78A7E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vAlign w:val="bottom"/>
          </w:tcPr>
          <w:p w14:paraId="5ECDA6C0"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36.9±2.3</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1282F43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26.5±3.5</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44DE802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39.8±5.4</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26E6F9D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26.6±2.2</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060A696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.003</w:t>
            </w:r>
          </w:p>
        </w:tc>
        <w:tc>
          <w:tcPr>
            <w:tcW w:w="0" w:type="auto"/>
            <w:tcBorders>
              <w:top w:val="nil"/>
              <w:left w:val="nil"/>
              <w:bottom w:val="nil"/>
              <w:right w:val="nil"/>
            </w:tcBorders>
          </w:tcPr>
          <w:p w14:paraId="587A107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FAB</w:t>
            </w:r>
          </w:p>
        </w:tc>
      </w:tr>
      <w:tr w:rsidR="00DB1C92" w:rsidRPr="004714FA" w14:paraId="28812C68" w14:textId="77777777" w:rsidTr="007316DC">
        <w:trPr>
          <w:trHeight w:val="57"/>
          <w:jc w:val="center"/>
        </w:trPr>
        <w:tc>
          <w:tcPr>
            <w:tcW w:w="0" w:type="auto"/>
            <w:tcBorders>
              <w:top w:val="nil"/>
              <w:left w:val="nil"/>
              <w:bottom w:val="nil"/>
              <w:right w:val="nil"/>
            </w:tcBorders>
            <w:vAlign w:val="center"/>
          </w:tcPr>
          <w:p w14:paraId="6E3BF995" w14:textId="77777777" w:rsidR="00CC2290" w:rsidRPr="004714FA" w:rsidRDefault="00CC2290"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0DE2B50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b/>
                <w:bCs/>
                <w:color w:val="000000" w:themeColor="text1"/>
                <w:sz w:val="20"/>
                <w:szCs w:val="20"/>
              </w:rPr>
              <w:t>H</w:t>
            </w:r>
            <w:r w:rsidRPr="004714FA">
              <w:rPr>
                <w:rFonts w:ascii="Times New Roman" w:hAnsi="Times New Roman" w:cs="Times New Roman"/>
                <w:b/>
                <w:bCs/>
                <w:color w:val="000000" w:themeColor="text1"/>
                <w:sz w:val="20"/>
                <w:szCs w:val="20"/>
              </w:rPr>
              <w:t>ydrocarbons (25)</w:t>
            </w:r>
          </w:p>
        </w:tc>
        <w:tc>
          <w:tcPr>
            <w:tcW w:w="0" w:type="auto"/>
            <w:tcBorders>
              <w:top w:val="nil"/>
              <w:left w:val="nil"/>
              <w:bottom w:val="nil"/>
              <w:right w:val="nil"/>
            </w:tcBorders>
            <w:shd w:val="clear" w:color="auto" w:fill="auto"/>
            <w:vAlign w:val="bottom"/>
          </w:tcPr>
          <w:p w14:paraId="4D479699"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280.1±26.5</w:t>
            </w:r>
            <w:r w:rsidRPr="004714FA">
              <w:rPr>
                <w:rFonts w:ascii="Times New Roman" w:hAnsi="Times New Roman" w:cs="Times New Roman"/>
                <w:color w:val="000000" w:themeColor="text1"/>
                <w:sz w:val="20"/>
                <w:szCs w:val="20"/>
                <w:vertAlign w:val="superscript"/>
              </w:rPr>
              <w:t>f</w:t>
            </w:r>
          </w:p>
        </w:tc>
        <w:tc>
          <w:tcPr>
            <w:tcW w:w="0" w:type="auto"/>
            <w:tcBorders>
              <w:top w:val="nil"/>
              <w:left w:val="nil"/>
              <w:bottom w:val="nil"/>
              <w:right w:val="nil"/>
            </w:tcBorders>
            <w:shd w:val="clear" w:color="auto" w:fill="auto"/>
            <w:vAlign w:val="bottom"/>
          </w:tcPr>
          <w:p w14:paraId="4E69493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2357.7±80.2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382BAB50"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color w:val="000000" w:themeColor="text1"/>
                <w:sz w:val="20"/>
                <w:szCs w:val="20"/>
              </w:rPr>
              <w:t>1680.4±41.0</w:t>
            </w:r>
            <w:r w:rsidRPr="004714FA">
              <w:rPr>
                <w:rFonts w:ascii="Times New Roman" w:hAnsi="Times New Roman" w:cs="Times New Roman"/>
                <w:color w:val="000000" w:themeColor="text1"/>
                <w:sz w:val="20"/>
                <w:szCs w:val="20"/>
                <w:vertAlign w:val="superscript"/>
              </w:rPr>
              <w:t>e</w:t>
            </w:r>
          </w:p>
        </w:tc>
        <w:tc>
          <w:tcPr>
            <w:tcW w:w="0" w:type="auto"/>
            <w:tcBorders>
              <w:top w:val="nil"/>
              <w:left w:val="nil"/>
              <w:bottom w:val="nil"/>
              <w:right w:val="nil"/>
            </w:tcBorders>
            <w:shd w:val="clear" w:color="auto" w:fill="auto"/>
            <w:vAlign w:val="bottom"/>
          </w:tcPr>
          <w:p w14:paraId="7E57E31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1946.6±146.6</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0CAFF10E"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color w:val="000000" w:themeColor="text1"/>
                <w:sz w:val="20"/>
                <w:szCs w:val="20"/>
              </w:rPr>
              <w:t>2227.3±43.0</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54BF57C3"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2087.4±43.4</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4B96BE1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2295.6±30.1</w:t>
            </w:r>
            <w:r w:rsidRPr="004714FA">
              <w:rPr>
                <w:rFonts w:ascii="Times New Roman" w:hAnsi="Times New Roman" w:cs="Times New Roman"/>
                <w:color w:val="000000" w:themeColor="text1"/>
                <w:sz w:val="20"/>
                <w:szCs w:val="20"/>
                <w:vertAlign w:val="superscript"/>
              </w:rPr>
              <w:t>ab</w:t>
            </w:r>
          </w:p>
        </w:tc>
        <w:tc>
          <w:tcPr>
            <w:tcW w:w="0" w:type="auto"/>
            <w:tcBorders>
              <w:top w:val="nil"/>
              <w:left w:val="nil"/>
              <w:bottom w:val="nil"/>
              <w:right w:val="nil"/>
            </w:tcBorders>
          </w:tcPr>
          <w:p w14:paraId="7107418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3E6AF68C" w14:textId="77777777" w:rsidR="00CC2290" w:rsidRPr="004714FA" w:rsidRDefault="00CC2290" w:rsidP="00E95744">
            <w:pPr>
              <w:spacing w:after="48"/>
              <w:rPr>
                <w:rFonts w:ascii="Times New Roman" w:hAnsi="Times New Roman" w:cs="Times New Roman"/>
                <w:color w:val="000000" w:themeColor="text1"/>
                <w:sz w:val="20"/>
                <w:szCs w:val="20"/>
              </w:rPr>
            </w:pPr>
          </w:p>
        </w:tc>
      </w:tr>
      <w:tr w:rsidR="00DB1C92" w:rsidRPr="004714FA" w14:paraId="51409776" w14:textId="77777777" w:rsidTr="007316DC">
        <w:trPr>
          <w:trHeight w:val="57"/>
          <w:jc w:val="center"/>
        </w:trPr>
        <w:tc>
          <w:tcPr>
            <w:tcW w:w="0" w:type="auto"/>
            <w:tcBorders>
              <w:top w:val="nil"/>
              <w:left w:val="nil"/>
              <w:bottom w:val="nil"/>
              <w:right w:val="nil"/>
            </w:tcBorders>
            <w:vAlign w:val="center"/>
          </w:tcPr>
          <w:p w14:paraId="7E91598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73</w:t>
            </w:r>
          </w:p>
        </w:tc>
        <w:tc>
          <w:tcPr>
            <w:tcW w:w="0" w:type="auto"/>
            <w:tcBorders>
              <w:top w:val="nil"/>
              <w:left w:val="nil"/>
              <w:bottom w:val="nil"/>
              <w:right w:val="nil"/>
            </w:tcBorders>
            <w:vAlign w:val="center"/>
          </w:tcPr>
          <w:p w14:paraId="2925C39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2-Methylbutane</w:t>
            </w:r>
          </w:p>
        </w:tc>
        <w:tc>
          <w:tcPr>
            <w:tcW w:w="0" w:type="auto"/>
            <w:tcBorders>
              <w:top w:val="nil"/>
              <w:left w:val="nil"/>
              <w:bottom w:val="nil"/>
              <w:right w:val="nil"/>
            </w:tcBorders>
            <w:shd w:val="clear" w:color="auto" w:fill="auto"/>
            <w:vAlign w:val="bottom"/>
          </w:tcPr>
          <w:p w14:paraId="28CDC024"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tcPr>
          <w:p w14:paraId="7850ECB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2.9±0.6</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tcPr>
          <w:p w14:paraId="5395CE7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351EAF0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1.6±0.2</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tcPr>
          <w:p w14:paraId="752D8CC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6F7EF4C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3.1±0.2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tcPr>
          <w:p w14:paraId="7481569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2.7±0.3</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tcPr>
          <w:p w14:paraId="20E32EF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.005</w:t>
            </w:r>
          </w:p>
        </w:tc>
        <w:tc>
          <w:tcPr>
            <w:tcW w:w="0" w:type="auto"/>
            <w:tcBorders>
              <w:top w:val="nil"/>
              <w:left w:val="nil"/>
              <w:bottom w:val="nil"/>
              <w:right w:val="nil"/>
            </w:tcBorders>
          </w:tcPr>
          <w:p w14:paraId="468E041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DB1C92" w:rsidRPr="004714FA" w14:paraId="394B8BA7" w14:textId="77777777" w:rsidTr="007316DC">
        <w:trPr>
          <w:trHeight w:val="57"/>
          <w:jc w:val="center"/>
        </w:trPr>
        <w:tc>
          <w:tcPr>
            <w:tcW w:w="0" w:type="auto"/>
            <w:tcBorders>
              <w:top w:val="nil"/>
              <w:left w:val="nil"/>
              <w:bottom w:val="nil"/>
              <w:right w:val="nil"/>
            </w:tcBorders>
            <w:vAlign w:val="center"/>
          </w:tcPr>
          <w:p w14:paraId="35FF7C4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74</w:t>
            </w:r>
          </w:p>
        </w:tc>
        <w:tc>
          <w:tcPr>
            <w:tcW w:w="0" w:type="auto"/>
            <w:tcBorders>
              <w:top w:val="nil"/>
              <w:left w:val="nil"/>
              <w:bottom w:val="nil"/>
              <w:right w:val="nil"/>
            </w:tcBorders>
            <w:vAlign w:val="center"/>
          </w:tcPr>
          <w:p w14:paraId="254FBE0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Benzene</w:t>
            </w:r>
          </w:p>
        </w:tc>
        <w:tc>
          <w:tcPr>
            <w:tcW w:w="0" w:type="auto"/>
            <w:tcBorders>
              <w:top w:val="nil"/>
              <w:left w:val="nil"/>
              <w:bottom w:val="nil"/>
              <w:right w:val="nil"/>
            </w:tcBorders>
            <w:shd w:val="clear" w:color="auto" w:fill="auto"/>
          </w:tcPr>
          <w:p w14:paraId="7F39231F"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4E0558A4"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3E267980"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5.4±0.7</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650FE8E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2.8±0.1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tcPr>
          <w:p w14:paraId="2E660796"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1B3DC509"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2BBC9EF2"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tcPr>
          <w:p w14:paraId="7E2A77F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.002</w:t>
            </w:r>
          </w:p>
        </w:tc>
        <w:tc>
          <w:tcPr>
            <w:tcW w:w="0" w:type="auto"/>
            <w:tcBorders>
              <w:top w:val="nil"/>
              <w:left w:val="nil"/>
              <w:bottom w:val="nil"/>
              <w:right w:val="nil"/>
            </w:tcBorders>
          </w:tcPr>
          <w:p w14:paraId="3E4A091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DB1C92" w:rsidRPr="004714FA" w14:paraId="4C59DDBA" w14:textId="77777777" w:rsidTr="007316DC">
        <w:trPr>
          <w:trHeight w:val="57"/>
          <w:jc w:val="center"/>
        </w:trPr>
        <w:tc>
          <w:tcPr>
            <w:tcW w:w="0" w:type="auto"/>
            <w:tcBorders>
              <w:top w:val="nil"/>
              <w:left w:val="nil"/>
              <w:bottom w:val="nil"/>
              <w:right w:val="nil"/>
            </w:tcBorders>
            <w:vAlign w:val="center"/>
          </w:tcPr>
          <w:p w14:paraId="2239466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75</w:t>
            </w:r>
          </w:p>
        </w:tc>
        <w:tc>
          <w:tcPr>
            <w:tcW w:w="0" w:type="auto"/>
            <w:tcBorders>
              <w:top w:val="nil"/>
              <w:left w:val="nil"/>
              <w:bottom w:val="nil"/>
              <w:right w:val="nil"/>
            </w:tcBorders>
            <w:vAlign w:val="center"/>
          </w:tcPr>
          <w:p w14:paraId="0A4EDB3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Toluene</w:t>
            </w:r>
          </w:p>
        </w:tc>
        <w:tc>
          <w:tcPr>
            <w:tcW w:w="0" w:type="auto"/>
            <w:tcBorders>
              <w:top w:val="nil"/>
              <w:left w:val="nil"/>
              <w:bottom w:val="nil"/>
              <w:right w:val="nil"/>
            </w:tcBorders>
            <w:shd w:val="clear" w:color="auto" w:fill="auto"/>
            <w:vAlign w:val="bottom"/>
          </w:tcPr>
          <w:p w14:paraId="0E3CF293"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10.3±1.5</w:t>
            </w:r>
            <w:r w:rsidRPr="004714FA">
              <w:rPr>
                <w:rFonts w:ascii="Times New Roman" w:hAnsi="Times New Roman" w:cs="Times New Roman"/>
                <w:color w:val="000000" w:themeColor="text1"/>
                <w:sz w:val="20"/>
                <w:szCs w:val="20"/>
                <w:vertAlign w:val="superscript"/>
              </w:rPr>
              <w:t>e</w:t>
            </w:r>
          </w:p>
        </w:tc>
        <w:tc>
          <w:tcPr>
            <w:tcW w:w="0" w:type="auto"/>
            <w:tcBorders>
              <w:top w:val="nil"/>
              <w:left w:val="nil"/>
              <w:bottom w:val="nil"/>
              <w:right w:val="nil"/>
            </w:tcBorders>
            <w:shd w:val="clear" w:color="auto" w:fill="auto"/>
            <w:vAlign w:val="bottom"/>
          </w:tcPr>
          <w:p w14:paraId="5332B53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179.8±8.4</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5B5EC13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238.8±23.4</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5D274AB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119.9±14.6</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4769883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141.4±9.9</w:t>
            </w:r>
            <w:r w:rsidRPr="004714FA">
              <w:rPr>
                <w:rFonts w:ascii="Times New Roman" w:hAnsi="Times New Roman" w:cs="Times New Roman"/>
                <w:color w:val="000000" w:themeColor="text1"/>
                <w:sz w:val="20"/>
                <w:szCs w:val="20"/>
                <w:vertAlign w:val="superscript"/>
              </w:rPr>
              <w:t>cd</w:t>
            </w:r>
          </w:p>
        </w:tc>
        <w:tc>
          <w:tcPr>
            <w:tcW w:w="0" w:type="auto"/>
            <w:tcBorders>
              <w:top w:val="nil"/>
              <w:left w:val="nil"/>
              <w:bottom w:val="nil"/>
              <w:right w:val="nil"/>
            </w:tcBorders>
            <w:shd w:val="clear" w:color="auto" w:fill="auto"/>
            <w:vAlign w:val="bottom"/>
          </w:tcPr>
          <w:p w14:paraId="369AD7D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226.7±15.0</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6D56CEE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163.3±8.8</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tcPr>
          <w:p w14:paraId="364C93E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0.000</w:t>
            </w:r>
          </w:p>
        </w:tc>
        <w:tc>
          <w:tcPr>
            <w:tcW w:w="0" w:type="auto"/>
            <w:tcBorders>
              <w:top w:val="nil"/>
              <w:left w:val="nil"/>
              <w:bottom w:val="nil"/>
              <w:right w:val="nil"/>
            </w:tcBorders>
          </w:tcPr>
          <w:p w14:paraId="32D2642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AADP</w:t>
            </w:r>
          </w:p>
        </w:tc>
      </w:tr>
      <w:tr w:rsidR="00DB1C92" w:rsidRPr="004714FA" w14:paraId="03A011BF" w14:textId="77777777" w:rsidTr="007316DC">
        <w:trPr>
          <w:trHeight w:val="57"/>
          <w:jc w:val="center"/>
        </w:trPr>
        <w:tc>
          <w:tcPr>
            <w:tcW w:w="0" w:type="auto"/>
            <w:tcBorders>
              <w:top w:val="nil"/>
              <w:left w:val="nil"/>
              <w:bottom w:val="nil"/>
              <w:right w:val="nil"/>
            </w:tcBorders>
            <w:vAlign w:val="center"/>
          </w:tcPr>
          <w:p w14:paraId="2E9BF81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76</w:t>
            </w:r>
          </w:p>
        </w:tc>
        <w:tc>
          <w:tcPr>
            <w:tcW w:w="0" w:type="auto"/>
            <w:tcBorders>
              <w:top w:val="nil"/>
              <w:left w:val="nil"/>
              <w:bottom w:val="nil"/>
              <w:right w:val="nil"/>
            </w:tcBorders>
            <w:vAlign w:val="center"/>
          </w:tcPr>
          <w:p w14:paraId="308899A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Ethylbenzene</w:t>
            </w:r>
          </w:p>
        </w:tc>
        <w:tc>
          <w:tcPr>
            <w:tcW w:w="0" w:type="auto"/>
            <w:tcBorders>
              <w:top w:val="nil"/>
              <w:left w:val="nil"/>
              <w:bottom w:val="nil"/>
              <w:right w:val="nil"/>
            </w:tcBorders>
            <w:shd w:val="clear" w:color="auto" w:fill="auto"/>
            <w:vAlign w:val="bottom"/>
          </w:tcPr>
          <w:p w14:paraId="037BE168"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27.3±0.8</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428313A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11.3±0.4</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39966C8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16.3±1.5</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5ACD3B1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48.3±5.9</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0E61FF3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5.2±1.8</w:t>
            </w:r>
            <w:r w:rsidRPr="004714FA">
              <w:rPr>
                <w:rFonts w:ascii="Times New Roman" w:hAnsi="Times New Roman" w:cs="Times New Roman"/>
                <w:color w:val="000000" w:themeColor="text1"/>
                <w:sz w:val="20"/>
                <w:szCs w:val="20"/>
                <w:vertAlign w:val="superscript"/>
              </w:rPr>
              <w:t>e</w:t>
            </w:r>
          </w:p>
        </w:tc>
        <w:tc>
          <w:tcPr>
            <w:tcW w:w="0" w:type="auto"/>
            <w:tcBorders>
              <w:top w:val="nil"/>
              <w:left w:val="nil"/>
              <w:bottom w:val="nil"/>
              <w:right w:val="nil"/>
            </w:tcBorders>
            <w:shd w:val="clear" w:color="auto" w:fill="auto"/>
            <w:vAlign w:val="bottom"/>
          </w:tcPr>
          <w:p w14:paraId="60878FA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1.2±0.2</w:t>
            </w:r>
            <w:r w:rsidRPr="004714FA">
              <w:rPr>
                <w:rFonts w:ascii="Times New Roman" w:hAnsi="Times New Roman" w:cs="Times New Roman"/>
                <w:color w:val="000000" w:themeColor="text1"/>
                <w:sz w:val="20"/>
                <w:szCs w:val="20"/>
                <w:vertAlign w:val="superscript"/>
              </w:rPr>
              <w:t>e</w:t>
            </w:r>
          </w:p>
        </w:tc>
        <w:tc>
          <w:tcPr>
            <w:tcW w:w="0" w:type="auto"/>
            <w:tcBorders>
              <w:top w:val="nil"/>
              <w:left w:val="nil"/>
              <w:bottom w:val="nil"/>
              <w:right w:val="nil"/>
            </w:tcBorders>
            <w:shd w:val="clear" w:color="auto" w:fill="auto"/>
            <w:vAlign w:val="bottom"/>
          </w:tcPr>
          <w:p w14:paraId="4B9E005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3.6±0.0</w:t>
            </w:r>
            <w:r w:rsidRPr="004714FA">
              <w:rPr>
                <w:rFonts w:ascii="Times New Roman" w:hAnsi="Times New Roman" w:cs="Times New Roman" w:hint="eastAsia"/>
                <w:color w:val="000000" w:themeColor="text1"/>
                <w:sz w:val="20"/>
                <w:szCs w:val="20"/>
              </w:rPr>
              <w:t>6</w:t>
            </w:r>
            <w:r w:rsidRPr="004714FA">
              <w:rPr>
                <w:rFonts w:ascii="Times New Roman" w:hAnsi="Times New Roman" w:cs="Times New Roman"/>
                <w:color w:val="000000" w:themeColor="text1"/>
                <w:sz w:val="20"/>
                <w:szCs w:val="20"/>
                <w:vertAlign w:val="superscript"/>
              </w:rPr>
              <w:t>e</w:t>
            </w:r>
          </w:p>
        </w:tc>
        <w:tc>
          <w:tcPr>
            <w:tcW w:w="0" w:type="auto"/>
            <w:tcBorders>
              <w:top w:val="nil"/>
              <w:left w:val="nil"/>
              <w:bottom w:val="nil"/>
              <w:right w:val="nil"/>
            </w:tcBorders>
          </w:tcPr>
          <w:p w14:paraId="0780A05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0.000</w:t>
            </w:r>
          </w:p>
        </w:tc>
        <w:tc>
          <w:tcPr>
            <w:tcW w:w="0" w:type="auto"/>
            <w:tcBorders>
              <w:top w:val="nil"/>
              <w:left w:val="nil"/>
              <w:bottom w:val="nil"/>
              <w:right w:val="nil"/>
            </w:tcBorders>
          </w:tcPr>
          <w:p w14:paraId="6C93F80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AADP</w:t>
            </w:r>
          </w:p>
        </w:tc>
      </w:tr>
      <w:tr w:rsidR="00DB1C92" w:rsidRPr="004714FA" w14:paraId="26B76737" w14:textId="77777777" w:rsidTr="007316DC">
        <w:trPr>
          <w:trHeight w:val="57"/>
          <w:jc w:val="center"/>
        </w:trPr>
        <w:tc>
          <w:tcPr>
            <w:tcW w:w="0" w:type="auto"/>
            <w:tcBorders>
              <w:top w:val="nil"/>
              <w:left w:val="nil"/>
              <w:bottom w:val="nil"/>
              <w:right w:val="nil"/>
            </w:tcBorders>
            <w:vAlign w:val="center"/>
          </w:tcPr>
          <w:p w14:paraId="2ED58C2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77</w:t>
            </w:r>
          </w:p>
        </w:tc>
        <w:tc>
          <w:tcPr>
            <w:tcW w:w="0" w:type="auto"/>
            <w:tcBorders>
              <w:top w:val="nil"/>
              <w:left w:val="nil"/>
              <w:bottom w:val="nil"/>
              <w:right w:val="nil"/>
            </w:tcBorders>
            <w:vAlign w:val="center"/>
          </w:tcPr>
          <w:p w14:paraId="516E7DB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1,3-Dimethylbenzene</w:t>
            </w:r>
          </w:p>
        </w:tc>
        <w:tc>
          <w:tcPr>
            <w:tcW w:w="0" w:type="auto"/>
            <w:tcBorders>
              <w:top w:val="nil"/>
              <w:left w:val="nil"/>
              <w:bottom w:val="nil"/>
              <w:right w:val="nil"/>
            </w:tcBorders>
            <w:shd w:val="clear" w:color="auto" w:fill="auto"/>
            <w:vAlign w:val="bottom"/>
          </w:tcPr>
          <w:p w14:paraId="16DAF07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22.2±2.0</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6847C42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160.0±7.1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243D95A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140.2±30.3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69A27D4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148.7±15.1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19AC2E2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295.2±9.6</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7D73A4E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86.2±13.8</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588ADD4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149.1±10.6</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6256F9A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0.000</w:t>
            </w:r>
          </w:p>
        </w:tc>
        <w:tc>
          <w:tcPr>
            <w:tcW w:w="0" w:type="auto"/>
            <w:tcBorders>
              <w:top w:val="nil"/>
              <w:left w:val="nil"/>
              <w:bottom w:val="nil"/>
              <w:right w:val="nil"/>
            </w:tcBorders>
          </w:tcPr>
          <w:p w14:paraId="3DB3685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AADP</w:t>
            </w:r>
          </w:p>
        </w:tc>
      </w:tr>
      <w:tr w:rsidR="00DB1C92" w:rsidRPr="004714FA" w14:paraId="3B6FF337" w14:textId="77777777" w:rsidTr="007316DC">
        <w:trPr>
          <w:trHeight w:val="57"/>
          <w:jc w:val="center"/>
        </w:trPr>
        <w:tc>
          <w:tcPr>
            <w:tcW w:w="0" w:type="auto"/>
            <w:tcBorders>
              <w:top w:val="nil"/>
              <w:left w:val="nil"/>
              <w:bottom w:val="nil"/>
              <w:right w:val="nil"/>
            </w:tcBorders>
            <w:vAlign w:val="center"/>
          </w:tcPr>
          <w:p w14:paraId="64FF81F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78</w:t>
            </w:r>
          </w:p>
        </w:tc>
        <w:tc>
          <w:tcPr>
            <w:tcW w:w="0" w:type="auto"/>
            <w:tcBorders>
              <w:top w:val="nil"/>
              <w:left w:val="nil"/>
              <w:bottom w:val="nil"/>
              <w:right w:val="nil"/>
            </w:tcBorders>
            <w:vAlign w:val="center"/>
          </w:tcPr>
          <w:p w14:paraId="392AE56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p-Xylene</w:t>
            </w:r>
          </w:p>
        </w:tc>
        <w:tc>
          <w:tcPr>
            <w:tcW w:w="0" w:type="auto"/>
            <w:tcBorders>
              <w:top w:val="nil"/>
              <w:left w:val="nil"/>
              <w:bottom w:val="nil"/>
              <w:right w:val="nil"/>
            </w:tcBorders>
            <w:shd w:val="clear" w:color="auto" w:fill="auto"/>
            <w:vAlign w:val="bottom"/>
          </w:tcPr>
          <w:p w14:paraId="3DAEC0F6"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tcBorders>
              <w:top w:val="nil"/>
              <w:left w:val="nil"/>
              <w:bottom w:val="nil"/>
              <w:right w:val="nil"/>
            </w:tcBorders>
            <w:shd w:val="clear" w:color="auto" w:fill="auto"/>
            <w:vAlign w:val="bottom"/>
          </w:tcPr>
          <w:p w14:paraId="742D6778"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270.1±4.8</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0CE7591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367.3±10.0</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2251697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483.5±80.8</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28472D0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525.5±21.4</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4D98487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618.1±10.2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66215AB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622.4±18.3</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tcPr>
          <w:p w14:paraId="28A21BF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6E1875E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LOP</w:t>
            </w:r>
          </w:p>
        </w:tc>
      </w:tr>
      <w:tr w:rsidR="00DB1C92" w:rsidRPr="004714FA" w14:paraId="6D90F9AB" w14:textId="77777777" w:rsidTr="007316DC">
        <w:trPr>
          <w:trHeight w:val="57"/>
          <w:jc w:val="center"/>
        </w:trPr>
        <w:tc>
          <w:tcPr>
            <w:tcW w:w="0" w:type="auto"/>
            <w:tcBorders>
              <w:top w:val="nil"/>
              <w:left w:val="nil"/>
              <w:bottom w:val="nil"/>
              <w:right w:val="nil"/>
            </w:tcBorders>
            <w:vAlign w:val="center"/>
          </w:tcPr>
          <w:p w14:paraId="50D245C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79</w:t>
            </w:r>
          </w:p>
        </w:tc>
        <w:tc>
          <w:tcPr>
            <w:tcW w:w="0" w:type="auto"/>
            <w:tcBorders>
              <w:top w:val="nil"/>
              <w:left w:val="nil"/>
              <w:bottom w:val="nil"/>
              <w:right w:val="nil"/>
            </w:tcBorders>
            <w:vAlign w:val="center"/>
          </w:tcPr>
          <w:p w14:paraId="2DCC5B2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o-Xylene</w:t>
            </w:r>
          </w:p>
        </w:tc>
        <w:tc>
          <w:tcPr>
            <w:tcW w:w="0" w:type="auto"/>
            <w:tcBorders>
              <w:top w:val="nil"/>
              <w:left w:val="nil"/>
              <w:bottom w:val="nil"/>
              <w:right w:val="nil"/>
            </w:tcBorders>
            <w:shd w:val="clear" w:color="auto" w:fill="auto"/>
            <w:vAlign w:val="bottom"/>
          </w:tcPr>
          <w:p w14:paraId="13D1E247"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168.3±20.3</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75E281F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992.9±77.6</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0DA138E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221.5±11.9</w:t>
            </w:r>
            <w:r w:rsidRPr="004714FA">
              <w:rPr>
                <w:rFonts w:ascii="Times New Roman" w:hAnsi="Times New Roman" w:cs="Times New Roman"/>
                <w:color w:val="000000" w:themeColor="text1"/>
                <w:sz w:val="20"/>
                <w:szCs w:val="20"/>
                <w:vertAlign w:val="superscript"/>
              </w:rPr>
              <w:t>cd</w:t>
            </w:r>
          </w:p>
        </w:tc>
        <w:tc>
          <w:tcPr>
            <w:tcW w:w="0" w:type="auto"/>
            <w:tcBorders>
              <w:top w:val="nil"/>
              <w:left w:val="nil"/>
              <w:bottom w:val="nil"/>
              <w:right w:val="nil"/>
            </w:tcBorders>
            <w:shd w:val="clear" w:color="auto" w:fill="auto"/>
            <w:vAlign w:val="bottom"/>
          </w:tcPr>
          <w:p w14:paraId="7D10AAB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241.5±19.1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0373170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85.1±3.5</w:t>
            </w:r>
            <w:r w:rsidRPr="004714FA">
              <w:rPr>
                <w:rFonts w:ascii="Times New Roman" w:hAnsi="Times New Roman" w:cs="Times New Roman"/>
                <w:color w:val="000000" w:themeColor="text1"/>
                <w:sz w:val="20"/>
                <w:szCs w:val="20"/>
                <w:vertAlign w:val="superscript"/>
              </w:rPr>
              <w:t>e</w:t>
            </w:r>
          </w:p>
        </w:tc>
        <w:tc>
          <w:tcPr>
            <w:tcW w:w="0" w:type="auto"/>
            <w:tcBorders>
              <w:top w:val="nil"/>
              <w:left w:val="nil"/>
              <w:bottom w:val="nil"/>
              <w:right w:val="nil"/>
            </w:tcBorders>
            <w:shd w:val="clear" w:color="auto" w:fill="auto"/>
            <w:vAlign w:val="bottom"/>
          </w:tcPr>
          <w:p w14:paraId="7147903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250.7±17.4</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6174163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474.0±17.9</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3D8561F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0.000</w:t>
            </w:r>
          </w:p>
        </w:tc>
        <w:tc>
          <w:tcPr>
            <w:tcW w:w="0" w:type="auto"/>
            <w:tcBorders>
              <w:top w:val="nil"/>
              <w:left w:val="nil"/>
              <w:bottom w:val="nil"/>
              <w:right w:val="nil"/>
            </w:tcBorders>
          </w:tcPr>
          <w:p w14:paraId="410B679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LOP</w:t>
            </w:r>
          </w:p>
        </w:tc>
      </w:tr>
      <w:tr w:rsidR="00DB1C92" w:rsidRPr="004714FA" w14:paraId="7A61BD1B" w14:textId="77777777" w:rsidTr="007316DC">
        <w:trPr>
          <w:trHeight w:val="57"/>
          <w:jc w:val="center"/>
        </w:trPr>
        <w:tc>
          <w:tcPr>
            <w:tcW w:w="0" w:type="auto"/>
            <w:tcBorders>
              <w:top w:val="nil"/>
              <w:left w:val="nil"/>
              <w:bottom w:val="nil"/>
              <w:right w:val="nil"/>
            </w:tcBorders>
            <w:vAlign w:val="center"/>
          </w:tcPr>
          <w:p w14:paraId="6DC706B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80</w:t>
            </w:r>
          </w:p>
        </w:tc>
        <w:tc>
          <w:tcPr>
            <w:tcW w:w="0" w:type="auto"/>
            <w:tcBorders>
              <w:top w:val="nil"/>
              <w:left w:val="nil"/>
              <w:bottom w:val="nil"/>
              <w:right w:val="nil"/>
            </w:tcBorders>
            <w:vAlign w:val="center"/>
          </w:tcPr>
          <w:p w14:paraId="07595C0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D-Limonene</w:t>
            </w:r>
          </w:p>
        </w:tc>
        <w:tc>
          <w:tcPr>
            <w:tcW w:w="0" w:type="auto"/>
            <w:tcBorders>
              <w:top w:val="nil"/>
              <w:left w:val="nil"/>
              <w:bottom w:val="nil"/>
              <w:right w:val="nil"/>
            </w:tcBorders>
            <w:shd w:val="clear" w:color="auto" w:fill="auto"/>
            <w:vAlign w:val="bottom"/>
          </w:tcPr>
          <w:p w14:paraId="0A2CE971"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7804468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12.5±1.8</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5713796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22.0±0.7</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2125005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13.2±1.7</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238BE67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21.8±2.4</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49157F0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29.9±3.1</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58B63B6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13.3±0.7</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6211C9C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5F772F6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VFAB</w:t>
            </w:r>
          </w:p>
        </w:tc>
      </w:tr>
      <w:tr w:rsidR="00DB1C92" w:rsidRPr="004714FA" w14:paraId="38C84AAE" w14:textId="77777777" w:rsidTr="007316DC">
        <w:trPr>
          <w:trHeight w:val="57"/>
          <w:jc w:val="center"/>
        </w:trPr>
        <w:tc>
          <w:tcPr>
            <w:tcW w:w="0" w:type="auto"/>
            <w:tcBorders>
              <w:top w:val="nil"/>
              <w:left w:val="nil"/>
              <w:bottom w:val="nil"/>
              <w:right w:val="nil"/>
            </w:tcBorders>
            <w:vAlign w:val="center"/>
          </w:tcPr>
          <w:p w14:paraId="12A0B45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81</w:t>
            </w:r>
          </w:p>
        </w:tc>
        <w:tc>
          <w:tcPr>
            <w:tcW w:w="0" w:type="auto"/>
            <w:tcBorders>
              <w:top w:val="nil"/>
              <w:left w:val="nil"/>
              <w:bottom w:val="nil"/>
              <w:right w:val="nil"/>
            </w:tcBorders>
            <w:vAlign w:val="center"/>
          </w:tcPr>
          <w:p w14:paraId="3A33271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Phellandrene</w:t>
            </w:r>
          </w:p>
        </w:tc>
        <w:tc>
          <w:tcPr>
            <w:tcW w:w="0" w:type="auto"/>
            <w:tcBorders>
              <w:top w:val="nil"/>
              <w:left w:val="nil"/>
              <w:bottom w:val="nil"/>
              <w:right w:val="nil"/>
            </w:tcBorders>
            <w:shd w:val="clear" w:color="auto" w:fill="auto"/>
          </w:tcPr>
          <w:p w14:paraId="576EE9F4"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55121E9D"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332D593C"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6DC5115C"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3.4±1.1</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3C37E9F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2.3±0.2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tcPr>
          <w:p w14:paraId="48175FCD"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43C328B8"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tcPr>
          <w:p w14:paraId="30FDEE3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.218</w:t>
            </w:r>
          </w:p>
        </w:tc>
        <w:tc>
          <w:tcPr>
            <w:tcW w:w="0" w:type="auto"/>
            <w:tcBorders>
              <w:top w:val="nil"/>
              <w:left w:val="nil"/>
              <w:bottom w:val="nil"/>
              <w:right w:val="nil"/>
            </w:tcBorders>
          </w:tcPr>
          <w:p w14:paraId="18A97A5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FAB</w:t>
            </w:r>
          </w:p>
        </w:tc>
      </w:tr>
      <w:tr w:rsidR="00DB1C92" w:rsidRPr="004714FA" w14:paraId="3148BBD8" w14:textId="77777777" w:rsidTr="007316DC">
        <w:trPr>
          <w:trHeight w:val="57"/>
          <w:jc w:val="center"/>
        </w:trPr>
        <w:tc>
          <w:tcPr>
            <w:tcW w:w="0" w:type="auto"/>
            <w:tcBorders>
              <w:top w:val="nil"/>
              <w:left w:val="nil"/>
              <w:bottom w:val="nil"/>
              <w:right w:val="nil"/>
            </w:tcBorders>
            <w:vAlign w:val="center"/>
          </w:tcPr>
          <w:p w14:paraId="76E5C99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82</w:t>
            </w:r>
          </w:p>
        </w:tc>
        <w:tc>
          <w:tcPr>
            <w:tcW w:w="0" w:type="auto"/>
            <w:tcBorders>
              <w:top w:val="nil"/>
              <w:left w:val="nil"/>
              <w:bottom w:val="nil"/>
              <w:right w:val="nil"/>
            </w:tcBorders>
            <w:vAlign w:val="center"/>
          </w:tcPr>
          <w:p w14:paraId="687320D5" w14:textId="77777777" w:rsidR="00CC2290" w:rsidRPr="004714FA" w:rsidRDefault="00CC2290" w:rsidP="00E95744">
            <w:pPr>
              <w:spacing w:after="48" w:line="240" w:lineRule="exac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(Z)-3,7-Dimethyl-1,3,6-octatriene</w:t>
            </w:r>
          </w:p>
        </w:tc>
        <w:tc>
          <w:tcPr>
            <w:tcW w:w="0" w:type="auto"/>
            <w:tcBorders>
              <w:top w:val="nil"/>
              <w:left w:val="nil"/>
              <w:bottom w:val="nil"/>
              <w:right w:val="nil"/>
            </w:tcBorders>
            <w:shd w:val="clear" w:color="auto" w:fill="auto"/>
          </w:tcPr>
          <w:p w14:paraId="23BF8524"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05636FED"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52C99344"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1A236C13"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10.9±0.8</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5BF5DC9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021D1FFF"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13.4±0.8</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32612C8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tcPr>
          <w:p w14:paraId="54F5843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.019</w:t>
            </w:r>
          </w:p>
        </w:tc>
        <w:tc>
          <w:tcPr>
            <w:tcW w:w="0" w:type="auto"/>
            <w:tcBorders>
              <w:top w:val="nil"/>
              <w:left w:val="nil"/>
              <w:bottom w:val="nil"/>
              <w:right w:val="nil"/>
            </w:tcBorders>
          </w:tcPr>
          <w:p w14:paraId="69DF298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FAB</w:t>
            </w:r>
          </w:p>
        </w:tc>
      </w:tr>
      <w:tr w:rsidR="00DB1C92" w:rsidRPr="004714FA" w14:paraId="04B19666" w14:textId="77777777" w:rsidTr="007316DC">
        <w:trPr>
          <w:trHeight w:val="57"/>
          <w:jc w:val="center"/>
        </w:trPr>
        <w:tc>
          <w:tcPr>
            <w:tcW w:w="0" w:type="auto"/>
            <w:tcBorders>
              <w:top w:val="nil"/>
              <w:left w:val="nil"/>
              <w:bottom w:val="nil"/>
              <w:right w:val="nil"/>
            </w:tcBorders>
            <w:vAlign w:val="center"/>
          </w:tcPr>
          <w:p w14:paraId="4E5B0FD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83</w:t>
            </w:r>
          </w:p>
        </w:tc>
        <w:tc>
          <w:tcPr>
            <w:tcW w:w="0" w:type="auto"/>
            <w:tcBorders>
              <w:top w:val="nil"/>
              <w:left w:val="nil"/>
              <w:bottom w:val="nil"/>
              <w:right w:val="nil"/>
            </w:tcBorders>
            <w:vAlign w:val="center"/>
          </w:tcPr>
          <w:p w14:paraId="167C1BD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1,3,5,7-Cyclooctatetraene</w:t>
            </w:r>
          </w:p>
        </w:tc>
        <w:tc>
          <w:tcPr>
            <w:tcW w:w="0" w:type="auto"/>
            <w:tcBorders>
              <w:top w:val="nil"/>
              <w:left w:val="nil"/>
              <w:bottom w:val="nil"/>
              <w:right w:val="nil"/>
            </w:tcBorders>
            <w:shd w:val="clear" w:color="auto" w:fill="auto"/>
            <w:vAlign w:val="bottom"/>
          </w:tcPr>
          <w:p w14:paraId="32454520"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2679A8AE"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456.8±15.0</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2448DCB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435.3±17.3</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1A478F6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445.6±11.5</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46561E9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621.5±16.7</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70E15AF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567.1±22.7</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106B2E6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530.5±17.1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7ADF6D9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0.000</w:t>
            </w:r>
          </w:p>
        </w:tc>
        <w:tc>
          <w:tcPr>
            <w:tcW w:w="0" w:type="auto"/>
            <w:tcBorders>
              <w:top w:val="nil"/>
              <w:left w:val="nil"/>
              <w:bottom w:val="nil"/>
              <w:right w:val="nil"/>
            </w:tcBorders>
          </w:tcPr>
          <w:p w14:paraId="687C540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E33733" w:rsidRPr="004714FA" w14:paraId="0A1C4462" w14:textId="77777777" w:rsidTr="00E33733">
        <w:trPr>
          <w:trHeight w:val="57"/>
          <w:jc w:val="center"/>
        </w:trPr>
        <w:tc>
          <w:tcPr>
            <w:tcW w:w="0" w:type="auto"/>
            <w:tcBorders>
              <w:top w:val="nil"/>
              <w:left w:val="nil"/>
              <w:bottom w:val="nil"/>
              <w:right w:val="nil"/>
            </w:tcBorders>
            <w:vAlign w:val="center"/>
          </w:tcPr>
          <w:p w14:paraId="2BE37D7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84</w:t>
            </w:r>
          </w:p>
        </w:tc>
        <w:tc>
          <w:tcPr>
            <w:tcW w:w="0" w:type="auto"/>
            <w:tcBorders>
              <w:top w:val="nil"/>
              <w:left w:val="nil"/>
              <w:bottom w:val="nil"/>
              <w:right w:val="nil"/>
            </w:tcBorders>
            <w:vAlign w:val="center"/>
          </w:tcPr>
          <w:p w14:paraId="5150A00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Styrene</w:t>
            </w:r>
          </w:p>
        </w:tc>
        <w:tc>
          <w:tcPr>
            <w:tcW w:w="0" w:type="auto"/>
            <w:tcBorders>
              <w:top w:val="nil"/>
              <w:left w:val="nil"/>
              <w:bottom w:val="nil"/>
              <w:right w:val="nil"/>
            </w:tcBorders>
            <w:shd w:val="clear" w:color="auto" w:fill="auto"/>
            <w:vAlign w:val="bottom"/>
          </w:tcPr>
          <w:p w14:paraId="1D184B65"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45.0±6.3</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4811182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151.2±17.9</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52D8DF1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88.2±11.2</w:t>
            </w:r>
            <w:r w:rsidRPr="004714FA">
              <w:rPr>
                <w:rFonts w:ascii="Times New Roman" w:hAnsi="Times New Roman" w:cs="Times New Roman"/>
                <w:color w:val="000000" w:themeColor="text1"/>
                <w:sz w:val="20"/>
                <w:szCs w:val="20"/>
                <w:vertAlign w:val="superscript"/>
              </w:rPr>
              <w:t>cd</w:t>
            </w:r>
          </w:p>
        </w:tc>
        <w:tc>
          <w:tcPr>
            <w:tcW w:w="0" w:type="auto"/>
            <w:tcBorders>
              <w:top w:val="nil"/>
              <w:left w:val="nil"/>
              <w:bottom w:val="nil"/>
              <w:right w:val="nil"/>
            </w:tcBorders>
            <w:shd w:val="clear" w:color="auto" w:fill="auto"/>
            <w:vAlign w:val="bottom"/>
          </w:tcPr>
          <w:p w14:paraId="64F4764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323.8±72.7</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1169C58E"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328.1±32.5</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21CC8A9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113.3±9.2</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tcPr>
          <w:p w14:paraId="3EEC961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104.8±7.9</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tcPr>
          <w:p w14:paraId="15460FA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0.000</w:t>
            </w:r>
          </w:p>
        </w:tc>
        <w:tc>
          <w:tcPr>
            <w:tcW w:w="0" w:type="auto"/>
            <w:tcBorders>
              <w:top w:val="nil"/>
              <w:left w:val="nil"/>
              <w:bottom w:val="nil"/>
              <w:right w:val="nil"/>
            </w:tcBorders>
          </w:tcPr>
          <w:p w14:paraId="3BD233D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FAB</w:t>
            </w:r>
          </w:p>
        </w:tc>
      </w:tr>
      <w:tr w:rsidR="00E33733" w:rsidRPr="004714FA" w14:paraId="2DF7E7FE" w14:textId="77777777" w:rsidTr="00E33733">
        <w:trPr>
          <w:trHeight w:val="57"/>
          <w:jc w:val="center"/>
        </w:trPr>
        <w:tc>
          <w:tcPr>
            <w:tcW w:w="0" w:type="auto"/>
            <w:tcBorders>
              <w:top w:val="nil"/>
              <w:left w:val="nil"/>
              <w:bottom w:val="single" w:sz="4" w:space="0" w:color="auto"/>
              <w:right w:val="nil"/>
            </w:tcBorders>
            <w:vAlign w:val="center"/>
          </w:tcPr>
          <w:p w14:paraId="797825A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85</w:t>
            </w:r>
          </w:p>
        </w:tc>
        <w:tc>
          <w:tcPr>
            <w:tcW w:w="0" w:type="auto"/>
            <w:tcBorders>
              <w:top w:val="nil"/>
              <w:left w:val="nil"/>
              <w:bottom w:val="single" w:sz="4" w:space="0" w:color="auto"/>
              <w:right w:val="nil"/>
            </w:tcBorders>
            <w:vAlign w:val="center"/>
          </w:tcPr>
          <w:p w14:paraId="114AB2B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o-Cymene</w:t>
            </w:r>
          </w:p>
        </w:tc>
        <w:tc>
          <w:tcPr>
            <w:tcW w:w="0" w:type="auto"/>
            <w:tcBorders>
              <w:top w:val="nil"/>
              <w:left w:val="nil"/>
              <w:bottom w:val="single" w:sz="4" w:space="0" w:color="auto"/>
              <w:right w:val="nil"/>
            </w:tcBorders>
            <w:shd w:val="clear" w:color="auto" w:fill="auto"/>
          </w:tcPr>
          <w:p w14:paraId="79B71854"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single" w:sz="4" w:space="0" w:color="auto"/>
              <w:right w:val="nil"/>
            </w:tcBorders>
            <w:shd w:val="clear" w:color="auto" w:fill="auto"/>
          </w:tcPr>
          <w:p w14:paraId="002D4668"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single" w:sz="4" w:space="0" w:color="auto"/>
              <w:right w:val="nil"/>
            </w:tcBorders>
            <w:shd w:val="clear" w:color="auto" w:fill="auto"/>
          </w:tcPr>
          <w:p w14:paraId="63F2A8DE"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single" w:sz="4" w:space="0" w:color="auto"/>
              <w:right w:val="nil"/>
            </w:tcBorders>
            <w:shd w:val="clear" w:color="auto" w:fill="auto"/>
            <w:vAlign w:val="bottom"/>
          </w:tcPr>
          <w:p w14:paraId="6F45497A"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27.3±2.0</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single" w:sz="4" w:space="0" w:color="auto"/>
              <w:right w:val="nil"/>
            </w:tcBorders>
            <w:shd w:val="clear" w:color="auto" w:fill="auto"/>
            <w:vAlign w:val="bottom"/>
          </w:tcPr>
          <w:p w14:paraId="5020CD1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20.6±4.4</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single" w:sz="4" w:space="0" w:color="auto"/>
              <w:right w:val="nil"/>
            </w:tcBorders>
            <w:shd w:val="clear" w:color="auto" w:fill="auto"/>
          </w:tcPr>
          <w:p w14:paraId="15682035"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single" w:sz="4" w:space="0" w:color="auto"/>
              <w:right w:val="nil"/>
            </w:tcBorders>
            <w:shd w:val="clear" w:color="auto" w:fill="auto"/>
          </w:tcPr>
          <w:p w14:paraId="56A83D9C"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single" w:sz="4" w:space="0" w:color="auto"/>
              <w:right w:val="nil"/>
            </w:tcBorders>
          </w:tcPr>
          <w:p w14:paraId="0F5077E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.101</w:t>
            </w:r>
          </w:p>
        </w:tc>
        <w:tc>
          <w:tcPr>
            <w:tcW w:w="0" w:type="auto"/>
            <w:tcBorders>
              <w:top w:val="nil"/>
              <w:left w:val="nil"/>
              <w:bottom w:val="single" w:sz="4" w:space="0" w:color="auto"/>
              <w:right w:val="nil"/>
            </w:tcBorders>
          </w:tcPr>
          <w:p w14:paraId="1D14471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FAB</w:t>
            </w:r>
          </w:p>
        </w:tc>
      </w:tr>
      <w:tr w:rsidR="00E33733" w:rsidRPr="004714FA" w14:paraId="5398DF1F" w14:textId="77777777" w:rsidTr="00E33733">
        <w:trPr>
          <w:trHeight w:val="57"/>
          <w:jc w:val="center"/>
        </w:trPr>
        <w:tc>
          <w:tcPr>
            <w:tcW w:w="0" w:type="auto"/>
            <w:tcBorders>
              <w:top w:val="single" w:sz="4" w:space="0" w:color="auto"/>
              <w:left w:val="nil"/>
              <w:bottom w:val="nil"/>
              <w:right w:val="nil"/>
            </w:tcBorders>
            <w:vAlign w:val="center"/>
          </w:tcPr>
          <w:p w14:paraId="1A8BBC5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lastRenderedPageBreak/>
              <w:t>86</w:t>
            </w:r>
          </w:p>
        </w:tc>
        <w:tc>
          <w:tcPr>
            <w:tcW w:w="0" w:type="auto"/>
            <w:tcBorders>
              <w:top w:val="single" w:sz="4" w:space="0" w:color="auto"/>
              <w:left w:val="nil"/>
              <w:bottom w:val="nil"/>
              <w:right w:val="nil"/>
            </w:tcBorders>
            <w:vAlign w:val="center"/>
          </w:tcPr>
          <w:p w14:paraId="7DC4160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1,2,4-Trimethylbenzene</w:t>
            </w:r>
          </w:p>
        </w:tc>
        <w:tc>
          <w:tcPr>
            <w:tcW w:w="0" w:type="auto"/>
            <w:tcBorders>
              <w:top w:val="single" w:sz="4" w:space="0" w:color="auto"/>
              <w:left w:val="nil"/>
              <w:bottom w:val="nil"/>
              <w:right w:val="nil"/>
            </w:tcBorders>
            <w:shd w:val="clear" w:color="auto" w:fill="auto"/>
            <w:vAlign w:val="bottom"/>
          </w:tcPr>
          <w:p w14:paraId="668D5FD5"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single" w:sz="4" w:space="0" w:color="auto"/>
              <w:left w:val="nil"/>
              <w:bottom w:val="nil"/>
              <w:right w:val="nil"/>
            </w:tcBorders>
            <w:shd w:val="clear" w:color="auto" w:fill="auto"/>
            <w:vAlign w:val="bottom"/>
          </w:tcPr>
          <w:p w14:paraId="58A25A33"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10.5±0.5</w:t>
            </w:r>
            <w:r w:rsidRPr="004714FA">
              <w:rPr>
                <w:rFonts w:ascii="Times New Roman" w:hAnsi="Times New Roman" w:cs="Times New Roman"/>
                <w:color w:val="000000" w:themeColor="text1"/>
                <w:sz w:val="20"/>
                <w:szCs w:val="20"/>
                <w:vertAlign w:val="superscript"/>
              </w:rPr>
              <w:t>a</w:t>
            </w:r>
          </w:p>
        </w:tc>
        <w:tc>
          <w:tcPr>
            <w:tcW w:w="0" w:type="auto"/>
            <w:tcBorders>
              <w:top w:val="single" w:sz="4" w:space="0" w:color="auto"/>
              <w:left w:val="nil"/>
              <w:bottom w:val="nil"/>
              <w:right w:val="nil"/>
            </w:tcBorders>
            <w:shd w:val="clear" w:color="auto" w:fill="auto"/>
            <w:vAlign w:val="bottom"/>
          </w:tcPr>
          <w:p w14:paraId="676B3EF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10.9±1.0</w:t>
            </w:r>
            <w:r w:rsidRPr="004714FA">
              <w:rPr>
                <w:rFonts w:ascii="Times New Roman" w:hAnsi="Times New Roman" w:cs="Times New Roman"/>
                <w:color w:val="000000" w:themeColor="text1"/>
                <w:sz w:val="20"/>
                <w:szCs w:val="20"/>
                <w:vertAlign w:val="superscript"/>
              </w:rPr>
              <w:t>a</w:t>
            </w:r>
          </w:p>
        </w:tc>
        <w:tc>
          <w:tcPr>
            <w:tcW w:w="0" w:type="auto"/>
            <w:tcBorders>
              <w:top w:val="single" w:sz="4" w:space="0" w:color="auto"/>
              <w:left w:val="nil"/>
              <w:bottom w:val="nil"/>
              <w:right w:val="nil"/>
            </w:tcBorders>
            <w:shd w:val="clear" w:color="auto" w:fill="auto"/>
            <w:vAlign w:val="bottom"/>
          </w:tcPr>
          <w:p w14:paraId="185BDE9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8.4±0.7</w:t>
            </w:r>
            <w:r w:rsidRPr="004714FA">
              <w:rPr>
                <w:rFonts w:ascii="Times New Roman" w:hAnsi="Times New Roman" w:cs="Times New Roman"/>
                <w:color w:val="000000" w:themeColor="text1"/>
                <w:sz w:val="20"/>
                <w:szCs w:val="20"/>
                <w:vertAlign w:val="superscript"/>
              </w:rPr>
              <w:t>b</w:t>
            </w:r>
          </w:p>
        </w:tc>
        <w:tc>
          <w:tcPr>
            <w:tcW w:w="0" w:type="auto"/>
            <w:tcBorders>
              <w:top w:val="single" w:sz="4" w:space="0" w:color="auto"/>
              <w:left w:val="nil"/>
              <w:bottom w:val="nil"/>
              <w:right w:val="nil"/>
            </w:tcBorders>
            <w:shd w:val="clear" w:color="auto" w:fill="auto"/>
            <w:vAlign w:val="bottom"/>
          </w:tcPr>
          <w:p w14:paraId="1777955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single" w:sz="4" w:space="0" w:color="auto"/>
              <w:left w:val="nil"/>
              <w:bottom w:val="nil"/>
              <w:right w:val="nil"/>
            </w:tcBorders>
            <w:shd w:val="clear" w:color="auto" w:fill="auto"/>
            <w:vAlign w:val="bottom"/>
          </w:tcPr>
          <w:p w14:paraId="61A9B4F9"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7.5±1.4</w:t>
            </w:r>
            <w:r w:rsidRPr="004714FA">
              <w:rPr>
                <w:rFonts w:ascii="Times New Roman" w:hAnsi="Times New Roman" w:cs="Times New Roman"/>
                <w:color w:val="000000" w:themeColor="text1"/>
                <w:sz w:val="20"/>
                <w:szCs w:val="20"/>
                <w:vertAlign w:val="superscript"/>
              </w:rPr>
              <w:t>b</w:t>
            </w:r>
          </w:p>
        </w:tc>
        <w:tc>
          <w:tcPr>
            <w:tcW w:w="0" w:type="auto"/>
            <w:tcBorders>
              <w:top w:val="single" w:sz="4" w:space="0" w:color="auto"/>
              <w:left w:val="nil"/>
              <w:bottom w:val="nil"/>
              <w:right w:val="nil"/>
            </w:tcBorders>
            <w:shd w:val="clear" w:color="auto" w:fill="auto"/>
            <w:vAlign w:val="bottom"/>
          </w:tcPr>
          <w:p w14:paraId="4690AA6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single" w:sz="4" w:space="0" w:color="auto"/>
              <w:left w:val="nil"/>
              <w:bottom w:val="nil"/>
              <w:right w:val="nil"/>
            </w:tcBorders>
          </w:tcPr>
          <w:p w14:paraId="36E5BAC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.007</w:t>
            </w:r>
          </w:p>
        </w:tc>
        <w:tc>
          <w:tcPr>
            <w:tcW w:w="0" w:type="auto"/>
            <w:tcBorders>
              <w:top w:val="single" w:sz="4" w:space="0" w:color="auto"/>
              <w:left w:val="nil"/>
              <w:bottom w:val="nil"/>
              <w:right w:val="nil"/>
            </w:tcBorders>
          </w:tcPr>
          <w:p w14:paraId="263B7F8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E33733" w:rsidRPr="004714FA" w14:paraId="6BC7AC0E" w14:textId="77777777" w:rsidTr="00E33733">
        <w:trPr>
          <w:trHeight w:val="57"/>
          <w:jc w:val="center"/>
        </w:trPr>
        <w:tc>
          <w:tcPr>
            <w:tcW w:w="0" w:type="auto"/>
            <w:tcBorders>
              <w:top w:val="nil"/>
              <w:left w:val="nil"/>
              <w:bottom w:val="nil"/>
              <w:right w:val="nil"/>
            </w:tcBorders>
            <w:vAlign w:val="center"/>
          </w:tcPr>
          <w:p w14:paraId="2AB48A1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87</w:t>
            </w:r>
          </w:p>
        </w:tc>
        <w:tc>
          <w:tcPr>
            <w:tcW w:w="0" w:type="auto"/>
            <w:tcBorders>
              <w:top w:val="nil"/>
              <w:left w:val="nil"/>
              <w:bottom w:val="nil"/>
              <w:right w:val="nil"/>
            </w:tcBorders>
            <w:vAlign w:val="center"/>
          </w:tcPr>
          <w:p w14:paraId="6B238347" w14:textId="77777777" w:rsidR="00CC2290" w:rsidRPr="004714FA" w:rsidRDefault="00CC2290" w:rsidP="00E95744">
            <w:pPr>
              <w:spacing w:after="48" w:line="240" w:lineRule="exac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m-Cymene</w:t>
            </w:r>
          </w:p>
        </w:tc>
        <w:tc>
          <w:tcPr>
            <w:tcW w:w="0" w:type="auto"/>
            <w:tcBorders>
              <w:top w:val="nil"/>
              <w:left w:val="nil"/>
              <w:bottom w:val="nil"/>
              <w:right w:val="nil"/>
            </w:tcBorders>
            <w:shd w:val="clear" w:color="auto" w:fill="auto"/>
          </w:tcPr>
          <w:p w14:paraId="4C702797"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05AB9BCF"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2385006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406D7610"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0.4±0.1</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42572D5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77.2±4.0</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2572265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93.6±7.5</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2734932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128.9±13.4</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tcPr>
          <w:p w14:paraId="26FDC23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7011892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VFAB</w:t>
            </w:r>
          </w:p>
        </w:tc>
      </w:tr>
      <w:tr w:rsidR="00DB1C92" w:rsidRPr="004714FA" w14:paraId="0070F27D" w14:textId="77777777" w:rsidTr="007316DC">
        <w:trPr>
          <w:trHeight w:val="57"/>
          <w:jc w:val="center"/>
        </w:trPr>
        <w:tc>
          <w:tcPr>
            <w:tcW w:w="0" w:type="auto"/>
            <w:tcBorders>
              <w:top w:val="nil"/>
              <w:left w:val="nil"/>
              <w:bottom w:val="nil"/>
              <w:right w:val="nil"/>
            </w:tcBorders>
            <w:vAlign w:val="center"/>
          </w:tcPr>
          <w:p w14:paraId="66207DE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88</w:t>
            </w:r>
          </w:p>
        </w:tc>
        <w:tc>
          <w:tcPr>
            <w:tcW w:w="0" w:type="auto"/>
            <w:tcBorders>
              <w:top w:val="nil"/>
              <w:left w:val="nil"/>
              <w:bottom w:val="nil"/>
              <w:right w:val="nil"/>
            </w:tcBorders>
            <w:vAlign w:val="center"/>
          </w:tcPr>
          <w:p w14:paraId="078B31F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1,3,8-p-Menthatriene</w:t>
            </w:r>
          </w:p>
        </w:tc>
        <w:tc>
          <w:tcPr>
            <w:tcW w:w="0" w:type="auto"/>
            <w:tcBorders>
              <w:top w:val="nil"/>
              <w:left w:val="nil"/>
              <w:bottom w:val="nil"/>
              <w:right w:val="nil"/>
            </w:tcBorders>
            <w:shd w:val="clear" w:color="auto" w:fill="auto"/>
          </w:tcPr>
          <w:p w14:paraId="020937F7"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36B4A0AD"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color w:val="000000" w:themeColor="text1"/>
                <w:sz w:val="20"/>
                <w:szCs w:val="20"/>
              </w:rPr>
              <w:t>22.9±2.2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4A84CB31"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6.2±0.5</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6373E61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6.2±1.0</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704E477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06193F0F"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9.2±1.0</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1194E23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7.9±0.8</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tcPr>
          <w:p w14:paraId="17B7219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678F530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DB1C92" w:rsidRPr="004714FA" w14:paraId="1C4F1DE0" w14:textId="77777777" w:rsidTr="007316DC">
        <w:trPr>
          <w:trHeight w:val="57"/>
          <w:jc w:val="center"/>
        </w:trPr>
        <w:tc>
          <w:tcPr>
            <w:tcW w:w="0" w:type="auto"/>
            <w:tcBorders>
              <w:top w:val="nil"/>
              <w:left w:val="nil"/>
              <w:bottom w:val="nil"/>
              <w:right w:val="nil"/>
            </w:tcBorders>
            <w:vAlign w:val="center"/>
          </w:tcPr>
          <w:p w14:paraId="081348B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89</w:t>
            </w:r>
          </w:p>
        </w:tc>
        <w:tc>
          <w:tcPr>
            <w:tcW w:w="0" w:type="auto"/>
            <w:tcBorders>
              <w:top w:val="nil"/>
              <w:left w:val="nil"/>
              <w:bottom w:val="nil"/>
              <w:right w:val="nil"/>
            </w:tcBorders>
            <w:vAlign w:val="center"/>
          </w:tcPr>
          <w:p w14:paraId="66D8EA1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1-Methylindan</w:t>
            </w:r>
          </w:p>
        </w:tc>
        <w:tc>
          <w:tcPr>
            <w:tcW w:w="0" w:type="auto"/>
            <w:tcBorders>
              <w:top w:val="nil"/>
              <w:left w:val="nil"/>
              <w:bottom w:val="nil"/>
              <w:right w:val="nil"/>
            </w:tcBorders>
            <w:shd w:val="clear" w:color="auto" w:fill="auto"/>
          </w:tcPr>
          <w:p w14:paraId="2A98A139"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3C6DE06C"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5E476B78" w14:textId="77777777" w:rsidR="00CC2290" w:rsidRPr="004714FA" w:rsidRDefault="00CC2290" w:rsidP="00E95744">
            <w:pPr>
              <w:spacing w:after="48"/>
              <w:rPr>
                <w:rFonts w:ascii="Times New Roman" w:eastAsia="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74F2CB6F"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7.5±0.4</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2173504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7.7±0.3</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5FDC278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6.9±0.3</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1BE587E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7.5±1.7</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tcPr>
          <w:p w14:paraId="4F9AF67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.123</w:t>
            </w:r>
          </w:p>
        </w:tc>
        <w:tc>
          <w:tcPr>
            <w:tcW w:w="0" w:type="auto"/>
            <w:tcBorders>
              <w:top w:val="nil"/>
              <w:left w:val="nil"/>
              <w:bottom w:val="nil"/>
              <w:right w:val="nil"/>
            </w:tcBorders>
          </w:tcPr>
          <w:p w14:paraId="06EF104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FAB</w:t>
            </w:r>
          </w:p>
        </w:tc>
      </w:tr>
      <w:tr w:rsidR="00DB1C92" w:rsidRPr="004714FA" w14:paraId="282AB654" w14:textId="77777777" w:rsidTr="007316DC">
        <w:trPr>
          <w:trHeight w:val="57"/>
          <w:jc w:val="center"/>
        </w:trPr>
        <w:tc>
          <w:tcPr>
            <w:tcW w:w="0" w:type="auto"/>
            <w:tcBorders>
              <w:top w:val="nil"/>
              <w:left w:val="nil"/>
              <w:bottom w:val="nil"/>
              <w:right w:val="nil"/>
            </w:tcBorders>
            <w:vAlign w:val="center"/>
          </w:tcPr>
          <w:p w14:paraId="2239DDD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90</w:t>
            </w:r>
          </w:p>
        </w:tc>
        <w:tc>
          <w:tcPr>
            <w:tcW w:w="0" w:type="auto"/>
            <w:tcBorders>
              <w:top w:val="nil"/>
              <w:left w:val="nil"/>
              <w:bottom w:val="nil"/>
              <w:right w:val="nil"/>
            </w:tcBorders>
            <w:vAlign w:val="center"/>
          </w:tcPr>
          <w:p w14:paraId="20FF3A5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Naphthalene</w:t>
            </w:r>
          </w:p>
        </w:tc>
        <w:tc>
          <w:tcPr>
            <w:tcW w:w="0" w:type="auto"/>
            <w:tcBorders>
              <w:top w:val="nil"/>
              <w:left w:val="nil"/>
              <w:bottom w:val="nil"/>
              <w:right w:val="nil"/>
            </w:tcBorders>
            <w:shd w:val="clear" w:color="auto" w:fill="auto"/>
            <w:vAlign w:val="bottom"/>
          </w:tcPr>
          <w:p w14:paraId="7A6D39BF"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3.5±0.4</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tcPr>
          <w:p w14:paraId="4B4D4C0C"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6F6B4558"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6.8±0.4</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01502AC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7.8±1.1</w:t>
            </w:r>
            <w:r w:rsidRPr="004714FA">
              <w:rPr>
                <w:rFonts w:ascii="Times New Roman" w:hAnsi="Times New Roman" w:cs="Times New Roman"/>
                <w:color w:val="000000" w:themeColor="text1"/>
                <w:sz w:val="20"/>
                <w:szCs w:val="20"/>
                <w:vertAlign w:val="superscript"/>
              </w:rPr>
              <w:t>ab</w:t>
            </w:r>
          </w:p>
        </w:tc>
        <w:tc>
          <w:tcPr>
            <w:tcW w:w="0" w:type="auto"/>
            <w:tcBorders>
              <w:top w:val="nil"/>
              <w:left w:val="nil"/>
              <w:bottom w:val="nil"/>
              <w:right w:val="nil"/>
            </w:tcBorders>
            <w:shd w:val="clear" w:color="auto" w:fill="auto"/>
            <w:vAlign w:val="bottom"/>
          </w:tcPr>
          <w:p w14:paraId="7B858D5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7.2±0.5</w:t>
            </w:r>
            <w:r w:rsidRPr="004714FA">
              <w:rPr>
                <w:rFonts w:ascii="Times New Roman" w:hAnsi="Times New Roman" w:cs="Times New Roman"/>
                <w:color w:val="000000" w:themeColor="text1"/>
                <w:sz w:val="20"/>
                <w:szCs w:val="20"/>
                <w:vertAlign w:val="superscript"/>
              </w:rPr>
              <w:t>ab</w:t>
            </w:r>
          </w:p>
        </w:tc>
        <w:tc>
          <w:tcPr>
            <w:tcW w:w="0" w:type="auto"/>
            <w:tcBorders>
              <w:top w:val="nil"/>
              <w:left w:val="nil"/>
              <w:bottom w:val="nil"/>
              <w:right w:val="nil"/>
            </w:tcBorders>
            <w:shd w:val="clear" w:color="auto" w:fill="auto"/>
            <w:vAlign w:val="bottom"/>
          </w:tcPr>
          <w:p w14:paraId="4D8B871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7.9±0.4</w:t>
            </w:r>
            <w:r w:rsidRPr="004714FA">
              <w:rPr>
                <w:rFonts w:ascii="Times New Roman" w:hAnsi="Times New Roman" w:cs="Times New Roman"/>
                <w:color w:val="000000" w:themeColor="text1"/>
                <w:sz w:val="20"/>
                <w:szCs w:val="20"/>
                <w:vertAlign w:val="superscript"/>
              </w:rPr>
              <w:t>ab</w:t>
            </w:r>
          </w:p>
        </w:tc>
        <w:tc>
          <w:tcPr>
            <w:tcW w:w="0" w:type="auto"/>
            <w:tcBorders>
              <w:top w:val="nil"/>
              <w:left w:val="nil"/>
              <w:bottom w:val="nil"/>
              <w:right w:val="nil"/>
            </w:tcBorders>
            <w:shd w:val="clear" w:color="auto" w:fill="auto"/>
            <w:vAlign w:val="bottom"/>
          </w:tcPr>
          <w:p w14:paraId="7CCB405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8.2±0.7</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tcPr>
          <w:p w14:paraId="1C71586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0.000</w:t>
            </w:r>
          </w:p>
        </w:tc>
        <w:tc>
          <w:tcPr>
            <w:tcW w:w="0" w:type="auto"/>
            <w:tcBorders>
              <w:top w:val="nil"/>
              <w:left w:val="nil"/>
              <w:bottom w:val="nil"/>
              <w:right w:val="nil"/>
            </w:tcBorders>
          </w:tcPr>
          <w:p w14:paraId="4358290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U</w:t>
            </w:r>
            <w:r w:rsidRPr="004714FA">
              <w:rPr>
                <w:rFonts w:ascii="Times New Roman" w:hAnsi="Times New Roman" w:cs="Times New Roman"/>
                <w:color w:val="000000" w:themeColor="text1"/>
                <w:sz w:val="20"/>
                <w:szCs w:val="20"/>
              </w:rPr>
              <w:t>O</w:t>
            </w:r>
          </w:p>
        </w:tc>
      </w:tr>
      <w:tr w:rsidR="00DB1C92" w:rsidRPr="004714FA" w14:paraId="5D41AC42" w14:textId="77777777" w:rsidTr="007316DC">
        <w:trPr>
          <w:trHeight w:val="57"/>
          <w:jc w:val="center"/>
        </w:trPr>
        <w:tc>
          <w:tcPr>
            <w:tcW w:w="0" w:type="auto"/>
            <w:tcBorders>
              <w:top w:val="nil"/>
              <w:left w:val="nil"/>
              <w:bottom w:val="nil"/>
              <w:right w:val="nil"/>
            </w:tcBorders>
            <w:vAlign w:val="center"/>
          </w:tcPr>
          <w:p w14:paraId="09A1849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91</w:t>
            </w:r>
          </w:p>
        </w:tc>
        <w:tc>
          <w:tcPr>
            <w:tcW w:w="0" w:type="auto"/>
            <w:tcBorders>
              <w:top w:val="nil"/>
              <w:left w:val="nil"/>
              <w:bottom w:val="nil"/>
              <w:right w:val="nil"/>
            </w:tcBorders>
            <w:vAlign w:val="center"/>
          </w:tcPr>
          <w:p w14:paraId="14695B8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Decane</w:t>
            </w:r>
          </w:p>
        </w:tc>
        <w:tc>
          <w:tcPr>
            <w:tcW w:w="0" w:type="auto"/>
            <w:tcBorders>
              <w:top w:val="nil"/>
              <w:left w:val="nil"/>
              <w:bottom w:val="nil"/>
              <w:right w:val="nil"/>
            </w:tcBorders>
            <w:shd w:val="clear" w:color="auto" w:fill="auto"/>
          </w:tcPr>
          <w:p w14:paraId="28E9BB8A"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29CC610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6.4±0.3</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tcPr>
          <w:p w14:paraId="20B2C60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9.3±0.2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0563996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7.2±0.7</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tcPr>
          <w:p w14:paraId="59014B0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7.5±1.3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21A91FD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5.9±1.0</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703861E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6.3±0.3</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tcPr>
          <w:p w14:paraId="3E12094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.002</w:t>
            </w:r>
          </w:p>
        </w:tc>
        <w:tc>
          <w:tcPr>
            <w:tcW w:w="0" w:type="auto"/>
            <w:tcBorders>
              <w:top w:val="nil"/>
              <w:left w:val="nil"/>
              <w:bottom w:val="nil"/>
              <w:right w:val="nil"/>
            </w:tcBorders>
          </w:tcPr>
          <w:p w14:paraId="54FBDC5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DB1C92" w:rsidRPr="004714FA" w14:paraId="3793390A" w14:textId="77777777" w:rsidTr="007316DC">
        <w:trPr>
          <w:trHeight w:val="57"/>
          <w:jc w:val="center"/>
        </w:trPr>
        <w:tc>
          <w:tcPr>
            <w:tcW w:w="0" w:type="auto"/>
            <w:tcBorders>
              <w:top w:val="nil"/>
              <w:left w:val="nil"/>
              <w:bottom w:val="nil"/>
              <w:right w:val="nil"/>
            </w:tcBorders>
            <w:vAlign w:val="center"/>
          </w:tcPr>
          <w:p w14:paraId="3B7A3CF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92</w:t>
            </w:r>
          </w:p>
        </w:tc>
        <w:tc>
          <w:tcPr>
            <w:tcW w:w="0" w:type="auto"/>
            <w:tcBorders>
              <w:top w:val="nil"/>
              <w:left w:val="nil"/>
              <w:bottom w:val="nil"/>
              <w:right w:val="nil"/>
            </w:tcBorders>
            <w:vAlign w:val="center"/>
          </w:tcPr>
          <w:p w14:paraId="5B81932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Dodecane</w:t>
            </w:r>
          </w:p>
        </w:tc>
        <w:tc>
          <w:tcPr>
            <w:tcW w:w="0" w:type="auto"/>
            <w:tcBorders>
              <w:top w:val="nil"/>
              <w:left w:val="nil"/>
              <w:bottom w:val="nil"/>
              <w:right w:val="nil"/>
            </w:tcBorders>
            <w:shd w:val="clear" w:color="auto" w:fill="auto"/>
          </w:tcPr>
          <w:p w14:paraId="14F79E62"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7A83CD3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26.3±0.8</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2D63EED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34.9±1.8</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6DCDF1A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31.2±0.9</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10BBE40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34.2±2.0</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1327333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19.6±0.9</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61E47C9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29.6±1.3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158C0B1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0.000</w:t>
            </w:r>
          </w:p>
        </w:tc>
        <w:tc>
          <w:tcPr>
            <w:tcW w:w="0" w:type="auto"/>
            <w:tcBorders>
              <w:top w:val="nil"/>
              <w:left w:val="nil"/>
              <w:bottom w:val="nil"/>
              <w:right w:val="nil"/>
            </w:tcBorders>
          </w:tcPr>
          <w:p w14:paraId="389141B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LOP</w:t>
            </w:r>
          </w:p>
        </w:tc>
      </w:tr>
      <w:tr w:rsidR="00DB1C92" w:rsidRPr="004714FA" w14:paraId="7C58B611" w14:textId="77777777" w:rsidTr="007316DC">
        <w:trPr>
          <w:trHeight w:val="57"/>
          <w:jc w:val="center"/>
        </w:trPr>
        <w:tc>
          <w:tcPr>
            <w:tcW w:w="0" w:type="auto"/>
            <w:tcBorders>
              <w:top w:val="nil"/>
              <w:left w:val="nil"/>
              <w:bottom w:val="nil"/>
              <w:right w:val="nil"/>
            </w:tcBorders>
            <w:vAlign w:val="center"/>
          </w:tcPr>
          <w:p w14:paraId="25FFFE8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93</w:t>
            </w:r>
          </w:p>
        </w:tc>
        <w:tc>
          <w:tcPr>
            <w:tcW w:w="0" w:type="auto"/>
            <w:tcBorders>
              <w:top w:val="nil"/>
              <w:left w:val="nil"/>
              <w:bottom w:val="nil"/>
              <w:right w:val="nil"/>
            </w:tcBorders>
            <w:vAlign w:val="center"/>
          </w:tcPr>
          <w:p w14:paraId="68D3C52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Tridecane</w:t>
            </w:r>
          </w:p>
        </w:tc>
        <w:tc>
          <w:tcPr>
            <w:tcW w:w="0" w:type="auto"/>
            <w:tcBorders>
              <w:top w:val="nil"/>
              <w:left w:val="nil"/>
              <w:bottom w:val="nil"/>
              <w:right w:val="nil"/>
            </w:tcBorders>
            <w:shd w:val="clear" w:color="auto" w:fill="auto"/>
          </w:tcPr>
          <w:p w14:paraId="1F40242B"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7AB850C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20.4±1.6</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0BFF9CE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16.2±2.1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68328C1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7.4±1.2</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7635A0E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9.6±0.2</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026AA77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5.9±0.1</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50A8641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6.3±0.1</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tcPr>
          <w:p w14:paraId="6713AB1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78980DD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DB1C92" w:rsidRPr="004714FA" w14:paraId="022ADD0E" w14:textId="77777777" w:rsidTr="007316DC">
        <w:trPr>
          <w:trHeight w:val="57"/>
          <w:jc w:val="center"/>
        </w:trPr>
        <w:tc>
          <w:tcPr>
            <w:tcW w:w="0" w:type="auto"/>
            <w:tcBorders>
              <w:top w:val="nil"/>
              <w:left w:val="nil"/>
              <w:bottom w:val="nil"/>
              <w:right w:val="nil"/>
            </w:tcBorders>
            <w:vAlign w:val="center"/>
          </w:tcPr>
          <w:p w14:paraId="724DA1D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94</w:t>
            </w:r>
          </w:p>
        </w:tc>
        <w:tc>
          <w:tcPr>
            <w:tcW w:w="0" w:type="auto"/>
            <w:tcBorders>
              <w:top w:val="nil"/>
              <w:left w:val="nil"/>
              <w:bottom w:val="nil"/>
              <w:right w:val="nil"/>
            </w:tcBorders>
            <w:vAlign w:val="center"/>
          </w:tcPr>
          <w:p w14:paraId="27466BB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Tetradecane</w:t>
            </w:r>
          </w:p>
        </w:tc>
        <w:tc>
          <w:tcPr>
            <w:tcW w:w="0" w:type="auto"/>
            <w:tcBorders>
              <w:top w:val="nil"/>
              <w:left w:val="nil"/>
              <w:bottom w:val="nil"/>
              <w:right w:val="nil"/>
            </w:tcBorders>
            <w:shd w:val="clear" w:color="auto" w:fill="auto"/>
          </w:tcPr>
          <w:p w14:paraId="539FA871"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2F0DEA2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43DC40E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21.4±1.0</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73B3490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4006046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12.9±1.3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41E3184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9.3±0.4</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4026BB6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14.0±0.6</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28F10C7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42779F6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DB1C92" w:rsidRPr="004714FA" w14:paraId="4927958A" w14:textId="77777777" w:rsidTr="007316DC">
        <w:trPr>
          <w:trHeight w:val="57"/>
          <w:jc w:val="center"/>
        </w:trPr>
        <w:tc>
          <w:tcPr>
            <w:tcW w:w="0" w:type="auto"/>
            <w:tcBorders>
              <w:top w:val="nil"/>
              <w:left w:val="nil"/>
              <w:bottom w:val="nil"/>
              <w:right w:val="nil"/>
            </w:tcBorders>
            <w:vAlign w:val="center"/>
          </w:tcPr>
          <w:p w14:paraId="416F232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95</w:t>
            </w:r>
          </w:p>
        </w:tc>
        <w:tc>
          <w:tcPr>
            <w:tcW w:w="0" w:type="auto"/>
            <w:tcBorders>
              <w:top w:val="nil"/>
              <w:left w:val="nil"/>
              <w:bottom w:val="nil"/>
              <w:right w:val="nil"/>
            </w:tcBorders>
            <w:vAlign w:val="center"/>
          </w:tcPr>
          <w:p w14:paraId="5FA34F9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1,2,4,5-Tetramethylbenzene</w:t>
            </w:r>
          </w:p>
        </w:tc>
        <w:tc>
          <w:tcPr>
            <w:tcW w:w="0" w:type="auto"/>
            <w:tcBorders>
              <w:top w:val="nil"/>
              <w:left w:val="nil"/>
              <w:bottom w:val="nil"/>
              <w:right w:val="nil"/>
            </w:tcBorders>
            <w:shd w:val="clear" w:color="auto" w:fill="auto"/>
            <w:vAlign w:val="bottom"/>
          </w:tcPr>
          <w:p w14:paraId="1730C027"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3.5±0.4</w:t>
            </w:r>
            <w:r w:rsidRPr="004714FA">
              <w:rPr>
                <w:rFonts w:ascii="Times New Roman" w:hAnsi="Times New Roman" w:cs="Times New Roman"/>
                <w:color w:val="000000" w:themeColor="text1"/>
                <w:sz w:val="20"/>
                <w:szCs w:val="20"/>
                <w:vertAlign w:val="superscript"/>
              </w:rPr>
              <w:t>e</w:t>
            </w:r>
          </w:p>
        </w:tc>
        <w:tc>
          <w:tcPr>
            <w:tcW w:w="0" w:type="auto"/>
            <w:tcBorders>
              <w:top w:val="nil"/>
              <w:left w:val="nil"/>
              <w:bottom w:val="nil"/>
              <w:right w:val="nil"/>
            </w:tcBorders>
            <w:shd w:val="clear" w:color="auto" w:fill="auto"/>
            <w:vAlign w:val="bottom"/>
          </w:tcPr>
          <w:p w14:paraId="4448546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24.4±3.2</w:t>
            </w:r>
            <w:r w:rsidRPr="004714FA">
              <w:rPr>
                <w:rFonts w:ascii="Times New Roman" w:hAnsi="Times New Roman" w:cs="Times New Roman"/>
                <w:color w:val="000000" w:themeColor="text1"/>
                <w:sz w:val="20"/>
                <w:szCs w:val="20"/>
                <w:vertAlign w:val="superscript"/>
              </w:rPr>
              <w:t>ab</w:t>
            </w:r>
          </w:p>
        </w:tc>
        <w:tc>
          <w:tcPr>
            <w:tcW w:w="0" w:type="auto"/>
            <w:tcBorders>
              <w:top w:val="nil"/>
              <w:left w:val="nil"/>
              <w:bottom w:val="nil"/>
              <w:right w:val="nil"/>
            </w:tcBorders>
            <w:shd w:val="clear" w:color="auto" w:fill="auto"/>
            <w:vAlign w:val="bottom"/>
          </w:tcPr>
          <w:p w14:paraId="25DB1B7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27.0±1.6</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tcPr>
          <w:p w14:paraId="61BA27A1"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3D8F458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21.7±1.8</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3C6BE19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8.4±0.2</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11B9BCD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17.4±1.2</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1D8D4D6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50E054F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U</w:t>
            </w:r>
            <w:r w:rsidRPr="004714FA">
              <w:rPr>
                <w:rFonts w:ascii="Times New Roman" w:hAnsi="Times New Roman" w:cs="Times New Roman"/>
                <w:color w:val="000000" w:themeColor="text1"/>
                <w:sz w:val="20"/>
                <w:szCs w:val="20"/>
              </w:rPr>
              <w:t>O</w:t>
            </w:r>
          </w:p>
        </w:tc>
      </w:tr>
      <w:tr w:rsidR="00DB1C92" w:rsidRPr="004714FA" w14:paraId="18113B0D" w14:textId="77777777" w:rsidTr="007316DC">
        <w:trPr>
          <w:trHeight w:val="57"/>
          <w:jc w:val="center"/>
        </w:trPr>
        <w:tc>
          <w:tcPr>
            <w:tcW w:w="0" w:type="auto"/>
            <w:tcBorders>
              <w:top w:val="nil"/>
              <w:left w:val="nil"/>
              <w:bottom w:val="nil"/>
              <w:right w:val="nil"/>
            </w:tcBorders>
            <w:vAlign w:val="center"/>
          </w:tcPr>
          <w:p w14:paraId="0EA0AFD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96</w:t>
            </w:r>
          </w:p>
        </w:tc>
        <w:tc>
          <w:tcPr>
            <w:tcW w:w="0" w:type="auto"/>
            <w:tcBorders>
              <w:top w:val="nil"/>
              <w:left w:val="nil"/>
              <w:bottom w:val="nil"/>
              <w:right w:val="nil"/>
            </w:tcBorders>
            <w:vAlign w:val="center"/>
          </w:tcPr>
          <w:p w14:paraId="45879E3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Pentadecane</w:t>
            </w:r>
          </w:p>
        </w:tc>
        <w:tc>
          <w:tcPr>
            <w:tcW w:w="0" w:type="auto"/>
            <w:tcBorders>
              <w:top w:val="nil"/>
              <w:left w:val="nil"/>
              <w:bottom w:val="nil"/>
              <w:right w:val="nil"/>
            </w:tcBorders>
            <w:shd w:val="clear" w:color="auto" w:fill="auto"/>
          </w:tcPr>
          <w:p w14:paraId="7ECE1B51"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43FAE31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9.3±0.3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0AE7D6E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12.7±0.9</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tcPr>
          <w:p w14:paraId="7B2D4AEA"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139FE6C6"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786505D4"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569D964B"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tcPr>
          <w:p w14:paraId="769B93E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.003</w:t>
            </w:r>
          </w:p>
        </w:tc>
        <w:tc>
          <w:tcPr>
            <w:tcW w:w="0" w:type="auto"/>
            <w:tcBorders>
              <w:top w:val="nil"/>
              <w:left w:val="nil"/>
              <w:bottom w:val="nil"/>
              <w:right w:val="nil"/>
            </w:tcBorders>
          </w:tcPr>
          <w:p w14:paraId="498540B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DB1C92" w:rsidRPr="004714FA" w14:paraId="1A3B6FBC" w14:textId="77777777" w:rsidTr="007316DC">
        <w:trPr>
          <w:trHeight w:val="57"/>
          <w:jc w:val="center"/>
        </w:trPr>
        <w:tc>
          <w:tcPr>
            <w:tcW w:w="0" w:type="auto"/>
            <w:tcBorders>
              <w:top w:val="nil"/>
              <w:left w:val="nil"/>
              <w:bottom w:val="nil"/>
              <w:right w:val="nil"/>
            </w:tcBorders>
            <w:vAlign w:val="center"/>
          </w:tcPr>
          <w:p w14:paraId="6813118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97</w:t>
            </w:r>
          </w:p>
        </w:tc>
        <w:tc>
          <w:tcPr>
            <w:tcW w:w="0" w:type="auto"/>
            <w:tcBorders>
              <w:top w:val="nil"/>
              <w:left w:val="nil"/>
              <w:bottom w:val="nil"/>
              <w:right w:val="nil"/>
            </w:tcBorders>
            <w:vAlign w:val="center"/>
          </w:tcPr>
          <w:p w14:paraId="3E943D8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Longifolene</w:t>
            </w:r>
          </w:p>
        </w:tc>
        <w:tc>
          <w:tcPr>
            <w:tcW w:w="0" w:type="auto"/>
            <w:tcBorders>
              <w:top w:val="nil"/>
              <w:left w:val="nil"/>
              <w:bottom w:val="nil"/>
              <w:right w:val="nil"/>
            </w:tcBorders>
            <w:shd w:val="clear" w:color="auto" w:fill="auto"/>
          </w:tcPr>
          <w:p w14:paraId="58099446"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028A23AA"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0886E942"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3AAF3ACF"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6F6FD9A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2.6±0.0</w:t>
            </w:r>
            <w:r w:rsidRPr="004714FA">
              <w:rPr>
                <w:rFonts w:ascii="Times New Roman" w:hAnsi="Times New Roman" w:cs="Times New Roman" w:hint="eastAsia"/>
                <w:color w:val="000000" w:themeColor="text1"/>
                <w:sz w:val="20"/>
                <w:szCs w:val="20"/>
              </w:rPr>
              <w:t>5</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30FDAAA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3.5±1.4</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0E8840C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5.8±0.6</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tcPr>
          <w:p w14:paraId="1C2ACF8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.011</w:t>
            </w:r>
          </w:p>
        </w:tc>
        <w:tc>
          <w:tcPr>
            <w:tcW w:w="0" w:type="auto"/>
            <w:tcBorders>
              <w:top w:val="nil"/>
              <w:left w:val="nil"/>
              <w:bottom w:val="nil"/>
              <w:right w:val="nil"/>
            </w:tcBorders>
          </w:tcPr>
          <w:p w14:paraId="3168BD8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VFAB</w:t>
            </w:r>
          </w:p>
        </w:tc>
      </w:tr>
      <w:tr w:rsidR="00DB1C92" w:rsidRPr="004714FA" w14:paraId="555F4B6C" w14:textId="77777777" w:rsidTr="007316DC">
        <w:trPr>
          <w:trHeight w:val="57"/>
          <w:jc w:val="center"/>
        </w:trPr>
        <w:tc>
          <w:tcPr>
            <w:tcW w:w="0" w:type="auto"/>
            <w:tcBorders>
              <w:top w:val="nil"/>
              <w:left w:val="nil"/>
              <w:bottom w:val="nil"/>
              <w:right w:val="nil"/>
            </w:tcBorders>
            <w:vAlign w:val="center"/>
          </w:tcPr>
          <w:p w14:paraId="753A3FA8" w14:textId="77777777" w:rsidR="00CC2290" w:rsidRPr="004714FA" w:rsidRDefault="00CC2290"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56A9115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b/>
                <w:bCs/>
                <w:color w:val="000000" w:themeColor="text1"/>
                <w:sz w:val="20"/>
                <w:szCs w:val="20"/>
              </w:rPr>
              <w:t>E</w:t>
            </w:r>
            <w:r w:rsidRPr="004714FA">
              <w:rPr>
                <w:rFonts w:ascii="Times New Roman" w:hAnsi="Times New Roman" w:cs="Times New Roman"/>
                <w:b/>
                <w:bCs/>
                <w:color w:val="000000" w:themeColor="text1"/>
                <w:sz w:val="20"/>
                <w:szCs w:val="20"/>
              </w:rPr>
              <w:t>sters (13)</w:t>
            </w:r>
          </w:p>
        </w:tc>
        <w:tc>
          <w:tcPr>
            <w:tcW w:w="0" w:type="auto"/>
            <w:tcBorders>
              <w:top w:val="nil"/>
              <w:left w:val="nil"/>
              <w:bottom w:val="nil"/>
              <w:right w:val="nil"/>
            </w:tcBorders>
            <w:shd w:val="clear" w:color="auto" w:fill="auto"/>
            <w:vAlign w:val="bottom"/>
          </w:tcPr>
          <w:p w14:paraId="2F0BBDAE"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color w:val="000000" w:themeColor="text1"/>
                <w:sz w:val="20"/>
                <w:szCs w:val="20"/>
              </w:rPr>
              <w:t>1.9±0.3</w:t>
            </w:r>
            <w:r w:rsidRPr="004714FA">
              <w:rPr>
                <w:rFonts w:ascii="Times New Roman" w:hAnsi="Times New Roman" w:cs="Times New Roman"/>
                <w:color w:val="000000" w:themeColor="text1"/>
                <w:sz w:val="20"/>
                <w:szCs w:val="20"/>
                <w:vertAlign w:val="superscript"/>
              </w:rPr>
              <w:t>f</w:t>
            </w:r>
          </w:p>
        </w:tc>
        <w:tc>
          <w:tcPr>
            <w:tcW w:w="0" w:type="auto"/>
            <w:tcBorders>
              <w:top w:val="nil"/>
              <w:left w:val="nil"/>
              <w:bottom w:val="nil"/>
              <w:right w:val="nil"/>
            </w:tcBorders>
            <w:shd w:val="clear" w:color="auto" w:fill="auto"/>
            <w:vAlign w:val="bottom"/>
          </w:tcPr>
          <w:p w14:paraId="70788C15"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222.8±19.4</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5BA2F39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440.8±24.6</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1567F2B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120.8±14.0</w:t>
            </w:r>
            <w:r w:rsidRPr="004714FA">
              <w:rPr>
                <w:rFonts w:ascii="Times New Roman" w:hAnsi="Times New Roman" w:cs="Times New Roman"/>
                <w:color w:val="000000" w:themeColor="text1"/>
                <w:sz w:val="20"/>
                <w:szCs w:val="20"/>
                <w:vertAlign w:val="superscript"/>
              </w:rPr>
              <w:t>e</w:t>
            </w:r>
          </w:p>
        </w:tc>
        <w:tc>
          <w:tcPr>
            <w:tcW w:w="0" w:type="auto"/>
            <w:tcBorders>
              <w:top w:val="nil"/>
              <w:left w:val="nil"/>
              <w:bottom w:val="nil"/>
              <w:right w:val="nil"/>
            </w:tcBorders>
            <w:shd w:val="clear" w:color="auto" w:fill="auto"/>
            <w:vAlign w:val="bottom"/>
          </w:tcPr>
          <w:p w14:paraId="4FD686C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166.2±12.6</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73FC901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399.9±12.9</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3B31F8B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205.8±12.0</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071E427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2EE9AB59" w14:textId="77777777" w:rsidR="00CC2290" w:rsidRPr="004714FA" w:rsidRDefault="00CC2290" w:rsidP="00E95744">
            <w:pPr>
              <w:spacing w:after="48"/>
              <w:rPr>
                <w:rFonts w:ascii="Times New Roman" w:hAnsi="Times New Roman" w:cs="Times New Roman"/>
                <w:color w:val="000000" w:themeColor="text1"/>
                <w:sz w:val="20"/>
                <w:szCs w:val="20"/>
              </w:rPr>
            </w:pPr>
          </w:p>
        </w:tc>
      </w:tr>
      <w:tr w:rsidR="00DB1C92" w:rsidRPr="004714FA" w14:paraId="09F662A2" w14:textId="77777777" w:rsidTr="007316DC">
        <w:trPr>
          <w:trHeight w:val="57"/>
          <w:jc w:val="center"/>
        </w:trPr>
        <w:tc>
          <w:tcPr>
            <w:tcW w:w="0" w:type="auto"/>
            <w:tcBorders>
              <w:top w:val="nil"/>
              <w:left w:val="nil"/>
              <w:bottom w:val="nil"/>
              <w:right w:val="nil"/>
            </w:tcBorders>
            <w:vAlign w:val="center"/>
          </w:tcPr>
          <w:p w14:paraId="43DD631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98</w:t>
            </w:r>
          </w:p>
        </w:tc>
        <w:tc>
          <w:tcPr>
            <w:tcW w:w="0" w:type="auto"/>
            <w:tcBorders>
              <w:top w:val="nil"/>
              <w:left w:val="nil"/>
              <w:bottom w:val="nil"/>
              <w:right w:val="nil"/>
            </w:tcBorders>
            <w:vAlign w:val="center"/>
          </w:tcPr>
          <w:p w14:paraId="1F3083E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Ethyl acetate</w:t>
            </w:r>
          </w:p>
        </w:tc>
        <w:tc>
          <w:tcPr>
            <w:tcW w:w="0" w:type="auto"/>
            <w:tcBorders>
              <w:top w:val="nil"/>
              <w:left w:val="nil"/>
              <w:bottom w:val="nil"/>
              <w:right w:val="nil"/>
            </w:tcBorders>
            <w:shd w:val="clear" w:color="auto" w:fill="auto"/>
          </w:tcPr>
          <w:p w14:paraId="23407D5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7C14952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46.7±3.9</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3CAB7F6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69.9±3.8</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1A43FBD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35.6±7.3</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3D2079D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58.8±1.2</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21EFCD3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34.6±4.2</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07A02D6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47.8±1.0</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26FA259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658066D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DB1C92" w:rsidRPr="004714FA" w14:paraId="0D46AA3A" w14:textId="77777777" w:rsidTr="007316DC">
        <w:trPr>
          <w:trHeight w:val="57"/>
          <w:jc w:val="center"/>
        </w:trPr>
        <w:tc>
          <w:tcPr>
            <w:tcW w:w="0" w:type="auto"/>
            <w:tcBorders>
              <w:top w:val="nil"/>
              <w:left w:val="nil"/>
              <w:bottom w:val="nil"/>
              <w:right w:val="nil"/>
            </w:tcBorders>
            <w:vAlign w:val="center"/>
          </w:tcPr>
          <w:p w14:paraId="4C32A57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99</w:t>
            </w:r>
          </w:p>
        </w:tc>
        <w:tc>
          <w:tcPr>
            <w:tcW w:w="0" w:type="auto"/>
            <w:tcBorders>
              <w:top w:val="nil"/>
              <w:left w:val="nil"/>
              <w:bottom w:val="nil"/>
              <w:right w:val="nil"/>
            </w:tcBorders>
            <w:vAlign w:val="center"/>
          </w:tcPr>
          <w:p w14:paraId="4E036E9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Ethenyl acetate</w:t>
            </w:r>
          </w:p>
        </w:tc>
        <w:tc>
          <w:tcPr>
            <w:tcW w:w="0" w:type="auto"/>
            <w:tcBorders>
              <w:top w:val="nil"/>
              <w:left w:val="nil"/>
              <w:bottom w:val="nil"/>
              <w:right w:val="nil"/>
            </w:tcBorders>
            <w:shd w:val="clear" w:color="auto" w:fill="auto"/>
          </w:tcPr>
          <w:p w14:paraId="74B5BFC9"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7B8B7FAC"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60.9±7.6</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31ADDAD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210.3±21.3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75B1B04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26.8±3.1</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3CC4F19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2.4±0.8</w:t>
            </w:r>
            <w:r w:rsidRPr="004714FA">
              <w:rPr>
                <w:rFonts w:ascii="Times New Roman" w:hAnsi="Times New Roman" w:cs="Times New Roman"/>
                <w:color w:val="000000" w:themeColor="text1"/>
                <w:sz w:val="20"/>
                <w:szCs w:val="20"/>
                <w:vertAlign w:val="superscript"/>
              </w:rPr>
              <w:t>e</w:t>
            </w:r>
          </w:p>
        </w:tc>
        <w:tc>
          <w:tcPr>
            <w:tcW w:w="0" w:type="auto"/>
            <w:tcBorders>
              <w:top w:val="nil"/>
              <w:left w:val="nil"/>
              <w:bottom w:val="nil"/>
              <w:right w:val="nil"/>
            </w:tcBorders>
            <w:shd w:val="clear" w:color="auto" w:fill="auto"/>
            <w:vAlign w:val="bottom"/>
          </w:tcPr>
          <w:p w14:paraId="6A74ADC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247.0±11.9</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193BA48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27.0±2.7</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tcPr>
          <w:p w14:paraId="2023A4D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12777EC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LOP</w:t>
            </w:r>
          </w:p>
        </w:tc>
      </w:tr>
      <w:tr w:rsidR="00DB1C92" w:rsidRPr="004714FA" w14:paraId="360AF87B" w14:textId="77777777" w:rsidTr="007316DC">
        <w:trPr>
          <w:trHeight w:val="57"/>
          <w:jc w:val="center"/>
        </w:trPr>
        <w:tc>
          <w:tcPr>
            <w:tcW w:w="0" w:type="auto"/>
            <w:tcBorders>
              <w:top w:val="nil"/>
              <w:left w:val="nil"/>
              <w:bottom w:val="nil"/>
              <w:right w:val="nil"/>
            </w:tcBorders>
            <w:vAlign w:val="center"/>
          </w:tcPr>
          <w:p w14:paraId="6AFD2D1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100</w:t>
            </w:r>
          </w:p>
        </w:tc>
        <w:tc>
          <w:tcPr>
            <w:tcW w:w="0" w:type="auto"/>
            <w:tcBorders>
              <w:top w:val="nil"/>
              <w:left w:val="nil"/>
              <w:bottom w:val="nil"/>
              <w:right w:val="nil"/>
            </w:tcBorders>
            <w:vAlign w:val="center"/>
          </w:tcPr>
          <w:p w14:paraId="0DB6AF4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Butyl butanoate</w:t>
            </w:r>
          </w:p>
        </w:tc>
        <w:tc>
          <w:tcPr>
            <w:tcW w:w="0" w:type="auto"/>
            <w:tcBorders>
              <w:top w:val="nil"/>
              <w:left w:val="nil"/>
              <w:bottom w:val="nil"/>
              <w:right w:val="nil"/>
            </w:tcBorders>
            <w:shd w:val="clear" w:color="auto" w:fill="auto"/>
          </w:tcPr>
          <w:p w14:paraId="346F295C"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27927DD9"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8.2±0.6</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39F2B5F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12.3±0.5</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2F3C81A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3.3±0.6</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3F47B0B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3C53921B"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15.0±1.2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6D18FB0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14.2±1.2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tcPr>
          <w:p w14:paraId="7263715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.022</w:t>
            </w:r>
          </w:p>
        </w:tc>
        <w:tc>
          <w:tcPr>
            <w:tcW w:w="0" w:type="auto"/>
            <w:tcBorders>
              <w:top w:val="nil"/>
              <w:left w:val="nil"/>
              <w:bottom w:val="nil"/>
              <w:right w:val="nil"/>
            </w:tcBorders>
          </w:tcPr>
          <w:p w14:paraId="6BFF23B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LOP</w:t>
            </w:r>
          </w:p>
        </w:tc>
      </w:tr>
      <w:tr w:rsidR="00DB1C92" w:rsidRPr="004714FA" w14:paraId="0A032BB0" w14:textId="77777777" w:rsidTr="007316DC">
        <w:trPr>
          <w:trHeight w:val="57"/>
          <w:jc w:val="center"/>
        </w:trPr>
        <w:tc>
          <w:tcPr>
            <w:tcW w:w="0" w:type="auto"/>
            <w:tcBorders>
              <w:top w:val="nil"/>
              <w:left w:val="nil"/>
              <w:bottom w:val="nil"/>
              <w:right w:val="nil"/>
            </w:tcBorders>
            <w:vAlign w:val="center"/>
          </w:tcPr>
          <w:p w14:paraId="5DEB530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101</w:t>
            </w:r>
          </w:p>
        </w:tc>
        <w:tc>
          <w:tcPr>
            <w:tcW w:w="0" w:type="auto"/>
            <w:tcBorders>
              <w:top w:val="nil"/>
              <w:left w:val="nil"/>
              <w:bottom w:val="nil"/>
              <w:right w:val="nil"/>
            </w:tcBorders>
            <w:vAlign w:val="center"/>
          </w:tcPr>
          <w:p w14:paraId="27DD5DA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Isoamyl isobutyrate</w:t>
            </w:r>
          </w:p>
        </w:tc>
        <w:tc>
          <w:tcPr>
            <w:tcW w:w="0" w:type="auto"/>
            <w:tcBorders>
              <w:top w:val="nil"/>
              <w:left w:val="nil"/>
              <w:bottom w:val="nil"/>
              <w:right w:val="nil"/>
            </w:tcBorders>
            <w:shd w:val="clear" w:color="auto" w:fill="auto"/>
          </w:tcPr>
          <w:p w14:paraId="725DCFC3"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13F869B9"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59.8±8.3</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3BFC97A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82.7±5.3</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6453ADE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21.4±2.9</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7943398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69.5±9.4</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tcPr>
          <w:p w14:paraId="2302DC3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69.2±4.5</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tcPr>
          <w:p w14:paraId="3FC7F51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78.1±7.4</w:t>
            </w:r>
            <w:r w:rsidRPr="004714FA">
              <w:rPr>
                <w:rFonts w:ascii="Times New Roman" w:hAnsi="Times New Roman" w:cs="Times New Roman"/>
                <w:color w:val="000000" w:themeColor="text1"/>
                <w:sz w:val="20"/>
                <w:szCs w:val="20"/>
                <w:vertAlign w:val="superscript"/>
              </w:rPr>
              <w:t>ab</w:t>
            </w:r>
          </w:p>
        </w:tc>
        <w:tc>
          <w:tcPr>
            <w:tcW w:w="0" w:type="auto"/>
            <w:tcBorders>
              <w:top w:val="nil"/>
              <w:left w:val="nil"/>
              <w:bottom w:val="nil"/>
              <w:right w:val="nil"/>
            </w:tcBorders>
          </w:tcPr>
          <w:p w14:paraId="7512408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0.000</w:t>
            </w:r>
          </w:p>
        </w:tc>
        <w:tc>
          <w:tcPr>
            <w:tcW w:w="0" w:type="auto"/>
            <w:tcBorders>
              <w:top w:val="nil"/>
              <w:left w:val="nil"/>
              <w:bottom w:val="nil"/>
              <w:right w:val="nil"/>
            </w:tcBorders>
          </w:tcPr>
          <w:p w14:paraId="58427EB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LOP</w:t>
            </w:r>
          </w:p>
        </w:tc>
      </w:tr>
      <w:tr w:rsidR="00DB1C92" w:rsidRPr="004714FA" w14:paraId="795487B2" w14:textId="77777777" w:rsidTr="007316DC">
        <w:trPr>
          <w:trHeight w:val="57"/>
          <w:jc w:val="center"/>
        </w:trPr>
        <w:tc>
          <w:tcPr>
            <w:tcW w:w="0" w:type="auto"/>
            <w:tcBorders>
              <w:top w:val="nil"/>
              <w:left w:val="nil"/>
              <w:bottom w:val="nil"/>
              <w:right w:val="nil"/>
            </w:tcBorders>
            <w:vAlign w:val="center"/>
          </w:tcPr>
          <w:p w14:paraId="36AFBB2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102</w:t>
            </w:r>
          </w:p>
        </w:tc>
        <w:tc>
          <w:tcPr>
            <w:tcW w:w="0" w:type="auto"/>
            <w:tcBorders>
              <w:top w:val="nil"/>
              <w:left w:val="nil"/>
              <w:bottom w:val="nil"/>
              <w:right w:val="nil"/>
            </w:tcBorders>
            <w:vAlign w:val="center"/>
          </w:tcPr>
          <w:p w14:paraId="0EACAF0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Hexyl acetate</w:t>
            </w:r>
          </w:p>
        </w:tc>
        <w:tc>
          <w:tcPr>
            <w:tcW w:w="0" w:type="auto"/>
            <w:tcBorders>
              <w:top w:val="nil"/>
              <w:left w:val="nil"/>
              <w:bottom w:val="nil"/>
              <w:right w:val="nil"/>
            </w:tcBorders>
            <w:shd w:val="clear" w:color="auto" w:fill="auto"/>
          </w:tcPr>
          <w:p w14:paraId="11C44950"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323D2F65" w14:textId="77777777" w:rsidR="00CC2290" w:rsidRPr="004714FA" w:rsidRDefault="00CC2290" w:rsidP="00E95744">
            <w:pPr>
              <w:spacing w:after="48"/>
              <w:rPr>
                <w:rFonts w:ascii="Times New Roman" w:eastAsia="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70500B68"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3.7±0.3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49D28D3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2D7F66BF"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2.5±0.2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tcPr>
          <w:p w14:paraId="0B956DFA"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7EA8D952"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tcPr>
          <w:p w14:paraId="2EA6264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.004</w:t>
            </w:r>
          </w:p>
        </w:tc>
        <w:tc>
          <w:tcPr>
            <w:tcW w:w="0" w:type="auto"/>
            <w:tcBorders>
              <w:top w:val="nil"/>
              <w:left w:val="nil"/>
              <w:bottom w:val="nil"/>
              <w:right w:val="nil"/>
            </w:tcBorders>
          </w:tcPr>
          <w:p w14:paraId="37169B6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U</w:t>
            </w:r>
            <w:r w:rsidRPr="004714FA">
              <w:rPr>
                <w:rFonts w:ascii="Times New Roman" w:hAnsi="Times New Roman" w:cs="Times New Roman"/>
                <w:color w:val="000000" w:themeColor="text1"/>
                <w:sz w:val="20"/>
                <w:szCs w:val="20"/>
              </w:rPr>
              <w:t>O</w:t>
            </w:r>
          </w:p>
        </w:tc>
      </w:tr>
      <w:tr w:rsidR="00DB1C92" w:rsidRPr="004714FA" w14:paraId="0194BD5B" w14:textId="77777777" w:rsidTr="007316DC">
        <w:trPr>
          <w:trHeight w:val="57"/>
          <w:jc w:val="center"/>
        </w:trPr>
        <w:tc>
          <w:tcPr>
            <w:tcW w:w="0" w:type="auto"/>
            <w:tcBorders>
              <w:top w:val="nil"/>
              <w:left w:val="nil"/>
              <w:bottom w:val="nil"/>
              <w:right w:val="nil"/>
            </w:tcBorders>
            <w:vAlign w:val="center"/>
          </w:tcPr>
          <w:p w14:paraId="3AE6AA3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103</w:t>
            </w:r>
          </w:p>
        </w:tc>
        <w:tc>
          <w:tcPr>
            <w:tcW w:w="0" w:type="auto"/>
            <w:tcBorders>
              <w:top w:val="nil"/>
              <w:left w:val="nil"/>
              <w:bottom w:val="nil"/>
              <w:right w:val="nil"/>
            </w:tcBorders>
            <w:vAlign w:val="center"/>
          </w:tcPr>
          <w:p w14:paraId="3E1D68E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Hexyl butanoate</w:t>
            </w:r>
          </w:p>
        </w:tc>
        <w:tc>
          <w:tcPr>
            <w:tcW w:w="0" w:type="auto"/>
            <w:tcBorders>
              <w:top w:val="nil"/>
              <w:left w:val="nil"/>
              <w:bottom w:val="nil"/>
              <w:right w:val="nil"/>
            </w:tcBorders>
            <w:shd w:val="clear" w:color="auto" w:fill="auto"/>
          </w:tcPr>
          <w:p w14:paraId="094F67F4"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4653A7EC"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2.4±0.3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125DEFF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3.7±0.2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38CC7BE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0.9±0.2</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17BB03B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1.5±0.4</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7C8A94C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1.4±0.3</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6B7A04C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3.2±0.2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tcPr>
          <w:p w14:paraId="4315737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0.000</w:t>
            </w:r>
          </w:p>
        </w:tc>
        <w:tc>
          <w:tcPr>
            <w:tcW w:w="0" w:type="auto"/>
            <w:tcBorders>
              <w:top w:val="nil"/>
              <w:left w:val="nil"/>
              <w:bottom w:val="nil"/>
              <w:right w:val="nil"/>
            </w:tcBorders>
          </w:tcPr>
          <w:p w14:paraId="28FCB41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LOP</w:t>
            </w:r>
          </w:p>
        </w:tc>
      </w:tr>
      <w:tr w:rsidR="00DB1C92" w:rsidRPr="004714FA" w14:paraId="0849FEB1" w14:textId="77777777" w:rsidTr="007316DC">
        <w:trPr>
          <w:trHeight w:val="57"/>
          <w:jc w:val="center"/>
        </w:trPr>
        <w:tc>
          <w:tcPr>
            <w:tcW w:w="0" w:type="auto"/>
            <w:tcBorders>
              <w:top w:val="nil"/>
              <w:left w:val="nil"/>
              <w:bottom w:val="nil"/>
              <w:right w:val="nil"/>
            </w:tcBorders>
            <w:vAlign w:val="center"/>
          </w:tcPr>
          <w:p w14:paraId="423102F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104</w:t>
            </w:r>
          </w:p>
        </w:tc>
        <w:tc>
          <w:tcPr>
            <w:tcW w:w="0" w:type="auto"/>
            <w:tcBorders>
              <w:top w:val="nil"/>
              <w:left w:val="nil"/>
              <w:bottom w:val="nil"/>
              <w:right w:val="nil"/>
            </w:tcBorders>
            <w:vAlign w:val="center"/>
          </w:tcPr>
          <w:p w14:paraId="6D4C367E" w14:textId="77777777" w:rsidR="00CC2290" w:rsidRPr="004714FA" w:rsidRDefault="00CC2290" w:rsidP="00E95744">
            <w:pPr>
              <w:spacing w:after="48" w:line="240" w:lineRule="exac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1-(Acetyloxy)-2-propanone</w:t>
            </w:r>
          </w:p>
        </w:tc>
        <w:tc>
          <w:tcPr>
            <w:tcW w:w="0" w:type="auto"/>
            <w:tcBorders>
              <w:top w:val="nil"/>
              <w:left w:val="nil"/>
              <w:bottom w:val="nil"/>
              <w:right w:val="nil"/>
            </w:tcBorders>
            <w:shd w:val="clear" w:color="auto" w:fill="auto"/>
          </w:tcPr>
          <w:p w14:paraId="1FD366E1"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0C1E76D2"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40.9±2.7</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07C108C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52.2±7.0</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137B178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25.2±1.4</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74438B2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23.9±2.3</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5E3F79C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23.8±1.9</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443033F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29.8±3.2</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0847698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36A8E44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DB1C92" w:rsidRPr="004714FA" w14:paraId="77DB82F4" w14:textId="77777777" w:rsidTr="007316DC">
        <w:trPr>
          <w:trHeight w:val="57"/>
          <w:jc w:val="center"/>
        </w:trPr>
        <w:tc>
          <w:tcPr>
            <w:tcW w:w="0" w:type="auto"/>
            <w:tcBorders>
              <w:top w:val="nil"/>
              <w:left w:val="nil"/>
              <w:bottom w:val="nil"/>
              <w:right w:val="nil"/>
            </w:tcBorders>
            <w:vAlign w:val="center"/>
          </w:tcPr>
          <w:p w14:paraId="19BC74B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105</w:t>
            </w:r>
          </w:p>
        </w:tc>
        <w:tc>
          <w:tcPr>
            <w:tcW w:w="0" w:type="auto"/>
            <w:tcBorders>
              <w:top w:val="nil"/>
              <w:left w:val="nil"/>
              <w:bottom w:val="nil"/>
              <w:right w:val="nil"/>
            </w:tcBorders>
            <w:vAlign w:val="center"/>
          </w:tcPr>
          <w:p w14:paraId="6DD55A1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Butyrolactone</w:t>
            </w:r>
          </w:p>
        </w:tc>
        <w:tc>
          <w:tcPr>
            <w:tcW w:w="0" w:type="auto"/>
            <w:tcBorders>
              <w:top w:val="nil"/>
              <w:left w:val="nil"/>
              <w:bottom w:val="nil"/>
              <w:right w:val="nil"/>
            </w:tcBorders>
            <w:shd w:val="clear" w:color="auto" w:fill="auto"/>
            <w:vAlign w:val="bottom"/>
          </w:tcPr>
          <w:p w14:paraId="2CEE934E"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1.9±0.3</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5795D48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2.1±0.5</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tcPr>
          <w:p w14:paraId="2A080E6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3.9±0.6</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121E1FF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1.7±0.2</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28BD6C0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2.6±0.5</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05E5F07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2.1±0.2</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tcPr>
          <w:p w14:paraId="6147716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2.4±0.1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0CD66AA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0.000</w:t>
            </w:r>
          </w:p>
        </w:tc>
        <w:tc>
          <w:tcPr>
            <w:tcW w:w="0" w:type="auto"/>
            <w:tcBorders>
              <w:top w:val="nil"/>
              <w:left w:val="nil"/>
              <w:bottom w:val="nil"/>
              <w:right w:val="nil"/>
            </w:tcBorders>
          </w:tcPr>
          <w:p w14:paraId="18C5D07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E33733" w:rsidRPr="004714FA" w14:paraId="56CAC6F6" w14:textId="77777777" w:rsidTr="00E33733">
        <w:trPr>
          <w:trHeight w:val="57"/>
          <w:jc w:val="center"/>
        </w:trPr>
        <w:tc>
          <w:tcPr>
            <w:tcW w:w="0" w:type="auto"/>
            <w:tcBorders>
              <w:top w:val="nil"/>
              <w:left w:val="nil"/>
              <w:bottom w:val="nil"/>
              <w:right w:val="nil"/>
            </w:tcBorders>
            <w:vAlign w:val="center"/>
          </w:tcPr>
          <w:p w14:paraId="3B3BB20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106</w:t>
            </w:r>
          </w:p>
        </w:tc>
        <w:tc>
          <w:tcPr>
            <w:tcW w:w="0" w:type="auto"/>
            <w:tcBorders>
              <w:top w:val="nil"/>
              <w:left w:val="nil"/>
              <w:bottom w:val="nil"/>
              <w:right w:val="nil"/>
            </w:tcBorders>
            <w:vAlign w:val="center"/>
          </w:tcPr>
          <w:p w14:paraId="7C2A1CF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5-Ethyldihydro-2(3H)-furanone</w:t>
            </w:r>
          </w:p>
        </w:tc>
        <w:tc>
          <w:tcPr>
            <w:tcW w:w="0" w:type="auto"/>
            <w:tcBorders>
              <w:top w:val="nil"/>
              <w:left w:val="nil"/>
              <w:bottom w:val="nil"/>
              <w:right w:val="nil"/>
            </w:tcBorders>
            <w:shd w:val="clear" w:color="auto" w:fill="auto"/>
            <w:vAlign w:val="bottom"/>
          </w:tcPr>
          <w:p w14:paraId="76A55EA8"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412D3EDA"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1.8±0.4</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7FD119B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2.0±0.3</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13D4909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5CBBEEA9"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0.5±0.1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30BFA24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0.6±0.0</w:t>
            </w:r>
            <w:r w:rsidRPr="004714FA">
              <w:rPr>
                <w:rFonts w:ascii="Times New Roman" w:hAnsi="Times New Roman" w:cs="Times New Roman" w:hint="eastAsia"/>
                <w:color w:val="000000" w:themeColor="text1"/>
                <w:sz w:val="20"/>
                <w:szCs w:val="20"/>
              </w:rPr>
              <w:t>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42C0A82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0.5±0.1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73FFA26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3106392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E33733" w:rsidRPr="004714FA" w14:paraId="4D0CFDF7" w14:textId="77777777" w:rsidTr="00E33733">
        <w:trPr>
          <w:trHeight w:val="57"/>
          <w:jc w:val="center"/>
        </w:trPr>
        <w:tc>
          <w:tcPr>
            <w:tcW w:w="0" w:type="auto"/>
            <w:tcBorders>
              <w:top w:val="nil"/>
              <w:left w:val="nil"/>
              <w:bottom w:val="single" w:sz="4" w:space="0" w:color="auto"/>
              <w:right w:val="nil"/>
            </w:tcBorders>
            <w:vAlign w:val="center"/>
          </w:tcPr>
          <w:p w14:paraId="3C3F9DA4" w14:textId="77777777" w:rsidR="00CC2290" w:rsidRPr="004714FA" w:rsidRDefault="00CC2290" w:rsidP="00E95744">
            <w:pPr>
              <w:spacing w:after="48" w:line="240" w:lineRule="exac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107</w:t>
            </w:r>
          </w:p>
        </w:tc>
        <w:tc>
          <w:tcPr>
            <w:tcW w:w="0" w:type="auto"/>
            <w:tcBorders>
              <w:top w:val="nil"/>
              <w:left w:val="nil"/>
              <w:bottom w:val="single" w:sz="4" w:space="0" w:color="auto"/>
              <w:right w:val="nil"/>
            </w:tcBorders>
            <w:vAlign w:val="center"/>
          </w:tcPr>
          <w:p w14:paraId="6F8F60F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Hexanolactone</w:t>
            </w:r>
          </w:p>
        </w:tc>
        <w:tc>
          <w:tcPr>
            <w:tcW w:w="0" w:type="auto"/>
            <w:tcBorders>
              <w:top w:val="nil"/>
              <w:left w:val="nil"/>
              <w:bottom w:val="single" w:sz="4" w:space="0" w:color="auto"/>
              <w:right w:val="nil"/>
            </w:tcBorders>
            <w:shd w:val="clear" w:color="auto" w:fill="auto"/>
          </w:tcPr>
          <w:p w14:paraId="6A889D87"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single" w:sz="4" w:space="0" w:color="auto"/>
              <w:right w:val="nil"/>
            </w:tcBorders>
            <w:shd w:val="clear" w:color="auto" w:fill="auto"/>
          </w:tcPr>
          <w:p w14:paraId="16103929"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single" w:sz="4" w:space="0" w:color="auto"/>
              <w:right w:val="nil"/>
            </w:tcBorders>
            <w:shd w:val="clear" w:color="auto" w:fill="auto"/>
            <w:vAlign w:val="bottom"/>
          </w:tcPr>
          <w:p w14:paraId="076D89B4"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0.1±0.0</w:t>
            </w:r>
            <w:r w:rsidRPr="004714FA">
              <w:rPr>
                <w:rFonts w:ascii="Times New Roman" w:hAnsi="Times New Roman" w:cs="Times New Roman" w:hint="eastAsia"/>
                <w:color w:val="000000" w:themeColor="text1"/>
                <w:sz w:val="20"/>
                <w:szCs w:val="20"/>
              </w:rPr>
              <w:t>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single" w:sz="4" w:space="0" w:color="auto"/>
              <w:right w:val="nil"/>
            </w:tcBorders>
            <w:shd w:val="clear" w:color="auto" w:fill="auto"/>
            <w:vAlign w:val="bottom"/>
          </w:tcPr>
          <w:p w14:paraId="10486D8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0.8±0.2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single" w:sz="4" w:space="0" w:color="auto"/>
              <w:right w:val="nil"/>
            </w:tcBorders>
            <w:shd w:val="clear" w:color="auto" w:fill="auto"/>
          </w:tcPr>
          <w:p w14:paraId="459E6AD2"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single" w:sz="4" w:space="0" w:color="auto"/>
              <w:right w:val="nil"/>
            </w:tcBorders>
            <w:shd w:val="clear" w:color="auto" w:fill="auto"/>
          </w:tcPr>
          <w:p w14:paraId="6974DC85"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single" w:sz="4" w:space="0" w:color="auto"/>
              <w:right w:val="nil"/>
            </w:tcBorders>
            <w:shd w:val="clear" w:color="auto" w:fill="auto"/>
            <w:vAlign w:val="bottom"/>
          </w:tcPr>
          <w:p w14:paraId="433CB92D"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0.9±0.1</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single" w:sz="4" w:space="0" w:color="auto"/>
              <w:right w:val="nil"/>
            </w:tcBorders>
          </w:tcPr>
          <w:p w14:paraId="0B98CB8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single" w:sz="4" w:space="0" w:color="auto"/>
              <w:right w:val="nil"/>
            </w:tcBorders>
          </w:tcPr>
          <w:p w14:paraId="7FC53EF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E33733" w:rsidRPr="004714FA" w14:paraId="10E7DA82" w14:textId="77777777" w:rsidTr="00E33733">
        <w:trPr>
          <w:trHeight w:val="57"/>
          <w:jc w:val="center"/>
        </w:trPr>
        <w:tc>
          <w:tcPr>
            <w:tcW w:w="0" w:type="auto"/>
            <w:tcBorders>
              <w:top w:val="single" w:sz="4" w:space="0" w:color="auto"/>
              <w:left w:val="nil"/>
              <w:bottom w:val="nil"/>
              <w:right w:val="nil"/>
            </w:tcBorders>
            <w:vAlign w:val="center"/>
          </w:tcPr>
          <w:p w14:paraId="0677D92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lastRenderedPageBreak/>
              <w:t>108</w:t>
            </w:r>
          </w:p>
        </w:tc>
        <w:tc>
          <w:tcPr>
            <w:tcW w:w="0" w:type="auto"/>
            <w:tcBorders>
              <w:top w:val="single" w:sz="4" w:space="0" w:color="auto"/>
              <w:left w:val="nil"/>
              <w:bottom w:val="nil"/>
              <w:right w:val="nil"/>
            </w:tcBorders>
            <w:vAlign w:val="center"/>
          </w:tcPr>
          <w:p w14:paraId="3ED280A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Phenethyl acetate</w:t>
            </w:r>
          </w:p>
        </w:tc>
        <w:tc>
          <w:tcPr>
            <w:tcW w:w="0" w:type="auto"/>
            <w:tcBorders>
              <w:top w:val="single" w:sz="4" w:space="0" w:color="auto"/>
              <w:left w:val="nil"/>
              <w:bottom w:val="nil"/>
              <w:right w:val="nil"/>
            </w:tcBorders>
            <w:shd w:val="clear" w:color="auto" w:fill="auto"/>
          </w:tcPr>
          <w:p w14:paraId="2C9DD465"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single" w:sz="4" w:space="0" w:color="auto"/>
              <w:left w:val="nil"/>
              <w:bottom w:val="nil"/>
              <w:right w:val="nil"/>
            </w:tcBorders>
            <w:shd w:val="clear" w:color="auto" w:fill="auto"/>
          </w:tcPr>
          <w:p w14:paraId="3DE9DEBD"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single" w:sz="4" w:space="0" w:color="auto"/>
              <w:left w:val="nil"/>
              <w:bottom w:val="nil"/>
              <w:right w:val="nil"/>
            </w:tcBorders>
            <w:shd w:val="clear" w:color="auto" w:fill="auto"/>
          </w:tcPr>
          <w:p w14:paraId="5012CD67"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single" w:sz="4" w:space="0" w:color="auto"/>
              <w:left w:val="nil"/>
              <w:bottom w:val="nil"/>
              <w:right w:val="nil"/>
            </w:tcBorders>
            <w:shd w:val="clear" w:color="auto" w:fill="auto"/>
            <w:vAlign w:val="bottom"/>
          </w:tcPr>
          <w:p w14:paraId="7C5ED2F6"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1.9±0.1</w:t>
            </w:r>
            <w:r w:rsidRPr="004714FA">
              <w:rPr>
                <w:rFonts w:ascii="Times New Roman" w:hAnsi="Times New Roman" w:cs="Times New Roman"/>
                <w:color w:val="000000" w:themeColor="text1"/>
                <w:sz w:val="20"/>
                <w:szCs w:val="20"/>
                <w:vertAlign w:val="superscript"/>
              </w:rPr>
              <w:t>a</w:t>
            </w:r>
          </w:p>
        </w:tc>
        <w:tc>
          <w:tcPr>
            <w:tcW w:w="0" w:type="auto"/>
            <w:tcBorders>
              <w:top w:val="single" w:sz="4" w:space="0" w:color="auto"/>
              <w:left w:val="nil"/>
              <w:bottom w:val="nil"/>
              <w:right w:val="nil"/>
            </w:tcBorders>
            <w:shd w:val="clear" w:color="auto" w:fill="auto"/>
            <w:vAlign w:val="bottom"/>
          </w:tcPr>
          <w:p w14:paraId="5CD032C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0.8±0.2</w:t>
            </w:r>
            <w:r w:rsidRPr="004714FA">
              <w:rPr>
                <w:rFonts w:ascii="Times New Roman" w:hAnsi="Times New Roman" w:cs="Times New Roman"/>
                <w:color w:val="000000" w:themeColor="text1"/>
                <w:sz w:val="20"/>
                <w:szCs w:val="20"/>
                <w:vertAlign w:val="superscript"/>
              </w:rPr>
              <w:t>b</w:t>
            </w:r>
          </w:p>
        </w:tc>
        <w:tc>
          <w:tcPr>
            <w:tcW w:w="0" w:type="auto"/>
            <w:tcBorders>
              <w:top w:val="single" w:sz="4" w:space="0" w:color="auto"/>
              <w:left w:val="nil"/>
              <w:bottom w:val="nil"/>
              <w:right w:val="nil"/>
            </w:tcBorders>
            <w:shd w:val="clear" w:color="auto" w:fill="auto"/>
            <w:vAlign w:val="bottom"/>
          </w:tcPr>
          <w:p w14:paraId="3A3A0A6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0.8±0.2</w:t>
            </w:r>
            <w:r w:rsidRPr="004714FA">
              <w:rPr>
                <w:rFonts w:ascii="Times New Roman" w:hAnsi="Times New Roman" w:cs="Times New Roman"/>
                <w:color w:val="000000" w:themeColor="text1"/>
                <w:sz w:val="20"/>
                <w:szCs w:val="20"/>
                <w:vertAlign w:val="superscript"/>
              </w:rPr>
              <w:t>b</w:t>
            </w:r>
          </w:p>
        </w:tc>
        <w:tc>
          <w:tcPr>
            <w:tcW w:w="0" w:type="auto"/>
            <w:tcBorders>
              <w:top w:val="single" w:sz="4" w:space="0" w:color="auto"/>
              <w:left w:val="nil"/>
              <w:bottom w:val="nil"/>
              <w:right w:val="nil"/>
            </w:tcBorders>
            <w:shd w:val="clear" w:color="auto" w:fill="auto"/>
            <w:vAlign w:val="bottom"/>
          </w:tcPr>
          <w:p w14:paraId="5FAD53F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0.6±0.1</w:t>
            </w:r>
            <w:r w:rsidRPr="004714FA">
              <w:rPr>
                <w:rFonts w:ascii="Times New Roman" w:hAnsi="Times New Roman" w:cs="Times New Roman"/>
                <w:color w:val="000000" w:themeColor="text1"/>
                <w:sz w:val="20"/>
                <w:szCs w:val="20"/>
                <w:vertAlign w:val="superscript"/>
              </w:rPr>
              <w:t>b</w:t>
            </w:r>
          </w:p>
        </w:tc>
        <w:tc>
          <w:tcPr>
            <w:tcW w:w="0" w:type="auto"/>
            <w:tcBorders>
              <w:top w:val="single" w:sz="4" w:space="0" w:color="auto"/>
              <w:left w:val="nil"/>
              <w:bottom w:val="nil"/>
              <w:right w:val="nil"/>
            </w:tcBorders>
          </w:tcPr>
          <w:p w14:paraId="177B79C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single" w:sz="4" w:space="0" w:color="auto"/>
              <w:left w:val="nil"/>
              <w:bottom w:val="nil"/>
              <w:right w:val="nil"/>
            </w:tcBorders>
          </w:tcPr>
          <w:p w14:paraId="76FADC7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FAB</w:t>
            </w:r>
          </w:p>
        </w:tc>
      </w:tr>
      <w:tr w:rsidR="00E33733" w:rsidRPr="004714FA" w14:paraId="7DE53D34" w14:textId="77777777" w:rsidTr="00E33733">
        <w:trPr>
          <w:trHeight w:val="57"/>
          <w:jc w:val="center"/>
        </w:trPr>
        <w:tc>
          <w:tcPr>
            <w:tcW w:w="0" w:type="auto"/>
            <w:tcBorders>
              <w:top w:val="nil"/>
              <w:left w:val="nil"/>
              <w:bottom w:val="nil"/>
              <w:right w:val="nil"/>
            </w:tcBorders>
            <w:vAlign w:val="center"/>
          </w:tcPr>
          <w:p w14:paraId="29B65FA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109</w:t>
            </w:r>
          </w:p>
        </w:tc>
        <w:tc>
          <w:tcPr>
            <w:tcW w:w="0" w:type="auto"/>
            <w:tcBorders>
              <w:top w:val="nil"/>
              <w:left w:val="nil"/>
              <w:bottom w:val="nil"/>
              <w:right w:val="nil"/>
            </w:tcBorders>
            <w:vAlign w:val="center"/>
          </w:tcPr>
          <w:p w14:paraId="54806CD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Eugenol acetate</w:t>
            </w:r>
          </w:p>
        </w:tc>
        <w:tc>
          <w:tcPr>
            <w:tcW w:w="0" w:type="auto"/>
            <w:tcBorders>
              <w:top w:val="nil"/>
              <w:left w:val="nil"/>
              <w:bottom w:val="nil"/>
              <w:right w:val="nil"/>
            </w:tcBorders>
            <w:shd w:val="clear" w:color="auto" w:fill="auto"/>
          </w:tcPr>
          <w:p w14:paraId="5DDD93BB"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18795C48"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02D5E67D"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62F802F4"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3.0±0.5</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5F9637A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3.7±0.6</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20E24A4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5.1±0.5</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24475CC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1.3±0.1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60BE3A5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7CD120D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FAB</w:t>
            </w:r>
          </w:p>
        </w:tc>
      </w:tr>
      <w:tr w:rsidR="00DB1C92" w:rsidRPr="004714FA" w14:paraId="5ECC9032" w14:textId="77777777" w:rsidTr="007316DC">
        <w:trPr>
          <w:trHeight w:val="57"/>
          <w:jc w:val="center"/>
        </w:trPr>
        <w:tc>
          <w:tcPr>
            <w:tcW w:w="0" w:type="auto"/>
            <w:tcBorders>
              <w:top w:val="nil"/>
              <w:left w:val="nil"/>
              <w:bottom w:val="nil"/>
              <w:right w:val="nil"/>
            </w:tcBorders>
            <w:vAlign w:val="center"/>
          </w:tcPr>
          <w:p w14:paraId="5E69EC2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110</w:t>
            </w:r>
          </w:p>
        </w:tc>
        <w:tc>
          <w:tcPr>
            <w:tcW w:w="0" w:type="auto"/>
            <w:tcBorders>
              <w:top w:val="nil"/>
              <w:left w:val="nil"/>
              <w:bottom w:val="nil"/>
              <w:right w:val="nil"/>
            </w:tcBorders>
            <w:vAlign w:val="center"/>
          </w:tcPr>
          <w:p w14:paraId="20955C2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Coumarin</w:t>
            </w:r>
          </w:p>
        </w:tc>
        <w:tc>
          <w:tcPr>
            <w:tcW w:w="0" w:type="auto"/>
            <w:tcBorders>
              <w:top w:val="nil"/>
              <w:left w:val="nil"/>
              <w:bottom w:val="nil"/>
              <w:right w:val="nil"/>
            </w:tcBorders>
            <w:shd w:val="clear" w:color="auto" w:fill="auto"/>
          </w:tcPr>
          <w:p w14:paraId="1CFDF32E"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5566F477"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69BD6161"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214DB283"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0.2±0.0</w:t>
            </w:r>
            <w:r w:rsidRPr="004714FA">
              <w:rPr>
                <w:rFonts w:ascii="Times New Roman" w:hAnsi="Times New Roman" w:cs="Times New Roman" w:hint="eastAsia"/>
                <w:color w:val="000000" w:themeColor="text1"/>
                <w:sz w:val="20"/>
                <w:szCs w:val="20"/>
              </w:rPr>
              <w:t>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3CC6112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158BC1AF"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0.3±0.0</w:t>
            </w:r>
            <w:r w:rsidRPr="004714FA">
              <w:rPr>
                <w:rFonts w:ascii="Times New Roman" w:hAnsi="Times New Roman" w:cs="Times New Roman" w:hint="eastAsia"/>
                <w:color w:val="000000" w:themeColor="text1"/>
                <w:sz w:val="20"/>
                <w:szCs w:val="20"/>
              </w:rPr>
              <w:t>1</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2D920DD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tcPr>
          <w:p w14:paraId="572AFFC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.041</w:t>
            </w:r>
          </w:p>
        </w:tc>
        <w:tc>
          <w:tcPr>
            <w:tcW w:w="0" w:type="auto"/>
            <w:tcBorders>
              <w:top w:val="nil"/>
              <w:left w:val="nil"/>
              <w:bottom w:val="nil"/>
              <w:right w:val="nil"/>
            </w:tcBorders>
          </w:tcPr>
          <w:p w14:paraId="27A4228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VFAB</w:t>
            </w:r>
          </w:p>
        </w:tc>
      </w:tr>
      <w:tr w:rsidR="00DB1C92" w:rsidRPr="004714FA" w14:paraId="737AC158" w14:textId="77777777" w:rsidTr="007316DC">
        <w:trPr>
          <w:trHeight w:val="57"/>
          <w:jc w:val="center"/>
        </w:trPr>
        <w:tc>
          <w:tcPr>
            <w:tcW w:w="0" w:type="auto"/>
            <w:tcBorders>
              <w:top w:val="nil"/>
              <w:left w:val="nil"/>
              <w:bottom w:val="nil"/>
              <w:right w:val="nil"/>
            </w:tcBorders>
            <w:vAlign w:val="center"/>
          </w:tcPr>
          <w:p w14:paraId="68C4A621" w14:textId="77777777" w:rsidR="00CC2290" w:rsidRPr="004714FA" w:rsidRDefault="00CC2290"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5B26234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b/>
                <w:bCs/>
                <w:color w:val="000000" w:themeColor="text1"/>
                <w:sz w:val="20"/>
                <w:szCs w:val="20"/>
              </w:rPr>
              <w:t>E</w:t>
            </w:r>
            <w:r w:rsidRPr="004714FA">
              <w:rPr>
                <w:rFonts w:ascii="Times New Roman" w:hAnsi="Times New Roman" w:cs="Times New Roman"/>
                <w:b/>
                <w:bCs/>
                <w:color w:val="000000" w:themeColor="text1"/>
                <w:sz w:val="20"/>
                <w:szCs w:val="20"/>
              </w:rPr>
              <w:t>thers (5)</w:t>
            </w:r>
          </w:p>
        </w:tc>
        <w:tc>
          <w:tcPr>
            <w:tcW w:w="0" w:type="auto"/>
            <w:tcBorders>
              <w:top w:val="nil"/>
              <w:left w:val="nil"/>
              <w:bottom w:val="nil"/>
              <w:right w:val="nil"/>
            </w:tcBorders>
            <w:shd w:val="clear" w:color="auto" w:fill="auto"/>
            <w:vAlign w:val="bottom"/>
          </w:tcPr>
          <w:p w14:paraId="6123DB64"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2.8±0.5</w:t>
            </w:r>
            <w:r w:rsidRPr="004714FA">
              <w:rPr>
                <w:rFonts w:ascii="Times New Roman" w:hAnsi="Times New Roman" w:cs="Times New Roman"/>
                <w:color w:val="000000" w:themeColor="text1"/>
                <w:sz w:val="20"/>
                <w:szCs w:val="20"/>
                <w:vertAlign w:val="superscript"/>
              </w:rPr>
              <w:t>f</w:t>
            </w:r>
          </w:p>
        </w:tc>
        <w:tc>
          <w:tcPr>
            <w:tcW w:w="0" w:type="auto"/>
            <w:tcBorders>
              <w:top w:val="nil"/>
              <w:left w:val="nil"/>
              <w:bottom w:val="nil"/>
              <w:right w:val="nil"/>
            </w:tcBorders>
            <w:shd w:val="clear" w:color="auto" w:fill="auto"/>
            <w:vAlign w:val="bottom"/>
          </w:tcPr>
          <w:p w14:paraId="37A4768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16.5±0.5</w:t>
            </w:r>
            <w:r w:rsidRPr="004714FA">
              <w:rPr>
                <w:rFonts w:ascii="Times New Roman" w:hAnsi="Times New Roman" w:cs="Times New Roman"/>
                <w:color w:val="000000" w:themeColor="text1"/>
                <w:sz w:val="20"/>
                <w:szCs w:val="20"/>
                <w:vertAlign w:val="superscript"/>
              </w:rPr>
              <w:t>e</w:t>
            </w:r>
          </w:p>
        </w:tc>
        <w:tc>
          <w:tcPr>
            <w:tcW w:w="0" w:type="auto"/>
            <w:tcBorders>
              <w:top w:val="nil"/>
              <w:left w:val="nil"/>
              <w:bottom w:val="nil"/>
              <w:right w:val="nil"/>
            </w:tcBorders>
            <w:shd w:val="clear" w:color="auto" w:fill="auto"/>
            <w:vAlign w:val="bottom"/>
          </w:tcPr>
          <w:p w14:paraId="3B64D64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16.9±2.1</w:t>
            </w:r>
            <w:r w:rsidRPr="004714FA">
              <w:rPr>
                <w:rFonts w:ascii="Times New Roman" w:hAnsi="Times New Roman" w:cs="Times New Roman"/>
                <w:color w:val="000000" w:themeColor="text1"/>
                <w:sz w:val="20"/>
                <w:szCs w:val="20"/>
                <w:vertAlign w:val="superscript"/>
              </w:rPr>
              <w:t>e</w:t>
            </w:r>
          </w:p>
        </w:tc>
        <w:tc>
          <w:tcPr>
            <w:tcW w:w="0" w:type="auto"/>
            <w:tcBorders>
              <w:top w:val="nil"/>
              <w:left w:val="nil"/>
              <w:bottom w:val="nil"/>
              <w:right w:val="nil"/>
            </w:tcBorders>
            <w:shd w:val="clear" w:color="auto" w:fill="auto"/>
            <w:vAlign w:val="bottom"/>
          </w:tcPr>
          <w:p w14:paraId="267DB14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116.8±3.2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3F067C7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37.1±2.8</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76E2616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41.7±2.2</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65BFD41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25.0±2.0</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tcPr>
          <w:p w14:paraId="0B38FD6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245F34D6" w14:textId="77777777" w:rsidR="00CC2290" w:rsidRPr="004714FA" w:rsidRDefault="00CC2290" w:rsidP="00E95744">
            <w:pPr>
              <w:spacing w:after="48"/>
              <w:rPr>
                <w:rFonts w:ascii="Times New Roman" w:hAnsi="Times New Roman" w:cs="Times New Roman"/>
                <w:color w:val="000000" w:themeColor="text1"/>
                <w:sz w:val="20"/>
                <w:szCs w:val="20"/>
              </w:rPr>
            </w:pPr>
          </w:p>
        </w:tc>
      </w:tr>
      <w:tr w:rsidR="00DB1C92" w:rsidRPr="004714FA" w14:paraId="00E594BF" w14:textId="77777777" w:rsidTr="007316DC">
        <w:trPr>
          <w:trHeight w:val="57"/>
          <w:jc w:val="center"/>
        </w:trPr>
        <w:tc>
          <w:tcPr>
            <w:tcW w:w="0" w:type="auto"/>
            <w:tcBorders>
              <w:top w:val="nil"/>
              <w:left w:val="nil"/>
              <w:bottom w:val="nil"/>
              <w:right w:val="nil"/>
            </w:tcBorders>
            <w:vAlign w:val="center"/>
          </w:tcPr>
          <w:p w14:paraId="4758315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111</w:t>
            </w:r>
          </w:p>
        </w:tc>
        <w:tc>
          <w:tcPr>
            <w:tcW w:w="0" w:type="auto"/>
            <w:tcBorders>
              <w:top w:val="nil"/>
              <w:left w:val="nil"/>
              <w:bottom w:val="nil"/>
              <w:right w:val="nil"/>
            </w:tcBorders>
            <w:vAlign w:val="center"/>
          </w:tcPr>
          <w:p w14:paraId="1D6AF2A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Anethole</w:t>
            </w:r>
          </w:p>
        </w:tc>
        <w:tc>
          <w:tcPr>
            <w:tcW w:w="0" w:type="auto"/>
            <w:tcBorders>
              <w:top w:val="nil"/>
              <w:left w:val="nil"/>
              <w:bottom w:val="nil"/>
              <w:right w:val="nil"/>
            </w:tcBorders>
            <w:shd w:val="clear" w:color="auto" w:fill="auto"/>
            <w:vAlign w:val="bottom"/>
          </w:tcPr>
          <w:p w14:paraId="2AEB2AFC"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2.8±0.5</w:t>
            </w:r>
            <w:r w:rsidRPr="004714FA">
              <w:rPr>
                <w:rFonts w:ascii="Times New Roman" w:hAnsi="Times New Roman" w:cs="Times New Roman"/>
                <w:color w:val="000000" w:themeColor="text1"/>
                <w:sz w:val="20"/>
                <w:szCs w:val="20"/>
                <w:vertAlign w:val="superscript"/>
              </w:rPr>
              <w:t>e</w:t>
            </w:r>
          </w:p>
        </w:tc>
        <w:tc>
          <w:tcPr>
            <w:tcW w:w="0" w:type="auto"/>
            <w:tcBorders>
              <w:top w:val="nil"/>
              <w:left w:val="nil"/>
              <w:bottom w:val="nil"/>
              <w:right w:val="nil"/>
            </w:tcBorders>
            <w:shd w:val="clear" w:color="auto" w:fill="auto"/>
            <w:vAlign w:val="bottom"/>
          </w:tcPr>
          <w:p w14:paraId="1ADCE23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16.5±0.5</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26DFE5B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16.6±2.1</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767CC07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80.7±1.7</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2AEFD83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33.3±2.9</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4E477BB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35.1±1.8</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276125D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21.8±1.8</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54F5A29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0.000</w:t>
            </w:r>
          </w:p>
        </w:tc>
        <w:tc>
          <w:tcPr>
            <w:tcW w:w="0" w:type="auto"/>
            <w:tcBorders>
              <w:top w:val="nil"/>
              <w:left w:val="nil"/>
              <w:bottom w:val="nil"/>
              <w:right w:val="nil"/>
            </w:tcBorders>
          </w:tcPr>
          <w:p w14:paraId="6E6A590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FAB</w:t>
            </w:r>
          </w:p>
        </w:tc>
      </w:tr>
      <w:tr w:rsidR="00DB1C92" w:rsidRPr="004714FA" w14:paraId="2BCB07BB" w14:textId="77777777" w:rsidTr="007316DC">
        <w:trPr>
          <w:trHeight w:val="57"/>
          <w:jc w:val="center"/>
        </w:trPr>
        <w:tc>
          <w:tcPr>
            <w:tcW w:w="0" w:type="auto"/>
            <w:tcBorders>
              <w:top w:val="nil"/>
              <w:left w:val="nil"/>
              <w:bottom w:val="nil"/>
              <w:right w:val="nil"/>
            </w:tcBorders>
            <w:vAlign w:val="center"/>
          </w:tcPr>
          <w:p w14:paraId="02880FF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112</w:t>
            </w:r>
          </w:p>
        </w:tc>
        <w:tc>
          <w:tcPr>
            <w:tcW w:w="0" w:type="auto"/>
            <w:tcBorders>
              <w:top w:val="nil"/>
              <w:left w:val="nil"/>
              <w:bottom w:val="nil"/>
              <w:right w:val="nil"/>
            </w:tcBorders>
            <w:vAlign w:val="center"/>
          </w:tcPr>
          <w:p w14:paraId="38D979D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Estragole</w:t>
            </w:r>
          </w:p>
        </w:tc>
        <w:tc>
          <w:tcPr>
            <w:tcW w:w="0" w:type="auto"/>
            <w:tcBorders>
              <w:top w:val="nil"/>
              <w:left w:val="nil"/>
              <w:bottom w:val="nil"/>
              <w:right w:val="nil"/>
            </w:tcBorders>
            <w:shd w:val="clear" w:color="auto" w:fill="auto"/>
          </w:tcPr>
          <w:p w14:paraId="0A24A6F5"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3B25A872"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2EBBF40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0.3±0.1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7B8DAFD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31.5±1.6</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059FE29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1.5±0.2</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tcPr>
          <w:p w14:paraId="61C55F4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2.9±0.3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6BE5E4A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2.1±0.5</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6D812EF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0FF4576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FAB</w:t>
            </w:r>
          </w:p>
        </w:tc>
      </w:tr>
      <w:tr w:rsidR="00DB1C92" w:rsidRPr="004714FA" w14:paraId="016DE93B" w14:textId="77777777" w:rsidTr="007316DC">
        <w:trPr>
          <w:trHeight w:val="57"/>
          <w:jc w:val="center"/>
        </w:trPr>
        <w:tc>
          <w:tcPr>
            <w:tcW w:w="0" w:type="auto"/>
            <w:tcBorders>
              <w:top w:val="nil"/>
              <w:left w:val="nil"/>
              <w:bottom w:val="nil"/>
              <w:right w:val="nil"/>
            </w:tcBorders>
            <w:vAlign w:val="center"/>
          </w:tcPr>
          <w:p w14:paraId="26F4529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113</w:t>
            </w:r>
          </w:p>
        </w:tc>
        <w:tc>
          <w:tcPr>
            <w:tcW w:w="0" w:type="auto"/>
            <w:tcBorders>
              <w:top w:val="nil"/>
              <w:left w:val="nil"/>
              <w:bottom w:val="nil"/>
              <w:right w:val="nil"/>
            </w:tcBorders>
            <w:vAlign w:val="center"/>
          </w:tcPr>
          <w:p w14:paraId="0610896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Methyleugenol</w:t>
            </w:r>
          </w:p>
        </w:tc>
        <w:tc>
          <w:tcPr>
            <w:tcW w:w="0" w:type="auto"/>
            <w:tcBorders>
              <w:top w:val="nil"/>
              <w:left w:val="nil"/>
              <w:bottom w:val="nil"/>
              <w:right w:val="nil"/>
            </w:tcBorders>
            <w:shd w:val="clear" w:color="auto" w:fill="auto"/>
          </w:tcPr>
          <w:p w14:paraId="4372F5A7"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2C46CFFA"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33A56829"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6B99CB87"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2.0±0.1</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tcPr>
          <w:p w14:paraId="0621E3B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0.9±0.2</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tcPr>
          <w:p w14:paraId="5D28DBA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1.3±0.1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037EC9F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0.4±0.0</w:t>
            </w:r>
            <w:r w:rsidRPr="004714FA">
              <w:rPr>
                <w:rFonts w:ascii="Times New Roman" w:hAnsi="Times New Roman" w:cs="Times New Roman" w:hint="eastAsia"/>
                <w:color w:val="000000" w:themeColor="text1"/>
                <w:sz w:val="20"/>
                <w:szCs w:val="20"/>
              </w:rPr>
              <w:t>1</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tcPr>
          <w:p w14:paraId="3217DD9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589C5B7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FAB</w:t>
            </w:r>
          </w:p>
        </w:tc>
      </w:tr>
      <w:tr w:rsidR="00DB1C92" w:rsidRPr="004714FA" w14:paraId="7E87C5F8" w14:textId="77777777" w:rsidTr="007316DC">
        <w:trPr>
          <w:trHeight w:val="57"/>
          <w:jc w:val="center"/>
        </w:trPr>
        <w:tc>
          <w:tcPr>
            <w:tcW w:w="0" w:type="auto"/>
            <w:tcBorders>
              <w:top w:val="nil"/>
              <w:left w:val="nil"/>
              <w:bottom w:val="nil"/>
              <w:right w:val="nil"/>
            </w:tcBorders>
            <w:vAlign w:val="center"/>
          </w:tcPr>
          <w:p w14:paraId="70993FB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114</w:t>
            </w:r>
          </w:p>
        </w:tc>
        <w:tc>
          <w:tcPr>
            <w:tcW w:w="0" w:type="auto"/>
            <w:tcBorders>
              <w:top w:val="nil"/>
              <w:left w:val="nil"/>
              <w:bottom w:val="nil"/>
              <w:right w:val="nil"/>
            </w:tcBorders>
            <w:vAlign w:val="center"/>
          </w:tcPr>
          <w:p w14:paraId="422E5408" w14:textId="77777777" w:rsidR="00CC2290" w:rsidRPr="004714FA" w:rsidRDefault="00CC2290" w:rsidP="00E95744">
            <w:pPr>
              <w:spacing w:after="48" w:line="240" w:lineRule="exac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Elemicin</w:t>
            </w:r>
          </w:p>
        </w:tc>
        <w:tc>
          <w:tcPr>
            <w:tcW w:w="0" w:type="auto"/>
            <w:tcBorders>
              <w:top w:val="nil"/>
              <w:left w:val="nil"/>
              <w:bottom w:val="nil"/>
              <w:right w:val="nil"/>
            </w:tcBorders>
            <w:shd w:val="clear" w:color="auto" w:fill="auto"/>
          </w:tcPr>
          <w:p w14:paraId="065A825D"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5947D9E3"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347ECAD5"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7F382065"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1.1±0.2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273FCCC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0.6±0.1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55A00BD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1.3±0.1</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77F41D1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0.4±0.0</w:t>
            </w:r>
            <w:r w:rsidRPr="004714FA">
              <w:rPr>
                <w:rFonts w:ascii="Times New Roman" w:hAnsi="Times New Roman" w:cs="Times New Roman" w:hint="eastAsia"/>
                <w:color w:val="000000" w:themeColor="text1"/>
                <w:sz w:val="20"/>
                <w:szCs w:val="20"/>
              </w:rPr>
              <w:t>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6B0DB6B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0827EBA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FAB</w:t>
            </w:r>
          </w:p>
        </w:tc>
      </w:tr>
      <w:tr w:rsidR="00DB1C92" w:rsidRPr="004714FA" w14:paraId="0681A8AF" w14:textId="77777777" w:rsidTr="007316DC">
        <w:trPr>
          <w:trHeight w:val="57"/>
          <w:jc w:val="center"/>
        </w:trPr>
        <w:tc>
          <w:tcPr>
            <w:tcW w:w="0" w:type="auto"/>
            <w:tcBorders>
              <w:top w:val="nil"/>
              <w:left w:val="nil"/>
              <w:bottom w:val="nil"/>
              <w:right w:val="nil"/>
            </w:tcBorders>
            <w:vAlign w:val="center"/>
          </w:tcPr>
          <w:p w14:paraId="39C2C1A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115</w:t>
            </w:r>
          </w:p>
        </w:tc>
        <w:tc>
          <w:tcPr>
            <w:tcW w:w="0" w:type="auto"/>
            <w:tcBorders>
              <w:top w:val="nil"/>
              <w:left w:val="nil"/>
              <w:bottom w:val="nil"/>
              <w:right w:val="nil"/>
            </w:tcBorders>
            <w:vAlign w:val="center"/>
          </w:tcPr>
          <w:p w14:paraId="7F8C7949" w14:textId="77777777" w:rsidR="00CC2290" w:rsidRPr="004714FA" w:rsidRDefault="00CC2290" w:rsidP="00E95744">
            <w:pPr>
              <w:spacing w:after="48" w:line="240" w:lineRule="exac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 xml:space="preserve">Myristicin </w:t>
            </w:r>
          </w:p>
        </w:tc>
        <w:tc>
          <w:tcPr>
            <w:tcW w:w="0" w:type="auto"/>
            <w:tcBorders>
              <w:top w:val="nil"/>
              <w:left w:val="nil"/>
              <w:bottom w:val="nil"/>
              <w:right w:val="nil"/>
            </w:tcBorders>
            <w:shd w:val="clear" w:color="auto" w:fill="auto"/>
          </w:tcPr>
          <w:p w14:paraId="4B15E040"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2148E579"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04980DDB"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58583531"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1.5±0.2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4AFD803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0.8±0.1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7A2C17D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1.1±0.0</w:t>
            </w:r>
            <w:r w:rsidRPr="004714FA">
              <w:rPr>
                <w:rFonts w:ascii="Times New Roman" w:hAnsi="Times New Roman" w:cs="Times New Roman" w:hint="eastAsia"/>
                <w:color w:val="000000" w:themeColor="text1"/>
                <w:sz w:val="20"/>
                <w:szCs w:val="20"/>
              </w:rPr>
              <w:t>4</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089B81D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0.3±0.0</w:t>
            </w:r>
            <w:r w:rsidRPr="004714FA">
              <w:rPr>
                <w:rFonts w:ascii="Times New Roman" w:hAnsi="Times New Roman" w:cs="Times New Roman" w:hint="eastAsia"/>
                <w:color w:val="000000" w:themeColor="text1"/>
                <w:sz w:val="20"/>
                <w:szCs w:val="20"/>
              </w:rPr>
              <w:t>2</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tcPr>
          <w:p w14:paraId="50D14DA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089CE81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FAB</w:t>
            </w:r>
          </w:p>
        </w:tc>
      </w:tr>
      <w:tr w:rsidR="00DB1C92" w:rsidRPr="004714FA" w14:paraId="376DC969" w14:textId="77777777" w:rsidTr="007316DC">
        <w:trPr>
          <w:trHeight w:val="57"/>
          <w:jc w:val="center"/>
        </w:trPr>
        <w:tc>
          <w:tcPr>
            <w:tcW w:w="0" w:type="auto"/>
            <w:tcBorders>
              <w:top w:val="nil"/>
              <w:left w:val="nil"/>
              <w:bottom w:val="nil"/>
              <w:right w:val="nil"/>
            </w:tcBorders>
            <w:vAlign w:val="center"/>
          </w:tcPr>
          <w:p w14:paraId="3730F6A0" w14:textId="77777777" w:rsidR="00CC2290" w:rsidRPr="004714FA" w:rsidRDefault="00CC2290"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6C7222A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b/>
                <w:bCs/>
                <w:color w:val="000000" w:themeColor="text1"/>
                <w:sz w:val="20"/>
                <w:szCs w:val="20"/>
              </w:rPr>
              <w:t>P</w:t>
            </w:r>
            <w:r w:rsidRPr="004714FA">
              <w:rPr>
                <w:rFonts w:ascii="Times New Roman" w:hAnsi="Times New Roman" w:cs="Times New Roman"/>
                <w:b/>
                <w:bCs/>
                <w:color w:val="000000" w:themeColor="text1"/>
                <w:sz w:val="20"/>
                <w:szCs w:val="20"/>
              </w:rPr>
              <w:t>henols (3)</w:t>
            </w:r>
          </w:p>
        </w:tc>
        <w:tc>
          <w:tcPr>
            <w:tcW w:w="0" w:type="auto"/>
            <w:tcBorders>
              <w:top w:val="nil"/>
              <w:left w:val="nil"/>
              <w:bottom w:val="nil"/>
              <w:right w:val="nil"/>
            </w:tcBorders>
            <w:shd w:val="clear" w:color="auto" w:fill="auto"/>
            <w:vAlign w:val="bottom"/>
          </w:tcPr>
          <w:p w14:paraId="71A93CC8"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0.2±0.01</w:t>
            </w:r>
            <w:r w:rsidRPr="004714FA">
              <w:rPr>
                <w:rFonts w:ascii="Times New Roman" w:hAnsi="Times New Roman" w:cs="Times New Roman"/>
                <w:color w:val="000000" w:themeColor="text1"/>
                <w:sz w:val="20"/>
                <w:szCs w:val="20"/>
                <w:vertAlign w:val="superscript"/>
              </w:rPr>
              <w:t>e</w:t>
            </w:r>
          </w:p>
        </w:tc>
        <w:tc>
          <w:tcPr>
            <w:tcW w:w="0" w:type="auto"/>
            <w:tcBorders>
              <w:top w:val="nil"/>
              <w:left w:val="nil"/>
              <w:bottom w:val="nil"/>
              <w:right w:val="nil"/>
            </w:tcBorders>
            <w:shd w:val="clear" w:color="auto" w:fill="auto"/>
          </w:tcPr>
          <w:p w14:paraId="048DC144"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4D3C03E0"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126D8EBB"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25.4±2.3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1009540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21.0±0.6</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50EA78C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31.7±4.5</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4E29108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10.6±0.3</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tcPr>
          <w:p w14:paraId="186C3D3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0B758B4D" w14:textId="77777777" w:rsidR="00CC2290" w:rsidRPr="004714FA" w:rsidRDefault="00CC2290" w:rsidP="00E95744">
            <w:pPr>
              <w:spacing w:after="48"/>
              <w:rPr>
                <w:rFonts w:ascii="Times New Roman" w:hAnsi="Times New Roman" w:cs="Times New Roman"/>
                <w:color w:val="000000" w:themeColor="text1"/>
                <w:sz w:val="20"/>
                <w:szCs w:val="20"/>
              </w:rPr>
            </w:pPr>
          </w:p>
        </w:tc>
      </w:tr>
      <w:tr w:rsidR="00DB1C92" w:rsidRPr="004714FA" w14:paraId="5924D938" w14:textId="77777777" w:rsidTr="007316DC">
        <w:trPr>
          <w:trHeight w:val="57"/>
          <w:jc w:val="center"/>
        </w:trPr>
        <w:tc>
          <w:tcPr>
            <w:tcW w:w="0" w:type="auto"/>
            <w:tcBorders>
              <w:top w:val="nil"/>
              <w:left w:val="nil"/>
              <w:bottom w:val="nil"/>
              <w:right w:val="nil"/>
            </w:tcBorders>
            <w:vAlign w:val="center"/>
          </w:tcPr>
          <w:p w14:paraId="09D4A31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116</w:t>
            </w:r>
          </w:p>
        </w:tc>
        <w:tc>
          <w:tcPr>
            <w:tcW w:w="0" w:type="auto"/>
            <w:tcBorders>
              <w:top w:val="nil"/>
              <w:left w:val="nil"/>
              <w:bottom w:val="nil"/>
              <w:right w:val="nil"/>
            </w:tcBorders>
            <w:vAlign w:val="center"/>
          </w:tcPr>
          <w:p w14:paraId="3D80F94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Phenol</w:t>
            </w:r>
          </w:p>
        </w:tc>
        <w:tc>
          <w:tcPr>
            <w:tcW w:w="0" w:type="auto"/>
            <w:tcBorders>
              <w:top w:val="nil"/>
              <w:left w:val="nil"/>
              <w:bottom w:val="nil"/>
              <w:right w:val="nil"/>
            </w:tcBorders>
            <w:shd w:val="clear" w:color="auto" w:fill="auto"/>
            <w:vAlign w:val="bottom"/>
          </w:tcPr>
          <w:p w14:paraId="17E6F4ED"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0.2±0.0</w:t>
            </w:r>
            <w:r w:rsidRPr="004714FA">
              <w:rPr>
                <w:rFonts w:ascii="Times New Roman" w:hAnsi="Times New Roman" w:cs="Times New Roman" w:hint="eastAsia"/>
                <w:color w:val="000000" w:themeColor="text1"/>
                <w:sz w:val="20"/>
                <w:szCs w:val="20"/>
              </w:rPr>
              <w:t>1</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tcPr>
          <w:p w14:paraId="124EF86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7A9D164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776CBA3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0.2±0.0</w:t>
            </w:r>
            <w:r w:rsidRPr="004714FA">
              <w:rPr>
                <w:rFonts w:ascii="Times New Roman" w:hAnsi="Times New Roman" w:cs="Times New Roman" w:hint="eastAsia"/>
                <w:color w:val="000000" w:themeColor="text1"/>
                <w:sz w:val="20"/>
                <w:szCs w:val="20"/>
              </w:rPr>
              <w:t>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212FFBB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0.2±0.0</w:t>
            </w:r>
            <w:r w:rsidRPr="004714FA">
              <w:rPr>
                <w:rFonts w:ascii="Times New Roman" w:hAnsi="Times New Roman" w:cs="Times New Roman" w:hint="eastAsia"/>
                <w:color w:val="000000" w:themeColor="text1"/>
                <w:sz w:val="20"/>
                <w:szCs w:val="20"/>
              </w:rPr>
              <w:t>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48D75B9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0.2±0.0</w:t>
            </w:r>
            <w:r w:rsidRPr="004714FA">
              <w:rPr>
                <w:rFonts w:ascii="Times New Roman" w:hAnsi="Times New Roman" w:cs="Times New Roman" w:hint="eastAsia"/>
                <w:color w:val="000000" w:themeColor="text1"/>
                <w:sz w:val="20"/>
                <w:szCs w:val="20"/>
              </w:rPr>
              <w:t>1</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08E182B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0.2±0.0</w:t>
            </w:r>
            <w:r w:rsidRPr="004714FA">
              <w:rPr>
                <w:rFonts w:ascii="Times New Roman" w:hAnsi="Times New Roman" w:cs="Times New Roman" w:hint="eastAsia"/>
                <w:color w:val="000000" w:themeColor="text1"/>
                <w:sz w:val="20"/>
                <w:szCs w:val="20"/>
              </w:rPr>
              <w:t>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tcPr>
          <w:p w14:paraId="4E60EF5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.121</w:t>
            </w:r>
          </w:p>
        </w:tc>
        <w:tc>
          <w:tcPr>
            <w:tcW w:w="0" w:type="auto"/>
            <w:tcBorders>
              <w:top w:val="nil"/>
              <w:left w:val="nil"/>
              <w:bottom w:val="nil"/>
              <w:right w:val="nil"/>
            </w:tcBorders>
          </w:tcPr>
          <w:p w14:paraId="77CB9BC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U</w:t>
            </w:r>
            <w:r w:rsidRPr="004714FA">
              <w:rPr>
                <w:rFonts w:ascii="Times New Roman" w:hAnsi="Times New Roman" w:cs="Times New Roman"/>
                <w:color w:val="000000" w:themeColor="text1"/>
                <w:sz w:val="20"/>
                <w:szCs w:val="20"/>
              </w:rPr>
              <w:t>O</w:t>
            </w:r>
          </w:p>
        </w:tc>
      </w:tr>
      <w:tr w:rsidR="00DB1C92" w:rsidRPr="004714FA" w14:paraId="506CCA04" w14:textId="77777777" w:rsidTr="007316DC">
        <w:trPr>
          <w:trHeight w:val="57"/>
          <w:jc w:val="center"/>
        </w:trPr>
        <w:tc>
          <w:tcPr>
            <w:tcW w:w="0" w:type="auto"/>
            <w:tcBorders>
              <w:top w:val="nil"/>
              <w:left w:val="nil"/>
              <w:bottom w:val="nil"/>
              <w:right w:val="nil"/>
            </w:tcBorders>
            <w:vAlign w:val="center"/>
          </w:tcPr>
          <w:p w14:paraId="75AE19C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117</w:t>
            </w:r>
          </w:p>
        </w:tc>
        <w:tc>
          <w:tcPr>
            <w:tcW w:w="0" w:type="auto"/>
            <w:tcBorders>
              <w:top w:val="nil"/>
              <w:left w:val="nil"/>
              <w:bottom w:val="nil"/>
              <w:right w:val="nil"/>
            </w:tcBorders>
            <w:vAlign w:val="center"/>
          </w:tcPr>
          <w:p w14:paraId="331FB85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Eugenol</w:t>
            </w:r>
          </w:p>
        </w:tc>
        <w:tc>
          <w:tcPr>
            <w:tcW w:w="0" w:type="auto"/>
            <w:tcBorders>
              <w:top w:val="nil"/>
              <w:left w:val="nil"/>
              <w:bottom w:val="nil"/>
              <w:right w:val="nil"/>
            </w:tcBorders>
            <w:shd w:val="clear" w:color="auto" w:fill="auto"/>
          </w:tcPr>
          <w:p w14:paraId="62F0B64D"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478EA51A"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4660BD52"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084BDBB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21.6±2.8</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6137D42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18.4±0.7</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35D3384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28.9±4.5</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0323FB8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9.2±0.5</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16743E4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04872A4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FAB</w:t>
            </w:r>
          </w:p>
        </w:tc>
      </w:tr>
      <w:tr w:rsidR="00DB1C92" w:rsidRPr="004714FA" w14:paraId="1254F77B" w14:textId="77777777" w:rsidTr="007316DC">
        <w:trPr>
          <w:trHeight w:val="57"/>
          <w:jc w:val="center"/>
        </w:trPr>
        <w:tc>
          <w:tcPr>
            <w:tcW w:w="0" w:type="auto"/>
            <w:tcBorders>
              <w:top w:val="nil"/>
              <w:left w:val="nil"/>
              <w:bottom w:val="nil"/>
              <w:right w:val="nil"/>
            </w:tcBorders>
            <w:vAlign w:val="center"/>
          </w:tcPr>
          <w:p w14:paraId="788EE37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118</w:t>
            </w:r>
          </w:p>
        </w:tc>
        <w:tc>
          <w:tcPr>
            <w:tcW w:w="0" w:type="auto"/>
            <w:tcBorders>
              <w:top w:val="nil"/>
              <w:left w:val="nil"/>
              <w:bottom w:val="nil"/>
              <w:right w:val="nil"/>
            </w:tcBorders>
            <w:vAlign w:val="center"/>
          </w:tcPr>
          <w:p w14:paraId="1CB8B77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trans-Isoeugenol</w:t>
            </w:r>
          </w:p>
        </w:tc>
        <w:tc>
          <w:tcPr>
            <w:tcW w:w="0" w:type="auto"/>
            <w:tcBorders>
              <w:top w:val="nil"/>
              <w:left w:val="nil"/>
              <w:bottom w:val="nil"/>
              <w:right w:val="nil"/>
            </w:tcBorders>
            <w:shd w:val="clear" w:color="auto" w:fill="auto"/>
          </w:tcPr>
          <w:p w14:paraId="7563912B"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07C51443"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2EA708B6"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5905F4B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3.6±0.6</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548954E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2.4±0.2</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338B5F5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2.6±0.0</w:t>
            </w:r>
            <w:r w:rsidRPr="004714FA">
              <w:rPr>
                <w:rFonts w:ascii="Times New Roman" w:hAnsi="Times New Roman" w:cs="Times New Roman" w:hint="eastAsia"/>
                <w:color w:val="000000" w:themeColor="text1"/>
                <w:sz w:val="20"/>
                <w:szCs w:val="20"/>
              </w:rPr>
              <w:t>5</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04D5474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1.8±0.3</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tcPr>
          <w:p w14:paraId="051C2AE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24A613D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FAB</w:t>
            </w:r>
          </w:p>
        </w:tc>
      </w:tr>
      <w:tr w:rsidR="00DB1C92" w:rsidRPr="004714FA" w14:paraId="416EF1E3" w14:textId="77777777" w:rsidTr="007316DC">
        <w:trPr>
          <w:trHeight w:val="57"/>
          <w:jc w:val="center"/>
        </w:trPr>
        <w:tc>
          <w:tcPr>
            <w:tcW w:w="0" w:type="auto"/>
            <w:tcBorders>
              <w:top w:val="nil"/>
              <w:left w:val="nil"/>
              <w:bottom w:val="nil"/>
              <w:right w:val="nil"/>
            </w:tcBorders>
            <w:vAlign w:val="center"/>
          </w:tcPr>
          <w:p w14:paraId="60A6D644" w14:textId="77777777" w:rsidR="00CC2290" w:rsidRPr="004714FA" w:rsidRDefault="00CC2290"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7B76CB7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b/>
                <w:bCs/>
                <w:color w:val="000000" w:themeColor="text1"/>
                <w:sz w:val="20"/>
                <w:szCs w:val="20"/>
              </w:rPr>
              <w:t>A</w:t>
            </w:r>
            <w:r w:rsidRPr="004714FA">
              <w:rPr>
                <w:rFonts w:ascii="Times New Roman" w:hAnsi="Times New Roman" w:cs="Times New Roman"/>
                <w:b/>
                <w:bCs/>
                <w:color w:val="000000" w:themeColor="text1"/>
                <w:sz w:val="20"/>
                <w:szCs w:val="20"/>
              </w:rPr>
              <w:t>cids (4)</w:t>
            </w:r>
          </w:p>
        </w:tc>
        <w:tc>
          <w:tcPr>
            <w:tcW w:w="0" w:type="auto"/>
            <w:tcBorders>
              <w:top w:val="nil"/>
              <w:left w:val="nil"/>
              <w:bottom w:val="nil"/>
              <w:right w:val="nil"/>
            </w:tcBorders>
            <w:shd w:val="clear" w:color="auto" w:fill="auto"/>
            <w:vAlign w:val="bottom"/>
          </w:tcPr>
          <w:p w14:paraId="17686921"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color w:val="000000" w:themeColor="text1"/>
                <w:sz w:val="20"/>
                <w:szCs w:val="20"/>
              </w:rPr>
              <w:t>45.2±3.2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1B95C2D3"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color w:val="000000" w:themeColor="text1"/>
                <w:sz w:val="20"/>
                <w:szCs w:val="20"/>
              </w:rPr>
              <w:t>23.0±1.3</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tcPr>
          <w:p w14:paraId="5B5FD618"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45.0±2.9</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06A52E7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19.9±1.4</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09F4333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13.6±0.9</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785EAB3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24.9±2.1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62DB20B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24.2±0.6</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0B82EE1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38F59C03" w14:textId="77777777" w:rsidR="00CC2290" w:rsidRPr="004714FA" w:rsidRDefault="00CC2290" w:rsidP="00E95744">
            <w:pPr>
              <w:spacing w:after="48"/>
              <w:rPr>
                <w:rFonts w:ascii="Times New Roman" w:hAnsi="Times New Roman" w:cs="Times New Roman"/>
                <w:color w:val="000000" w:themeColor="text1"/>
                <w:sz w:val="20"/>
                <w:szCs w:val="20"/>
              </w:rPr>
            </w:pPr>
          </w:p>
        </w:tc>
      </w:tr>
      <w:tr w:rsidR="00DB1C92" w:rsidRPr="004714FA" w14:paraId="30677AE9" w14:textId="77777777" w:rsidTr="007316DC">
        <w:trPr>
          <w:trHeight w:val="57"/>
          <w:jc w:val="center"/>
        </w:trPr>
        <w:tc>
          <w:tcPr>
            <w:tcW w:w="0" w:type="auto"/>
            <w:tcBorders>
              <w:top w:val="nil"/>
              <w:left w:val="nil"/>
              <w:bottom w:val="nil"/>
              <w:right w:val="nil"/>
            </w:tcBorders>
            <w:vAlign w:val="center"/>
          </w:tcPr>
          <w:p w14:paraId="5842604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119</w:t>
            </w:r>
          </w:p>
        </w:tc>
        <w:tc>
          <w:tcPr>
            <w:tcW w:w="0" w:type="auto"/>
            <w:tcBorders>
              <w:top w:val="nil"/>
              <w:left w:val="nil"/>
              <w:bottom w:val="nil"/>
              <w:right w:val="nil"/>
            </w:tcBorders>
            <w:vAlign w:val="center"/>
          </w:tcPr>
          <w:p w14:paraId="0574D40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Acetic acid</w:t>
            </w:r>
          </w:p>
        </w:tc>
        <w:tc>
          <w:tcPr>
            <w:tcW w:w="0" w:type="auto"/>
            <w:tcBorders>
              <w:top w:val="nil"/>
              <w:left w:val="nil"/>
              <w:bottom w:val="nil"/>
              <w:right w:val="nil"/>
            </w:tcBorders>
            <w:shd w:val="clear" w:color="auto" w:fill="auto"/>
          </w:tcPr>
          <w:p w14:paraId="6DF6953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27C6365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7A1EA03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15.6±1.4</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03F508D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14.7±1.7</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6A60F60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6.9±0.5</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24CC115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18.6±1.9</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43C0F39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16.6±1.4</w:t>
            </w:r>
            <w:r w:rsidRPr="004714FA">
              <w:rPr>
                <w:rFonts w:ascii="Times New Roman" w:hAnsi="Times New Roman" w:cs="Times New Roman"/>
                <w:color w:val="000000" w:themeColor="text1"/>
                <w:sz w:val="20"/>
                <w:szCs w:val="20"/>
                <w:vertAlign w:val="superscript"/>
              </w:rPr>
              <w:t>ab</w:t>
            </w:r>
          </w:p>
        </w:tc>
        <w:tc>
          <w:tcPr>
            <w:tcW w:w="0" w:type="auto"/>
            <w:tcBorders>
              <w:top w:val="nil"/>
              <w:left w:val="nil"/>
              <w:bottom w:val="nil"/>
              <w:right w:val="nil"/>
            </w:tcBorders>
          </w:tcPr>
          <w:p w14:paraId="5C4CE2C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0CA4FC1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U</w:t>
            </w:r>
            <w:r w:rsidRPr="004714FA">
              <w:rPr>
                <w:rFonts w:ascii="Times New Roman" w:hAnsi="Times New Roman" w:cs="Times New Roman"/>
                <w:color w:val="000000" w:themeColor="text1"/>
                <w:sz w:val="20"/>
                <w:szCs w:val="20"/>
              </w:rPr>
              <w:t>O</w:t>
            </w:r>
          </w:p>
        </w:tc>
      </w:tr>
      <w:tr w:rsidR="00DB1C92" w:rsidRPr="004714FA" w14:paraId="37B88E45" w14:textId="77777777" w:rsidTr="007316DC">
        <w:trPr>
          <w:trHeight w:val="57"/>
          <w:jc w:val="center"/>
        </w:trPr>
        <w:tc>
          <w:tcPr>
            <w:tcW w:w="0" w:type="auto"/>
            <w:tcBorders>
              <w:top w:val="nil"/>
              <w:left w:val="nil"/>
              <w:bottom w:val="nil"/>
              <w:right w:val="nil"/>
            </w:tcBorders>
            <w:vAlign w:val="center"/>
          </w:tcPr>
          <w:p w14:paraId="0CE308D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120</w:t>
            </w:r>
          </w:p>
        </w:tc>
        <w:tc>
          <w:tcPr>
            <w:tcW w:w="0" w:type="auto"/>
            <w:tcBorders>
              <w:top w:val="nil"/>
              <w:left w:val="nil"/>
              <w:bottom w:val="nil"/>
              <w:right w:val="nil"/>
            </w:tcBorders>
            <w:vAlign w:val="center"/>
          </w:tcPr>
          <w:p w14:paraId="7CD73C4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Butanoic acid</w:t>
            </w:r>
          </w:p>
        </w:tc>
        <w:tc>
          <w:tcPr>
            <w:tcW w:w="0" w:type="auto"/>
            <w:tcBorders>
              <w:top w:val="nil"/>
              <w:left w:val="nil"/>
              <w:bottom w:val="nil"/>
              <w:right w:val="nil"/>
            </w:tcBorders>
            <w:shd w:val="clear" w:color="auto" w:fill="auto"/>
            <w:vAlign w:val="bottom"/>
          </w:tcPr>
          <w:p w14:paraId="682F7821"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10.5±1.7</w:t>
            </w:r>
          </w:p>
        </w:tc>
        <w:tc>
          <w:tcPr>
            <w:tcW w:w="0" w:type="auto"/>
            <w:tcBorders>
              <w:top w:val="nil"/>
              <w:left w:val="nil"/>
              <w:bottom w:val="nil"/>
              <w:right w:val="nil"/>
            </w:tcBorders>
            <w:shd w:val="clear" w:color="auto" w:fill="auto"/>
          </w:tcPr>
          <w:p w14:paraId="00208733"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7AEF50A4"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49F5AEB9"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713CBCE8"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4227F7FB"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12614103"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tcPr>
          <w:p w14:paraId="3807C7F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tcPr>
          <w:p w14:paraId="1D8FFBB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FRM</w:t>
            </w:r>
          </w:p>
        </w:tc>
      </w:tr>
      <w:tr w:rsidR="00DB1C92" w:rsidRPr="004714FA" w14:paraId="234A8375" w14:textId="77777777" w:rsidTr="007316DC">
        <w:trPr>
          <w:trHeight w:val="57"/>
          <w:jc w:val="center"/>
        </w:trPr>
        <w:tc>
          <w:tcPr>
            <w:tcW w:w="0" w:type="auto"/>
            <w:tcBorders>
              <w:top w:val="nil"/>
              <w:left w:val="nil"/>
              <w:bottom w:val="nil"/>
              <w:right w:val="nil"/>
            </w:tcBorders>
            <w:vAlign w:val="center"/>
          </w:tcPr>
          <w:p w14:paraId="3E36D16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121</w:t>
            </w:r>
          </w:p>
        </w:tc>
        <w:tc>
          <w:tcPr>
            <w:tcW w:w="0" w:type="auto"/>
            <w:tcBorders>
              <w:top w:val="nil"/>
              <w:left w:val="nil"/>
              <w:bottom w:val="nil"/>
              <w:right w:val="nil"/>
            </w:tcBorders>
            <w:vAlign w:val="center"/>
          </w:tcPr>
          <w:p w14:paraId="580BF1D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Pentanoic acid</w:t>
            </w:r>
          </w:p>
        </w:tc>
        <w:tc>
          <w:tcPr>
            <w:tcW w:w="0" w:type="auto"/>
            <w:tcBorders>
              <w:top w:val="nil"/>
              <w:left w:val="nil"/>
              <w:bottom w:val="nil"/>
              <w:right w:val="nil"/>
            </w:tcBorders>
            <w:shd w:val="clear" w:color="auto" w:fill="auto"/>
            <w:vAlign w:val="bottom"/>
          </w:tcPr>
          <w:p w14:paraId="5D49E9B9"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32.1±2.0</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77983A8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2609D1C4"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29.4±2</w:t>
            </w: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61C110C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5.2±0.3</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46ACEA6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6.7±0.7</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72A9118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6.3±0.4</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5B13983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7.6±1.2</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19C3DDE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0.000</w:t>
            </w:r>
          </w:p>
        </w:tc>
        <w:tc>
          <w:tcPr>
            <w:tcW w:w="0" w:type="auto"/>
            <w:tcBorders>
              <w:top w:val="nil"/>
              <w:left w:val="nil"/>
              <w:bottom w:val="nil"/>
              <w:right w:val="nil"/>
            </w:tcBorders>
          </w:tcPr>
          <w:p w14:paraId="0A2407C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FRM</w:t>
            </w:r>
          </w:p>
        </w:tc>
      </w:tr>
      <w:tr w:rsidR="00DB1C92" w:rsidRPr="004714FA" w14:paraId="4F78925E" w14:textId="77777777" w:rsidTr="007316DC">
        <w:trPr>
          <w:trHeight w:val="57"/>
          <w:jc w:val="center"/>
        </w:trPr>
        <w:tc>
          <w:tcPr>
            <w:tcW w:w="0" w:type="auto"/>
            <w:tcBorders>
              <w:top w:val="nil"/>
              <w:left w:val="nil"/>
              <w:bottom w:val="nil"/>
              <w:right w:val="nil"/>
            </w:tcBorders>
            <w:vAlign w:val="center"/>
          </w:tcPr>
          <w:p w14:paraId="7CA1DB2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122</w:t>
            </w:r>
          </w:p>
        </w:tc>
        <w:tc>
          <w:tcPr>
            <w:tcW w:w="0" w:type="auto"/>
            <w:tcBorders>
              <w:top w:val="nil"/>
              <w:left w:val="nil"/>
              <w:bottom w:val="nil"/>
              <w:right w:val="nil"/>
            </w:tcBorders>
            <w:vAlign w:val="center"/>
          </w:tcPr>
          <w:p w14:paraId="68610AC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Octanoic acid</w:t>
            </w:r>
          </w:p>
        </w:tc>
        <w:tc>
          <w:tcPr>
            <w:tcW w:w="0" w:type="auto"/>
            <w:tcBorders>
              <w:top w:val="nil"/>
              <w:left w:val="nil"/>
              <w:bottom w:val="nil"/>
              <w:right w:val="nil"/>
            </w:tcBorders>
            <w:shd w:val="clear" w:color="auto" w:fill="auto"/>
            <w:vAlign w:val="bottom"/>
          </w:tcPr>
          <w:p w14:paraId="6DE6991A"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2.6±0.3</w:t>
            </w:r>
          </w:p>
        </w:tc>
        <w:tc>
          <w:tcPr>
            <w:tcW w:w="0" w:type="auto"/>
            <w:tcBorders>
              <w:top w:val="nil"/>
              <w:left w:val="nil"/>
              <w:bottom w:val="nil"/>
              <w:right w:val="nil"/>
            </w:tcBorders>
            <w:shd w:val="clear" w:color="auto" w:fill="auto"/>
          </w:tcPr>
          <w:p w14:paraId="428C787A"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21F6A7E1"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0E932820"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3E770EBE"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787D74EC"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7FFB8322"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tcPr>
          <w:p w14:paraId="6EE2A3D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tcPr>
          <w:p w14:paraId="07B5408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V</w:t>
            </w:r>
            <w:r w:rsidRPr="004714FA">
              <w:rPr>
                <w:rFonts w:ascii="Times New Roman" w:hAnsi="Times New Roman" w:cs="Times New Roman"/>
                <w:color w:val="000000" w:themeColor="text1"/>
                <w:sz w:val="20"/>
                <w:szCs w:val="20"/>
              </w:rPr>
              <w:t>FRM</w:t>
            </w:r>
          </w:p>
        </w:tc>
      </w:tr>
      <w:tr w:rsidR="00DB1C92" w:rsidRPr="004714FA" w14:paraId="060D05DD" w14:textId="77777777" w:rsidTr="007316DC">
        <w:trPr>
          <w:trHeight w:val="57"/>
          <w:jc w:val="center"/>
        </w:trPr>
        <w:tc>
          <w:tcPr>
            <w:tcW w:w="0" w:type="auto"/>
            <w:tcBorders>
              <w:top w:val="nil"/>
              <w:left w:val="nil"/>
              <w:bottom w:val="nil"/>
              <w:right w:val="nil"/>
            </w:tcBorders>
            <w:vAlign w:val="center"/>
          </w:tcPr>
          <w:p w14:paraId="5F940380" w14:textId="77777777" w:rsidR="00CC2290" w:rsidRPr="004714FA" w:rsidRDefault="00CC2290" w:rsidP="00E95744">
            <w:pPr>
              <w:spacing w:after="48"/>
              <w:rPr>
                <w:rFonts w:ascii="Times New Roman" w:hAnsi="Times New Roman" w:cs="Times New Roman"/>
                <w:color w:val="000000" w:themeColor="text1"/>
                <w:sz w:val="20"/>
                <w:szCs w:val="20"/>
              </w:rPr>
            </w:pPr>
          </w:p>
        </w:tc>
        <w:tc>
          <w:tcPr>
            <w:tcW w:w="0" w:type="auto"/>
            <w:tcBorders>
              <w:top w:val="nil"/>
              <w:left w:val="nil"/>
              <w:bottom w:val="nil"/>
              <w:right w:val="nil"/>
            </w:tcBorders>
            <w:vAlign w:val="center"/>
          </w:tcPr>
          <w:p w14:paraId="4C57402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b/>
                <w:color w:val="000000" w:themeColor="text1"/>
                <w:sz w:val="18"/>
                <w:szCs w:val="18"/>
              </w:rPr>
              <w:t>Heterocyclic and sulfur compounds (17)</w:t>
            </w:r>
          </w:p>
        </w:tc>
        <w:tc>
          <w:tcPr>
            <w:tcW w:w="0" w:type="auto"/>
            <w:tcBorders>
              <w:top w:val="nil"/>
              <w:left w:val="nil"/>
              <w:bottom w:val="nil"/>
              <w:right w:val="nil"/>
            </w:tcBorders>
            <w:shd w:val="clear" w:color="auto" w:fill="auto"/>
            <w:vAlign w:val="bottom"/>
          </w:tcPr>
          <w:p w14:paraId="4A4525A2"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2.4±0.2</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59C18F4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1192.7±104.0</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71A3091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1099.0±198.8</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16A1615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312.4±32.1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482055A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331.9±17.2</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1B826B4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331.8±2.3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7559DEC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330.8±19.7</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13C35DC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48F1F9E8" w14:textId="77777777" w:rsidR="00CC2290" w:rsidRPr="004714FA" w:rsidRDefault="00CC2290" w:rsidP="00E95744">
            <w:pPr>
              <w:spacing w:after="48"/>
              <w:rPr>
                <w:rFonts w:ascii="Times New Roman" w:hAnsi="Times New Roman" w:cs="Times New Roman"/>
                <w:color w:val="000000" w:themeColor="text1"/>
                <w:sz w:val="20"/>
                <w:szCs w:val="20"/>
              </w:rPr>
            </w:pPr>
          </w:p>
        </w:tc>
      </w:tr>
      <w:tr w:rsidR="00DB1C92" w:rsidRPr="004714FA" w14:paraId="6124E153" w14:textId="77777777" w:rsidTr="007316DC">
        <w:trPr>
          <w:trHeight w:val="57"/>
          <w:jc w:val="center"/>
        </w:trPr>
        <w:tc>
          <w:tcPr>
            <w:tcW w:w="0" w:type="auto"/>
            <w:tcBorders>
              <w:top w:val="nil"/>
              <w:left w:val="nil"/>
              <w:bottom w:val="nil"/>
              <w:right w:val="nil"/>
            </w:tcBorders>
            <w:vAlign w:val="center"/>
          </w:tcPr>
          <w:p w14:paraId="3CA694D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123</w:t>
            </w:r>
          </w:p>
        </w:tc>
        <w:tc>
          <w:tcPr>
            <w:tcW w:w="0" w:type="auto"/>
            <w:tcBorders>
              <w:top w:val="nil"/>
              <w:left w:val="nil"/>
              <w:bottom w:val="nil"/>
              <w:right w:val="nil"/>
            </w:tcBorders>
            <w:vAlign w:val="center"/>
          </w:tcPr>
          <w:p w14:paraId="5DA83C91" w14:textId="77777777" w:rsidR="00CC2290" w:rsidRPr="004714FA" w:rsidRDefault="00CC2290" w:rsidP="00E95744">
            <w:pPr>
              <w:spacing w:after="48"/>
              <w:rPr>
                <w:rFonts w:ascii="Times New Roman" w:hAnsi="Times New Roman" w:cs="Times New Roman"/>
                <w:b/>
                <w:color w:val="000000" w:themeColor="text1"/>
                <w:sz w:val="18"/>
                <w:szCs w:val="18"/>
              </w:rPr>
            </w:pPr>
            <w:r w:rsidRPr="004714FA">
              <w:rPr>
                <w:rFonts w:ascii="Times New Roman" w:hAnsi="Times New Roman" w:cs="Times New Roman"/>
                <w:color w:val="000000" w:themeColor="text1"/>
                <w:sz w:val="20"/>
                <w:szCs w:val="20"/>
              </w:rPr>
              <w:t>2-Pentylfuran</w:t>
            </w:r>
          </w:p>
        </w:tc>
        <w:tc>
          <w:tcPr>
            <w:tcW w:w="0" w:type="auto"/>
            <w:tcBorders>
              <w:top w:val="nil"/>
              <w:left w:val="nil"/>
              <w:bottom w:val="nil"/>
              <w:right w:val="nil"/>
            </w:tcBorders>
            <w:shd w:val="clear" w:color="auto" w:fill="auto"/>
          </w:tcPr>
          <w:p w14:paraId="1A285F52"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19DD7BB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1071.5±108.9</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60DF2A4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975.5±178.1</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6C653AE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249.0±28.0</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0292C09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250.1±21.7</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52F210C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234.3±3.1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2B7A928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234.2±15.9</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1854865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.001</w:t>
            </w:r>
          </w:p>
        </w:tc>
        <w:tc>
          <w:tcPr>
            <w:tcW w:w="0" w:type="auto"/>
            <w:tcBorders>
              <w:top w:val="nil"/>
              <w:left w:val="nil"/>
              <w:bottom w:val="nil"/>
              <w:right w:val="nil"/>
            </w:tcBorders>
          </w:tcPr>
          <w:p w14:paraId="7DB3432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L</w:t>
            </w:r>
            <w:r w:rsidRPr="004714FA">
              <w:rPr>
                <w:rFonts w:ascii="Times New Roman" w:hAnsi="Times New Roman" w:cs="Times New Roman"/>
                <w:color w:val="000000" w:themeColor="text1"/>
                <w:sz w:val="20"/>
                <w:szCs w:val="20"/>
              </w:rPr>
              <w:t>OP</w:t>
            </w:r>
          </w:p>
        </w:tc>
      </w:tr>
      <w:tr w:rsidR="00DB1C92" w:rsidRPr="004714FA" w14:paraId="495C4E85" w14:textId="77777777" w:rsidTr="007316DC">
        <w:trPr>
          <w:trHeight w:val="57"/>
          <w:jc w:val="center"/>
        </w:trPr>
        <w:tc>
          <w:tcPr>
            <w:tcW w:w="0" w:type="auto"/>
            <w:tcBorders>
              <w:top w:val="nil"/>
              <w:left w:val="nil"/>
              <w:bottom w:val="nil"/>
              <w:right w:val="nil"/>
            </w:tcBorders>
            <w:vAlign w:val="center"/>
          </w:tcPr>
          <w:p w14:paraId="5EE50E2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124</w:t>
            </w:r>
          </w:p>
        </w:tc>
        <w:tc>
          <w:tcPr>
            <w:tcW w:w="0" w:type="auto"/>
            <w:tcBorders>
              <w:top w:val="nil"/>
              <w:left w:val="nil"/>
              <w:bottom w:val="nil"/>
              <w:right w:val="nil"/>
            </w:tcBorders>
            <w:vAlign w:val="center"/>
          </w:tcPr>
          <w:p w14:paraId="145E038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3-(4-Methyl-3-pentenyl)-furan</w:t>
            </w:r>
          </w:p>
        </w:tc>
        <w:tc>
          <w:tcPr>
            <w:tcW w:w="0" w:type="auto"/>
            <w:tcBorders>
              <w:top w:val="nil"/>
              <w:left w:val="nil"/>
              <w:bottom w:val="nil"/>
              <w:right w:val="nil"/>
            </w:tcBorders>
            <w:shd w:val="clear" w:color="auto" w:fill="auto"/>
          </w:tcPr>
          <w:p w14:paraId="75BA45CE"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0614E20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6A2FF97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4D830D2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4.7±1.0</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379D25E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3.6±0.03</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22C2FAD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5.8±0.1</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2D1EA6C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1.7±0.1</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tcPr>
          <w:p w14:paraId="0BF03C5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1A47A39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MRP</w:t>
            </w:r>
          </w:p>
        </w:tc>
      </w:tr>
      <w:tr w:rsidR="00E33733" w:rsidRPr="004714FA" w14:paraId="16E2E5BD" w14:textId="77777777" w:rsidTr="00E33733">
        <w:trPr>
          <w:trHeight w:val="57"/>
          <w:jc w:val="center"/>
        </w:trPr>
        <w:tc>
          <w:tcPr>
            <w:tcW w:w="0" w:type="auto"/>
            <w:tcBorders>
              <w:top w:val="nil"/>
              <w:left w:val="nil"/>
              <w:bottom w:val="nil"/>
              <w:right w:val="nil"/>
            </w:tcBorders>
            <w:vAlign w:val="center"/>
          </w:tcPr>
          <w:p w14:paraId="753D1CA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125</w:t>
            </w:r>
          </w:p>
        </w:tc>
        <w:tc>
          <w:tcPr>
            <w:tcW w:w="0" w:type="auto"/>
            <w:tcBorders>
              <w:top w:val="nil"/>
              <w:left w:val="nil"/>
              <w:bottom w:val="nil"/>
              <w:right w:val="nil"/>
            </w:tcBorders>
            <w:vAlign w:val="center"/>
          </w:tcPr>
          <w:p w14:paraId="448138C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Furfural</w:t>
            </w:r>
          </w:p>
        </w:tc>
        <w:tc>
          <w:tcPr>
            <w:tcW w:w="0" w:type="auto"/>
            <w:tcBorders>
              <w:top w:val="nil"/>
              <w:left w:val="nil"/>
              <w:bottom w:val="nil"/>
              <w:right w:val="nil"/>
            </w:tcBorders>
            <w:shd w:val="clear" w:color="auto" w:fill="auto"/>
          </w:tcPr>
          <w:p w14:paraId="2C6C7C9E"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58F58E1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5F5805C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1.9±0.4</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4EE1A65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2.1±0.3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41B625C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2.9±0.2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03D5020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3.0±0.7</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1DBC07E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3.4±0.2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tcPr>
          <w:p w14:paraId="51892E8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.005</w:t>
            </w:r>
          </w:p>
        </w:tc>
        <w:tc>
          <w:tcPr>
            <w:tcW w:w="0" w:type="auto"/>
            <w:tcBorders>
              <w:top w:val="nil"/>
              <w:left w:val="nil"/>
              <w:bottom w:val="nil"/>
              <w:right w:val="nil"/>
            </w:tcBorders>
          </w:tcPr>
          <w:p w14:paraId="16CB78B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M</w:t>
            </w:r>
            <w:r w:rsidRPr="004714FA">
              <w:rPr>
                <w:rFonts w:ascii="Times New Roman" w:hAnsi="Times New Roman" w:cs="Times New Roman"/>
                <w:color w:val="000000" w:themeColor="text1"/>
                <w:sz w:val="20"/>
                <w:szCs w:val="20"/>
              </w:rPr>
              <w:t>RP</w:t>
            </w:r>
          </w:p>
        </w:tc>
      </w:tr>
      <w:tr w:rsidR="00E33733" w:rsidRPr="004714FA" w14:paraId="23E3DB6A" w14:textId="77777777" w:rsidTr="00E33733">
        <w:trPr>
          <w:trHeight w:val="57"/>
          <w:jc w:val="center"/>
        </w:trPr>
        <w:tc>
          <w:tcPr>
            <w:tcW w:w="0" w:type="auto"/>
            <w:tcBorders>
              <w:top w:val="nil"/>
              <w:left w:val="nil"/>
              <w:bottom w:val="single" w:sz="4" w:space="0" w:color="auto"/>
              <w:right w:val="nil"/>
            </w:tcBorders>
            <w:vAlign w:val="center"/>
          </w:tcPr>
          <w:p w14:paraId="199454A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126</w:t>
            </w:r>
          </w:p>
        </w:tc>
        <w:tc>
          <w:tcPr>
            <w:tcW w:w="0" w:type="auto"/>
            <w:tcBorders>
              <w:top w:val="nil"/>
              <w:left w:val="nil"/>
              <w:bottom w:val="single" w:sz="4" w:space="0" w:color="auto"/>
              <w:right w:val="nil"/>
            </w:tcBorders>
            <w:vAlign w:val="center"/>
          </w:tcPr>
          <w:p w14:paraId="6A80986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2-Furanmethanol</w:t>
            </w:r>
          </w:p>
        </w:tc>
        <w:tc>
          <w:tcPr>
            <w:tcW w:w="0" w:type="auto"/>
            <w:tcBorders>
              <w:top w:val="nil"/>
              <w:left w:val="nil"/>
              <w:bottom w:val="single" w:sz="4" w:space="0" w:color="auto"/>
              <w:right w:val="nil"/>
            </w:tcBorders>
            <w:shd w:val="clear" w:color="auto" w:fill="auto"/>
          </w:tcPr>
          <w:p w14:paraId="6264A746"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single" w:sz="4" w:space="0" w:color="auto"/>
              <w:right w:val="nil"/>
            </w:tcBorders>
            <w:shd w:val="clear" w:color="auto" w:fill="auto"/>
          </w:tcPr>
          <w:p w14:paraId="4A72172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single" w:sz="4" w:space="0" w:color="auto"/>
              <w:right w:val="nil"/>
            </w:tcBorders>
            <w:shd w:val="clear" w:color="auto" w:fill="auto"/>
          </w:tcPr>
          <w:p w14:paraId="15EFDEA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single" w:sz="4" w:space="0" w:color="auto"/>
              <w:right w:val="nil"/>
            </w:tcBorders>
            <w:shd w:val="clear" w:color="auto" w:fill="auto"/>
            <w:vAlign w:val="bottom"/>
          </w:tcPr>
          <w:p w14:paraId="2E3DAD8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0.2±0.1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single" w:sz="4" w:space="0" w:color="auto"/>
              <w:right w:val="nil"/>
            </w:tcBorders>
            <w:shd w:val="clear" w:color="auto" w:fill="auto"/>
            <w:vAlign w:val="bottom"/>
          </w:tcPr>
          <w:p w14:paraId="0F37978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0.5±0.1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single" w:sz="4" w:space="0" w:color="auto"/>
              <w:right w:val="nil"/>
            </w:tcBorders>
            <w:shd w:val="clear" w:color="auto" w:fill="auto"/>
            <w:vAlign w:val="bottom"/>
          </w:tcPr>
          <w:p w14:paraId="62BCA3F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0.7±0.02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single" w:sz="4" w:space="0" w:color="auto"/>
              <w:right w:val="nil"/>
            </w:tcBorders>
            <w:shd w:val="clear" w:color="auto" w:fill="auto"/>
            <w:vAlign w:val="bottom"/>
          </w:tcPr>
          <w:p w14:paraId="79EBA5C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0.5±0.1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single" w:sz="4" w:space="0" w:color="auto"/>
              <w:right w:val="nil"/>
            </w:tcBorders>
          </w:tcPr>
          <w:p w14:paraId="6043BC1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single" w:sz="4" w:space="0" w:color="auto"/>
              <w:right w:val="nil"/>
            </w:tcBorders>
          </w:tcPr>
          <w:p w14:paraId="21931D9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MRP</w:t>
            </w:r>
          </w:p>
        </w:tc>
      </w:tr>
      <w:tr w:rsidR="00E33733" w:rsidRPr="004714FA" w14:paraId="3F3ECBD3" w14:textId="77777777" w:rsidTr="00E33733">
        <w:trPr>
          <w:trHeight w:val="57"/>
          <w:jc w:val="center"/>
        </w:trPr>
        <w:tc>
          <w:tcPr>
            <w:tcW w:w="0" w:type="auto"/>
            <w:tcBorders>
              <w:top w:val="single" w:sz="4" w:space="0" w:color="auto"/>
              <w:left w:val="nil"/>
              <w:bottom w:val="nil"/>
              <w:right w:val="nil"/>
            </w:tcBorders>
            <w:vAlign w:val="center"/>
          </w:tcPr>
          <w:p w14:paraId="7765410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lastRenderedPageBreak/>
              <w:t>127</w:t>
            </w:r>
          </w:p>
        </w:tc>
        <w:tc>
          <w:tcPr>
            <w:tcW w:w="0" w:type="auto"/>
            <w:tcBorders>
              <w:top w:val="single" w:sz="4" w:space="0" w:color="auto"/>
              <w:left w:val="nil"/>
              <w:bottom w:val="nil"/>
              <w:right w:val="nil"/>
            </w:tcBorders>
            <w:vAlign w:val="center"/>
          </w:tcPr>
          <w:p w14:paraId="027BB8D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5-Hydroxymethylfurfural</w:t>
            </w:r>
          </w:p>
        </w:tc>
        <w:tc>
          <w:tcPr>
            <w:tcW w:w="0" w:type="auto"/>
            <w:tcBorders>
              <w:top w:val="single" w:sz="4" w:space="0" w:color="auto"/>
              <w:left w:val="nil"/>
              <w:bottom w:val="nil"/>
              <w:right w:val="nil"/>
            </w:tcBorders>
            <w:shd w:val="clear" w:color="auto" w:fill="auto"/>
            <w:vAlign w:val="bottom"/>
          </w:tcPr>
          <w:p w14:paraId="5F6F55D7"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single" w:sz="4" w:space="0" w:color="auto"/>
              <w:left w:val="nil"/>
              <w:bottom w:val="nil"/>
              <w:right w:val="nil"/>
            </w:tcBorders>
            <w:shd w:val="clear" w:color="auto" w:fill="auto"/>
            <w:vAlign w:val="bottom"/>
          </w:tcPr>
          <w:p w14:paraId="4D3D005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57.0±6.8</w:t>
            </w:r>
            <w:r w:rsidRPr="004714FA">
              <w:rPr>
                <w:rFonts w:ascii="Times New Roman" w:hAnsi="Times New Roman" w:cs="Times New Roman"/>
                <w:color w:val="000000" w:themeColor="text1"/>
                <w:sz w:val="20"/>
                <w:szCs w:val="20"/>
                <w:vertAlign w:val="superscript"/>
              </w:rPr>
              <w:t>a</w:t>
            </w:r>
          </w:p>
        </w:tc>
        <w:tc>
          <w:tcPr>
            <w:tcW w:w="0" w:type="auto"/>
            <w:tcBorders>
              <w:top w:val="single" w:sz="4" w:space="0" w:color="auto"/>
              <w:left w:val="nil"/>
              <w:bottom w:val="nil"/>
              <w:right w:val="nil"/>
            </w:tcBorders>
            <w:shd w:val="clear" w:color="auto" w:fill="auto"/>
            <w:vAlign w:val="bottom"/>
          </w:tcPr>
          <w:p w14:paraId="38439F7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20.0±0.7</w:t>
            </w:r>
            <w:r w:rsidRPr="004714FA">
              <w:rPr>
                <w:rFonts w:ascii="Times New Roman" w:hAnsi="Times New Roman" w:cs="Times New Roman"/>
                <w:color w:val="000000" w:themeColor="text1"/>
                <w:sz w:val="20"/>
                <w:szCs w:val="20"/>
                <w:vertAlign w:val="superscript"/>
              </w:rPr>
              <w:t>b</w:t>
            </w:r>
          </w:p>
        </w:tc>
        <w:tc>
          <w:tcPr>
            <w:tcW w:w="0" w:type="auto"/>
            <w:tcBorders>
              <w:top w:val="single" w:sz="4" w:space="0" w:color="auto"/>
              <w:left w:val="nil"/>
              <w:bottom w:val="nil"/>
              <w:right w:val="nil"/>
            </w:tcBorders>
            <w:shd w:val="clear" w:color="auto" w:fill="auto"/>
          </w:tcPr>
          <w:p w14:paraId="1548799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single" w:sz="4" w:space="0" w:color="auto"/>
              <w:left w:val="nil"/>
              <w:bottom w:val="nil"/>
              <w:right w:val="nil"/>
            </w:tcBorders>
            <w:shd w:val="clear" w:color="auto" w:fill="auto"/>
          </w:tcPr>
          <w:p w14:paraId="186E1B0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single" w:sz="4" w:space="0" w:color="auto"/>
              <w:left w:val="nil"/>
              <w:bottom w:val="nil"/>
              <w:right w:val="nil"/>
            </w:tcBorders>
            <w:shd w:val="clear" w:color="auto" w:fill="auto"/>
          </w:tcPr>
          <w:p w14:paraId="5310C99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single" w:sz="4" w:space="0" w:color="auto"/>
              <w:left w:val="nil"/>
              <w:bottom w:val="nil"/>
              <w:right w:val="nil"/>
            </w:tcBorders>
            <w:shd w:val="clear" w:color="auto" w:fill="auto"/>
          </w:tcPr>
          <w:p w14:paraId="4611A59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single" w:sz="4" w:space="0" w:color="auto"/>
              <w:left w:val="nil"/>
              <w:bottom w:val="nil"/>
              <w:right w:val="nil"/>
            </w:tcBorders>
          </w:tcPr>
          <w:p w14:paraId="2E09F9C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.011</w:t>
            </w:r>
          </w:p>
        </w:tc>
        <w:tc>
          <w:tcPr>
            <w:tcW w:w="0" w:type="auto"/>
            <w:tcBorders>
              <w:top w:val="single" w:sz="4" w:space="0" w:color="auto"/>
              <w:left w:val="nil"/>
              <w:bottom w:val="nil"/>
              <w:right w:val="nil"/>
            </w:tcBorders>
          </w:tcPr>
          <w:p w14:paraId="4FC121E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M</w:t>
            </w:r>
            <w:r w:rsidRPr="004714FA">
              <w:rPr>
                <w:rFonts w:ascii="Times New Roman" w:hAnsi="Times New Roman" w:cs="Times New Roman"/>
                <w:color w:val="000000" w:themeColor="text1"/>
                <w:sz w:val="20"/>
                <w:szCs w:val="20"/>
              </w:rPr>
              <w:t>RP</w:t>
            </w:r>
          </w:p>
        </w:tc>
      </w:tr>
      <w:tr w:rsidR="00E33733" w:rsidRPr="004714FA" w14:paraId="597E0FF8" w14:textId="77777777" w:rsidTr="00E33733">
        <w:trPr>
          <w:trHeight w:val="57"/>
          <w:jc w:val="center"/>
        </w:trPr>
        <w:tc>
          <w:tcPr>
            <w:tcW w:w="0" w:type="auto"/>
            <w:tcBorders>
              <w:top w:val="nil"/>
              <w:left w:val="nil"/>
              <w:bottom w:val="nil"/>
              <w:right w:val="nil"/>
            </w:tcBorders>
            <w:vAlign w:val="center"/>
          </w:tcPr>
          <w:p w14:paraId="671E31D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128</w:t>
            </w:r>
          </w:p>
        </w:tc>
        <w:tc>
          <w:tcPr>
            <w:tcW w:w="0" w:type="auto"/>
            <w:tcBorders>
              <w:top w:val="nil"/>
              <w:left w:val="nil"/>
              <w:bottom w:val="nil"/>
              <w:right w:val="nil"/>
            </w:tcBorders>
            <w:vAlign w:val="center"/>
          </w:tcPr>
          <w:p w14:paraId="0C6C182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Safrole</w:t>
            </w:r>
          </w:p>
        </w:tc>
        <w:tc>
          <w:tcPr>
            <w:tcW w:w="0" w:type="auto"/>
            <w:tcBorders>
              <w:top w:val="nil"/>
              <w:left w:val="nil"/>
              <w:bottom w:val="nil"/>
              <w:right w:val="nil"/>
            </w:tcBorders>
            <w:shd w:val="clear" w:color="auto" w:fill="auto"/>
          </w:tcPr>
          <w:p w14:paraId="29E71F01"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229D41D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05F435E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04C442A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0.9±0.2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783E87F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0.6±0.1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11F2F38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0.5±0.03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3074A7E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0.4±0.1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065A356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.062</w:t>
            </w:r>
          </w:p>
        </w:tc>
        <w:tc>
          <w:tcPr>
            <w:tcW w:w="0" w:type="auto"/>
            <w:tcBorders>
              <w:top w:val="nil"/>
              <w:left w:val="nil"/>
              <w:bottom w:val="nil"/>
              <w:right w:val="nil"/>
            </w:tcBorders>
          </w:tcPr>
          <w:p w14:paraId="4DBFFDF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VFAB</w:t>
            </w:r>
          </w:p>
        </w:tc>
      </w:tr>
      <w:tr w:rsidR="00DB1C92" w:rsidRPr="004714FA" w14:paraId="3920E7E0" w14:textId="77777777" w:rsidTr="007316DC">
        <w:trPr>
          <w:trHeight w:val="57"/>
          <w:jc w:val="center"/>
        </w:trPr>
        <w:tc>
          <w:tcPr>
            <w:tcW w:w="0" w:type="auto"/>
            <w:tcBorders>
              <w:top w:val="nil"/>
              <w:left w:val="nil"/>
              <w:bottom w:val="nil"/>
              <w:right w:val="nil"/>
            </w:tcBorders>
            <w:vAlign w:val="center"/>
          </w:tcPr>
          <w:p w14:paraId="54377BE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129</w:t>
            </w:r>
          </w:p>
        </w:tc>
        <w:tc>
          <w:tcPr>
            <w:tcW w:w="0" w:type="auto"/>
            <w:tcBorders>
              <w:top w:val="nil"/>
              <w:left w:val="nil"/>
              <w:bottom w:val="nil"/>
              <w:right w:val="nil"/>
            </w:tcBorders>
            <w:vAlign w:val="center"/>
          </w:tcPr>
          <w:p w14:paraId="6F9837F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Pyridine</w:t>
            </w:r>
          </w:p>
        </w:tc>
        <w:tc>
          <w:tcPr>
            <w:tcW w:w="0" w:type="auto"/>
            <w:tcBorders>
              <w:top w:val="nil"/>
              <w:left w:val="nil"/>
              <w:bottom w:val="nil"/>
              <w:right w:val="nil"/>
            </w:tcBorders>
            <w:shd w:val="clear" w:color="auto" w:fill="auto"/>
            <w:vAlign w:val="bottom"/>
          </w:tcPr>
          <w:p w14:paraId="3DA7AE4F"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0.9±0.1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64D6F3B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1.5±0.3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2550F70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0.8±0.1</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2E223DF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1.4±0.03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72B0AFF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0.8±0.3</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7F5C1C4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1.1±0.1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0BB6BA6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2.7±0.2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tcPr>
          <w:p w14:paraId="7C18A6D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58C5D8F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M</w:t>
            </w:r>
            <w:r w:rsidRPr="004714FA">
              <w:rPr>
                <w:rFonts w:ascii="Times New Roman" w:hAnsi="Times New Roman" w:cs="Times New Roman"/>
                <w:color w:val="000000" w:themeColor="text1"/>
                <w:sz w:val="20"/>
                <w:szCs w:val="20"/>
              </w:rPr>
              <w:t>RP</w:t>
            </w:r>
          </w:p>
        </w:tc>
      </w:tr>
      <w:tr w:rsidR="00DB1C92" w:rsidRPr="004714FA" w14:paraId="5FD407FE" w14:textId="77777777" w:rsidTr="007316DC">
        <w:trPr>
          <w:trHeight w:val="57"/>
          <w:jc w:val="center"/>
        </w:trPr>
        <w:tc>
          <w:tcPr>
            <w:tcW w:w="0" w:type="auto"/>
            <w:tcBorders>
              <w:top w:val="nil"/>
              <w:left w:val="nil"/>
              <w:bottom w:val="nil"/>
              <w:right w:val="nil"/>
            </w:tcBorders>
            <w:vAlign w:val="center"/>
          </w:tcPr>
          <w:p w14:paraId="3E6C510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130</w:t>
            </w:r>
          </w:p>
        </w:tc>
        <w:tc>
          <w:tcPr>
            <w:tcW w:w="0" w:type="auto"/>
            <w:tcBorders>
              <w:top w:val="nil"/>
              <w:left w:val="nil"/>
              <w:bottom w:val="nil"/>
              <w:right w:val="nil"/>
            </w:tcBorders>
            <w:vAlign w:val="center"/>
          </w:tcPr>
          <w:p w14:paraId="5C6DF69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2-Propylpyridine</w:t>
            </w:r>
          </w:p>
        </w:tc>
        <w:tc>
          <w:tcPr>
            <w:tcW w:w="0" w:type="auto"/>
            <w:tcBorders>
              <w:top w:val="nil"/>
              <w:left w:val="nil"/>
              <w:bottom w:val="nil"/>
              <w:right w:val="nil"/>
            </w:tcBorders>
            <w:shd w:val="clear" w:color="auto" w:fill="auto"/>
          </w:tcPr>
          <w:p w14:paraId="01994E9B"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716944A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6E7CC62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2.9±1</w:t>
            </w:r>
            <w:r w:rsidRPr="004714FA">
              <w:rPr>
                <w:rFonts w:ascii="Times New Roman" w:hAnsi="Times New Roman" w:cs="Times New Roman" w:hint="eastAsia"/>
                <w:color w:val="000000" w:themeColor="text1"/>
                <w:sz w:val="20"/>
                <w:szCs w:val="20"/>
              </w:rPr>
              <w:t>.</w:t>
            </w:r>
            <w:r w:rsidRPr="004714FA">
              <w:rPr>
                <w:rFonts w:ascii="Times New Roman" w:hAnsi="Times New Roman" w:cs="Times New Roman"/>
                <w:color w:val="000000" w:themeColor="text1"/>
                <w:sz w:val="20"/>
                <w:szCs w:val="20"/>
              </w:rPr>
              <w:t>0</w:t>
            </w:r>
          </w:p>
        </w:tc>
        <w:tc>
          <w:tcPr>
            <w:tcW w:w="0" w:type="auto"/>
            <w:tcBorders>
              <w:top w:val="nil"/>
              <w:left w:val="nil"/>
              <w:bottom w:val="nil"/>
              <w:right w:val="nil"/>
            </w:tcBorders>
            <w:shd w:val="clear" w:color="auto" w:fill="auto"/>
          </w:tcPr>
          <w:p w14:paraId="43CA2CE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3E2A051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6D13304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142F1E1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tcPr>
          <w:p w14:paraId="6EA1D7D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tcPr>
          <w:p w14:paraId="51E1D5C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M</w:t>
            </w:r>
            <w:r w:rsidRPr="004714FA">
              <w:rPr>
                <w:rFonts w:ascii="Times New Roman" w:hAnsi="Times New Roman" w:cs="Times New Roman"/>
                <w:color w:val="000000" w:themeColor="text1"/>
                <w:sz w:val="20"/>
                <w:szCs w:val="20"/>
              </w:rPr>
              <w:t>RP</w:t>
            </w:r>
          </w:p>
        </w:tc>
      </w:tr>
      <w:tr w:rsidR="00DB1C92" w:rsidRPr="004714FA" w14:paraId="6B1F10DF" w14:textId="77777777" w:rsidTr="007316DC">
        <w:trPr>
          <w:trHeight w:val="57"/>
          <w:jc w:val="center"/>
        </w:trPr>
        <w:tc>
          <w:tcPr>
            <w:tcW w:w="0" w:type="auto"/>
            <w:tcBorders>
              <w:top w:val="nil"/>
              <w:left w:val="nil"/>
              <w:bottom w:val="nil"/>
              <w:right w:val="nil"/>
            </w:tcBorders>
            <w:vAlign w:val="center"/>
          </w:tcPr>
          <w:p w14:paraId="6443720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131</w:t>
            </w:r>
          </w:p>
        </w:tc>
        <w:tc>
          <w:tcPr>
            <w:tcW w:w="0" w:type="auto"/>
            <w:tcBorders>
              <w:top w:val="nil"/>
              <w:left w:val="nil"/>
              <w:bottom w:val="nil"/>
              <w:right w:val="nil"/>
            </w:tcBorders>
            <w:vAlign w:val="center"/>
          </w:tcPr>
          <w:p w14:paraId="0A7AD08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2-Acetylpyrrole</w:t>
            </w:r>
          </w:p>
        </w:tc>
        <w:tc>
          <w:tcPr>
            <w:tcW w:w="0" w:type="auto"/>
            <w:tcBorders>
              <w:top w:val="nil"/>
              <w:left w:val="nil"/>
              <w:bottom w:val="nil"/>
              <w:right w:val="nil"/>
            </w:tcBorders>
            <w:shd w:val="clear" w:color="auto" w:fill="auto"/>
          </w:tcPr>
          <w:p w14:paraId="249DF421"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5AAB54D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79E3183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1825F5B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0.1±0.01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034F41D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0.5±0.2</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129CE9D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1.3±0.1</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28C27FD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1.5±0.3</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tcPr>
          <w:p w14:paraId="48AF638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.001</w:t>
            </w:r>
          </w:p>
        </w:tc>
        <w:tc>
          <w:tcPr>
            <w:tcW w:w="0" w:type="auto"/>
            <w:tcBorders>
              <w:top w:val="nil"/>
              <w:left w:val="nil"/>
              <w:bottom w:val="nil"/>
              <w:right w:val="nil"/>
            </w:tcBorders>
          </w:tcPr>
          <w:p w14:paraId="0B8AE92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M</w:t>
            </w:r>
            <w:r w:rsidRPr="004714FA">
              <w:rPr>
                <w:rFonts w:ascii="Times New Roman" w:hAnsi="Times New Roman" w:cs="Times New Roman"/>
                <w:color w:val="000000" w:themeColor="text1"/>
                <w:sz w:val="20"/>
                <w:szCs w:val="20"/>
              </w:rPr>
              <w:t>RP</w:t>
            </w:r>
          </w:p>
        </w:tc>
      </w:tr>
      <w:tr w:rsidR="00DB1C92" w:rsidRPr="004714FA" w14:paraId="562C6CD7" w14:textId="77777777" w:rsidTr="007316DC">
        <w:trPr>
          <w:trHeight w:val="57"/>
          <w:jc w:val="center"/>
        </w:trPr>
        <w:tc>
          <w:tcPr>
            <w:tcW w:w="0" w:type="auto"/>
            <w:tcBorders>
              <w:top w:val="nil"/>
              <w:left w:val="nil"/>
              <w:bottom w:val="nil"/>
              <w:right w:val="nil"/>
            </w:tcBorders>
            <w:vAlign w:val="center"/>
          </w:tcPr>
          <w:p w14:paraId="21D7327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132</w:t>
            </w:r>
          </w:p>
        </w:tc>
        <w:tc>
          <w:tcPr>
            <w:tcW w:w="0" w:type="auto"/>
            <w:tcBorders>
              <w:top w:val="nil"/>
              <w:left w:val="nil"/>
              <w:bottom w:val="nil"/>
              <w:right w:val="nil"/>
            </w:tcBorders>
            <w:vAlign w:val="center"/>
          </w:tcPr>
          <w:p w14:paraId="57B72DE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Methanethiol</w:t>
            </w:r>
          </w:p>
        </w:tc>
        <w:tc>
          <w:tcPr>
            <w:tcW w:w="0" w:type="auto"/>
            <w:tcBorders>
              <w:top w:val="nil"/>
              <w:left w:val="nil"/>
              <w:bottom w:val="nil"/>
              <w:right w:val="nil"/>
            </w:tcBorders>
            <w:shd w:val="clear" w:color="auto" w:fill="auto"/>
            <w:vAlign w:val="bottom"/>
          </w:tcPr>
          <w:p w14:paraId="296A0098"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1.0±0.3</w:t>
            </w:r>
            <w:r w:rsidRPr="004714FA">
              <w:rPr>
                <w:rFonts w:ascii="Times New Roman" w:hAnsi="Times New Roman" w:cs="Times New Roman"/>
                <w:color w:val="000000" w:themeColor="text1"/>
                <w:sz w:val="20"/>
                <w:szCs w:val="20"/>
                <w:vertAlign w:val="superscript"/>
              </w:rPr>
              <w:t>e</w:t>
            </w:r>
          </w:p>
        </w:tc>
        <w:tc>
          <w:tcPr>
            <w:tcW w:w="0" w:type="auto"/>
            <w:tcBorders>
              <w:top w:val="nil"/>
              <w:left w:val="nil"/>
              <w:bottom w:val="nil"/>
              <w:right w:val="nil"/>
            </w:tcBorders>
            <w:shd w:val="clear" w:color="auto" w:fill="auto"/>
            <w:vAlign w:val="bottom"/>
          </w:tcPr>
          <w:p w14:paraId="62A587B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47.5±3.7</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0354F9D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84.1±19.0</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6E01459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32.9±2.5</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41D8345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51.1±4.1</w:t>
            </w:r>
            <w:r w:rsidRPr="004714FA">
              <w:rPr>
                <w:rFonts w:ascii="Times New Roman" w:hAnsi="Times New Roman" w:cs="Times New Roman" w:hint="eastAsia"/>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1E5D914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68.5±1.5</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069C15B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56.4±2.6</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2CF8A4D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59D8331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A</w:t>
            </w:r>
            <w:r w:rsidRPr="004714FA">
              <w:rPr>
                <w:rFonts w:ascii="Times New Roman" w:hAnsi="Times New Roman" w:cs="Times New Roman"/>
                <w:color w:val="000000" w:themeColor="text1"/>
                <w:sz w:val="20"/>
                <w:szCs w:val="20"/>
              </w:rPr>
              <w:t>ADP</w:t>
            </w:r>
          </w:p>
        </w:tc>
      </w:tr>
      <w:tr w:rsidR="00DB1C92" w:rsidRPr="004714FA" w14:paraId="1B13D596" w14:textId="77777777" w:rsidTr="007316DC">
        <w:trPr>
          <w:trHeight w:val="57"/>
          <w:jc w:val="center"/>
        </w:trPr>
        <w:tc>
          <w:tcPr>
            <w:tcW w:w="0" w:type="auto"/>
            <w:tcBorders>
              <w:top w:val="nil"/>
              <w:left w:val="nil"/>
              <w:bottom w:val="nil"/>
              <w:right w:val="nil"/>
            </w:tcBorders>
            <w:vAlign w:val="center"/>
          </w:tcPr>
          <w:p w14:paraId="0158678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133</w:t>
            </w:r>
          </w:p>
        </w:tc>
        <w:tc>
          <w:tcPr>
            <w:tcW w:w="0" w:type="auto"/>
            <w:tcBorders>
              <w:top w:val="nil"/>
              <w:left w:val="nil"/>
              <w:bottom w:val="nil"/>
              <w:right w:val="nil"/>
            </w:tcBorders>
            <w:vAlign w:val="center"/>
          </w:tcPr>
          <w:p w14:paraId="3787427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Dimethyl disulfide</w:t>
            </w:r>
          </w:p>
        </w:tc>
        <w:tc>
          <w:tcPr>
            <w:tcW w:w="0" w:type="auto"/>
            <w:tcBorders>
              <w:top w:val="nil"/>
              <w:left w:val="nil"/>
              <w:bottom w:val="nil"/>
              <w:right w:val="nil"/>
            </w:tcBorders>
            <w:shd w:val="clear" w:color="auto" w:fill="auto"/>
            <w:vAlign w:val="bottom"/>
          </w:tcPr>
          <w:p w14:paraId="5B0E7699"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54E8B1EF"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0.9±0.1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7DFEFC4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5.5±0.5</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tcPr>
          <w:p w14:paraId="3A223E6A"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4EC12892"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633E4E7D"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68560F5D"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tcPr>
          <w:p w14:paraId="4898499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154BE16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A</w:t>
            </w:r>
            <w:r w:rsidRPr="004714FA">
              <w:rPr>
                <w:rFonts w:ascii="Times New Roman" w:hAnsi="Times New Roman" w:cs="Times New Roman"/>
                <w:color w:val="000000" w:themeColor="text1"/>
                <w:sz w:val="20"/>
                <w:szCs w:val="20"/>
              </w:rPr>
              <w:t>ADP</w:t>
            </w:r>
          </w:p>
        </w:tc>
      </w:tr>
      <w:tr w:rsidR="00DB1C92" w:rsidRPr="004714FA" w14:paraId="451B9DAB" w14:textId="77777777" w:rsidTr="007316DC">
        <w:trPr>
          <w:trHeight w:val="57"/>
          <w:jc w:val="center"/>
        </w:trPr>
        <w:tc>
          <w:tcPr>
            <w:tcW w:w="0" w:type="auto"/>
            <w:tcBorders>
              <w:top w:val="nil"/>
              <w:left w:val="nil"/>
              <w:bottom w:val="nil"/>
              <w:right w:val="nil"/>
            </w:tcBorders>
            <w:vAlign w:val="center"/>
          </w:tcPr>
          <w:p w14:paraId="62F59DC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134</w:t>
            </w:r>
          </w:p>
        </w:tc>
        <w:tc>
          <w:tcPr>
            <w:tcW w:w="0" w:type="auto"/>
            <w:tcBorders>
              <w:top w:val="nil"/>
              <w:left w:val="nil"/>
              <w:bottom w:val="nil"/>
              <w:right w:val="nil"/>
            </w:tcBorders>
            <w:vAlign w:val="center"/>
          </w:tcPr>
          <w:p w14:paraId="03B3B82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3-Methylthiophene</w:t>
            </w:r>
          </w:p>
        </w:tc>
        <w:tc>
          <w:tcPr>
            <w:tcW w:w="0" w:type="auto"/>
            <w:tcBorders>
              <w:top w:val="nil"/>
              <w:left w:val="nil"/>
              <w:bottom w:val="nil"/>
              <w:right w:val="nil"/>
            </w:tcBorders>
            <w:shd w:val="clear" w:color="auto" w:fill="auto"/>
            <w:vAlign w:val="bottom"/>
          </w:tcPr>
          <w:p w14:paraId="20ACCBF2"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2018CE98"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12.5±1.0</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72BA623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7.2±1.3</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tcPr>
          <w:p w14:paraId="7357301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19.5±2.7</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72DC1D0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17.7±1.0</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01532E9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13.0±1.5</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6F2F8A4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26.3±1.0</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tcPr>
          <w:p w14:paraId="0DD9D3A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7899F36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A</w:t>
            </w:r>
            <w:r w:rsidRPr="004714FA">
              <w:rPr>
                <w:rFonts w:ascii="Times New Roman" w:hAnsi="Times New Roman" w:cs="Times New Roman"/>
                <w:color w:val="000000" w:themeColor="text1"/>
                <w:sz w:val="20"/>
                <w:szCs w:val="20"/>
              </w:rPr>
              <w:t>ADP</w:t>
            </w:r>
          </w:p>
        </w:tc>
      </w:tr>
      <w:tr w:rsidR="00DB1C92" w:rsidRPr="004714FA" w14:paraId="3472F612" w14:textId="77777777" w:rsidTr="007316DC">
        <w:trPr>
          <w:trHeight w:val="57"/>
          <w:jc w:val="center"/>
        </w:trPr>
        <w:tc>
          <w:tcPr>
            <w:tcW w:w="0" w:type="auto"/>
            <w:tcBorders>
              <w:top w:val="nil"/>
              <w:left w:val="nil"/>
              <w:bottom w:val="nil"/>
              <w:right w:val="nil"/>
            </w:tcBorders>
            <w:vAlign w:val="center"/>
          </w:tcPr>
          <w:p w14:paraId="4F7C8EA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135</w:t>
            </w:r>
          </w:p>
        </w:tc>
        <w:tc>
          <w:tcPr>
            <w:tcW w:w="0" w:type="auto"/>
            <w:tcBorders>
              <w:top w:val="nil"/>
              <w:left w:val="nil"/>
              <w:bottom w:val="nil"/>
              <w:right w:val="nil"/>
            </w:tcBorders>
            <w:vAlign w:val="center"/>
          </w:tcPr>
          <w:p w14:paraId="787954D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Dimethyl sulfone</w:t>
            </w:r>
          </w:p>
        </w:tc>
        <w:tc>
          <w:tcPr>
            <w:tcW w:w="0" w:type="auto"/>
            <w:tcBorders>
              <w:top w:val="nil"/>
              <w:left w:val="nil"/>
              <w:bottom w:val="nil"/>
              <w:right w:val="nil"/>
            </w:tcBorders>
            <w:shd w:val="clear" w:color="auto" w:fill="auto"/>
            <w:vAlign w:val="bottom"/>
          </w:tcPr>
          <w:p w14:paraId="61B984F7"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0.5±0.01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tcPr>
          <w:p w14:paraId="252EDA1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117250F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0.6±0.02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69990A0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0.5±0.1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2F231A9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0.3±0.02</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70BF0CF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0.3±0.01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6C60FC8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0.5±0.1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5FC3B11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.001</w:t>
            </w:r>
          </w:p>
        </w:tc>
        <w:tc>
          <w:tcPr>
            <w:tcW w:w="0" w:type="auto"/>
            <w:tcBorders>
              <w:top w:val="nil"/>
              <w:left w:val="nil"/>
              <w:bottom w:val="nil"/>
              <w:right w:val="nil"/>
            </w:tcBorders>
          </w:tcPr>
          <w:p w14:paraId="716E6DB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AADP</w:t>
            </w:r>
          </w:p>
        </w:tc>
      </w:tr>
      <w:tr w:rsidR="00DB1C92" w:rsidRPr="004714FA" w14:paraId="086D1BC6" w14:textId="77777777" w:rsidTr="007316DC">
        <w:trPr>
          <w:trHeight w:val="57"/>
          <w:jc w:val="center"/>
        </w:trPr>
        <w:tc>
          <w:tcPr>
            <w:tcW w:w="0" w:type="auto"/>
            <w:tcBorders>
              <w:top w:val="nil"/>
              <w:left w:val="nil"/>
              <w:bottom w:val="nil"/>
              <w:right w:val="nil"/>
            </w:tcBorders>
            <w:vAlign w:val="center"/>
          </w:tcPr>
          <w:p w14:paraId="3956D13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136</w:t>
            </w:r>
          </w:p>
        </w:tc>
        <w:tc>
          <w:tcPr>
            <w:tcW w:w="0" w:type="auto"/>
            <w:tcBorders>
              <w:top w:val="nil"/>
              <w:left w:val="nil"/>
              <w:bottom w:val="nil"/>
              <w:right w:val="nil"/>
            </w:tcBorders>
            <w:vAlign w:val="center"/>
          </w:tcPr>
          <w:p w14:paraId="52A4885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Dimethyl trisulfide</w:t>
            </w:r>
          </w:p>
        </w:tc>
        <w:tc>
          <w:tcPr>
            <w:tcW w:w="0" w:type="auto"/>
            <w:tcBorders>
              <w:top w:val="nil"/>
              <w:left w:val="nil"/>
              <w:bottom w:val="nil"/>
              <w:right w:val="nil"/>
            </w:tcBorders>
            <w:shd w:val="clear" w:color="auto" w:fill="auto"/>
          </w:tcPr>
          <w:p w14:paraId="0D1034C6"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41C5535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1.4±0.1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tcPr>
          <w:p w14:paraId="4A1C02E8"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2FA85C3E"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68E787D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1.5±0.2</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1552603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2.1±0.1</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1441675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1.6±0.2</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2C26FE4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.001</w:t>
            </w:r>
          </w:p>
        </w:tc>
        <w:tc>
          <w:tcPr>
            <w:tcW w:w="0" w:type="auto"/>
            <w:tcBorders>
              <w:top w:val="nil"/>
              <w:left w:val="nil"/>
              <w:bottom w:val="nil"/>
              <w:right w:val="nil"/>
            </w:tcBorders>
          </w:tcPr>
          <w:p w14:paraId="6EF6AD8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M</w:t>
            </w:r>
            <w:r w:rsidRPr="004714FA">
              <w:rPr>
                <w:rFonts w:ascii="Times New Roman" w:hAnsi="Times New Roman" w:cs="Times New Roman"/>
                <w:color w:val="000000" w:themeColor="text1"/>
                <w:sz w:val="20"/>
                <w:szCs w:val="20"/>
              </w:rPr>
              <w:t>RP</w:t>
            </w:r>
          </w:p>
        </w:tc>
      </w:tr>
      <w:tr w:rsidR="00DB1C92" w:rsidRPr="004714FA" w14:paraId="0911DB62" w14:textId="77777777" w:rsidTr="007316DC">
        <w:trPr>
          <w:trHeight w:val="57"/>
          <w:jc w:val="center"/>
        </w:trPr>
        <w:tc>
          <w:tcPr>
            <w:tcW w:w="0" w:type="auto"/>
            <w:tcBorders>
              <w:top w:val="nil"/>
              <w:left w:val="nil"/>
              <w:bottom w:val="nil"/>
              <w:right w:val="nil"/>
            </w:tcBorders>
            <w:vAlign w:val="center"/>
          </w:tcPr>
          <w:p w14:paraId="5CCF1FB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137</w:t>
            </w:r>
          </w:p>
        </w:tc>
        <w:tc>
          <w:tcPr>
            <w:tcW w:w="0" w:type="auto"/>
            <w:tcBorders>
              <w:top w:val="nil"/>
              <w:left w:val="nil"/>
              <w:bottom w:val="nil"/>
              <w:right w:val="nil"/>
            </w:tcBorders>
            <w:vAlign w:val="center"/>
          </w:tcPr>
          <w:p w14:paraId="1100B6C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2-Acetylthiazole</w:t>
            </w:r>
          </w:p>
        </w:tc>
        <w:tc>
          <w:tcPr>
            <w:tcW w:w="0" w:type="auto"/>
            <w:tcBorders>
              <w:top w:val="nil"/>
              <w:left w:val="nil"/>
              <w:bottom w:val="nil"/>
              <w:right w:val="nil"/>
            </w:tcBorders>
            <w:shd w:val="clear" w:color="auto" w:fill="auto"/>
          </w:tcPr>
          <w:p w14:paraId="6371B1F5"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1BC4FBE4"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6F00254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73A3119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0.9±0.1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51E7F247"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2.0±0.1</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4A466ED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0.9±0.3</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tcPr>
          <w:p w14:paraId="0B16771D"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1.4±0.1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77E43A9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nil"/>
              <w:right w:val="nil"/>
            </w:tcBorders>
          </w:tcPr>
          <w:p w14:paraId="09A7E53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M</w:t>
            </w:r>
            <w:r w:rsidRPr="004714FA">
              <w:rPr>
                <w:rFonts w:ascii="Times New Roman" w:hAnsi="Times New Roman" w:cs="Times New Roman"/>
                <w:color w:val="000000" w:themeColor="text1"/>
                <w:sz w:val="20"/>
                <w:szCs w:val="20"/>
              </w:rPr>
              <w:t>RP</w:t>
            </w:r>
          </w:p>
        </w:tc>
      </w:tr>
      <w:tr w:rsidR="00DB1C92" w:rsidRPr="004714FA" w14:paraId="6A207285" w14:textId="77777777" w:rsidTr="007316DC">
        <w:trPr>
          <w:trHeight w:val="57"/>
          <w:jc w:val="center"/>
        </w:trPr>
        <w:tc>
          <w:tcPr>
            <w:tcW w:w="0" w:type="auto"/>
            <w:tcBorders>
              <w:top w:val="nil"/>
              <w:left w:val="nil"/>
              <w:bottom w:val="nil"/>
              <w:right w:val="nil"/>
            </w:tcBorders>
            <w:vAlign w:val="center"/>
          </w:tcPr>
          <w:p w14:paraId="0D19F50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138</w:t>
            </w:r>
          </w:p>
        </w:tc>
        <w:tc>
          <w:tcPr>
            <w:tcW w:w="0" w:type="auto"/>
            <w:tcBorders>
              <w:top w:val="nil"/>
              <w:left w:val="nil"/>
              <w:bottom w:val="nil"/>
              <w:right w:val="nil"/>
            </w:tcBorders>
            <w:vAlign w:val="center"/>
          </w:tcPr>
          <w:p w14:paraId="37D8D5E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2-Thiophenecarboxaldehyde</w:t>
            </w:r>
          </w:p>
        </w:tc>
        <w:tc>
          <w:tcPr>
            <w:tcW w:w="0" w:type="auto"/>
            <w:tcBorders>
              <w:top w:val="nil"/>
              <w:left w:val="nil"/>
              <w:bottom w:val="nil"/>
              <w:right w:val="nil"/>
            </w:tcBorders>
            <w:shd w:val="clear" w:color="auto" w:fill="auto"/>
          </w:tcPr>
          <w:p w14:paraId="14928451"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53EACDE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71E9CC6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0.2±0.02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3153F2D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0.2±0.01</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tcPr>
          <w:p w14:paraId="7C99324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1C2B6CEC"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tcPr>
          <w:p w14:paraId="48FE4F02"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tcPr>
          <w:p w14:paraId="5F29DF2F"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.786</w:t>
            </w:r>
          </w:p>
        </w:tc>
        <w:tc>
          <w:tcPr>
            <w:tcW w:w="0" w:type="auto"/>
            <w:tcBorders>
              <w:top w:val="nil"/>
              <w:left w:val="nil"/>
              <w:bottom w:val="nil"/>
              <w:right w:val="nil"/>
            </w:tcBorders>
          </w:tcPr>
          <w:p w14:paraId="6463F7A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M</w:t>
            </w:r>
            <w:r w:rsidRPr="004714FA">
              <w:rPr>
                <w:rFonts w:ascii="Times New Roman" w:hAnsi="Times New Roman" w:cs="Times New Roman"/>
                <w:color w:val="000000" w:themeColor="text1"/>
                <w:sz w:val="20"/>
                <w:szCs w:val="20"/>
              </w:rPr>
              <w:t>RP</w:t>
            </w:r>
          </w:p>
        </w:tc>
      </w:tr>
      <w:tr w:rsidR="00DB1C92" w:rsidRPr="004714FA" w14:paraId="0CC2A44B" w14:textId="77777777" w:rsidTr="007316DC">
        <w:trPr>
          <w:trHeight w:val="57"/>
          <w:jc w:val="center"/>
        </w:trPr>
        <w:tc>
          <w:tcPr>
            <w:tcW w:w="0" w:type="auto"/>
            <w:tcBorders>
              <w:top w:val="nil"/>
              <w:left w:val="nil"/>
              <w:bottom w:val="nil"/>
              <w:right w:val="nil"/>
            </w:tcBorders>
            <w:vAlign w:val="center"/>
          </w:tcPr>
          <w:p w14:paraId="79D642A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139</w:t>
            </w:r>
          </w:p>
        </w:tc>
        <w:tc>
          <w:tcPr>
            <w:tcW w:w="0" w:type="auto"/>
            <w:tcBorders>
              <w:top w:val="nil"/>
              <w:left w:val="nil"/>
              <w:bottom w:val="nil"/>
              <w:right w:val="nil"/>
            </w:tcBorders>
            <w:vAlign w:val="center"/>
          </w:tcPr>
          <w:p w14:paraId="2BC75DC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Benzothiazole</w:t>
            </w:r>
          </w:p>
        </w:tc>
        <w:tc>
          <w:tcPr>
            <w:tcW w:w="0" w:type="auto"/>
            <w:tcBorders>
              <w:top w:val="nil"/>
              <w:left w:val="nil"/>
              <w:bottom w:val="nil"/>
              <w:right w:val="nil"/>
            </w:tcBorders>
            <w:shd w:val="clear" w:color="auto" w:fill="auto"/>
            <w:vAlign w:val="bottom"/>
          </w:tcPr>
          <w:p w14:paraId="1A647661"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1B1E22BC" w14:textId="77777777" w:rsidR="00CC2290" w:rsidRPr="004714FA" w:rsidRDefault="00CC2290" w:rsidP="00E95744">
            <w:pPr>
              <w:spacing w:after="48"/>
              <w:rPr>
                <w:color w:val="000000" w:themeColor="text1"/>
                <w:sz w:val="20"/>
                <w:szCs w:val="20"/>
              </w:rPr>
            </w:pPr>
            <w:r w:rsidRPr="004714FA">
              <w:rPr>
                <w:rFonts w:ascii="Times New Roman" w:hAnsi="Times New Roman" w:cs="Times New Roman"/>
                <w:color w:val="000000" w:themeColor="text1"/>
                <w:sz w:val="20"/>
                <w:szCs w:val="20"/>
              </w:rPr>
              <w:t>0.4±0.1</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tcPr>
          <w:p w14:paraId="6E274250" w14:textId="77777777" w:rsidR="00CC2290" w:rsidRPr="004714FA" w:rsidRDefault="00CC2290" w:rsidP="00E95744">
            <w:pPr>
              <w:spacing w:after="48"/>
              <w:rPr>
                <w:rFonts w:ascii="Times New Roman" w:eastAsia="宋体" w:hAnsi="Times New Roman" w:cs="Times New Roman"/>
                <w:color w:val="000000" w:themeColor="text1"/>
                <w:sz w:val="20"/>
                <w:szCs w:val="20"/>
              </w:rPr>
            </w:pPr>
            <w:r w:rsidRPr="004714FA">
              <w:rPr>
                <w:rFonts w:ascii="Times New Roman" w:hAnsi="Times New Roman" w:cs="Times New Roman"/>
                <w:color w:val="000000" w:themeColor="text1"/>
                <w:sz w:val="20"/>
                <w:szCs w:val="20"/>
              </w:rPr>
              <w:t>0.3±0.01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7327E3D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N.D.</w:t>
            </w:r>
          </w:p>
        </w:tc>
        <w:tc>
          <w:tcPr>
            <w:tcW w:w="0" w:type="auto"/>
            <w:tcBorders>
              <w:top w:val="nil"/>
              <w:left w:val="nil"/>
              <w:bottom w:val="nil"/>
              <w:right w:val="nil"/>
            </w:tcBorders>
            <w:shd w:val="clear" w:color="auto" w:fill="auto"/>
            <w:vAlign w:val="bottom"/>
          </w:tcPr>
          <w:p w14:paraId="5C5D3EDE"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0.3±0.02</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0041C3A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0.3±0.01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tcPr>
          <w:p w14:paraId="75FBEB48"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0.2±0.02</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tcPr>
          <w:p w14:paraId="5C7E0E89"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.067</w:t>
            </w:r>
          </w:p>
        </w:tc>
        <w:tc>
          <w:tcPr>
            <w:tcW w:w="0" w:type="auto"/>
            <w:tcBorders>
              <w:top w:val="nil"/>
              <w:left w:val="nil"/>
              <w:bottom w:val="nil"/>
              <w:right w:val="nil"/>
            </w:tcBorders>
          </w:tcPr>
          <w:p w14:paraId="6B007CD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M</w:t>
            </w:r>
            <w:r w:rsidRPr="004714FA">
              <w:rPr>
                <w:rFonts w:ascii="Times New Roman" w:hAnsi="Times New Roman" w:cs="Times New Roman"/>
                <w:color w:val="000000" w:themeColor="text1"/>
                <w:sz w:val="20"/>
                <w:szCs w:val="20"/>
              </w:rPr>
              <w:t>RP</w:t>
            </w:r>
          </w:p>
        </w:tc>
      </w:tr>
      <w:tr w:rsidR="00DB1C92" w:rsidRPr="004714FA" w14:paraId="68E70942" w14:textId="77777777" w:rsidTr="007316DC">
        <w:trPr>
          <w:trHeight w:val="57"/>
          <w:jc w:val="center"/>
        </w:trPr>
        <w:tc>
          <w:tcPr>
            <w:tcW w:w="0" w:type="auto"/>
            <w:tcBorders>
              <w:top w:val="nil"/>
              <w:left w:val="nil"/>
              <w:bottom w:val="single" w:sz="12" w:space="0" w:color="auto"/>
              <w:right w:val="nil"/>
            </w:tcBorders>
            <w:vAlign w:val="center"/>
          </w:tcPr>
          <w:p w14:paraId="222596B5" w14:textId="77777777" w:rsidR="00CC2290" w:rsidRPr="004714FA" w:rsidRDefault="00CC2290" w:rsidP="00E95744">
            <w:pPr>
              <w:spacing w:after="48"/>
              <w:rPr>
                <w:rFonts w:ascii="Times New Roman" w:hAnsi="Times New Roman" w:cs="Times New Roman"/>
                <w:b/>
                <w:color w:val="000000" w:themeColor="text1"/>
                <w:sz w:val="20"/>
                <w:szCs w:val="20"/>
              </w:rPr>
            </w:pPr>
          </w:p>
        </w:tc>
        <w:tc>
          <w:tcPr>
            <w:tcW w:w="0" w:type="auto"/>
            <w:tcBorders>
              <w:top w:val="nil"/>
              <w:left w:val="nil"/>
              <w:bottom w:val="single" w:sz="12" w:space="0" w:color="auto"/>
              <w:right w:val="nil"/>
            </w:tcBorders>
            <w:vAlign w:val="center"/>
          </w:tcPr>
          <w:p w14:paraId="17135FD8" w14:textId="77777777" w:rsidR="00CC2290" w:rsidRPr="004714FA" w:rsidRDefault="00CC2290" w:rsidP="00E95744">
            <w:pPr>
              <w:spacing w:after="48"/>
              <w:rPr>
                <w:rFonts w:ascii="Times New Roman" w:hAnsi="Times New Roman" w:cs="Times New Roman"/>
                <w:b/>
                <w:color w:val="000000" w:themeColor="text1"/>
                <w:sz w:val="20"/>
                <w:szCs w:val="20"/>
              </w:rPr>
            </w:pPr>
            <w:r w:rsidRPr="004714FA">
              <w:rPr>
                <w:rFonts w:ascii="Times New Roman" w:hAnsi="Times New Roman" w:cs="Times New Roman" w:hint="eastAsia"/>
                <w:b/>
                <w:color w:val="000000" w:themeColor="text1"/>
                <w:sz w:val="20"/>
                <w:szCs w:val="20"/>
              </w:rPr>
              <w:t>T</w:t>
            </w:r>
            <w:r w:rsidRPr="004714FA">
              <w:rPr>
                <w:rFonts w:ascii="Times New Roman" w:hAnsi="Times New Roman" w:cs="Times New Roman"/>
                <w:b/>
                <w:color w:val="000000" w:themeColor="text1"/>
                <w:sz w:val="20"/>
                <w:szCs w:val="20"/>
              </w:rPr>
              <w:t>otal</w:t>
            </w:r>
          </w:p>
        </w:tc>
        <w:tc>
          <w:tcPr>
            <w:tcW w:w="0" w:type="auto"/>
            <w:tcBorders>
              <w:top w:val="nil"/>
              <w:left w:val="nil"/>
              <w:bottom w:val="single" w:sz="12" w:space="0" w:color="auto"/>
              <w:right w:val="nil"/>
            </w:tcBorders>
            <w:shd w:val="clear" w:color="auto" w:fill="auto"/>
            <w:vAlign w:val="bottom"/>
          </w:tcPr>
          <w:p w14:paraId="5D509CE3" w14:textId="77777777" w:rsidR="00CC2290" w:rsidRPr="004714FA" w:rsidRDefault="00CC2290" w:rsidP="00E95744">
            <w:pPr>
              <w:widowControl/>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1669.8±97.1</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single" w:sz="12" w:space="0" w:color="auto"/>
              <w:right w:val="nil"/>
            </w:tcBorders>
            <w:shd w:val="clear" w:color="auto" w:fill="auto"/>
            <w:vAlign w:val="bottom"/>
          </w:tcPr>
          <w:p w14:paraId="789F8BE0"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8096.5±247.1</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single" w:sz="12" w:space="0" w:color="auto"/>
              <w:right w:val="nil"/>
            </w:tcBorders>
            <w:shd w:val="clear" w:color="auto" w:fill="auto"/>
            <w:vAlign w:val="bottom"/>
          </w:tcPr>
          <w:p w14:paraId="1BC6014B"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8546.0±623.7</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single" w:sz="12" w:space="0" w:color="auto"/>
              <w:right w:val="nil"/>
            </w:tcBorders>
            <w:shd w:val="clear" w:color="auto" w:fill="auto"/>
            <w:vAlign w:val="bottom"/>
          </w:tcPr>
          <w:p w14:paraId="162C69E6"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4788.4±201.5</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single" w:sz="12" w:space="0" w:color="auto"/>
              <w:right w:val="nil"/>
            </w:tcBorders>
            <w:shd w:val="clear" w:color="auto" w:fill="auto"/>
            <w:vAlign w:val="bottom"/>
          </w:tcPr>
          <w:p w14:paraId="40E75341"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4447.1±87.1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single" w:sz="12" w:space="0" w:color="auto"/>
              <w:right w:val="nil"/>
            </w:tcBorders>
            <w:shd w:val="clear" w:color="auto" w:fill="auto"/>
            <w:vAlign w:val="bottom"/>
          </w:tcPr>
          <w:p w14:paraId="0571AF05"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4414.2±49.5</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single" w:sz="12" w:space="0" w:color="auto"/>
              <w:right w:val="nil"/>
            </w:tcBorders>
            <w:shd w:val="clear" w:color="auto" w:fill="auto"/>
            <w:vAlign w:val="bottom"/>
          </w:tcPr>
          <w:p w14:paraId="75541473"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4692.3±58.2</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single" w:sz="12" w:space="0" w:color="auto"/>
              <w:right w:val="nil"/>
            </w:tcBorders>
          </w:tcPr>
          <w:p w14:paraId="35A1847A" w14:textId="77777777" w:rsidR="00CC2290" w:rsidRPr="004714FA" w:rsidRDefault="00CC2290" w:rsidP="00E95744">
            <w:pPr>
              <w:spacing w:after="48"/>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r w:rsidRPr="004714FA">
              <w:rPr>
                <w:rFonts w:ascii="Times New Roman" w:hAnsi="Times New Roman" w:cs="Times New Roman"/>
                <w:color w:val="000000" w:themeColor="text1"/>
                <w:sz w:val="20"/>
                <w:szCs w:val="20"/>
              </w:rPr>
              <w:t>.000</w:t>
            </w:r>
          </w:p>
        </w:tc>
        <w:tc>
          <w:tcPr>
            <w:tcW w:w="0" w:type="auto"/>
            <w:tcBorders>
              <w:top w:val="nil"/>
              <w:left w:val="nil"/>
              <w:bottom w:val="single" w:sz="12" w:space="0" w:color="auto"/>
              <w:right w:val="nil"/>
            </w:tcBorders>
          </w:tcPr>
          <w:p w14:paraId="10640A2D" w14:textId="77777777" w:rsidR="00CC2290" w:rsidRPr="004714FA" w:rsidRDefault="00CC2290" w:rsidP="00E95744">
            <w:pPr>
              <w:spacing w:after="48"/>
              <w:rPr>
                <w:rFonts w:ascii="Times New Roman" w:hAnsi="Times New Roman" w:cs="Times New Roman"/>
                <w:color w:val="000000" w:themeColor="text1"/>
                <w:sz w:val="20"/>
                <w:szCs w:val="20"/>
              </w:rPr>
            </w:pPr>
          </w:p>
        </w:tc>
      </w:tr>
    </w:tbl>
    <w:p w14:paraId="025B0990" w14:textId="77777777" w:rsidR="00CC2290" w:rsidRPr="004714FA" w:rsidRDefault="00CC2290" w:rsidP="00E95744">
      <w:pPr>
        <w:autoSpaceDE w:val="0"/>
        <w:autoSpaceDN w:val="0"/>
        <w:adjustRightInd w:val="0"/>
        <w:spacing w:after="48" w:line="220" w:lineRule="exact"/>
        <w:jc w:val="left"/>
        <w:rPr>
          <w:rFonts w:ascii="Times New Roman" w:hAnsi="Times New Roman" w:cs="Times New Roman"/>
          <w:color w:val="000000" w:themeColor="text1"/>
          <w:sz w:val="20"/>
          <w:szCs w:val="20"/>
        </w:rPr>
        <w:sectPr w:rsidR="00CC2290" w:rsidRPr="004714FA" w:rsidSect="00CF4B8A">
          <w:pgSz w:w="16838" w:h="11906" w:orient="landscape"/>
          <w:pgMar w:top="1797" w:right="1440" w:bottom="1797" w:left="1440" w:header="851" w:footer="992" w:gutter="0"/>
          <w:cols w:space="425"/>
          <w:docGrid w:type="linesAndChars" w:linePitch="312"/>
        </w:sectPr>
      </w:pPr>
      <w:r w:rsidRPr="004714FA">
        <w:rPr>
          <w:rFonts w:ascii="Times New Roman" w:hAnsi="Times New Roman" w:cs="Times New Roman"/>
          <w:b/>
          <w:bCs/>
          <w:i/>
          <w:iCs/>
          <w:color w:val="000000" w:themeColor="text1"/>
          <w:sz w:val="20"/>
          <w:szCs w:val="20"/>
        </w:rPr>
        <w:t>Note</w:t>
      </w:r>
      <w:r w:rsidRPr="004714FA">
        <w:rPr>
          <w:b/>
          <w:bCs/>
          <w:color w:val="000000" w:themeColor="text1"/>
          <w:sz w:val="20"/>
          <w:szCs w:val="20"/>
        </w:rPr>
        <w:t>:</w:t>
      </w:r>
      <w:r w:rsidRPr="004714FA">
        <w:rPr>
          <w:rFonts w:ascii="Times New Roman" w:hAnsi="Times New Roman" w:cs="Times New Roman"/>
          <w:color w:val="000000" w:themeColor="text1"/>
          <w:sz w:val="20"/>
          <w:szCs w:val="20"/>
          <w:vertAlign w:val="superscript"/>
        </w:rPr>
        <w:t xml:space="preserve"> </w:t>
      </w:r>
      <w:r w:rsidRPr="004714FA">
        <w:rPr>
          <w:rFonts w:ascii="Times New Roman" w:hAnsi="Times New Roman" w:cs="Times New Roman"/>
          <w:color w:val="000000" w:themeColor="text1"/>
          <w:sz w:val="20"/>
          <w:szCs w:val="20"/>
        </w:rPr>
        <w:t>Results were expressed as mean value ± standard deviation. A row with different letters (a, b, c, d, e, f and g) is significantly different (</w:t>
      </w:r>
      <w:r w:rsidRPr="004714FA">
        <w:rPr>
          <w:rFonts w:ascii="Times New Roman" w:hAnsi="Times New Roman" w:cs="Times New Roman"/>
          <w:i/>
          <w:color w:val="000000" w:themeColor="text1"/>
          <w:sz w:val="20"/>
          <w:szCs w:val="20"/>
        </w:rPr>
        <w:t>P &lt; 0.05</w:t>
      </w:r>
      <w:r w:rsidRPr="004714FA">
        <w:rPr>
          <w:rFonts w:ascii="Times New Roman" w:hAnsi="Times New Roman" w:cs="Times New Roman"/>
          <w:color w:val="000000" w:themeColor="text1"/>
          <w:sz w:val="20"/>
          <w:szCs w:val="20"/>
        </w:rPr>
        <w:t>). N.D. meant the volatile compounds were not found in the</w:t>
      </w:r>
      <w:r w:rsidRPr="004714FA">
        <w:rPr>
          <w:rFonts w:ascii="Times New Roman" w:hAnsi="Times New Roman" w:cs="Times New Roman" w:hint="eastAsia"/>
          <w:color w:val="000000" w:themeColor="text1"/>
          <w:sz w:val="20"/>
          <w:szCs w:val="20"/>
        </w:rPr>
        <w:t xml:space="preserve"> </w:t>
      </w:r>
      <w:r w:rsidRPr="004714FA">
        <w:rPr>
          <w:rFonts w:ascii="Times New Roman" w:hAnsi="Times New Roman" w:cs="Times New Roman"/>
          <w:color w:val="000000" w:themeColor="text1"/>
          <w:sz w:val="20"/>
          <w:szCs w:val="20"/>
        </w:rPr>
        <w:t>pork sample. FP, fresh pork; SP</w:t>
      </w:r>
      <w:r w:rsidRPr="004714FA">
        <w:rPr>
          <w:rFonts w:ascii="Times New Roman" w:hAnsi="Times New Roman" w:cs="Times New Roman"/>
          <w:color w:val="000000" w:themeColor="text1"/>
          <w:sz w:val="20"/>
          <w:szCs w:val="20"/>
          <w:vertAlign w:val="subscript"/>
        </w:rPr>
        <w:t>1</w:t>
      </w:r>
      <w:r w:rsidRPr="004714FA">
        <w:rPr>
          <w:rFonts w:ascii="Times New Roman" w:hAnsi="Times New Roman" w:cs="Times New Roman"/>
          <w:color w:val="000000" w:themeColor="text1"/>
          <w:sz w:val="20"/>
          <w:szCs w:val="20"/>
        </w:rPr>
        <w:t>, stewed pork with water; SP</w:t>
      </w:r>
      <w:r w:rsidRPr="004714FA">
        <w:rPr>
          <w:rFonts w:ascii="Times New Roman" w:hAnsi="Times New Roman" w:cs="Times New Roman"/>
          <w:color w:val="000000" w:themeColor="text1"/>
          <w:sz w:val="20"/>
          <w:szCs w:val="20"/>
          <w:vertAlign w:val="subscript"/>
        </w:rPr>
        <w:t>2</w:t>
      </w:r>
      <w:r w:rsidRPr="004714FA">
        <w:rPr>
          <w:rFonts w:ascii="Times New Roman" w:hAnsi="Times New Roman" w:cs="Times New Roman"/>
          <w:color w:val="000000" w:themeColor="text1"/>
          <w:sz w:val="20"/>
          <w:szCs w:val="20"/>
        </w:rPr>
        <w:t>: stewed pork in water and salt;</w:t>
      </w:r>
      <w:r w:rsidRPr="004714FA">
        <w:rPr>
          <w:rFonts w:ascii="Times New Roman" w:hAnsi="Times New Roman" w:cs="Times New Roman" w:hint="eastAsia"/>
          <w:color w:val="000000" w:themeColor="text1"/>
          <w:sz w:val="20"/>
          <w:szCs w:val="20"/>
        </w:rPr>
        <w:t xml:space="preserve"> </w:t>
      </w: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3</w:t>
      </w:r>
      <w:r w:rsidRPr="004714FA">
        <w:rPr>
          <w:rFonts w:ascii="Times New Roman" w:hAnsi="Times New Roman" w:cs="Times New Roman"/>
          <w:color w:val="000000" w:themeColor="text1"/>
          <w:sz w:val="20"/>
          <w:szCs w:val="20"/>
        </w:rPr>
        <w:t>: stewed pork in water, salt and spices;</w:t>
      </w:r>
      <w:r w:rsidRPr="004714FA">
        <w:rPr>
          <w:rFonts w:ascii="Times New Roman" w:hAnsi="Times New Roman" w:cs="Times New Roman" w:hint="eastAsia"/>
          <w:color w:val="000000" w:themeColor="text1"/>
          <w:sz w:val="20"/>
          <w:szCs w:val="20"/>
        </w:rPr>
        <w:t xml:space="preserve"> </w:t>
      </w: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4</w:t>
      </w:r>
      <w:r w:rsidRPr="004714FA">
        <w:rPr>
          <w:rFonts w:ascii="Times New Roman" w:hAnsi="Times New Roman" w:cs="Times New Roman"/>
          <w:color w:val="000000" w:themeColor="text1"/>
          <w:sz w:val="20"/>
          <w:szCs w:val="20"/>
        </w:rPr>
        <w:t>: stewed pork in water, salt, spices and soy sauce;</w:t>
      </w:r>
      <w:r w:rsidRPr="004714FA">
        <w:rPr>
          <w:rFonts w:ascii="Times New Roman" w:hAnsi="Times New Roman" w:cs="Times New Roman" w:hint="eastAsia"/>
          <w:color w:val="000000" w:themeColor="text1"/>
          <w:sz w:val="20"/>
          <w:szCs w:val="20"/>
        </w:rPr>
        <w:t xml:space="preserve"> </w:t>
      </w: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5</w:t>
      </w:r>
      <w:r w:rsidRPr="004714FA">
        <w:rPr>
          <w:rFonts w:ascii="Times New Roman" w:hAnsi="Times New Roman" w:cs="Times New Roman"/>
          <w:color w:val="000000" w:themeColor="text1"/>
          <w:sz w:val="20"/>
          <w:szCs w:val="20"/>
        </w:rPr>
        <w:t>: stewed pork in water, salt, spices, soy sauce and sugar;</w:t>
      </w:r>
      <w:r w:rsidRPr="004714FA">
        <w:rPr>
          <w:rFonts w:ascii="Times New Roman" w:hAnsi="Times New Roman" w:cs="Times New Roman" w:hint="eastAsia"/>
          <w:color w:val="000000" w:themeColor="text1"/>
          <w:sz w:val="20"/>
          <w:szCs w:val="20"/>
        </w:rPr>
        <w:t xml:space="preserve"> </w:t>
      </w: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6</w:t>
      </w:r>
      <w:r w:rsidRPr="004714FA">
        <w:rPr>
          <w:rFonts w:ascii="Times New Roman" w:hAnsi="Times New Roman" w:cs="Times New Roman"/>
          <w:color w:val="000000" w:themeColor="text1"/>
          <w:sz w:val="20"/>
          <w:szCs w:val="20"/>
        </w:rPr>
        <w:t>: stewed pork in water, salt, spices, soy sauce, sugar and cooking wine. Origin</w:t>
      </w:r>
      <w:r w:rsidRPr="004714FA">
        <w:rPr>
          <w:rFonts w:ascii="Times New Roman" w:hAnsi="Times New Roman" w:cs="Times New Roman"/>
          <w:color w:val="000000" w:themeColor="text1"/>
          <w:sz w:val="20"/>
          <w:szCs w:val="20"/>
          <w:vertAlign w:val="superscript"/>
        </w:rPr>
        <w:t>1</w:t>
      </w:r>
      <w:r w:rsidRPr="004714FA">
        <w:rPr>
          <w:rFonts w:ascii="Times New Roman" w:hAnsi="Times New Roman" w:cs="Times New Roman"/>
          <w:color w:val="000000" w:themeColor="text1"/>
          <w:sz w:val="20"/>
          <w:szCs w:val="20"/>
        </w:rPr>
        <w:t>:</w:t>
      </w:r>
      <w:r w:rsidRPr="004714FA">
        <w:rPr>
          <w:rFonts w:ascii="Times New Roman" w:hAnsi="Times New Roman" w:cs="Times New Roman"/>
          <w:iCs/>
          <w:color w:val="000000" w:themeColor="text1"/>
          <w:sz w:val="20"/>
          <w:szCs w:val="20"/>
        </w:rPr>
        <w:t xml:space="preserve"> LOP, Lipid oxidation products; AADP, Amino acid degradation products; MRP, M</w:t>
      </w:r>
      <w:r w:rsidRPr="004714FA">
        <w:rPr>
          <w:rFonts w:ascii="Times New Roman" w:hAnsi="Times New Roman" w:cs="Times New Roman" w:hint="eastAsia"/>
          <w:iCs/>
          <w:color w:val="000000" w:themeColor="text1"/>
          <w:sz w:val="20"/>
          <w:szCs w:val="20"/>
        </w:rPr>
        <w:t>aillard</w:t>
      </w:r>
      <w:r w:rsidRPr="004714FA">
        <w:rPr>
          <w:rFonts w:ascii="Times New Roman" w:hAnsi="Times New Roman" w:cs="Times New Roman"/>
          <w:iCs/>
          <w:color w:val="000000" w:themeColor="text1"/>
          <w:sz w:val="20"/>
          <w:szCs w:val="20"/>
        </w:rPr>
        <w:t xml:space="preserve"> reaction products; VF</w:t>
      </w:r>
      <w:r w:rsidRPr="004714FA">
        <w:rPr>
          <w:rFonts w:ascii="Times New Roman" w:hAnsi="Times New Roman" w:cs="Times New Roman"/>
          <w:color w:val="000000" w:themeColor="text1"/>
          <w:sz w:val="20"/>
          <w:szCs w:val="20"/>
        </w:rPr>
        <w:t>AB</w:t>
      </w:r>
      <w:r w:rsidRPr="004714FA">
        <w:rPr>
          <w:rFonts w:ascii="Times New Roman" w:hAnsi="Times New Roman" w:cs="Times New Roman"/>
          <w:iCs/>
          <w:color w:val="000000" w:themeColor="text1"/>
          <w:sz w:val="20"/>
          <w:szCs w:val="20"/>
        </w:rPr>
        <w:t>, Volatiles from aged brine; VFRM, Volatiles from raw meat; UOAC, Unknown origin.</w:t>
      </w:r>
      <w:bookmarkEnd w:id="850"/>
    </w:p>
    <w:p w14:paraId="798A91F5" w14:textId="629B4098" w:rsidR="00CC2290" w:rsidRPr="004714FA" w:rsidRDefault="00CC2290" w:rsidP="00E95744">
      <w:pPr>
        <w:spacing w:after="48"/>
        <w:ind w:firstLine="170"/>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color w:val="000000" w:themeColor="text1"/>
          <w:kern w:val="0"/>
          <w:sz w:val="22"/>
        </w:rPr>
        <w:lastRenderedPageBreak/>
        <w:t xml:space="preserve">Heterocyclic and sulphur-containing compounds are the important contributions to the formation of flavour in meat products </w:t>
      </w:r>
      <w:r w:rsidRPr="004714FA">
        <w:rPr>
          <w:rFonts w:ascii="Times New Roman" w:eastAsia="MyriadPro-Regular" w:hAnsi="Times New Roman" w:cs="Times New Roman"/>
          <w:noProof/>
          <w:color w:val="000000" w:themeColor="text1"/>
          <w:kern w:val="0"/>
          <w:sz w:val="22"/>
        </w:rPr>
        <w:t>(Shahidi, 1998)</w:t>
      </w:r>
      <w:r w:rsidRPr="004714FA">
        <w:rPr>
          <w:rFonts w:ascii="Times New Roman" w:eastAsia="MyriadPro-Regular" w:hAnsi="Times New Roman" w:cs="Times New Roman"/>
          <w:color w:val="000000" w:themeColor="text1"/>
          <w:kern w:val="0"/>
          <w:sz w:val="22"/>
        </w:rPr>
        <w:t xml:space="preserve">. As shown in Table </w:t>
      </w:r>
      <w:r w:rsidR="00B81DBD" w:rsidRPr="004714FA">
        <w:rPr>
          <w:rFonts w:ascii="Times New Roman" w:eastAsia="MyriadPro-Regular" w:hAnsi="Times New Roman" w:cs="Times New Roman"/>
          <w:color w:val="000000" w:themeColor="text1"/>
          <w:kern w:val="0"/>
          <w:sz w:val="22"/>
        </w:rPr>
        <w:t>4</w:t>
      </w:r>
      <w:r w:rsidR="007316DC" w:rsidRPr="004714FA">
        <w:rPr>
          <w:rFonts w:ascii="Times New Roman" w:eastAsia="MyriadPro-Regular" w:hAnsi="Times New Roman" w:cs="Times New Roman"/>
          <w:color w:val="000000" w:themeColor="text1"/>
          <w:kern w:val="0"/>
          <w:sz w:val="22"/>
        </w:rPr>
        <w:t xml:space="preserve"> - 4</w:t>
      </w:r>
      <w:r w:rsidRPr="004714FA">
        <w:rPr>
          <w:rFonts w:ascii="Times New Roman" w:eastAsia="MyriadPro-Regular" w:hAnsi="Times New Roman" w:cs="Times New Roman"/>
          <w:color w:val="000000" w:themeColor="text1"/>
          <w:kern w:val="0"/>
          <w:sz w:val="22"/>
        </w:rPr>
        <w:t xml:space="preserve">, 17 heterocyclic compounds (furan, pyridine and pyrrole) and sulphur-containing compounds were detected in all pork samples. The 2-pentylfuran and safrole were derived from linoleic acid autoxidation </w:t>
      </w:r>
      <w:r w:rsidRPr="004714FA">
        <w:rPr>
          <w:rFonts w:ascii="Times New Roman" w:eastAsia="MyriadPro-Regular" w:hAnsi="Times New Roman" w:cs="Times New Roman"/>
          <w:noProof/>
          <w:color w:val="000000" w:themeColor="text1"/>
          <w:kern w:val="0"/>
          <w:sz w:val="22"/>
        </w:rPr>
        <w:t>(José M Lorenzo, Franco, &amp; Carballo, 2014)</w:t>
      </w:r>
      <w:r w:rsidRPr="004714FA">
        <w:rPr>
          <w:rFonts w:ascii="Times New Roman" w:eastAsia="MyriadPro-Regular" w:hAnsi="Times New Roman" w:cs="Times New Roman"/>
          <w:color w:val="000000" w:themeColor="text1"/>
          <w:kern w:val="0"/>
          <w:sz w:val="22"/>
        </w:rPr>
        <w:t xml:space="preserve"> and spices (nutmeg, aniseed and ginger), respectively. The 2-pentylfuran is often used as an important indicator of the degree of oxidation of meat product. The contents of 2-pentylfuran in SP</w:t>
      </w:r>
      <w:r w:rsidRPr="004714FA">
        <w:rPr>
          <w:rFonts w:ascii="Times New Roman" w:eastAsia="MyriadPro-Regular" w:hAnsi="Times New Roman" w:cs="Times New Roman"/>
          <w:color w:val="000000" w:themeColor="text1"/>
          <w:kern w:val="0"/>
          <w:sz w:val="22"/>
          <w:vertAlign w:val="subscript"/>
        </w:rPr>
        <w:t>1</w:t>
      </w:r>
      <w:r w:rsidRPr="004714FA">
        <w:rPr>
          <w:rFonts w:ascii="Times New Roman" w:eastAsia="MyriadPro-Regular" w:hAnsi="Times New Roman" w:cs="Times New Roman"/>
          <w:color w:val="000000" w:themeColor="text1"/>
          <w:kern w:val="0"/>
          <w:sz w:val="22"/>
        </w:rPr>
        <w:t xml:space="preserve"> and SP</w:t>
      </w:r>
      <w:r w:rsidRPr="004714FA">
        <w:rPr>
          <w:rFonts w:ascii="Times New Roman" w:eastAsia="MyriadPro-Regular" w:hAnsi="Times New Roman" w:cs="Times New Roman"/>
          <w:color w:val="000000" w:themeColor="text1"/>
          <w:kern w:val="0"/>
          <w:sz w:val="22"/>
          <w:vertAlign w:val="subscript"/>
        </w:rPr>
        <w:t>2</w:t>
      </w:r>
      <w:r w:rsidRPr="004714FA">
        <w:rPr>
          <w:rFonts w:ascii="Times New Roman" w:eastAsia="MyriadPro-Regular" w:hAnsi="Times New Roman" w:cs="Times New Roman"/>
          <w:color w:val="000000" w:themeColor="text1"/>
          <w:kern w:val="0"/>
          <w:sz w:val="22"/>
        </w:rPr>
        <w:t xml:space="preserve"> were significantly higher (</w:t>
      </w:r>
      <w:r w:rsidRPr="004714FA">
        <w:rPr>
          <w:rFonts w:ascii="Times New Roman" w:eastAsia="MyriadPro-Regular" w:hAnsi="Times New Roman" w:cs="Times New Roman"/>
          <w:i/>
          <w:color w:val="000000" w:themeColor="text1"/>
          <w:kern w:val="0"/>
          <w:sz w:val="22"/>
        </w:rPr>
        <w:t>P &lt; 0.001</w:t>
      </w:r>
      <w:r w:rsidRPr="004714FA">
        <w:rPr>
          <w:rFonts w:ascii="Times New Roman" w:eastAsia="MyriadPro-Regular" w:hAnsi="Times New Roman" w:cs="Times New Roman"/>
          <w:color w:val="000000" w:themeColor="text1"/>
          <w:kern w:val="0"/>
          <w:sz w:val="22"/>
        </w:rPr>
        <w:t>) than that in SP</w:t>
      </w:r>
      <w:r w:rsidRPr="004714FA">
        <w:rPr>
          <w:rFonts w:ascii="Times New Roman" w:eastAsia="MyriadPro-Regular" w:hAnsi="Times New Roman" w:cs="Times New Roman"/>
          <w:color w:val="000000" w:themeColor="text1"/>
          <w:kern w:val="0"/>
          <w:sz w:val="22"/>
          <w:vertAlign w:val="subscript"/>
        </w:rPr>
        <w:t>3</w:t>
      </w:r>
      <w:r w:rsidRPr="004714FA">
        <w:rPr>
          <w:rFonts w:ascii="Times New Roman" w:eastAsia="MyriadPro-Regular" w:hAnsi="Times New Roman" w:cs="Times New Roman"/>
          <w:color w:val="000000" w:themeColor="text1"/>
          <w:kern w:val="0"/>
          <w:sz w:val="22"/>
        </w:rPr>
        <w:t>, SP</w:t>
      </w:r>
      <w:r w:rsidRPr="004714FA">
        <w:rPr>
          <w:rFonts w:ascii="Times New Roman" w:eastAsia="MyriadPro-Regular" w:hAnsi="Times New Roman" w:cs="Times New Roman"/>
          <w:color w:val="000000" w:themeColor="text1"/>
          <w:kern w:val="0"/>
          <w:sz w:val="22"/>
          <w:vertAlign w:val="subscript"/>
        </w:rPr>
        <w:t>4</w:t>
      </w:r>
      <w:r w:rsidRPr="004714FA">
        <w:rPr>
          <w:rFonts w:ascii="Times New Roman" w:eastAsia="MyriadPro-Regular" w:hAnsi="Times New Roman" w:cs="Times New Roman"/>
          <w:color w:val="000000" w:themeColor="text1"/>
          <w:kern w:val="0"/>
          <w:sz w:val="22"/>
        </w:rPr>
        <w:t>, SP</w:t>
      </w:r>
      <w:r w:rsidRPr="004714FA">
        <w:rPr>
          <w:rFonts w:ascii="Times New Roman" w:eastAsia="MyriadPro-Regular" w:hAnsi="Times New Roman" w:cs="Times New Roman"/>
          <w:color w:val="000000" w:themeColor="text1"/>
          <w:kern w:val="0"/>
          <w:sz w:val="22"/>
          <w:vertAlign w:val="subscript"/>
        </w:rPr>
        <w:t>5</w:t>
      </w:r>
      <w:r w:rsidRPr="004714FA">
        <w:rPr>
          <w:rFonts w:ascii="Times New Roman" w:eastAsia="MyriadPro-Regular" w:hAnsi="Times New Roman" w:cs="Times New Roman"/>
          <w:color w:val="000000" w:themeColor="text1"/>
          <w:kern w:val="0"/>
          <w:sz w:val="22"/>
        </w:rPr>
        <w:t xml:space="preserve"> and SP</w:t>
      </w:r>
      <w:r w:rsidRPr="004714FA">
        <w:rPr>
          <w:rFonts w:ascii="Times New Roman" w:eastAsia="MyriadPro-Regular" w:hAnsi="Times New Roman" w:cs="Times New Roman"/>
          <w:color w:val="000000" w:themeColor="text1"/>
          <w:kern w:val="0"/>
          <w:sz w:val="22"/>
          <w:vertAlign w:val="subscript"/>
        </w:rPr>
        <w:t>6</w:t>
      </w:r>
      <w:r w:rsidRPr="004714FA">
        <w:rPr>
          <w:rFonts w:ascii="Times New Roman" w:eastAsia="MyriadPro-Regular" w:hAnsi="Times New Roman" w:cs="Times New Roman"/>
          <w:color w:val="000000" w:themeColor="text1"/>
          <w:kern w:val="0"/>
          <w:sz w:val="22"/>
        </w:rPr>
        <w:t xml:space="preserve">, indicating that the stewed pork with only water and salt had a greater effect on lipid oxidation. It has been reported that a large number of furans, pyridines, pyrroles and sulphur-containing compounds could be produced by Maillard reaction and amino acid degradation during cooking </w:t>
      </w:r>
      <w:r w:rsidRPr="004714FA">
        <w:rPr>
          <w:rFonts w:ascii="Times New Roman" w:eastAsia="MyriadPro-Regular" w:hAnsi="Times New Roman" w:cs="Times New Roman"/>
          <w:noProof/>
          <w:color w:val="000000" w:themeColor="text1"/>
          <w:kern w:val="0"/>
          <w:sz w:val="22"/>
        </w:rPr>
        <w:t>(Aaslyng &amp; Meinert, 2017; Zhao et al., 2017)</w:t>
      </w:r>
      <w:r w:rsidRPr="004714FA">
        <w:rPr>
          <w:rFonts w:ascii="Times New Roman" w:eastAsia="MyriadPro-Regular" w:hAnsi="Times New Roman" w:cs="Times New Roman"/>
          <w:color w:val="000000" w:themeColor="text1"/>
          <w:kern w:val="0"/>
          <w:sz w:val="22"/>
        </w:rPr>
        <w:t>. In our study, 3-(4-methyl-3-pentenyl)-furan, furfural, 2-furanmethanol, pyridine, 2-acetylpyrrole and dimethyl trisulfide displayed significantly higher levels (</w:t>
      </w:r>
      <w:r w:rsidRPr="004714FA">
        <w:rPr>
          <w:rFonts w:ascii="Times New Roman" w:eastAsia="MyriadPro-Regular" w:hAnsi="Times New Roman" w:cs="Times New Roman"/>
          <w:i/>
          <w:color w:val="000000" w:themeColor="text1"/>
          <w:kern w:val="0"/>
          <w:sz w:val="22"/>
        </w:rPr>
        <w:t>P &lt; 0.01</w:t>
      </w:r>
      <w:r w:rsidRPr="004714FA">
        <w:rPr>
          <w:rFonts w:ascii="Times New Roman" w:eastAsia="MyriadPro-Regular" w:hAnsi="Times New Roman" w:cs="Times New Roman"/>
          <w:color w:val="000000" w:themeColor="text1"/>
          <w:kern w:val="0"/>
          <w:sz w:val="22"/>
        </w:rPr>
        <w:t>) in SP</w:t>
      </w:r>
      <w:r w:rsidRPr="004714FA">
        <w:rPr>
          <w:rFonts w:ascii="Times New Roman" w:eastAsia="MyriadPro-Regular" w:hAnsi="Times New Roman" w:cs="Times New Roman"/>
          <w:color w:val="000000" w:themeColor="text1"/>
          <w:kern w:val="0"/>
          <w:sz w:val="22"/>
          <w:vertAlign w:val="subscript"/>
        </w:rPr>
        <w:t>5</w:t>
      </w:r>
      <w:r w:rsidRPr="004714FA">
        <w:rPr>
          <w:rFonts w:ascii="Times New Roman" w:eastAsia="MyriadPro-Regular" w:hAnsi="Times New Roman" w:cs="Times New Roman"/>
          <w:color w:val="000000" w:themeColor="text1"/>
          <w:kern w:val="0"/>
          <w:sz w:val="22"/>
        </w:rPr>
        <w:t xml:space="preserve"> and SP</w:t>
      </w:r>
      <w:r w:rsidRPr="004714FA">
        <w:rPr>
          <w:rFonts w:ascii="Times New Roman" w:eastAsia="MyriadPro-Regular" w:hAnsi="Times New Roman" w:cs="Times New Roman"/>
          <w:color w:val="000000" w:themeColor="text1"/>
          <w:kern w:val="0"/>
          <w:sz w:val="22"/>
          <w:vertAlign w:val="subscript"/>
        </w:rPr>
        <w:t xml:space="preserve">6 </w:t>
      </w:r>
      <w:r w:rsidRPr="004714FA">
        <w:rPr>
          <w:rFonts w:ascii="Times New Roman" w:eastAsia="MyriadPro-Regular" w:hAnsi="Times New Roman" w:cs="Times New Roman"/>
          <w:color w:val="000000" w:themeColor="text1"/>
          <w:kern w:val="0"/>
          <w:sz w:val="22"/>
        </w:rPr>
        <w:t>than those in other groups, which indicated that the addition of sugar and cooking wine could promote the Maillard reaction. For sulphur-containing compounds, methanethiol and dimethyl disulphide from sulphur-containing amino acid degradation were significantly lower in SP</w:t>
      </w:r>
      <w:r w:rsidRPr="004714FA">
        <w:rPr>
          <w:rFonts w:ascii="Times New Roman" w:eastAsia="MyriadPro-Regular" w:hAnsi="Times New Roman" w:cs="Times New Roman"/>
          <w:color w:val="000000" w:themeColor="text1"/>
          <w:kern w:val="0"/>
          <w:sz w:val="22"/>
          <w:vertAlign w:val="subscript"/>
        </w:rPr>
        <w:t xml:space="preserve">1 </w:t>
      </w:r>
      <w:r w:rsidRPr="004714FA">
        <w:rPr>
          <w:rFonts w:ascii="Times New Roman" w:eastAsia="MyriadPro-Regular" w:hAnsi="Times New Roman" w:cs="Times New Roman"/>
          <w:color w:val="000000" w:themeColor="text1"/>
          <w:kern w:val="0"/>
          <w:sz w:val="22"/>
        </w:rPr>
        <w:t>than that in SP</w:t>
      </w:r>
      <w:r w:rsidRPr="004714FA">
        <w:rPr>
          <w:rFonts w:ascii="Times New Roman" w:eastAsia="MyriadPro-Regular" w:hAnsi="Times New Roman" w:cs="Times New Roman"/>
          <w:color w:val="000000" w:themeColor="text1"/>
          <w:kern w:val="0"/>
          <w:sz w:val="22"/>
          <w:vertAlign w:val="subscript"/>
        </w:rPr>
        <w:t>2</w:t>
      </w:r>
      <w:r w:rsidRPr="004714FA">
        <w:rPr>
          <w:rFonts w:ascii="Times New Roman" w:eastAsia="MyriadPro-Regular" w:hAnsi="Times New Roman" w:cs="Times New Roman"/>
          <w:color w:val="000000" w:themeColor="text1"/>
          <w:kern w:val="0"/>
          <w:sz w:val="22"/>
        </w:rPr>
        <w:t xml:space="preserve">, which indicated that salt-treated stewed pork was more conducive to the production of sulphur-containing compounds. This result was consistent with that reported by </w:t>
      </w:r>
      <w:r w:rsidRPr="004714FA">
        <w:rPr>
          <w:rFonts w:ascii="Times New Roman" w:eastAsia="MyriadPro-Regular" w:hAnsi="Times New Roman" w:cs="Times New Roman"/>
          <w:noProof/>
          <w:color w:val="000000" w:themeColor="text1"/>
          <w:kern w:val="0"/>
          <w:sz w:val="22"/>
        </w:rPr>
        <w:t>(Liu, Xu, Ouyang, &amp; Zhou, 2006)</w:t>
      </w:r>
      <w:r w:rsidRPr="004714FA">
        <w:rPr>
          <w:rFonts w:ascii="Times New Roman" w:eastAsia="MyriadPro-Regular" w:hAnsi="Times New Roman" w:cs="Times New Roman"/>
          <w:color w:val="000000" w:themeColor="text1"/>
          <w:kern w:val="0"/>
          <w:sz w:val="22"/>
        </w:rPr>
        <w:t xml:space="preserve"> who found that the levels of sulphur-containing compounds in Nanjing water-boiled salted duck were markedly higher than those in control samples. Regarding 2-acetylthiazole, 2-thiophenecarboxaldehyde and benzothiazole, they originated from Maillard reaction and contributed to roasted, caramel and meaty notes </w:t>
      </w:r>
      <w:r w:rsidRPr="004714FA">
        <w:rPr>
          <w:rFonts w:ascii="Times New Roman" w:eastAsia="MyriadPro-Regular" w:hAnsi="Times New Roman" w:cs="Times New Roman"/>
          <w:noProof/>
          <w:color w:val="000000" w:themeColor="text1"/>
          <w:kern w:val="0"/>
          <w:sz w:val="22"/>
        </w:rPr>
        <w:t>(Tai</w:t>
      </w:r>
      <w:r w:rsidR="00E33733">
        <w:rPr>
          <w:rFonts w:ascii="Times New Roman" w:eastAsia="MyriadPro-Regular" w:hAnsi="Times New Roman" w:cs="Times New Roman"/>
          <w:noProof/>
          <w:color w:val="000000" w:themeColor="text1"/>
          <w:kern w:val="0"/>
          <w:sz w:val="22"/>
        </w:rPr>
        <w:t>,</w:t>
      </w:r>
      <w:r w:rsidRPr="004714FA">
        <w:rPr>
          <w:rFonts w:ascii="Times New Roman" w:eastAsia="MyriadPro-Regular" w:hAnsi="Times New Roman" w:cs="Times New Roman"/>
          <w:noProof/>
          <w:color w:val="000000" w:themeColor="text1"/>
          <w:kern w:val="0"/>
          <w:sz w:val="22"/>
        </w:rPr>
        <w:t xml:space="preserve"> &amp; Ho, 1997)</w:t>
      </w:r>
      <w:r w:rsidRPr="004714FA">
        <w:rPr>
          <w:rFonts w:ascii="Times New Roman" w:eastAsia="MyriadPro-Regular" w:hAnsi="Times New Roman" w:cs="Times New Roman"/>
          <w:color w:val="000000" w:themeColor="text1"/>
          <w:kern w:val="0"/>
          <w:sz w:val="22"/>
        </w:rPr>
        <w:t xml:space="preserve"> for the overall aroma of stewed pork</w:t>
      </w:r>
    </w:p>
    <w:p w14:paraId="540E4A22" w14:textId="3A09AB41" w:rsidR="00CC2290" w:rsidRPr="004714FA" w:rsidRDefault="00CC2290" w:rsidP="00E95744">
      <w:pPr>
        <w:spacing w:after="48"/>
        <w:ind w:firstLine="170"/>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color w:val="000000" w:themeColor="text1"/>
          <w:kern w:val="0"/>
          <w:sz w:val="22"/>
        </w:rPr>
        <w:t xml:space="preserve">As shown in Table </w:t>
      </w:r>
      <w:r w:rsidR="00B81DBD" w:rsidRPr="004714FA">
        <w:rPr>
          <w:rFonts w:ascii="Times New Roman" w:eastAsia="MyriadPro-Regular" w:hAnsi="Times New Roman" w:cs="Times New Roman"/>
          <w:color w:val="000000" w:themeColor="text1"/>
          <w:kern w:val="0"/>
          <w:sz w:val="22"/>
        </w:rPr>
        <w:t>4.</w:t>
      </w:r>
      <w:r w:rsidR="00291F14" w:rsidRPr="004714FA">
        <w:rPr>
          <w:rFonts w:ascii="Times New Roman" w:eastAsia="MyriadPro-Regular" w:hAnsi="Times New Roman" w:cs="Times New Roman"/>
          <w:color w:val="000000" w:themeColor="text1"/>
          <w:kern w:val="0"/>
          <w:sz w:val="22"/>
        </w:rPr>
        <w:t>3</w:t>
      </w:r>
      <w:r w:rsidRPr="004714FA">
        <w:rPr>
          <w:rFonts w:ascii="Times New Roman" w:eastAsia="MyriadPro-Regular" w:hAnsi="Times New Roman" w:cs="Times New Roman"/>
          <w:color w:val="000000" w:themeColor="text1"/>
          <w:kern w:val="0"/>
          <w:sz w:val="22"/>
        </w:rPr>
        <w:t xml:space="preserve">, the concentration ratios of 9 classes of volatile compounds in the fresh and stewed pork was presented. </w:t>
      </w:r>
      <w:r w:rsidRPr="004714FA">
        <w:rPr>
          <w:rFonts w:ascii="Times New Roman" w:eastAsia="宋体" w:hAnsi="Times New Roman" w:cs="Times New Roman"/>
          <w:color w:val="000000" w:themeColor="text1"/>
          <w:sz w:val="22"/>
        </w:rPr>
        <w:t xml:space="preserve">Among them, the </w:t>
      </w:r>
      <w:r w:rsidRPr="004714FA">
        <w:rPr>
          <w:rFonts w:ascii="Times New Roman" w:eastAsia="MyriadPro-Regular" w:hAnsi="Times New Roman" w:cs="Times New Roman"/>
          <w:color w:val="000000" w:themeColor="text1"/>
          <w:kern w:val="0"/>
          <w:sz w:val="22"/>
        </w:rPr>
        <w:t xml:space="preserve">abundant volatile compounds were aldehydes, alcohols, ketones, hydrocarbons, heterocyclic and sulphur-containing compounds. For stewed pork with different seasonings, the amounts and proportions of aldehydes, heterocyclic and sulphur-containing compounds increased significantly when the pork was stewed in water and salt </w:t>
      </w:r>
      <w:bookmarkStart w:id="852" w:name="OLE_LINK11"/>
      <w:r w:rsidRPr="004714FA">
        <w:rPr>
          <w:rFonts w:ascii="Times New Roman" w:eastAsia="MyriadPro-Regular" w:hAnsi="Times New Roman" w:cs="Times New Roman"/>
          <w:color w:val="000000" w:themeColor="text1"/>
          <w:kern w:val="0"/>
          <w:sz w:val="22"/>
        </w:rPr>
        <w:t>(SP</w:t>
      </w:r>
      <w:r w:rsidRPr="004714FA">
        <w:rPr>
          <w:rFonts w:ascii="Times New Roman" w:eastAsia="MyriadPro-Regular" w:hAnsi="Times New Roman" w:cs="Times New Roman"/>
          <w:color w:val="000000" w:themeColor="text1"/>
          <w:kern w:val="0"/>
          <w:sz w:val="22"/>
          <w:vertAlign w:val="subscript"/>
        </w:rPr>
        <w:t xml:space="preserve">1 </w:t>
      </w:r>
      <w:r w:rsidRPr="004714FA">
        <w:rPr>
          <w:rFonts w:ascii="Times New Roman" w:eastAsia="MyriadPro-Regular" w:hAnsi="Times New Roman" w:cs="Times New Roman"/>
          <w:color w:val="000000" w:themeColor="text1"/>
          <w:kern w:val="0"/>
          <w:sz w:val="22"/>
        </w:rPr>
        <w:t>and SP</w:t>
      </w:r>
      <w:r w:rsidRPr="004714FA">
        <w:rPr>
          <w:rFonts w:ascii="Times New Roman" w:eastAsia="MyriadPro-Regular" w:hAnsi="Times New Roman" w:cs="Times New Roman"/>
          <w:color w:val="000000" w:themeColor="text1"/>
          <w:kern w:val="0"/>
          <w:sz w:val="22"/>
          <w:vertAlign w:val="subscript"/>
        </w:rPr>
        <w:t>2</w:t>
      </w:r>
      <w:r w:rsidRPr="004714FA">
        <w:rPr>
          <w:rFonts w:ascii="Times New Roman" w:eastAsia="MyriadPro-Regular" w:hAnsi="Times New Roman" w:cs="Times New Roman"/>
          <w:color w:val="000000" w:themeColor="text1"/>
          <w:kern w:val="0"/>
          <w:sz w:val="22"/>
        </w:rPr>
        <w:t>)</w:t>
      </w:r>
      <w:bookmarkEnd w:id="852"/>
      <w:r w:rsidRPr="004714FA">
        <w:rPr>
          <w:rFonts w:ascii="Times New Roman" w:eastAsia="MyriadPro-Regular" w:hAnsi="Times New Roman" w:cs="Times New Roman"/>
          <w:color w:val="000000" w:themeColor="text1"/>
          <w:kern w:val="0"/>
          <w:sz w:val="22"/>
        </w:rPr>
        <w:t>, while these compounds of pork samples treated with spices, soy sauce, sugar and cooking wine (SP</w:t>
      </w:r>
      <w:r w:rsidRPr="004714FA">
        <w:rPr>
          <w:rFonts w:ascii="Times New Roman" w:eastAsia="MyriadPro-Regular" w:hAnsi="Times New Roman" w:cs="Times New Roman"/>
          <w:color w:val="000000" w:themeColor="text1"/>
          <w:kern w:val="0"/>
          <w:sz w:val="22"/>
          <w:vertAlign w:val="subscript"/>
        </w:rPr>
        <w:t>3</w:t>
      </w:r>
      <w:r w:rsidRPr="004714FA">
        <w:rPr>
          <w:rFonts w:ascii="Times New Roman" w:eastAsia="MyriadPro-Regular" w:hAnsi="Times New Roman" w:cs="Times New Roman"/>
          <w:color w:val="000000" w:themeColor="text1"/>
          <w:kern w:val="0"/>
          <w:sz w:val="22"/>
        </w:rPr>
        <w:t>, SP</w:t>
      </w:r>
      <w:r w:rsidRPr="004714FA">
        <w:rPr>
          <w:rFonts w:ascii="Times New Roman" w:eastAsia="MyriadPro-Regular" w:hAnsi="Times New Roman" w:cs="Times New Roman"/>
          <w:color w:val="000000" w:themeColor="text1"/>
          <w:kern w:val="0"/>
          <w:sz w:val="22"/>
          <w:vertAlign w:val="subscript"/>
        </w:rPr>
        <w:t>4</w:t>
      </w:r>
      <w:r w:rsidRPr="004714FA">
        <w:rPr>
          <w:rFonts w:ascii="Times New Roman" w:eastAsia="MyriadPro-Regular" w:hAnsi="Times New Roman" w:cs="Times New Roman"/>
          <w:color w:val="000000" w:themeColor="text1"/>
          <w:kern w:val="0"/>
          <w:sz w:val="22"/>
        </w:rPr>
        <w:t>, SP</w:t>
      </w:r>
      <w:r w:rsidRPr="004714FA">
        <w:rPr>
          <w:rFonts w:ascii="Times New Roman" w:eastAsia="MyriadPro-Regular" w:hAnsi="Times New Roman" w:cs="Times New Roman"/>
          <w:color w:val="000000" w:themeColor="text1"/>
          <w:kern w:val="0"/>
          <w:sz w:val="22"/>
          <w:vertAlign w:val="subscript"/>
        </w:rPr>
        <w:t>5</w:t>
      </w:r>
      <w:r w:rsidRPr="004714FA">
        <w:rPr>
          <w:rFonts w:ascii="Times New Roman" w:eastAsia="MyriadPro-Regular" w:hAnsi="Times New Roman" w:cs="Times New Roman"/>
          <w:color w:val="000000" w:themeColor="text1"/>
          <w:kern w:val="0"/>
          <w:sz w:val="22"/>
        </w:rPr>
        <w:t xml:space="preserve"> and SP</w:t>
      </w:r>
      <w:r w:rsidRPr="004714FA">
        <w:rPr>
          <w:rFonts w:ascii="Times New Roman" w:eastAsia="MyriadPro-Regular" w:hAnsi="Times New Roman" w:cs="Times New Roman"/>
          <w:color w:val="000000" w:themeColor="text1"/>
          <w:kern w:val="0"/>
          <w:sz w:val="22"/>
          <w:vertAlign w:val="subscript"/>
        </w:rPr>
        <w:t>6</w:t>
      </w:r>
      <w:r w:rsidRPr="004714FA">
        <w:rPr>
          <w:rFonts w:ascii="Times New Roman" w:eastAsia="MyriadPro-Regular" w:hAnsi="Times New Roman" w:cs="Times New Roman"/>
          <w:color w:val="000000" w:themeColor="text1"/>
          <w:kern w:val="0"/>
          <w:sz w:val="22"/>
        </w:rPr>
        <w:t xml:space="preserve">) decreased slightly. </w:t>
      </w:r>
      <w:r w:rsidRPr="004714FA">
        <w:rPr>
          <w:rFonts w:ascii="Times New Roman" w:eastAsia="宋体" w:hAnsi="Times New Roman" w:cs="Times New Roman"/>
          <w:color w:val="000000" w:themeColor="text1"/>
          <w:sz w:val="22"/>
        </w:rPr>
        <w:t xml:space="preserve">This result indicates that a large amount of flavour compounds </w:t>
      </w:r>
      <w:r w:rsidR="00E33733" w:rsidRPr="004714FA">
        <w:rPr>
          <w:rFonts w:ascii="Times New Roman" w:eastAsia="宋体" w:hAnsi="Times New Roman" w:cs="Times New Roman"/>
          <w:color w:val="000000" w:themeColor="text1"/>
          <w:sz w:val="22"/>
        </w:rPr>
        <w:t>was</w:t>
      </w:r>
      <w:r w:rsidRPr="004714FA">
        <w:rPr>
          <w:rFonts w:ascii="Times New Roman" w:eastAsia="宋体" w:hAnsi="Times New Roman" w:cs="Times New Roman"/>
          <w:color w:val="000000" w:themeColor="text1"/>
          <w:sz w:val="22"/>
        </w:rPr>
        <w:t xml:space="preserve"> formed during the thermal processing of pork, however some of them were inhibited due to addition of edible condiments. The number of alcohols and ketones had </w:t>
      </w:r>
      <w:r w:rsidRPr="004714FA">
        <w:rPr>
          <w:rFonts w:ascii="Times New Roman" w:eastAsia="MyriadPro-Regular" w:hAnsi="Times New Roman" w:cs="Times New Roman"/>
          <w:color w:val="000000" w:themeColor="text1"/>
          <w:kern w:val="0"/>
          <w:sz w:val="22"/>
        </w:rPr>
        <w:t xml:space="preserve">gradually increased with </w:t>
      </w:r>
      <w:r w:rsidRPr="004714FA">
        <w:rPr>
          <w:rFonts w:ascii="Times New Roman" w:eastAsia="宋体" w:hAnsi="Times New Roman" w:cs="Times New Roman"/>
          <w:color w:val="000000" w:themeColor="text1"/>
          <w:sz w:val="22"/>
        </w:rPr>
        <w:t>the addition</w:t>
      </w:r>
      <w:r w:rsidRPr="004714FA">
        <w:rPr>
          <w:rFonts w:ascii="Times New Roman" w:eastAsia="MyriadPro-Regular" w:hAnsi="Times New Roman" w:cs="Times New Roman"/>
          <w:color w:val="000000" w:themeColor="text1"/>
          <w:kern w:val="0"/>
          <w:sz w:val="22"/>
        </w:rPr>
        <w:t xml:space="preserve"> of seasonings in pork samples, and the content ratios of hydrocarbons in samples SP</w:t>
      </w:r>
      <w:r w:rsidRPr="004714FA">
        <w:rPr>
          <w:rFonts w:ascii="Times New Roman" w:eastAsia="MyriadPro-Regular" w:hAnsi="Times New Roman" w:cs="Times New Roman"/>
          <w:color w:val="000000" w:themeColor="text1"/>
          <w:kern w:val="0"/>
          <w:sz w:val="22"/>
          <w:vertAlign w:val="subscript"/>
        </w:rPr>
        <w:t>3</w:t>
      </w:r>
      <w:r w:rsidRPr="004714FA">
        <w:rPr>
          <w:rFonts w:ascii="Times New Roman" w:eastAsia="MyriadPro-Regular" w:hAnsi="Times New Roman" w:cs="Times New Roman"/>
          <w:color w:val="000000" w:themeColor="text1"/>
          <w:kern w:val="0"/>
          <w:sz w:val="22"/>
        </w:rPr>
        <w:t>, SP</w:t>
      </w:r>
      <w:r w:rsidRPr="004714FA">
        <w:rPr>
          <w:rFonts w:ascii="Times New Roman" w:eastAsia="MyriadPro-Regular" w:hAnsi="Times New Roman" w:cs="Times New Roman"/>
          <w:color w:val="000000" w:themeColor="text1"/>
          <w:kern w:val="0"/>
          <w:sz w:val="22"/>
          <w:vertAlign w:val="subscript"/>
        </w:rPr>
        <w:t>4</w:t>
      </w:r>
      <w:r w:rsidRPr="004714FA">
        <w:rPr>
          <w:rFonts w:ascii="Times New Roman" w:eastAsia="MyriadPro-Regular" w:hAnsi="Times New Roman" w:cs="Times New Roman"/>
          <w:color w:val="000000" w:themeColor="text1"/>
          <w:kern w:val="0"/>
          <w:sz w:val="22"/>
        </w:rPr>
        <w:t>, SP</w:t>
      </w:r>
      <w:r w:rsidRPr="004714FA">
        <w:rPr>
          <w:rFonts w:ascii="Times New Roman" w:eastAsia="MyriadPro-Regular" w:hAnsi="Times New Roman" w:cs="Times New Roman"/>
          <w:color w:val="000000" w:themeColor="text1"/>
          <w:kern w:val="0"/>
          <w:sz w:val="22"/>
          <w:vertAlign w:val="subscript"/>
        </w:rPr>
        <w:t>5</w:t>
      </w:r>
      <w:r w:rsidRPr="004714FA">
        <w:rPr>
          <w:rFonts w:ascii="Times New Roman" w:eastAsia="MyriadPro-Regular" w:hAnsi="Times New Roman" w:cs="Times New Roman"/>
          <w:color w:val="000000" w:themeColor="text1"/>
          <w:kern w:val="0"/>
          <w:sz w:val="22"/>
        </w:rPr>
        <w:t xml:space="preserve"> and SP</w:t>
      </w:r>
      <w:r w:rsidRPr="004714FA">
        <w:rPr>
          <w:rFonts w:ascii="Times New Roman" w:eastAsia="MyriadPro-Regular" w:hAnsi="Times New Roman" w:cs="Times New Roman"/>
          <w:color w:val="000000" w:themeColor="text1"/>
          <w:kern w:val="0"/>
          <w:sz w:val="22"/>
          <w:vertAlign w:val="subscript"/>
        </w:rPr>
        <w:t>6</w:t>
      </w:r>
      <w:r w:rsidRPr="004714FA">
        <w:rPr>
          <w:rFonts w:ascii="Times New Roman" w:eastAsia="MyriadPro-Regular" w:hAnsi="Times New Roman" w:cs="Times New Roman"/>
          <w:color w:val="000000" w:themeColor="text1"/>
          <w:kern w:val="0"/>
          <w:sz w:val="22"/>
        </w:rPr>
        <w:t xml:space="preserve"> were much higher than those of samples from other treatment groups. These analyse concluded that heat treatment and seasonings play an important role in cooked pork </w:t>
      </w:r>
      <w:r w:rsidRPr="004714FA">
        <w:rPr>
          <w:rFonts w:ascii="Times New Roman" w:eastAsia="MyriadPro-Regular" w:hAnsi="Times New Roman" w:cs="Times New Roman"/>
          <w:noProof/>
          <w:color w:val="000000" w:themeColor="text1"/>
          <w:kern w:val="0"/>
          <w:sz w:val="22"/>
        </w:rPr>
        <w:t>(Aaslyng &amp; Meinert, 2017; Yang et al., 2018)</w:t>
      </w:r>
      <w:r w:rsidRPr="004714FA">
        <w:rPr>
          <w:rFonts w:ascii="Times New Roman" w:eastAsia="MyriadPro-Regular" w:hAnsi="Times New Roman" w:cs="Times New Roman"/>
          <w:color w:val="000000" w:themeColor="text1"/>
          <w:kern w:val="0"/>
          <w:sz w:val="22"/>
        </w:rPr>
        <w:t>.</w:t>
      </w:r>
    </w:p>
    <w:p w14:paraId="433EDAEF" w14:textId="0AD2122A" w:rsidR="00006CB5" w:rsidRPr="004714FA" w:rsidRDefault="00CC2290" w:rsidP="00E95744">
      <w:pPr>
        <w:spacing w:after="48"/>
        <w:ind w:firstLine="170"/>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hint="eastAsia"/>
          <w:color w:val="000000" w:themeColor="text1"/>
          <w:kern w:val="0"/>
          <w:sz w:val="22"/>
        </w:rPr>
        <w:t xml:space="preserve">The concentration of </w:t>
      </w:r>
      <w:r w:rsidRPr="004714FA">
        <w:rPr>
          <w:rFonts w:ascii="Times New Roman" w:eastAsia="MyriadPro-Regular" w:hAnsi="Times New Roman" w:cs="Times New Roman"/>
          <w:color w:val="000000" w:themeColor="text1"/>
          <w:kern w:val="0"/>
          <w:sz w:val="22"/>
        </w:rPr>
        <w:t>volatile</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compounds according to possible origins of the fresh and stewed pork are presented in Fig</w:t>
      </w:r>
      <w:r w:rsidR="007316DC" w:rsidRPr="004714FA">
        <w:rPr>
          <w:rFonts w:ascii="Times New Roman" w:eastAsia="MyriadPro-Regular" w:hAnsi="Times New Roman" w:cs="Times New Roman"/>
          <w:color w:val="000000" w:themeColor="text1"/>
          <w:kern w:val="0"/>
          <w:sz w:val="22"/>
        </w:rPr>
        <w:t>ure 4 - 2</w:t>
      </w:r>
      <w:r w:rsidRPr="004714FA">
        <w:rPr>
          <w:rFonts w:ascii="Times New Roman" w:eastAsia="MyriadPro-Regular" w:hAnsi="Times New Roman" w:cs="Times New Roman"/>
          <w:color w:val="000000" w:themeColor="text1"/>
          <w:kern w:val="0"/>
          <w:sz w:val="22"/>
        </w:rPr>
        <w:t>. It was found that the lipid oxidation, aged brine and amino acid degradation were important origins of volatile compounds in all stewed pork attributed to their contribution to more aroma of the pork samples. For the lipid oxidation and amino acid degradation, their concentrations were highest in SP</w:t>
      </w:r>
      <w:r w:rsidRPr="004714FA">
        <w:rPr>
          <w:rFonts w:ascii="Times New Roman" w:eastAsia="MyriadPro-Regular" w:hAnsi="Times New Roman" w:cs="Times New Roman"/>
          <w:color w:val="000000" w:themeColor="text1"/>
          <w:kern w:val="0"/>
          <w:sz w:val="22"/>
          <w:vertAlign w:val="subscript"/>
        </w:rPr>
        <w:t>1</w:t>
      </w:r>
      <w:r w:rsidRPr="004714FA">
        <w:rPr>
          <w:rFonts w:ascii="Times New Roman" w:eastAsia="MyriadPro-Regular" w:hAnsi="Times New Roman" w:cs="Times New Roman"/>
          <w:color w:val="000000" w:themeColor="text1"/>
          <w:kern w:val="0"/>
          <w:sz w:val="22"/>
        </w:rPr>
        <w:t xml:space="preserve"> and SP</w:t>
      </w:r>
      <w:r w:rsidRPr="004714FA">
        <w:rPr>
          <w:rFonts w:ascii="Times New Roman" w:eastAsia="MyriadPro-Regular" w:hAnsi="Times New Roman" w:cs="Times New Roman"/>
          <w:color w:val="000000" w:themeColor="text1"/>
          <w:kern w:val="0"/>
          <w:sz w:val="22"/>
          <w:vertAlign w:val="subscript"/>
        </w:rPr>
        <w:t>2</w:t>
      </w:r>
      <w:r w:rsidRPr="004714FA">
        <w:rPr>
          <w:rFonts w:ascii="Times New Roman" w:eastAsia="MyriadPro-Regular" w:hAnsi="Times New Roman" w:cs="Times New Roman"/>
          <w:color w:val="000000" w:themeColor="text1"/>
          <w:kern w:val="0"/>
          <w:sz w:val="22"/>
        </w:rPr>
        <w:t>, followed by SP</w:t>
      </w:r>
      <w:r w:rsidRPr="004714FA">
        <w:rPr>
          <w:rFonts w:ascii="Times New Roman" w:eastAsia="MyriadPro-Regular" w:hAnsi="Times New Roman" w:cs="Times New Roman"/>
          <w:color w:val="000000" w:themeColor="text1"/>
          <w:kern w:val="0"/>
          <w:sz w:val="22"/>
          <w:vertAlign w:val="subscript"/>
        </w:rPr>
        <w:t>3</w:t>
      </w:r>
      <w:r w:rsidRPr="004714FA">
        <w:rPr>
          <w:rFonts w:ascii="Times New Roman" w:eastAsia="MyriadPro-Regular" w:hAnsi="Times New Roman" w:cs="Times New Roman"/>
          <w:color w:val="000000" w:themeColor="text1"/>
          <w:kern w:val="0"/>
          <w:sz w:val="22"/>
        </w:rPr>
        <w:t>, SP</w:t>
      </w:r>
      <w:r w:rsidRPr="004714FA">
        <w:rPr>
          <w:rFonts w:ascii="Times New Roman" w:eastAsia="MyriadPro-Regular" w:hAnsi="Times New Roman" w:cs="Times New Roman"/>
          <w:color w:val="000000" w:themeColor="text1"/>
          <w:kern w:val="0"/>
          <w:sz w:val="22"/>
          <w:vertAlign w:val="subscript"/>
        </w:rPr>
        <w:t>4</w:t>
      </w:r>
      <w:r w:rsidRPr="004714FA">
        <w:rPr>
          <w:rFonts w:ascii="Times New Roman" w:eastAsia="MyriadPro-Regular" w:hAnsi="Times New Roman" w:cs="Times New Roman"/>
          <w:color w:val="000000" w:themeColor="text1"/>
          <w:kern w:val="0"/>
          <w:sz w:val="22"/>
        </w:rPr>
        <w:t>, SP</w:t>
      </w:r>
      <w:r w:rsidRPr="004714FA">
        <w:rPr>
          <w:rFonts w:ascii="Times New Roman" w:eastAsia="MyriadPro-Regular" w:hAnsi="Times New Roman" w:cs="Times New Roman"/>
          <w:color w:val="000000" w:themeColor="text1"/>
          <w:kern w:val="0"/>
          <w:sz w:val="22"/>
          <w:vertAlign w:val="subscript"/>
        </w:rPr>
        <w:t>5</w:t>
      </w:r>
      <w:r w:rsidRPr="004714FA">
        <w:rPr>
          <w:rFonts w:ascii="Times New Roman" w:eastAsia="MyriadPro-Regular" w:hAnsi="Times New Roman" w:cs="Times New Roman"/>
          <w:color w:val="000000" w:themeColor="text1"/>
          <w:kern w:val="0"/>
          <w:sz w:val="22"/>
        </w:rPr>
        <w:t xml:space="preserve"> and SP</w:t>
      </w:r>
      <w:r w:rsidRPr="004714FA">
        <w:rPr>
          <w:rFonts w:ascii="Times New Roman" w:eastAsia="MyriadPro-Regular" w:hAnsi="Times New Roman" w:cs="Times New Roman"/>
          <w:color w:val="000000" w:themeColor="text1"/>
          <w:kern w:val="0"/>
          <w:sz w:val="22"/>
          <w:vertAlign w:val="subscript"/>
        </w:rPr>
        <w:t>6</w:t>
      </w:r>
      <w:r w:rsidRPr="004714FA">
        <w:rPr>
          <w:rFonts w:ascii="Times New Roman" w:eastAsia="MyriadPro-Regular" w:hAnsi="Times New Roman" w:cs="Times New Roman"/>
          <w:color w:val="000000" w:themeColor="text1"/>
          <w:kern w:val="0"/>
          <w:sz w:val="22"/>
        </w:rPr>
        <w:t>, finally FP. This indicated that</w:t>
      </w:r>
      <w:r w:rsidRPr="004714FA">
        <w:rPr>
          <w:rFonts w:ascii="Times New Roman" w:eastAsia="MyriadPro-Regular" w:hAnsi="Times New Roman" w:cs="Times New Roman"/>
          <w:color w:val="000000" w:themeColor="text1"/>
          <w:kern w:val="0"/>
          <w:sz w:val="22"/>
          <w:vertAlign w:val="subscript"/>
        </w:rPr>
        <w:t xml:space="preserve"> </w:t>
      </w:r>
      <w:r w:rsidRPr="004714FA">
        <w:rPr>
          <w:rFonts w:ascii="Times New Roman" w:eastAsia="MyriadPro-Regular" w:hAnsi="Times New Roman" w:cs="Times New Roman"/>
          <w:color w:val="000000" w:themeColor="text1"/>
          <w:kern w:val="0"/>
          <w:sz w:val="22"/>
        </w:rPr>
        <w:t>heat-treated pork with water and salt would facilitate lipid oxidation and amino acid degradation to produce more volatiles, while there was an inhibitory effect on heat-treated pork with aged brine, especially spices. Compared with volatile compounds from the aged brine in SP</w:t>
      </w:r>
      <w:r w:rsidRPr="004714FA">
        <w:rPr>
          <w:rFonts w:ascii="Times New Roman" w:eastAsia="MyriadPro-Regular" w:hAnsi="Times New Roman" w:cs="Times New Roman"/>
          <w:color w:val="000000" w:themeColor="text1"/>
          <w:kern w:val="0"/>
          <w:sz w:val="22"/>
          <w:vertAlign w:val="subscript"/>
        </w:rPr>
        <w:t>3</w:t>
      </w:r>
      <w:r w:rsidRPr="004714FA">
        <w:rPr>
          <w:rFonts w:ascii="Times New Roman" w:eastAsia="MyriadPro-Regular" w:hAnsi="Times New Roman" w:cs="Times New Roman"/>
          <w:color w:val="000000" w:themeColor="text1"/>
          <w:kern w:val="0"/>
          <w:sz w:val="22"/>
        </w:rPr>
        <w:t>, SP</w:t>
      </w:r>
      <w:r w:rsidRPr="004714FA">
        <w:rPr>
          <w:rFonts w:ascii="Times New Roman" w:eastAsia="MyriadPro-Regular" w:hAnsi="Times New Roman" w:cs="Times New Roman"/>
          <w:color w:val="000000" w:themeColor="text1"/>
          <w:kern w:val="0"/>
          <w:sz w:val="22"/>
          <w:vertAlign w:val="subscript"/>
        </w:rPr>
        <w:t>4</w:t>
      </w:r>
      <w:r w:rsidRPr="004714FA">
        <w:rPr>
          <w:rFonts w:ascii="Times New Roman" w:eastAsia="MyriadPro-Regular" w:hAnsi="Times New Roman" w:cs="Times New Roman"/>
          <w:color w:val="000000" w:themeColor="text1"/>
          <w:kern w:val="0"/>
          <w:sz w:val="22"/>
        </w:rPr>
        <w:t>, SP</w:t>
      </w:r>
      <w:r w:rsidRPr="004714FA">
        <w:rPr>
          <w:rFonts w:ascii="Times New Roman" w:eastAsia="MyriadPro-Regular" w:hAnsi="Times New Roman" w:cs="Times New Roman"/>
          <w:color w:val="000000" w:themeColor="text1"/>
          <w:kern w:val="0"/>
          <w:sz w:val="22"/>
          <w:vertAlign w:val="subscript"/>
        </w:rPr>
        <w:t>5</w:t>
      </w:r>
      <w:r w:rsidRPr="004714FA">
        <w:rPr>
          <w:rFonts w:ascii="Times New Roman" w:eastAsia="MyriadPro-Regular" w:hAnsi="Times New Roman" w:cs="Times New Roman"/>
          <w:color w:val="000000" w:themeColor="text1"/>
          <w:kern w:val="0"/>
          <w:sz w:val="22"/>
        </w:rPr>
        <w:t xml:space="preserve"> and SP</w:t>
      </w:r>
      <w:r w:rsidRPr="004714FA">
        <w:rPr>
          <w:rFonts w:ascii="Times New Roman" w:eastAsia="MyriadPro-Regular" w:hAnsi="Times New Roman" w:cs="Times New Roman"/>
          <w:color w:val="000000" w:themeColor="text1"/>
          <w:kern w:val="0"/>
          <w:sz w:val="22"/>
          <w:vertAlign w:val="subscript"/>
        </w:rPr>
        <w:t>6</w:t>
      </w:r>
      <w:r w:rsidRPr="004714FA">
        <w:rPr>
          <w:rFonts w:ascii="Times New Roman" w:eastAsia="MyriadPro-Regular" w:hAnsi="Times New Roman" w:cs="Times New Roman"/>
          <w:color w:val="000000" w:themeColor="text1"/>
          <w:kern w:val="0"/>
          <w:sz w:val="22"/>
        </w:rPr>
        <w:t>, they were significantly higher (</w:t>
      </w:r>
      <w:r w:rsidRPr="004714FA">
        <w:rPr>
          <w:rFonts w:ascii="Times New Roman" w:eastAsia="MyriadPro-Regular" w:hAnsi="Times New Roman" w:cs="Times New Roman"/>
          <w:i/>
          <w:color w:val="000000" w:themeColor="text1"/>
          <w:kern w:val="0"/>
          <w:sz w:val="22"/>
        </w:rPr>
        <w:t>P &lt; 0.05</w:t>
      </w:r>
      <w:r w:rsidRPr="004714FA">
        <w:rPr>
          <w:rFonts w:ascii="Times New Roman" w:eastAsia="MyriadPro-Regular" w:hAnsi="Times New Roman" w:cs="Times New Roman"/>
          <w:color w:val="000000" w:themeColor="text1"/>
          <w:kern w:val="0"/>
          <w:sz w:val="22"/>
        </w:rPr>
        <w:t>) than those in SP</w:t>
      </w:r>
      <w:r w:rsidRPr="004714FA">
        <w:rPr>
          <w:rFonts w:ascii="Times New Roman" w:eastAsia="MyriadPro-Regular" w:hAnsi="Times New Roman" w:cs="Times New Roman"/>
          <w:color w:val="000000" w:themeColor="text1"/>
          <w:kern w:val="0"/>
          <w:sz w:val="22"/>
          <w:vertAlign w:val="subscript"/>
        </w:rPr>
        <w:t>1</w:t>
      </w:r>
      <w:r w:rsidRPr="004714FA">
        <w:rPr>
          <w:rFonts w:ascii="Times New Roman" w:eastAsia="MyriadPro-Regular" w:hAnsi="Times New Roman" w:cs="Times New Roman"/>
          <w:color w:val="000000" w:themeColor="text1"/>
          <w:kern w:val="0"/>
          <w:sz w:val="22"/>
        </w:rPr>
        <w:t xml:space="preserve"> and SP</w:t>
      </w:r>
      <w:r w:rsidRPr="004714FA">
        <w:rPr>
          <w:rFonts w:ascii="Times New Roman" w:eastAsia="MyriadPro-Regular" w:hAnsi="Times New Roman" w:cs="Times New Roman"/>
          <w:color w:val="000000" w:themeColor="text1"/>
          <w:kern w:val="0"/>
          <w:sz w:val="22"/>
          <w:vertAlign w:val="subscript"/>
        </w:rPr>
        <w:t>2</w:t>
      </w:r>
      <w:r w:rsidRPr="004714FA">
        <w:rPr>
          <w:rFonts w:ascii="Times New Roman" w:eastAsia="MyriadPro-Regular" w:hAnsi="Times New Roman" w:cs="Times New Roman"/>
          <w:color w:val="000000" w:themeColor="text1"/>
          <w:kern w:val="0"/>
          <w:sz w:val="22"/>
        </w:rPr>
        <w:t>, this may be due to the addition of food condiments (spices, soy sauce, sugar and cooking wine) in stewed pork.</w:t>
      </w:r>
    </w:p>
    <w:p w14:paraId="5D61E1D5" w14:textId="77777777" w:rsidR="00CC2290" w:rsidRPr="004714FA" w:rsidRDefault="00CC2290" w:rsidP="00E95744">
      <w:pPr>
        <w:spacing w:after="48"/>
        <w:ind w:firstLine="170"/>
        <w:rPr>
          <w:rFonts w:ascii="Times New Roman" w:eastAsia="MyriadPro-Regular" w:hAnsi="Times New Roman" w:cs="Times New Roman"/>
          <w:color w:val="000000" w:themeColor="text1"/>
          <w:kern w:val="0"/>
          <w:sz w:val="24"/>
          <w:szCs w:val="24"/>
        </w:rPr>
      </w:pPr>
      <w:r w:rsidRPr="004714FA">
        <w:rPr>
          <w:rFonts w:ascii="Times New Roman" w:eastAsia="MyriadPro-Regular" w:hAnsi="Times New Roman" w:cs="Times New Roman"/>
          <w:color w:val="000000" w:themeColor="text1"/>
          <w:kern w:val="0"/>
          <w:sz w:val="22"/>
        </w:rPr>
        <w:lastRenderedPageBreak/>
        <w:t xml:space="preserve"> </w:t>
      </w:r>
      <w:r w:rsidR="00DD451F" w:rsidRPr="004714FA">
        <w:rPr>
          <w:noProof/>
          <w:color w:val="000000" w:themeColor="text1"/>
          <w:lang w:val="en-US"/>
        </w:rPr>
        <w:drawing>
          <wp:inline distT="0" distB="0" distL="0" distR="0" wp14:anchorId="6B95AE2B" wp14:editId="29FE53BB">
            <wp:extent cx="5278120" cy="3590925"/>
            <wp:effectExtent l="0" t="0" r="0" b="9525"/>
            <wp:docPr id="681" name="图片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8120" cy="3590925"/>
                    </a:xfrm>
                    <a:prstGeom prst="rect">
                      <a:avLst/>
                    </a:prstGeom>
                  </pic:spPr>
                </pic:pic>
              </a:graphicData>
            </a:graphic>
          </wp:inline>
        </w:drawing>
      </w:r>
    </w:p>
    <w:p w14:paraId="0F218E82" w14:textId="77777777" w:rsidR="000569F7" w:rsidRPr="004714FA" w:rsidRDefault="00463B9B" w:rsidP="00463B9B">
      <w:pPr>
        <w:pStyle w:val="afd"/>
        <w:spacing w:before="170" w:after="340" w:line="220" w:lineRule="exact"/>
        <w:jc w:val="center"/>
        <w:rPr>
          <w:rFonts w:ascii="Times New Roman" w:hAnsi="Times New Roman" w:cs="Times New Roman"/>
          <w:color w:val="000000" w:themeColor="text1"/>
          <w:szCs w:val="21"/>
        </w:rPr>
      </w:pPr>
      <w:bookmarkStart w:id="853" w:name="_Toc40031216"/>
      <w:bookmarkStart w:id="854" w:name="_Toc44494546"/>
      <w:r w:rsidRPr="004714FA">
        <w:rPr>
          <w:rFonts w:ascii="Times New Roman" w:hAnsi="Times New Roman" w:cs="Times New Roman"/>
          <w:b/>
          <w:bCs/>
          <w:color w:val="000000" w:themeColor="text1"/>
          <w:szCs w:val="21"/>
        </w:rPr>
        <w:t>Figure</w:t>
      </w:r>
      <w:r w:rsidR="00B27C2C" w:rsidRPr="004714FA">
        <w:rPr>
          <w:rFonts w:ascii="Times New Roman" w:hAnsi="Times New Roman" w:cs="Times New Roman"/>
          <w:b/>
          <w:bCs/>
          <w:color w:val="000000" w:themeColor="text1"/>
          <w:szCs w:val="21"/>
        </w:rPr>
        <w:t xml:space="preserve"> 4</w:t>
      </w:r>
      <w:r w:rsidRPr="004714FA">
        <w:rPr>
          <w:rFonts w:ascii="Times New Roman" w:hAnsi="Times New Roman" w:cs="Times New Roman"/>
          <w:b/>
          <w:bCs/>
          <w:color w:val="000000" w:themeColor="text1"/>
          <w:szCs w:val="21"/>
        </w:rPr>
        <w:t xml:space="preserve"> - </w:t>
      </w:r>
      <w:r w:rsidR="00B27C2C" w:rsidRPr="004714FA">
        <w:rPr>
          <w:rFonts w:ascii="Times New Roman" w:hAnsi="Times New Roman" w:cs="Times New Roman"/>
          <w:b/>
          <w:bCs/>
          <w:color w:val="000000" w:themeColor="text1"/>
          <w:szCs w:val="21"/>
        </w:rPr>
        <w:fldChar w:fldCharType="begin"/>
      </w:r>
      <w:r w:rsidR="00B27C2C" w:rsidRPr="004714FA">
        <w:rPr>
          <w:rFonts w:ascii="Times New Roman" w:hAnsi="Times New Roman" w:cs="Times New Roman"/>
          <w:b/>
          <w:bCs/>
          <w:color w:val="000000" w:themeColor="text1"/>
          <w:szCs w:val="21"/>
        </w:rPr>
        <w:instrText xml:space="preserve"> SEQ Fig._4. \* ARABIC </w:instrText>
      </w:r>
      <w:r w:rsidR="00B27C2C" w:rsidRPr="004714FA">
        <w:rPr>
          <w:rFonts w:ascii="Times New Roman" w:hAnsi="Times New Roman" w:cs="Times New Roman"/>
          <w:b/>
          <w:bCs/>
          <w:color w:val="000000" w:themeColor="text1"/>
          <w:szCs w:val="21"/>
        </w:rPr>
        <w:fldChar w:fldCharType="separate"/>
      </w:r>
      <w:r w:rsidR="004F2584" w:rsidRPr="004714FA">
        <w:rPr>
          <w:rFonts w:ascii="Times New Roman" w:hAnsi="Times New Roman" w:cs="Times New Roman"/>
          <w:b/>
          <w:bCs/>
          <w:noProof/>
          <w:color w:val="000000" w:themeColor="text1"/>
          <w:szCs w:val="21"/>
        </w:rPr>
        <w:t>2</w:t>
      </w:r>
      <w:r w:rsidR="00B27C2C" w:rsidRPr="004714FA">
        <w:rPr>
          <w:rFonts w:ascii="Times New Roman" w:hAnsi="Times New Roman" w:cs="Times New Roman"/>
          <w:b/>
          <w:bCs/>
          <w:color w:val="000000" w:themeColor="text1"/>
          <w:szCs w:val="21"/>
        </w:rPr>
        <w:fldChar w:fldCharType="end"/>
      </w:r>
      <w:r w:rsidRPr="004714FA">
        <w:rPr>
          <w:rFonts w:ascii="Times New Roman" w:hAnsi="Times New Roman" w:cs="Times New Roman"/>
          <w:b/>
          <w:bCs/>
          <w:color w:val="000000" w:themeColor="text1"/>
          <w:szCs w:val="21"/>
        </w:rPr>
        <w:t>:</w:t>
      </w:r>
      <w:r w:rsidR="00291F14" w:rsidRPr="004714FA">
        <w:rPr>
          <w:rFonts w:ascii="Times New Roman" w:hAnsi="Times New Roman" w:cs="Times New Roman"/>
          <w:b/>
          <w:bCs/>
          <w:color w:val="000000" w:themeColor="text1"/>
          <w:szCs w:val="21"/>
        </w:rPr>
        <w:t xml:space="preserve"> </w:t>
      </w:r>
      <w:r w:rsidR="00291F14" w:rsidRPr="004714FA">
        <w:rPr>
          <w:rFonts w:ascii="Times New Roman" w:hAnsi="Times New Roman" w:cs="Times New Roman"/>
          <w:color w:val="000000" w:themeColor="text1"/>
          <w:szCs w:val="21"/>
        </w:rPr>
        <w:t xml:space="preserve">Concentration of volatile compounds of the fresh and stewed pork. </w:t>
      </w:r>
      <w:r w:rsidR="000569F7" w:rsidRPr="004714FA">
        <w:rPr>
          <w:rFonts w:ascii="Times New Roman" w:eastAsia="TimesNewRoman" w:hAnsi="Times New Roman" w:cs="Times New Roman"/>
          <w:color w:val="000000" w:themeColor="text1"/>
          <w:kern w:val="0"/>
          <w:sz w:val="18"/>
          <w:szCs w:val="21"/>
          <w:lang w:val="en-US"/>
        </w:rPr>
        <w:t xml:space="preserve">Different letters </w:t>
      </w:r>
      <w:r w:rsidR="000569F7" w:rsidRPr="004714FA">
        <w:rPr>
          <w:rFonts w:ascii="Times New Roman" w:eastAsia="TimesNewRoman" w:hAnsi="Times New Roman" w:cs="Times New Roman"/>
          <w:color w:val="000000" w:themeColor="text1"/>
          <w:kern w:val="0"/>
          <w:szCs w:val="21"/>
          <w:lang w:val="en-US"/>
        </w:rPr>
        <w:t xml:space="preserve">are significantly different </w:t>
      </w:r>
      <w:r w:rsidR="000569F7" w:rsidRPr="004714FA">
        <w:rPr>
          <w:rFonts w:ascii="Times New Roman" w:eastAsia="TimesNewRoman" w:hAnsi="Times New Roman" w:cs="Times New Roman"/>
          <w:color w:val="000000" w:themeColor="text1"/>
          <w:kern w:val="0"/>
          <w:sz w:val="18"/>
          <w:szCs w:val="21"/>
          <w:lang w:val="en-US"/>
        </w:rPr>
        <w:t xml:space="preserve">(P &lt; 0.05) </w:t>
      </w:r>
      <w:r w:rsidR="000569F7" w:rsidRPr="004714FA">
        <w:rPr>
          <w:rFonts w:ascii="Times New Roman" w:eastAsia="TimesNewRoman" w:hAnsi="Times New Roman" w:cs="Times New Roman"/>
          <w:color w:val="000000" w:themeColor="text1"/>
          <w:kern w:val="0"/>
          <w:szCs w:val="21"/>
          <w:lang w:val="en-US"/>
        </w:rPr>
        <w:t>in each pork treatment group. FP, fresh pork; SP</w:t>
      </w:r>
      <w:r w:rsidR="000569F7" w:rsidRPr="004714FA">
        <w:rPr>
          <w:rFonts w:ascii="Times New Roman" w:eastAsia="TimesNewRoman" w:hAnsi="Times New Roman" w:cs="Times New Roman"/>
          <w:color w:val="000000" w:themeColor="text1"/>
          <w:kern w:val="0"/>
          <w:szCs w:val="21"/>
          <w:vertAlign w:val="subscript"/>
          <w:lang w:val="en-US"/>
        </w:rPr>
        <w:t>1</w:t>
      </w:r>
      <w:r w:rsidR="000569F7" w:rsidRPr="004714FA">
        <w:rPr>
          <w:rFonts w:ascii="Times New Roman" w:eastAsia="TimesNewRoman" w:hAnsi="Times New Roman" w:cs="Times New Roman"/>
          <w:color w:val="000000" w:themeColor="text1"/>
          <w:kern w:val="0"/>
          <w:szCs w:val="21"/>
          <w:lang w:val="en-US"/>
        </w:rPr>
        <w:t>, boiled pork in water; SP</w:t>
      </w:r>
      <w:r w:rsidR="000569F7" w:rsidRPr="004714FA">
        <w:rPr>
          <w:rFonts w:ascii="Times New Roman" w:eastAsia="TimesNewRoman" w:hAnsi="Times New Roman" w:cs="Times New Roman"/>
          <w:color w:val="000000" w:themeColor="text1"/>
          <w:kern w:val="0"/>
          <w:szCs w:val="21"/>
          <w:vertAlign w:val="subscript"/>
          <w:lang w:val="en-US"/>
        </w:rPr>
        <w:t>2</w:t>
      </w:r>
      <w:r w:rsidR="000569F7" w:rsidRPr="004714FA">
        <w:rPr>
          <w:rFonts w:ascii="Times New Roman" w:eastAsia="TimesNewRoman" w:hAnsi="Times New Roman" w:cs="Times New Roman"/>
          <w:color w:val="000000" w:themeColor="text1"/>
          <w:kern w:val="0"/>
          <w:sz w:val="18"/>
          <w:szCs w:val="21"/>
          <w:lang w:val="en-US"/>
        </w:rPr>
        <w:t xml:space="preserve">, </w:t>
      </w:r>
      <w:r w:rsidR="000569F7" w:rsidRPr="004714FA">
        <w:rPr>
          <w:rFonts w:ascii="Times New Roman" w:eastAsia="TimesNewRoman" w:hAnsi="Times New Roman" w:cs="Times New Roman"/>
          <w:color w:val="000000" w:themeColor="text1"/>
          <w:kern w:val="0"/>
          <w:szCs w:val="21"/>
          <w:lang w:val="en-US"/>
        </w:rPr>
        <w:t>cooked pork in water and salt; SP</w:t>
      </w:r>
      <w:r w:rsidR="000569F7" w:rsidRPr="004714FA">
        <w:rPr>
          <w:rFonts w:ascii="Times New Roman" w:eastAsia="TimesNewRoman" w:hAnsi="Times New Roman" w:cs="Times New Roman"/>
          <w:color w:val="000000" w:themeColor="text1"/>
          <w:kern w:val="0"/>
          <w:szCs w:val="21"/>
          <w:vertAlign w:val="subscript"/>
          <w:lang w:val="en-US"/>
        </w:rPr>
        <w:t>3</w:t>
      </w:r>
      <w:r w:rsidR="000569F7" w:rsidRPr="004714FA">
        <w:rPr>
          <w:rFonts w:ascii="Times New Roman" w:eastAsia="TimesNewRoman" w:hAnsi="Times New Roman" w:cs="Times New Roman"/>
          <w:color w:val="000000" w:themeColor="text1"/>
          <w:kern w:val="0"/>
          <w:szCs w:val="21"/>
          <w:lang w:val="en-US"/>
        </w:rPr>
        <w:t>, stewed pork in water, salt and spices; SP</w:t>
      </w:r>
      <w:r w:rsidR="000569F7" w:rsidRPr="004714FA">
        <w:rPr>
          <w:rFonts w:ascii="Times New Roman" w:eastAsia="TimesNewRoman" w:hAnsi="Times New Roman" w:cs="Times New Roman"/>
          <w:color w:val="000000" w:themeColor="text1"/>
          <w:kern w:val="0"/>
          <w:szCs w:val="21"/>
          <w:vertAlign w:val="subscript"/>
          <w:lang w:val="en-US"/>
        </w:rPr>
        <w:t>4</w:t>
      </w:r>
      <w:r w:rsidR="000569F7" w:rsidRPr="004714FA">
        <w:rPr>
          <w:rFonts w:ascii="Times New Roman" w:eastAsia="TimesNewRoman" w:hAnsi="Times New Roman" w:cs="Times New Roman"/>
          <w:color w:val="000000" w:themeColor="text1"/>
          <w:kern w:val="0"/>
          <w:szCs w:val="21"/>
          <w:lang w:val="en-US"/>
        </w:rPr>
        <w:t>, stewed pork</w:t>
      </w:r>
      <w:r w:rsidR="000569F7" w:rsidRPr="004714FA">
        <w:rPr>
          <w:rFonts w:ascii="Times New Roman" w:eastAsia="TimesNewRoman" w:hAnsi="Times New Roman" w:cs="Times New Roman"/>
          <w:color w:val="000000" w:themeColor="text1"/>
          <w:kern w:val="0"/>
          <w:sz w:val="18"/>
          <w:szCs w:val="21"/>
          <w:lang w:val="en-US"/>
        </w:rPr>
        <w:t xml:space="preserve"> in water, salt, spices and soy </w:t>
      </w:r>
      <w:r w:rsidR="000569F7" w:rsidRPr="004714FA">
        <w:rPr>
          <w:rFonts w:ascii="Times New Roman" w:eastAsia="TimesNewRoman" w:hAnsi="Times New Roman" w:cs="Times New Roman"/>
          <w:color w:val="000000" w:themeColor="text1"/>
          <w:kern w:val="0"/>
          <w:szCs w:val="21"/>
          <w:lang w:val="en-US"/>
        </w:rPr>
        <w:t>sauce; SP</w:t>
      </w:r>
      <w:r w:rsidR="000569F7" w:rsidRPr="004714FA">
        <w:rPr>
          <w:rFonts w:ascii="Times New Roman" w:eastAsia="TimesNewRoman" w:hAnsi="Times New Roman" w:cs="Times New Roman"/>
          <w:color w:val="000000" w:themeColor="text1"/>
          <w:kern w:val="0"/>
          <w:szCs w:val="21"/>
          <w:vertAlign w:val="subscript"/>
          <w:lang w:val="en-US"/>
        </w:rPr>
        <w:t>5</w:t>
      </w:r>
      <w:r w:rsidR="000569F7" w:rsidRPr="004714FA">
        <w:rPr>
          <w:rFonts w:ascii="Times New Roman" w:eastAsia="TimesNewRoman" w:hAnsi="Times New Roman" w:cs="Times New Roman"/>
          <w:color w:val="000000" w:themeColor="text1"/>
          <w:kern w:val="0"/>
          <w:szCs w:val="21"/>
          <w:lang w:val="en-US"/>
        </w:rPr>
        <w:t>, stewed pork in water, salt, spices, soy sauce and sugar; SP</w:t>
      </w:r>
      <w:r w:rsidR="000569F7" w:rsidRPr="004714FA">
        <w:rPr>
          <w:rFonts w:ascii="Times New Roman" w:eastAsia="TimesNewRoman" w:hAnsi="Times New Roman" w:cs="Times New Roman"/>
          <w:color w:val="000000" w:themeColor="text1"/>
          <w:kern w:val="0"/>
          <w:szCs w:val="21"/>
          <w:vertAlign w:val="subscript"/>
          <w:lang w:val="en-US"/>
        </w:rPr>
        <w:t>6</w:t>
      </w:r>
      <w:r w:rsidR="000569F7" w:rsidRPr="004714FA">
        <w:rPr>
          <w:rFonts w:ascii="Times New Roman" w:eastAsia="TimesNewRoman" w:hAnsi="Times New Roman" w:cs="Times New Roman"/>
          <w:color w:val="000000" w:themeColor="text1"/>
          <w:kern w:val="0"/>
          <w:szCs w:val="21"/>
          <w:lang w:val="en-US"/>
        </w:rPr>
        <w:t xml:space="preserve">, stewed pork in </w:t>
      </w:r>
      <w:r w:rsidR="000569F7" w:rsidRPr="004714FA">
        <w:rPr>
          <w:rFonts w:ascii="Times New Roman" w:eastAsia="TimesNewRoman" w:hAnsi="Times New Roman" w:cs="Times New Roman"/>
          <w:color w:val="000000" w:themeColor="text1"/>
          <w:kern w:val="0"/>
          <w:sz w:val="18"/>
          <w:szCs w:val="21"/>
          <w:lang w:val="en-US"/>
        </w:rPr>
        <w:t xml:space="preserve">water, salt, spices, soy sauce, </w:t>
      </w:r>
      <w:r w:rsidR="000569F7" w:rsidRPr="004714FA">
        <w:rPr>
          <w:rFonts w:ascii="Times New Roman" w:eastAsia="TimesNewRoman" w:hAnsi="Times New Roman" w:cs="Times New Roman"/>
          <w:color w:val="000000" w:themeColor="text1"/>
          <w:kern w:val="0"/>
          <w:szCs w:val="21"/>
          <w:lang w:val="en-US"/>
        </w:rPr>
        <w:t>sugar and cooking wine. LOP, Lipid oxidation products; AADP, Amino acid degradation products; MRP, Maillard</w:t>
      </w:r>
      <w:r w:rsidR="000569F7" w:rsidRPr="004714FA">
        <w:rPr>
          <w:rFonts w:ascii="Times New Roman" w:eastAsia="TimesNewRoman" w:hAnsi="Times New Roman" w:cs="Times New Roman"/>
          <w:color w:val="000000" w:themeColor="text1"/>
          <w:kern w:val="0"/>
          <w:sz w:val="18"/>
          <w:szCs w:val="21"/>
          <w:lang w:val="en-US"/>
        </w:rPr>
        <w:t xml:space="preserve"> </w:t>
      </w:r>
      <w:r w:rsidR="000569F7" w:rsidRPr="004714FA">
        <w:rPr>
          <w:rFonts w:ascii="Times New Roman" w:eastAsia="TimesNewRoman" w:hAnsi="Times New Roman" w:cs="Times New Roman"/>
          <w:color w:val="000000" w:themeColor="text1"/>
          <w:kern w:val="0"/>
          <w:szCs w:val="21"/>
          <w:lang w:val="en-US"/>
        </w:rPr>
        <w:t>reaction products; VFAB, Volatiles from aged brine; VFRM, Volatiles from raw meat; UO, Unknown origin.</w:t>
      </w:r>
      <w:bookmarkEnd w:id="853"/>
      <w:bookmarkEnd w:id="854"/>
    </w:p>
    <w:p w14:paraId="1564DACF" w14:textId="77777777" w:rsidR="00CC2290" w:rsidRPr="004714FA" w:rsidRDefault="00CC2290" w:rsidP="005A0FC4">
      <w:pPr>
        <w:pStyle w:val="2"/>
        <w:spacing w:before="170" w:after="113" w:line="240" w:lineRule="exact"/>
        <w:ind w:firstLine="170"/>
        <w:rPr>
          <w:rFonts w:ascii="Times New Roman" w:hAnsi="Times New Roman" w:cs="Times New Roman"/>
          <w:i/>
          <w:color w:val="000000" w:themeColor="text1"/>
          <w:sz w:val="28"/>
          <w:szCs w:val="28"/>
        </w:rPr>
      </w:pPr>
      <w:bookmarkStart w:id="855" w:name="_Toc40032025"/>
      <w:bookmarkStart w:id="856" w:name="_Toc40350406"/>
      <w:bookmarkStart w:id="857" w:name="_Toc40354558"/>
      <w:bookmarkStart w:id="858" w:name="_Toc40354828"/>
      <w:bookmarkStart w:id="859" w:name="_Toc40357188"/>
      <w:bookmarkStart w:id="860" w:name="_Toc44495076"/>
      <w:bookmarkEnd w:id="842"/>
      <w:bookmarkEnd w:id="843"/>
      <w:r w:rsidRPr="004714FA">
        <w:rPr>
          <w:rFonts w:ascii="Times New Roman" w:hAnsi="Times New Roman" w:cs="Times New Roman"/>
          <w:i/>
          <w:color w:val="000000" w:themeColor="text1"/>
          <w:sz w:val="28"/>
          <w:szCs w:val="28"/>
        </w:rPr>
        <w:t>3.3. Odour-active compounds analysis of the fresh and stewed pork</w:t>
      </w:r>
      <w:bookmarkEnd w:id="855"/>
      <w:bookmarkEnd w:id="856"/>
      <w:bookmarkEnd w:id="857"/>
      <w:bookmarkEnd w:id="858"/>
      <w:bookmarkEnd w:id="859"/>
      <w:bookmarkEnd w:id="860"/>
    </w:p>
    <w:p w14:paraId="592AF8E9" w14:textId="51A3F13B" w:rsidR="00CC2290" w:rsidRPr="004714FA" w:rsidRDefault="00CC2290" w:rsidP="00E95744">
      <w:pPr>
        <w:spacing w:after="48"/>
        <w:ind w:leftChars="50" w:left="105" w:firstLine="170"/>
        <w:jc w:val="left"/>
        <w:rPr>
          <w:rFonts w:ascii="Times New Roman" w:hAnsi="Times New Roman" w:cs="Times New Roman"/>
          <w:color w:val="000000" w:themeColor="text1"/>
          <w:sz w:val="22"/>
        </w:rPr>
      </w:pPr>
      <w:bookmarkStart w:id="861" w:name="OLE_LINK77"/>
      <w:bookmarkStart w:id="862" w:name="OLE_LINK78"/>
      <w:r w:rsidRPr="004714FA">
        <w:rPr>
          <w:rFonts w:ascii="Times New Roman" w:hAnsi="Times New Roman" w:cs="Times New Roman"/>
          <w:color w:val="000000" w:themeColor="text1"/>
          <w:sz w:val="22"/>
        </w:rPr>
        <w:t>To evaluate the contributions of volatile compounds to overall flavour of the fresh and stewed pork, the OAVs of these compounds were determined by dividing the concentration of the compound by its odour threshold in water.</w:t>
      </w:r>
      <w:bookmarkEnd w:id="861"/>
      <w:bookmarkEnd w:id="862"/>
      <w:r w:rsidRPr="004714FA">
        <w:rPr>
          <w:rFonts w:ascii="Times New Roman" w:hAnsi="Times New Roman" w:cs="Times New Roman"/>
          <w:color w:val="000000" w:themeColor="text1"/>
          <w:sz w:val="22"/>
        </w:rPr>
        <w:t xml:space="preserve"> As can be seen from Table 4</w:t>
      </w:r>
      <w:r w:rsidR="007316DC" w:rsidRPr="004714FA">
        <w:rPr>
          <w:rFonts w:ascii="Times New Roman" w:hAnsi="Times New Roman" w:cs="Times New Roman"/>
          <w:color w:val="000000" w:themeColor="text1"/>
          <w:sz w:val="22"/>
        </w:rPr>
        <w:t xml:space="preserve"> - 5</w:t>
      </w:r>
      <w:r w:rsidRPr="004714FA">
        <w:rPr>
          <w:rFonts w:ascii="Times New Roman" w:hAnsi="Times New Roman" w:cs="Times New Roman"/>
          <w:color w:val="000000" w:themeColor="text1"/>
          <w:sz w:val="22"/>
        </w:rPr>
        <w:t xml:space="preserve">, a total of 29 odour-active compounds with OAVs greater than 1 were selected from 139 volatile compounds, including 14 aldehydes, 4 alcohols, 3 ketones, 1 hydrocarbon, 1 ester, 2 ethers, 1 phenol, 3 </w:t>
      </w:r>
      <w:r w:rsidR="007316DC" w:rsidRPr="004714FA">
        <w:rPr>
          <w:rFonts w:ascii="Times New Roman" w:hAnsi="Times New Roman" w:cs="Times New Roman"/>
          <w:color w:val="000000" w:themeColor="text1"/>
          <w:sz w:val="22"/>
        </w:rPr>
        <w:t>furans</w:t>
      </w:r>
      <w:r w:rsidRPr="004714FA">
        <w:rPr>
          <w:rFonts w:ascii="Times New Roman" w:hAnsi="Times New Roman" w:cs="Times New Roman"/>
          <w:color w:val="000000" w:themeColor="text1"/>
          <w:sz w:val="22"/>
        </w:rPr>
        <w:t>, N- or S-containing compound</w:t>
      </w:r>
      <w:r w:rsidRPr="004714FA">
        <w:rPr>
          <w:rFonts w:ascii="Times New Roman" w:hAnsi="Times New Roman" w:cs="Times New Roman" w:hint="eastAsia"/>
          <w:color w:val="000000" w:themeColor="text1"/>
          <w:sz w:val="22"/>
        </w:rPr>
        <w:t>s</w:t>
      </w:r>
      <w:r w:rsidRPr="004714FA">
        <w:rPr>
          <w:rFonts w:ascii="Times New Roman" w:hAnsi="Times New Roman" w:cs="Times New Roman"/>
          <w:color w:val="000000" w:themeColor="text1"/>
          <w:sz w:val="22"/>
        </w:rPr>
        <w:t xml:space="preserve">. 7 of them </w:t>
      </w:r>
      <w:r w:rsidRPr="004714FA">
        <w:rPr>
          <w:rFonts w:ascii="Times New Roman" w:eastAsia="仿宋" w:hAnsi="Times New Roman" w:cs="Times New Roman"/>
          <w:color w:val="000000" w:themeColor="text1"/>
          <w:kern w:val="0"/>
          <w:sz w:val="22"/>
        </w:rPr>
        <w:t>with relatively high OAVs were detected in all samples: hexanal (OAV at 213.9-524.2), nonanal (OAV at 248.7-454.6), 1-octen-3-ol (OAV at 56.9-194.3), dimethyl disulfide (OAV at 76.8-141.3), heptanal (OAV at 19.0-41.7), 2-pentylfuran (OAV at 18.1-40.7) and 2-ethylfuran (OAV at 17.3-22.9). These compounds were known as the</w:t>
      </w:r>
      <w:r w:rsidRPr="004714FA">
        <w:rPr>
          <w:color w:val="000000" w:themeColor="text1"/>
          <w:sz w:val="22"/>
        </w:rPr>
        <w:t xml:space="preserve"> </w:t>
      </w:r>
      <w:r w:rsidRPr="004714FA">
        <w:rPr>
          <w:rFonts w:ascii="Times New Roman" w:eastAsia="仿宋" w:hAnsi="Times New Roman" w:cs="Times New Roman"/>
          <w:color w:val="000000" w:themeColor="text1"/>
          <w:kern w:val="0"/>
          <w:sz w:val="22"/>
        </w:rPr>
        <w:t>key odour-active compounds due to their significant contributions to the integral flavour.</w:t>
      </w:r>
      <w:r w:rsidRPr="004714FA">
        <w:rPr>
          <w:rFonts w:ascii="Times New Roman" w:hAnsi="Times New Roman" w:cs="Times New Roman"/>
          <w:color w:val="000000" w:themeColor="text1"/>
          <w:sz w:val="22"/>
        </w:rPr>
        <w:t xml:space="preserve"> Furthermore, it was found that the OAVs of hexanal, heptanal, octanal</w:t>
      </w:r>
      <w:r w:rsidRPr="004714FA">
        <w:rPr>
          <w:rFonts w:ascii="Times New Roman" w:hAnsi="Times New Roman" w:cs="Times New Roman" w:hint="eastAsia"/>
          <w:color w:val="000000" w:themeColor="text1"/>
          <w:sz w:val="22"/>
        </w:rPr>
        <w:t>,</w:t>
      </w:r>
      <w:r w:rsidRPr="004714FA">
        <w:rPr>
          <w:rFonts w:ascii="Times New Roman" w:hAnsi="Times New Roman" w:cs="Times New Roman"/>
          <w:color w:val="000000" w:themeColor="text1"/>
          <w:sz w:val="22"/>
        </w:rPr>
        <w:t xml:space="preserve"> nonanal and decanal increased significantly (</w:t>
      </w:r>
      <w:r w:rsidRPr="004714FA">
        <w:rPr>
          <w:rFonts w:ascii="Times New Roman" w:hAnsi="Times New Roman" w:cs="Times New Roman"/>
          <w:i/>
          <w:color w:val="000000" w:themeColor="text1"/>
          <w:sz w:val="22"/>
        </w:rPr>
        <w:t>P &lt; 0.01</w:t>
      </w:r>
      <w:r w:rsidRPr="004714FA">
        <w:rPr>
          <w:rFonts w:ascii="Times New Roman" w:hAnsi="Times New Roman" w:cs="Times New Roman"/>
          <w:color w:val="000000" w:themeColor="text1"/>
          <w:sz w:val="22"/>
        </w:rPr>
        <w:t>) in SP</w:t>
      </w:r>
      <w:r w:rsidRPr="004714FA">
        <w:rPr>
          <w:rFonts w:ascii="Times New Roman" w:hAnsi="Times New Roman" w:cs="Times New Roman"/>
          <w:color w:val="000000" w:themeColor="text1"/>
          <w:sz w:val="22"/>
          <w:vertAlign w:val="subscript"/>
        </w:rPr>
        <w:t>1</w:t>
      </w:r>
      <w:r w:rsidRPr="004714FA">
        <w:rPr>
          <w:rFonts w:ascii="Times New Roman" w:hAnsi="Times New Roman" w:cs="Times New Roman"/>
          <w:color w:val="000000" w:themeColor="text1"/>
          <w:sz w:val="22"/>
        </w:rPr>
        <w:t xml:space="preserve"> and SP</w:t>
      </w:r>
      <w:r w:rsidRPr="004714FA">
        <w:rPr>
          <w:rFonts w:ascii="Times New Roman" w:hAnsi="Times New Roman" w:cs="Times New Roman"/>
          <w:color w:val="000000" w:themeColor="text1"/>
          <w:sz w:val="22"/>
          <w:vertAlign w:val="subscript"/>
        </w:rPr>
        <w:t>2</w:t>
      </w:r>
      <w:r w:rsidRPr="004714FA">
        <w:rPr>
          <w:rFonts w:ascii="Times New Roman" w:hAnsi="Times New Roman" w:cs="Times New Roman"/>
          <w:color w:val="000000" w:themeColor="text1"/>
          <w:sz w:val="22"/>
        </w:rPr>
        <w:t xml:space="preserve">. </w:t>
      </w:r>
    </w:p>
    <w:p w14:paraId="609BE7F2" w14:textId="77777777" w:rsidR="00CC2290" w:rsidRPr="004714FA" w:rsidRDefault="00CC2290" w:rsidP="00E95744">
      <w:pPr>
        <w:spacing w:after="48"/>
        <w:ind w:leftChars="50" w:left="105" w:firstLine="170"/>
        <w:jc w:val="left"/>
        <w:rPr>
          <w:rFonts w:ascii="Times New Roman" w:hAnsi="Times New Roman" w:cs="Times New Roman"/>
          <w:color w:val="000000" w:themeColor="text1"/>
          <w:sz w:val="22"/>
        </w:rPr>
        <w:sectPr w:rsidR="00CC2290" w:rsidRPr="004714FA" w:rsidSect="00006CB5">
          <w:pgSz w:w="12242" w:h="15842" w:code="1"/>
          <w:pgMar w:top="1361" w:right="907" w:bottom="1021" w:left="1247" w:header="709" w:footer="709" w:gutter="0"/>
          <w:cols w:space="425"/>
          <w:docGrid w:type="linesAndChars" w:linePitch="312"/>
        </w:sectPr>
      </w:pPr>
      <w:r w:rsidRPr="004714FA">
        <w:rPr>
          <w:rFonts w:ascii="Times New Roman" w:hAnsi="Times New Roman" w:cs="Times New Roman"/>
          <w:color w:val="000000" w:themeColor="text1"/>
          <w:sz w:val="22"/>
        </w:rPr>
        <w:t>Statistical analysis showed that the total OAVs of odour-active compounds of SP</w:t>
      </w:r>
      <w:r w:rsidRPr="004714FA">
        <w:rPr>
          <w:rFonts w:ascii="Times New Roman" w:hAnsi="Times New Roman" w:cs="Times New Roman"/>
          <w:color w:val="000000" w:themeColor="text1"/>
          <w:sz w:val="22"/>
          <w:vertAlign w:val="subscript"/>
        </w:rPr>
        <w:t>1</w:t>
      </w:r>
      <w:r w:rsidRPr="004714FA">
        <w:rPr>
          <w:rFonts w:ascii="Times New Roman" w:hAnsi="Times New Roman" w:cs="Times New Roman"/>
          <w:color w:val="000000" w:themeColor="text1"/>
          <w:sz w:val="22"/>
        </w:rPr>
        <w:t xml:space="preserve"> and SP</w:t>
      </w:r>
      <w:r w:rsidRPr="004714FA">
        <w:rPr>
          <w:rFonts w:ascii="Times New Roman" w:hAnsi="Times New Roman" w:cs="Times New Roman"/>
          <w:color w:val="000000" w:themeColor="text1"/>
          <w:sz w:val="22"/>
          <w:vertAlign w:val="subscript"/>
        </w:rPr>
        <w:t>2</w:t>
      </w:r>
      <w:r w:rsidRPr="004714FA">
        <w:rPr>
          <w:rFonts w:ascii="Times New Roman" w:hAnsi="Times New Roman" w:cs="Times New Roman"/>
          <w:color w:val="000000" w:themeColor="text1"/>
          <w:sz w:val="22"/>
        </w:rPr>
        <w:t xml:space="preserve"> were significantly higher (</w:t>
      </w:r>
      <w:r w:rsidRPr="004714FA">
        <w:rPr>
          <w:rFonts w:ascii="Times New Roman" w:hAnsi="Times New Roman" w:cs="Times New Roman"/>
          <w:i/>
          <w:color w:val="000000" w:themeColor="text1"/>
          <w:sz w:val="22"/>
        </w:rPr>
        <w:t>P &lt; 0.001</w:t>
      </w:r>
      <w:r w:rsidRPr="004714FA">
        <w:rPr>
          <w:rFonts w:ascii="Times New Roman" w:hAnsi="Times New Roman" w:cs="Times New Roman"/>
          <w:color w:val="000000" w:themeColor="text1"/>
          <w:sz w:val="22"/>
        </w:rPr>
        <w:t>) than those of FP and SP</w:t>
      </w:r>
      <w:r w:rsidRPr="004714FA">
        <w:rPr>
          <w:rFonts w:ascii="Times New Roman" w:hAnsi="Times New Roman" w:cs="Times New Roman"/>
          <w:color w:val="000000" w:themeColor="text1"/>
          <w:sz w:val="22"/>
          <w:vertAlign w:val="subscript"/>
        </w:rPr>
        <w:t>3</w:t>
      </w:r>
      <w:r w:rsidRPr="004714FA">
        <w:rPr>
          <w:rFonts w:ascii="Times New Roman" w:hAnsi="Times New Roman" w:cs="Times New Roman"/>
          <w:color w:val="000000" w:themeColor="text1"/>
          <w:sz w:val="22"/>
        </w:rPr>
        <w:t>, SP</w:t>
      </w:r>
      <w:r w:rsidRPr="004714FA">
        <w:rPr>
          <w:rFonts w:ascii="Times New Roman" w:hAnsi="Times New Roman" w:cs="Times New Roman"/>
          <w:color w:val="000000" w:themeColor="text1"/>
          <w:sz w:val="22"/>
          <w:vertAlign w:val="subscript"/>
        </w:rPr>
        <w:t>4</w:t>
      </w:r>
      <w:r w:rsidRPr="004714FA">
        <w:rPr>
          <w:rFonts w:ascii="Times New Roman" w:hAnsi="Times New Roman" w:cs="Times New Roman"/>
          <w:color w:val="000000" w:themeColor="text1"/>
          <w:sz w:val="22"/>
        </w:rPr>
        <w:t>, SP</w:t>
      </w:r>
      <w:r w:rsidRPr="004714FA">
        <w:rPr>
          <w:rFonts w:ascii="Times New Roman" w:hAnsi="Times New Roman" w:cs="Times New Roman"/>
          <w:color w:val="000000" w:themeColor="text1"/>
          <w:sz w:val="22"/>
          <w:vertAlign w:val="subscript"/>
        </w:rPr>
        <w:t>5</w:t>
      </w:r>
      <w:r w:rsidRPr="004714FA">
        <w:rPr>
          <w:rFonts w:ascii="Times New Roman" w:hAnsi="Times New Roman" w:cs="Times New Roman"/>
          <w:color w:val="000000" w:themeColor="text1"/>
          <w:sz w:val="22"/>
        </w:rPr>
        <w:t xml:space="preserve"> and SP</w:t>
      </w:r>
      <w:r w:rsidRPr="004714FA">
        <w:rPr>
          <w:rFonts w:ascii="Times New Roman" w:hAnsi="Times New Roman" w:cs="Times New Roman"/>
          <w:color w:val="000000" w:themeColor="text1"/>
          <w:sz w:val="22"/>
          <w:vertAlign w:val="subscript"/>
        </w:rPr>
        <w:t>6</w:t>
      </w:r>
      <w:r w:rsidRPr="004714FA">
        <w:rPr>
          <w:rFonts w:ascii="Times New Roman" w:hAnsi="Times New Roman" w:cs="Times New Roman"/>
          <w:color w:val="000000" w:themeColor="text1"/>
          <w:sz w:val="22"/>
        </w:rPr>
        <w:t xml:space="preserve">. Linear aldehydes like pentanal, hexanal, hepanal, octanal, nonanal and decanal have been reported to be generated from lipid oxidation </w:t>
      </w:r>
      <w:r w:rsidRPr="004714FA">
        <w:rPr>
          <w:rFonts w:ascii="Times New Roman" w:hAnsi="Times New Roman" w:cs="Times New Roman"/>
          <w:noProof/>
          <w:color w:val="000000" w:themeColor="text1"/>
          <w:sz w:val="22"/>
        </w:rPr>
        <w:t>(Petričević et al., 2018)</w:t>
      </w:r>
      <w:r w:rsidRPr="004714FA">
        <w:rPr>
          <w:rFonts w:ascii="Times New Roman" w:hAnsi="Times New Roman" w:cs="Times New Roman"/>
          <w:color w:val="000000" w:themeColor="text1"/>
          <w:sz w:val="22"/>
        </w:rPr>
        <w:t xml:space="preserve">. Moreover, </w:t>
      </w:r>
      <w:r w:rsidRPr="004714FA">
        <w:rPr>
          <w:rFonts w:ascii="Times New Roman" w:hAnsi="Times New Roman" w:cs="Times New Roman" w:hint="eastAsia"/>
          <w:color w:val="000000" w:themeColor="text1"/>
          <w:sz w:val="22"/>
        </w:rPr>
        <w:t>t</w:t>
      </w:r>
      <w:r w:rsidRPr="004714FA">
        <w:rPr>
          <w:rFonts w:ascii="Times New Roman" w:hAnsi="Times New Roman" w:cs="Times New Roman"/>
          <w:color w:val="000000" w:themeColor="text1"/>
          <w:sz w:val="22"/>
        </w:rPr>
        <w:t>hese aldehyde compounds could be detected in different processing methods and may contribute grassy, fatty and fruity notes to overall aroma of the pork samples. U</w:t>
      </w:r>
      <w:r w:rsidRPr="004714FA">
        <w:rPr>
          <w:rFonts w:ascii="Times New Roman" w:hAnsi="Times New Roman" w:cs="Times New Roman" w:hint="eastAsia"/>
          <w:color w:val="000000" w:themeColor="text1"/>
          <w:sz w:val="22"/>
        </w:rPr>
        <w:t xml:space="preserve">nsaturated </w:t>
      </w:r>
      <w:r w:rsidRPr="004714FA">
        <w:rPr>
          <w:rFonts w:ascii="Times New Roman" w:hAnsi="Times New Roman" w:cs="Times New Roman"/>
          <w:color w:val="000000" w:themeColor="text1"/>
          <w:sz w:val="22"/>
        </w:rPr>
        <w:t>aldehydes such as (Z)-2-heptenal, (</w:t>
      </w:r>
      <w:r w:rsidRPr="004714FA">
        <w:rPr>
          <w:rFonts w:ascii="Times New Roman" w:hAnsi="Times New Roman" w:cs="Times New Roman"/>
          <w:i/>
          <w:color w:val="000000" w:themeColor="text1"/>
          <w:sz w:val="22"/>
        </w:rPr>
        <w:t>E</w:t>
      </w:r>
      <w:r w:rsidRPr="004714FA">
        <w:rPr>
          <w:rFonts w:ascii="Times New Roman" w:hAnsi="Times New Roman" w:cs="Times New Roman"/>
          <w:color w:val="000000" w:themeColor="text1"/>
          <w:sz w:val="22"/>
        </w:rPr>
        <w:t>)-2-octenal, (</w:t>
      </w:r>
      <w:r w:rsidRPr="004714FA">
        <w:rPr>
          <w:rFonts w:ascii="Times New Roman" w:hAnsi="Times New Roman" w:cs="Times New Roman"/>
          <w:i/>
          <w:color w:val="000000" w:themeColor="text1"/>
          <w:sz w:val="22"/>
        </w:rPr>
        <w:t>E</w:t>
      </w:r>
      <w:r w:rsidRPr="004714FA">
        <w:rPr>
          <w:rFonts w:ascii="Times New Roman" w:hAnsi="Times New Roman" w:cs="Times New Roman"/>
          <w:color w:val="000000" w:themeColor="text1"/>
          <w:sz w:val="22"/>
        </w:rPr>
        <w:t>)-2-nonenal</w:t>
      </w:r>
      <w:r w:rsidRPr="004714FA">
        <w:rPr>
          <w:rFonts w:ascii="Times New Roman" w:hAnsi="Times New Roman" w:cs="Times New Roman" w:hint="eastAsia"/>
          <w:color w:val="000000" w:themeColor="text1"/>
          <w:sz w:val="22"/>
        </w:rPr>
        <w:t>,</w:t>
      </w:r>
      <w:r w:rsidRPr="004714FA">
        <w:rPr>
          <w:rFonts w:ascii="Times New Roman" w:hAnsi="Times New Roman" w:cs="Times New Roman"/>
          <w:color w:val="000000" w:themeColor="text1"/>
          <w:sz w:val="22"/>
        </w:rPr>
        <w:t xml:space="preserve"> (</w:t>
      </w:r>
      <w:r w:rsidRPr="004714FA">
        <w:rPr>
          <w:rFonts w:ascii="Times New Roman" w:hAnsi="Times New Roman" w:cs="Times New Roman"/>
          <w:i/>
          <w:color w:val="000000" w:themeColor="text1"/>
          <w:sz w:val="22"/>
        </w:rPr>
        <w:t>E</w:t>
      </w:r>
      <w:r w:rsidRPr="004714FA">
        <w:rPr>
          <w:rFonts w:ascii="Times New Roman" w:hAnsi="Times New Roman" w:cs="Times New Roman"/>
          <w:color w:val="000000" w:themeColor="text1"/>
          <w:sz w:val="22"/>
        </w:rPr>
        <w:t>)-2-decenal, (</w:t>
      </w:r>
      <w:r w:rsidRPr="004714FA">
        <w:rPr>
          <w:rFonts w:ascii="Times New Roman" w:hAnsi="Times New Roman" w:cs="Times New Roman"/>
          <w:i/>
          <w:color w:val="000000" w:themeColor="text1"/>
          <w:sz w:val="22"/>
        </w:rPr>
        <w:t>E,E</w:t>
      </w:r>
      <w:r w:rsidRPr="004714FA">
        <w:rPr>
          <w:rFonts w:ascii="Times New Roman" w:hAnsi="Times New Roman" w:cs="Times New Roman"/>
          <w:color w:val="000000" w:themeColor="text1"/>
          <w:sz w:val="22"/>
        </w:rPr>
        <w:t>)-2,4-nonadienal, 2-undecenal and (</w:t>
      </w:r>
      <w:r w:rsidRPr="004714FA">
        <w:rPr>
          <w:rFonts w:ascii="Times New Roman" w:hAnsi="Times New Roman" w:cs="Times New Roman"/>
          <w:i/>
          <w:color w:val="000000" w:themeColor="text1"/>
          <w:sz w:val="22"/>
        </w:rPr>
        <w:t>E,E</w:t>
      </w:r>
      <w:r w:rsidRPr="004714FA">
        <w:rPr>
          <w:rFonts w:ascii="Times New Roman" w:hAnsi="Times New Roman" w:cs="Times New Roman"/>
          <w:color w:val="000000" w:themeColor="text1"/>
          <w:sz w:val="22"/>
        </w:rPr>
        <w:t xml:space="preserve">)-2,4-decadienal are </w:t>
      </w:r>
      <w:r w:rsidRPr="004714FA">
        <w:rPr>
          <w:rFonts w:ascii="Times New Roman" w:hAnsi="Times New Roman" w:cs="Times New Roman"/>
          <w:color w:val="000000" w:themeColor="text1"/>
          <w:sz w:val="22"/>
        </w:rPr>
        <w:lastRenderedPageBreak/>
        <w:t xml:space="preserve">degradation products of linoleate and linolenate hydroperoxides </w:t>
      </w:r>
      <w:r w:rsidRPr="004714FA">
        <w:rPr>
          <w:rFonts w:ascii="Times New Roman" w:hAnsi="Times New Roman" w:cs="Times New Roman"/>
          <w:noProof/>
          <w:color w:val="000000" w:themeColor="text1"/>
          <w:sz w:val="22"/>
        </w:rPr>
        <w:t>(Zhou, Chong, Ding, Gu, &amp; Liu, 2016)</w:t>
      </w:r>
      <w:r w:rsidRPr="004714FA">
        <w:rPr>
          <w:rFonts w:ascii="Times New Roman" w:hAnsi="Times New Roman" w:cs="Times New Roman"/>
          <w:color w:val="000000" w:themeColor="text1"/>
          <w:sz w:val="22"/>
        </w:rPr>
        <w:t>. Among them, only 2-undecenal has not significantly differences (</w:t>
      </w:r>
      <w:r w:rsidRPr="004714FA">
        <w:rPr>
          <w:rFonts w:ascii="Times New Roman" w:hAnsi="Times New Roman" w:cs="Times New Roman"/>
          <w:i/>
          <w:color w:val="000000" w:themeColor="text1"/>
          <w:sz w:val="22"/>
        </w:rPr>
        <w:t xml:space="preserve">P </w:t>
      </w:r>
      <w:r w:rsidRPr="004714FA">
        <w:rPr>
          <w:rFonts w:ascii="Times New Roman" w:eastAsia="等线" w:hAnsi="Times New Roman" w:cs="Times New Roman"/>
          <w:i/>
          <w:color w:val="000000" w:themeColor="text1"/>
          <w:sz w:val="22"/>
        </w:rPr>
        <w:t>&gt;</w:t>
      </w:r>
      <w:r w:rsidRPr="004714FA">
        <w:rPr>
          <w:rFonts w:ascii="Times New Roman" w:hAnsi="Times New Roman" w:cs="Times New Roman"/>
          <w:i/>
          <w:color w:val="000000" w:themeColor="text1"/>
          <w:sz w:val="22"/>
        </w:rPr>
        <w:t xml:space="preserve"> 0.05</w:t>
      </w:r>
      <w:r w:rsidRPr="004714FA">
        <w:rPr>
          <w:rFonts w:ascii="Times New Roman" w:hAnsi="Times New Roman" w:cs="Times New Roman"/>
          <w:color w:val="000000" w:themeColor="text1"/>
          <w:sz w:val="22"/>
        </w:rPr>
        <w:t>) in FP, SP</w:t>
      </w:r>
      <w:r w:rsidRPr="004714FA">
        <w:rPr>
          <w:rFonts w:ascii="Times New Roman" w:hAnsi="Times New Roman" w:cs="Times New Roman"/>
          <w:color w:val="000000" w:themeColor="text1"/>
          <w:sz w:val="22"/>
          <w:vertAlign w:val="subscript"/>
        </w:rPr>
        <w:t>1</w:t>
      </w:r>
      <w:r w:rsidRPr="004714FA">
        <w:rPr>
          <w:rFonts w:ascii="Times New Roman" w:hAnsi="Times New Roman" w:cs="Times New Roman"/>
          <w:color w:val="000000" w:themeColor="text1"/>
          <w:sz w:val="22"/>
        </w:rPr>
        <w:t xml:space="preserve"> and SP</w:t>
      </w:r>
      <w:r w:rsidRPr="004714FA">
        <w:rPr>
          <w:rFonts w:ascii="Times New Roman" w:hAnsi="Times New Roman" w:cs="Times New Roman"/>
          <w:color w:val="000000" w:themeColor="text1"/>
          <w:sz w:val="22"/>
          <w:vertAlign w:val="subscript"/>
        </w:rPr>
        <w:t>2</w:t>
      </w:r>
      <w:r w:rsidRPr="004714FA">
        <w:rPr>
          <w:rFonts w:ascii="Times New Roman" w:hAnsi="Times New Roman" w:cs="Times New Roman"/>
          <w:color w:val="000000" w:themeColor="text1"/>
          <w:sz w:val="22"/>
        </w:rPr>
        <w:t xml:space="preserve"> indicating that there was no influence on the formation of 2-undecenal during heating and salt treatment. On the other hand, the rest of the olefin aldehydes have relatively higher OAVs in SP</w:t>
      </w:r>
      <w:r w:rsidRPr="004714FA">
        <w:rPr>
          <w:rFonts w:ascii="Times New Roman" w:hAnsi="Times New Roman" w:cs="Times New Roman"/>
          <w:color w:val="000000" w:themeColor="text1"/>
          <w:sz w:val="22"/>
          <w:vertAlign w:val="subscript"/>
        </w:rPr>
        <w:t>1</w:t>
      </w:r>
      <w:r w:rsidRPr="004714FA">
        <w:rPr>
          <w:rFonts w:ascii="Times New Roman" w:hAnsi="Times New Roman" w:cs="Times New Roman"/>
          <w:color w:val="000000" w:themeColor="text1"/>
          <w:sz w:val="22"/>
        </w:rPr>
        <w:t xml:space="preserve"> and SP</w:t>
      </w:r>
      <w:r w:rsidRPr="004714FA">
        <w:rPr>
          <w:rFonts w:ascii="Times New Roman" w:hAnsi="Times New Roman" w:cs="Times New Roman"/>
          <w:color w:val="000000" w:themeColor="text1"/>
          <w:sz w:val="22"/>
          <w:vertAlign w:val="subscript"/>
        </w:rPr>
        <w:t>2</w:t>
      </w:r>
      <w:r w:rsidRPr="004714FA">
        <w:rPr>
          <w:rFonts w:ascii="Times New Roman" w:hAnsi="Times New Roman" w:cs="Times New Roman"/>
          <w:color w:val="000000" w:themeColor="text1"/>
          <w:sz w:val="22"/>
        </w:rPr>
        <w:t>. This showed that SP</w:t>
      </w:r>
      <w:r w:rsidRPr="004714FA">
        <w:rPr>
          <w:rFonts w:ascii="Times New Roman" w:hAnsi="Times New Roman" w:cs="Times New Roman"/>
          <w:color w:val="000000" w:themeColor="text1"/>
          <w:sz w:val="22"/>
          <w:vertAlign w:val="subscript"/>
        </w:rPr>
        <w:t>1</w:t>
      </w:r>
      <w:r w:rsidRPr="004714FA">
        <w:rPr>
          <w:rFonts w:ascii="Times New Roman" w:hAnsi="Times New Roman" w:cs="Times New Roman"/>
          <w:color w:val="000000" w:themeColor="text1"/>
          <w:sz w:val="22"/>
        </w:rPr>
        <w:t xml:space="preserve"> and SP</w:t>
      </w:r>
      <w:r w:rsidRPr="004714FA">
        <w:rPr>
          <w:rFonts w:ascii="Times New Roman" w:hAnsi="Times New Roman" w:cs="Times New Roman"/>
          <w:color w:val="000000" w:themeColor="text1"/>
          <w:sz w:val="22"/>
          <w:vertAlign w:val="subscript"/>
        </w:rPr>
        <w:t>2</w:t>
      </w:r>
      <w:r w:rsidRPr="004714FA">
        <w:rPr>
          <w:rFonts w:ascii="Times New Roman" w:hAnsi="Times New Roman" w:cs="Times New Roman"/>
          <w:color w:val="000000" w:themeColor="text1"/>
          <w:sz w:val="22"/>
        </w:rPr>
        <w:t xml:space="preserve"> could promote the increase of some unsaturated aldehydes. Benzeneacetaldehyde, with honey and sweet notes, is a well-known aroma component formed from Maillard reaction of phenylalanine </w:t>
      </w:r>
      <w:r w:rsidRPr="004714FA">
        <w:rPr>
          <w:rFonts w:ascii="Times New Roman" w:hAnsi="Times New Roman" w:cs="Times New Roman"/>
          <w:noProof/>
          <w:color w:val="000000" w:themeColor="text1"/>
          <w:sz w:val="22"/>
        </w:rPr>
        <w:t>(Lotfy, Fadel, El-Ghorab, &amp; Shaheen, 2015)</w:t>
      </w:r>
      <w:r w:rsidRPr="004714FA">
        <w:rPr>
          <w:rFonts w:ascii="Times New Roman" w:hAnsi="Times New Roman" w:cs="Times New Roman"/>
          <w:color w:val="000000" w:themeColor="text1"/>
          <w:sz w:val="22"/>
        </w:rPr>
        <w:t xml:space="preserve"> and the OAV in SP</w:t>
      </w:r>
      <w:r w:rsidRPr="004714FA">
        <w:rPr>
          <w:rFonts w:ascii="Times New Roman" w:hAnsi="Times New Roman" w:cs="Times New Roman"/>
          <w:color w:val="000000" w:themeColor="text1"/>
          <w:sz w:val="22"/>
          <w:vertAlign w:val="subscript"/>
        </w:rPr>
        <w:t>5</w:t>
      </w:r>
      <w:r w:rsidRPr="004714FA">
        <w:rPr>
          <w:rFonts w:ascii="Times New Roman" w:hAnsi="Times New Roman" w:cs="Times New Roman"/>
          <w:color w:val="000000" w:themeColor="text1"/>
          <w:sz w:val="22"/>
        </w:rPr>
        <w:t xml:space="preserve"> were significantly higher (</w:t>
      </w:r>
      <w:r w:rsidRPr="004714FA">
        <w:rPr>
          <w:rFonts w:ascii="Times New Roman" w:hAnsi="Times New Roman" w:cs="Times New Roman"/>
          <w:i/>
          <w:color w:val="000000" w:themeColor="text1"/>
          <w:sz w:val="22"/>
        </w:rPr>
        <w:t>P &lt; 0.001</w:t>
      </w:r>
      <w:r w:rsidRPr="004714FA">
        <w:rPr>
          <w:rFonts w:ascii="Times New Roman" w:hAnsi="Times New Roman" w:cs="Times New Roman"/>
          <w:color w:val="000000" w:themeColor="text1"/>
          <w:sz w:val="22"/>
        </w:rPr>
        <w:t>) than that in other samples. 1,8-Cineole, anethole and estragole, with mint and aniseed flavour, were the most abundant in SP</w:t>
      </w:r>
      <w:r w:rsidRPr="004714FA">
        <w:rPr>
          <w:rFonts w:ascii="Times New Roman" w:hAnsi="Times New Roman" w:cs="Times New Roman"/>
          <w:color w:val="000000" w:themeColor="text1"/>
          <w:sz w:val="22"/>
          <w:vertAlign w:val="subscript"/>
        </w:rPr>
        <w:t>3</w:t>
      </w:r>
      <w:r w:rsidRPr="004714FA">
        <w:rPr>
          <w:rFonts w:ascii="Times New Roman" w:hAnsi="Times New Roman" w:cs="Times New Roman"/>
          <w:color w:val="000000" w:themeColor="text1"/>
          <w:sz w:val="22"/>
        </w:rPr>
        <w:t>. The OAVs of 1-octen-3-ol, (</w:t>
      </w:r>
      <w:r w:rsidRPr="004714FA">
        <w:rPr>
          <w:rFonts w:ascii="Times New Roman" w:hAnsi="Times New Roman" w:cs="Times New Roman"/>
          <w:i/>
          <w:color w:val="000000" w:themeColor="text1"/>
          <w:sz w:val="22"/>
        </w:rPr>
        <w:t>E</w:t>
      </w:r>
      <w:r w:rsidRPr="004714FA">
        <w:rPr>
          <w:rFonts w:ascii="Times New Roman" w:hAnsi="Times New Roman" w:cs="Times New Roman"/>
          <w:color w:val="000000" w:themeColor="text1"/>
          <w:sz w:val="22"/>
        </w:rPr>
        <w:t>)-2-octen-1-ol, 2,3-butanedione</w:t>
      </w:r>
      <w:r w:rsidRPr="004714FA">
        <w:rPr>
          <w:rFonts w:ascii="Times New Roman" w:hAnsi="Times New Roman" w:cs="Times New Roman" w:hint="eastAsia"/>
          <w:color w:val="000000" w:themeColor="text1"/>
          <w:sz w:val="22"/>
        </w:rPr>
        <w:t>,</w:t>
      </w:r>
      <w:r w:rsidRPr="004714FA">
        <w:rPr>
          <w:rFonts w:ascii="Times New Roman" w:hAnsi="Times New Roman" w:cs="Times New Roman"/>
          <w:color w:val="000000" w:themeColor="text1"/>
          <w:sz w:val="22"/>
        </w:rPr>
        <w:t xml:space="preserve"> 2,3-octanedione and 2-pentylfuran were the highest in SP</w:t>
      </w:r>
      <w:r w:rsidRPr="004714FA">
        <w:rPr>
          <w:rFonts w:ascii="Times New Roman" w:hAnsi="Times New Roman" w:cs="Times New Roman"/>
          <w:color w:val="000000" w:themeColor="text1"/>
          <w:sz w:val="22"/>
          <w:vertAlign w:val="subscript"/>
        </w:rPr>
        <w:t>1</w:t>
      </w:r>
      <w:r w:rsidRPr="004714FA">
        <w:rPr>
          <w:rFonts w:ascii="Times New Roman" w:hAnsi="Times New Roman" w:cs="Times New Roman"/>
          <w:color w:val="000000" w:themeColor="text1"/>
          <w:sz w:val="22"/>
        </w:rPr>
        <w:t xml:space="preserve"> and SP</w:t>
      </w:r>
      <w:r w:rsidRPr="004714FA">
        <w:rPr>
          <w:rFonts w:ascii="Times New Roman" w:hAnsi="Times New Roman" w:cs="Times New Roman"/>
          <w:color w:val="000000" w:themeColor="text1"/>
          <w:sz w:val="22"/>
          <w:vertAlign w:val="subscript"/>
        </w:rPr>
        <w:t>2</w:t>
      </w:r>
      <w:r w:rsidRPr="004714FA">
        <w:rPr>
          <w:rFonts w:ascii="Times New Roman" w:hAnsi="Times New Roman" w:cs="Times New Roman"/>
          <w:color w:val="000000" w:themeColor="text1"/>
          <w:sz w:val="22"/>
        </w:rPr>
        <w:t>, followed by SP</w:t>
      </w:r>
      <w:r w:rsidRPr="004714FA">
        <w:rPr>
          <w:rFonts w:ascii="Times New Roman" w:hAnsi="Times New Roman" w:cs="Times New Roman"/>
          <w:color w:val="000000" w:themeColor="text1"/>
          <w:sz w:val="22"/>
          <w:vertAlign w:val="subscript"/>
        </w:rPr>
        <w:t>3</w:t>
      </w:r>
      <w:r w:rsidRPr="004714FA">
        <w:rPr>
          <w:rFonts w:ascii="Times New Roman" w:hAnsi="Times New Roman" w:cs="Times New Roman"/>
          <w:color w:val="000000" w:themeColor="text1"/>
          <w:sz w:val="22"/>
        </w:rPr>
        <w:t>, SP</w:t>
      </w:r>
      <w:r w:rsidRPr="004714FA">
        <w:rPr>
          <w:rFonts w:ascii="Times New Roman" w:hAnsi="Times New Roman" w:cs="Times New Roman"/>
          <w:color w:val="000000" w:themeColor="text1"/>
          <w:sz w:val="22"/>
          <w:vertAlign w:val="subscript"/>
        </w:rPr>
        <w:t>4,</w:t>
      </w:r>
      <w:r w:rsidRPr="004714FA">
        <w:rPr>
          <w:rFonts w:ascii="Times New Roman" w:hAnsi="Times New Roman" w:cs="Times New Roman"/>
          <w:color w:val="000000" w:themeColor="text1"/>
          <w:sz w:val="22"/>
        </w:rPr>
        <w:t xml:space="preserve"> SP</w:t>
      </w:r>
      <w:r w:rsidRPr="004714FA">
        <w:rPr>
          <w:rFonts w:ascii="Times New Roman" w:hAnsi="Times New Roman" w:cs="Times New Roman"/>
          <w:color w:val="000000" w:themeColor="text1"/>
          <w:sz w:val="22"/>
          <w:vertAlign w:val="subscript"/>
        </w:rPr>
        <w:t>5</w:t>
      </w:r>
      <w:r w:rsidRPr="004714FA">
        <w:rPr>
          <w:rFonts w:ascii="Times New Roman" w:hAnsi="Times New Roman" w:cs="Times New Roman"/>
          <w:color w:val="000000" w:themeColor="text1"/>
          <w:sz w:val="22"/>
        </w:rPr>
        <w:t xml:space="preserve"> and SP</w:t>
      </w:r>
      <w:r w:rsidRPr="004714FA">
        <w:rPr>
          <w:rFonts w:ascii="Times New Roman" w:hAnsi="Times New Roman" w:cs="Times New Roman"/>
          <w:color w:val="000000" w:themeColor="text1"/>
          <w:sz w:val="22"/>
          <w:vertAlign w:val="subscript"/>
        </w:rPr>
        <w:t>6</w:t>
      </w:r>
      <w:r w:rsidRPr="004714FA">
        <w:rPr>
          <w:rFonts w:ascii="Times New Roman" w:hAnsi="Times New Roman" w:cs="Times New Roman"/>
          <w:color w:val="000000" w:themeColor="text1"/>
          <w:sz w:val="22"/>
        </w:rPr>
        <w:t>, of which 1-octen-3-ol and 2,3-octanedione was shown to be richer in SP</w:t>
      </w:r>
      <w:r w:rsidRPr="004714FA">
        <w:rPr>
          <w:rFonts w:ascii="Times New Roman" w:hAnsi="Times New Roman" w:cs="Times New Roman"/>
          <w:color w:val="000000" w:themeColor="text1"/>
          <w:sz w:val="22"/>
          <w:vertAlign w:val="subscript"/>
        </w:rPr>
        <w:t>2</w:t>
      </w:r>
      <w:r w:rsidRPr="004714FA">
        <w:rPr>
          <w:rFonts w:ascii="Times New Roman" w:hAnsi="Times New Roman" w:cs="Times New Roman"/>
          <w:color w:val="000000" w:themeColor="text1"/>
          <w:sz w:val="22"/>
        </w:rPr>
        <w:t xml:space="preserve"> than that in SP</w:t>
      </w:r>
      <w:r w:rsidRPr="004714FA">
        <w:rPr>
          <w:rFonts w:ascii="Times New Roman" w:hAnsi="Times New Roman" w:cs="Times New Roman"/>
          <w:color w:val="000000" w:themeColor="text1"/>
          <w:sz w:val="22"/>
          <w:vertAlign w:val="subscript"/>
        </w:rPr>
        <w:t>1</w:t>
      </w:r>
      <w:r w:rsidRPr="004714FA">
        <w:rPr>
          <w:rFonts w:ascii="Times New Roman" w:hAnsi="Times New Roman" w:cs="Times New Roman"/>
          <w:color w:val="000000" w:themeColor="text1"/>
          <w:sz w:val="22"/>
        </w:rPr>
        <w:t>. Linalool and eugenol were found immediately when the spices were added to the cooked pork, which may be due to the flavour of the star anise itself.</w:t>
      </w:r>
      <w:r w:rsidRPr="004714FA">
        <w:rPr>
          <w:rFonts w:ascii="Times New Roman" w:hAnsi="Times New Roman" w:cs="Times New Roman" w:hint="eastAsia"/>
          <w:color w:val="000000" w:themeColor="text1"/>
          <w:sz w:val="22"/>
        </w:rPr>
        <w:t xml:space="preserve"> </w:t>
      </w:r>
      <w:r w:rsidRPr="004714FA">
        <w:rPr>
          <w:rFonts w:ascii="Times New Roman" w:hAnsi="Times New Roman" w:cs="Times New Roman"/>
          <w:color w:val="000000" w:themeColor="text1"/>
          <w:sz w:val="22"/>
        </w:rPr>
        <w:t>Dimethyl trisulfide, with fish and cabbage notes, was considered as the main sulphur-compound in SP</w:t>
      </w:r>
      <w:r w:rsidRPr="004714FA">
        <w:rPr>
          <w:rFonts w:ascii="Times New Roman" w:hAnsi="Times New Roman" w:cs="Times New Roman"/>
          <w:color w:val="000000" w:themeColor="text1"/>
          <w:sz w:val="22"/>
          <w:vertAlign w:val="subscript"/>
        </w:rPr>
        <w:t>1</w:t>
      </w:r>
      <w:r w:rsidRPr="004714FA">
        <w:rPr>
          <w:rFonts w:ascii="Times New Roman" w:hAnsi="Times New Roman" w:cs="Times New Roman"/>
          <w:color w:val="000000" w:themeColor="text1"/>
          <w:sz w:val="22"/>
        </w:rPr>
        <w:t>, SP</w:t>
      </w:r>
      <w:r w:rsidRPr="004714FA">
        <w:rPr>
          <w:rFonts w:ascii="Times New Roman" w:hAnsi="Times New Roman" w:cs="Times New Roman"/>
          <w:color w:val="000000" w:themeColor="text1"/>
          <w:sz w:val="22"/>
          <w:vertAlign w:val="subscript"/>
        </w:rPr>
        <w:t>4</w:t>
      </w:r>
      <w:r w:rsidRPr="004714FA">
        <w:rPr>
          <w:rFonts w:ascii="Times New Roman" w:hAnsi="Times New Roman" w:cs="Times New Roman"/>
          <w:color w:val="000000" w:themeColor="text1"/>
          <w:sz w:val="22"/>
        </w:rPr>
        <w:t>, SP</w:t>
      </w:r>
      <w:r w:rsidRPr="004714FA">
        <w:rPr>
          <w:rFonts w:ascii="Times New Roman" w:hAnsi="Times New Roman" w:cs="Times New Roman"/>
          <w:color w:val="000000" w:themeColor="text1"/>
          <w:sz w:val="22"/>
          <w:vertAlign w:val="subscript"/>
        </w:rPr>
        <w:t>5</w:t>
      </w:r>
      <w:r w:rsidRPr="004714FA">
        <w:rPr>
          <w:rFonts w:ascii="Times New Roman" w:hAnsi="Times New Roman" w:cs="Times New Roman"/>
          <w:color w:val="000000" w:themeColor="text1"/>
          <w:sz w:val="22"/>
        </w:rPr>
        <w:t xml:space="preserve"> and SP</w:t>
      </w:r>
      <w:r w:rsidRPr="004714FA">
        <w:rPr>
          <w:rFonts w:ascii="Times New Roman" w:hAnsi="Times New Roman" w:cs="Times New Roman"/>
          <w:color w:val="000000" w:themeColor="text1"/>
          <w:sz w:val="22"/>
          <w:vertAlign w:val="subscript"/>
        </w:rPr>
        <w:t>6</w:t>
      </w:r>
      <w:r w:rsidRPr="004714FA">
        <w:rPr>
          <w:rFonts w:ascii="Times New Roman" w:hAnsi="Times New Roman" w:cs="Times New Roman"/>
          <w:color w:val="000000" w:themeColor="text1"/>
          <w:sz w:val="22"/>
        </w:rPr>
        <w:t xml:space="preserve">. </w:t>
      </w:r>
    </w:p>
    <w:p w14:paraId="581E1EEE" w14:textId="77777777" w:rsidR="00CC2290" w:rsidRPr="004714FA" w:rsidRDefault="00B27C2C" w:rsidP="00E33733">
      <w:pPr>
        <w:pStyle w:val="afd"/>
        <w:spacing w:before="170" w:after="170" w:line="220" w:lineRule="exact"/>
        <w:jc w:val="center"/>
        <w:rPr>
          <w:rFonts w:ascii="Times New Roman" w:hAnsi="Times New Roman" w:cs="Times New Roman"/>
          <w:b/>
          <w:bCs/>
          <w:color w:val="000000" w:themeColor="text1"/>
          <w:sz w:val="18"/>
          <w:szCs w:val="18"/>
        </w:rPr>
      </w:pPr>
      <w:bookmarkStart w:id="863" w:name="_Toc40030806"/>
      <w:bookmarkStart w:id="864" w:name="_Toc40355612"/>
      <w:bookmarkStart w:id="865" w:name="_Toc40355776"/>
      <w:bookmarkStart w:id="866" w:name="_Toc44494581"/>
      <w:r w:rsidRPr="004714FA">
        <w:rPr>
          <w:rFonts w:ascii="Times New Roman" w:hAnsi="Times New Roman" w:cs="Times New Roman"/>
          <w:b/>
          <w:bCs/>
          <w:color w:val="000000" w:themeColor="text1"/>
          <w:sz w:val="18"/>
          <w:szCs w:val="18"/>
        </w:rPr>
        <w:lastRenderedPageBreak/>
        <w:t>Table 4</w:t>
      </w:r>
      <w:r w:rsidR="00463B9B" w:rsidRPr="004714FA">
        <w:rPr>
          <w:rFonts w:ascii="Times New Roman" w:hAnsi="Times New Roman" w:cs="Times New Roman"/>
          <w:b/>
          <w:bCs/>
          <w:color w:val="000000" w:themeColor="text1"/>
          <w:sz w:val="18"/>
          <w:szCs w:val="18"/>
        </w:rPr>
        <w:t xml:space="preserve"> -</w:t>
      </w:r>
      <w:r w:rsidRPr="004714FA">
        <w:rPr>
          <w:rFonts w:ascii="Times New Roman" w:hAnsi="Times New Roman" w:cs="Times New Roman"/>
          <w:b/>
          <w:bCs/>
          <w:color w:val="000000" w:themeColor="text1"/>
          <w:sz w:val="18"/>
          <w:szCs w:val="18"/>
        </w:rPr>
        <w:t xml:space="preserve"> </w:t>
      </w:r>
      <w:r w:rsidRPr="004714FA">
        <w:rPr>
          <w:rFonts w:ascii="Times New Roman" w:hAnsi="Times New Roman" w:cs="Times New Roman"/>
          <w:b/>
          <w:bCs/>
          <w:color w:val="000000" w:themeColor="text1"/>
          <w:sz w:val="18"/>
          <w:szCs w:val="18"/>
        </w:rPr>
        <w:fldChar w:fldCharType="begin"/>
      </w:r>
      <w:r w:rsidRPr="004714FA">
        <w:rPr>
          <w:rFonts w:ascii="Times New Roman" w:hAnsi="Times New Roman" w:cs="Times New Roman"/>
          <w:b/>
          <w:bCs/>
          <w:color w:val="000000" w:themeColor="text1"/>
          <w:sz w:val="18"/>
          <w:szCs w:val="18"/>
        </w:rPr>
        <w:instrText xml:space="preserve"> SEQ Table_4. \* ARABIC </w:instrText>
      </w:r>
      <w:r w:rsidRPr="004714FA">
        <w:rPr>
          <w:rFonts w:ascii="Times New Roman" w:hAnsi="Times New Roman" w:cs="Times New Roman"/>
          <w:b/>
          <w:bCs/>
          <w:color w:val="000000" w:themeColor="text1"/>
          <w:sz w:val="18"/>
          <w:szCs w:val="18"/>
        </w:rPr>
        <w:fldChar w:fldCharType="separate"/>
      </w:r>
      <w:r w:rsidR="004F2584" w:rsidRPr="004714FA">
        <w:rPr>
          <w:rFonts w:ascii="Times New Roman" w:hAnsi="Times New Roman" w:cs="Times New Roman"/>
          <w:b/>
          <w:bCs/>
          <w:noProof/>
          <w:color w:val="000000" w:themeColor="text1"/>
          <w:sz w:val="18"/>
          <w:szCs w:val="18"/>
        </w:rPr>
        <w:t>5</w:t>
      </w:r>
      <w:r w:rsidRPr="004714FA">
        <w:rPr>
          <w:rFonts w:ascii="Times New Roman" w:hAnsi="Times New Roman" w:cs="Times New Roman"/>
          <w:b/>
          <w:bCs/>
          <w:color w:val="000000" w:themeColor="text1"/>
          <w:sz w:val="18"/>
          <w:szCs w:val="18"/>
        </w:rPr>
        <w:fldChar w:fldCharType="end"/>
      </w:r>
      <w:r w:rsidR="00463B9B" w:rsidRPr="004714FA">
        <w:rPr>
          <w:rFonts w:ascii="Times New Roman" w:hAnsi="Times New Roman" w:cs="Times New Roman"/>
          <w:b/>
          <w:bCs/>
          <w:color w:val="000000" w:themeColor="text1"/>
          <w:sz w:val="18"/>
          <w:szCs w:val="18"/>
        </w:rPr>
        <w:t>:</w:t>
      </w:r>
      <w:r w:rsidR="00291F14" w:rsidRPr="004714FA">
        <w:rPr>
          <w:rFonts w:ascii="Times New Roman" w:hAnsi="Times New Roman" w:cs="Times New Roman"/>
          <w:b/>
          <w:color w:val="000000" w:themeColor="text1"/>
          <w:sz w:val="18"/>
          <w:szCs w:val="18"/>
        </w:rPr>
        <w:t xml:space="preserve"> </w:t>
      </w:r>
      <w:r w:rsidR="00291F14" w:rsidRPr="004714FA">
        <w:rPr>
          <w:rFonts w:ascii="Times New Roman" w:hAnsi="Times New Roman" w:cs="Times New Roman"/>
          <w:color w:val="000000" w:themeColor="text1"/>
          <w:sz w:val="18"/>
          <w:szCs w:val="18"/>
        </w:rPr>
        <w:t>Odour-active compounds (OAVs &gt; 1) in the fresh and stewed pork.</w:t>
      </w:r>
      <w:bookmarkEnd w:id="863"/>
      <w:bookmarkEnd w:id="864"/>
      <w:bookmarkEnd w:id="865"/>
      <w:bookmarkEnd w:id="866"/>
    </w:p>
    <w:tbl>
      <w:tblPr>
        <w:tblStyle w:val="af2"/>
        <w:tblW w:w="0" w:type="auto"/>
        <w:jc w:val="center"/>
        <w:tblLook w:val="04A0" w:firstRow="1" w:lastRow="0" w:firstColumn="1" w:lastColumn="0" w:noHBand="0" w:noVBand="1"/>
      </w:tblPr>
      <w:tblGrid>
        <w:gridCol w:w="486"/>
        <w:gridCol w:w="1976"/>
        <w:gridCol w:w="2259"/>
        <w:gridCol w:w="1149"/>
        <w:gridCol w:w="1275"/>
        <w:gridCol w:w="1269"/>
        <w:gridCol w:w="1089"/>
        <w:gridCol w:w="1095"/>
        <w:gridCol w:w="1149"/>
        <w:gridCol w:w="1095"/>
        <w:gridCol w:w="741"/>
      </w:tblGrid>
      <w:tr w:rsidR="00DB1C92" w:rsidRPr="004714FA" w14:paraId="6C5B6A6C" w14:textId="77777777" w:rsidTr="00CF4B8A">
        <w:trPr>
          <w:trHeight w:val="654"/>
          <w:jc w:val="center"/>
        </w:trPr>
        <w:tc>
          <w:tcPr>
            <w:tcW w:w="0" w:type="auto"/>
            <w:tcBorders>
              <w:top w:val="single" w:sz="12" w:space="0" w:color="auto"/>
              <w:left w:val="nil"/>
              <w:right w:val="nil"/>
            </w:tcBorders>
            <w:vAlign w:val="center"/>
          </w:tcPr>
          <w:p w14:paraId="16957F8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No.</w:t>
            </w:r>
          </w:p>
        </w:tc>
        <w:tc>
          <w:tcPr>
            <w:tcW w:w="0" w:type="auto"/>
            <w:tcBorders>
              <w:top w:val="single" w:sz="12" w:space="0" w:color="auto"/>
              <w:left w:val="nil"/>
              <w:right w:val="nil"/>
            </w:tcBorders>
            <w:vAlign w:val="center"/>
          </w:tcPr>
          <w:p w14:paraId="0049590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Compounds</w:t>
            </w:r>
          </w:p>
        </w:tc>
        <w:tc>
          <w:tcPr>
            <w:tcW w:w="0" w:type="auto"/>
            <w:tcBorders>
              <w:top w:val="single" w:sz="12" w:space="0" w:color="auto"/>
              <w:left w:val="nil"/>
              <w:right w:val="nil"/>
            </w:tcBorders>
            <w:vAlign w:val="center"/>
          </w:tcPr>
          <w:p w14:paraId="18E9EB64" w14:textId="77777777" w:rsidR="00CC2290" w:rsidRPr="004714FA" w:rsidRDefault="00CC2290" w:rsidP="00E95744">
            <w:pPr>
              <w:spacing w:after="48"/>
              <w:rPr>
                <w:rFonts w:ascii="Times New Roman" w:hAnsi="Times New Roman" w:cs="Times New Roman"/>
                <w:color w:val="000000" w:themeColor="text1"/>
                <w:kern w:val="0"/>
                <w:sz w:val="18"/>
                <w:szCs w:val="18"/>
              </w:rPr>
            </w:pPr>
            <w:r w:rsidRPr="004714FA">
              <w:rPr>
                <w:rFonts w:ascii="Times New Roman" w:hAnsi="Times New Roman" w:cs="Times New Roman"/>
                <w:color w:val="000000" w:themeColor="text1"/>
                <w:kern w:val="0"/>
                <w:sz w:val="18"/>
                <w:szCs w:val="18"/>
                <w:vertAlign w:val="superscript"/>
              </w:rPr>
              <w:t>1</w:t>
            </w:r>
            <w:r w:rsidRPr="004714FA">
              <w:rPr>
                <w:rFonts w:ascii="Times New Roman" w:hAnsi="Times New Roman" w:cs="Times New Roman"/>
                <w:color w:val="000000" w:themeColor="text1"/>
                <w:kern w:val="0"/>
                <w:sz w:val="18"/>
                <w:szCs w:val="18"/>
              </w:rPr>
              <w:t>O</w:t>
            </w:r>
            <w:r w:rsidRPr="004714FA">
              <w:rPr>
                <w:rFonts w:ascii="Times New Roman" w:hAnsi="Times New Roman" w:cs="Times New Roman" w:hint="eastAsia"/>
                <w:color w:val="000000" w:themeColor="text1"/>
                <w:kern w:val="0"/>
                <w:sz w:val="18"/>
                <w:szCs w:val="18"/>
              </w:rPr>
              <w:t>do</w:t>
            </w:r>
            <w:r w:rsidRPr="004714FA">
              <w:rPr>
                <w:rFonts w:ascii="Times New Roman" w:hAnsi="Times New Roman" w:cs="Times New Roman"/>
                <w:color w:val="000000" w:themeColor="text1"/>
                <w:kern w:val="0"/>
                <w:sz w:val="18"/>
                <w:szCs w:val="18"/>
              </w:rPr>
              <w:t>u</w:t>
            </w:r>
            <w:r w:rsidRPr="004714FA">
              <w:rPr>
                <w:rFonts w:ascii="Times New Roman" w:hAnsi="Times New Roman" w:cs="Times New Roman" w:hint="eastAsia"/>
                <w:color w:val="000000" w:themeColor="text1"/>
                <w:kern w:val="0"/>
                <w:sz w:val="18"/>
                <w:szCs w:val="18"/>
              </w:rPr>
              <w:t xml:space="preserve">r </w:t>
            </w:r>
            <w:r w:rsidRPr="004714FA">
              <w:rPr>
                <w:rFonts w:ascii="Times New Roman" w:hAnsi="Times New Roman" w:cs="Times New Roman"/>
                <w:color w:val="000000" w:themeColor="text1"/>
                <w:kern w:val="0"/>
                <w:sz w:val="18"/>
                <w:szCs w:val="18"/>
              </w:rPr>
              <w:t xml:space="preserve">description; </w:t>
            </w:r>
          </w:p>
          <w:p w14:paraId="60F8207D" w14:textId="77777777" w:rsidR="00CC2290" w:rsidRPr="004714FA" w:rsidRDefault="00CC2290" w:rsidP="00E95744">
            <w:pPr>
              <w:spacing w:after="48"/>
              <w:rPr>
                <w:rFonts w:ascii="Times New Roman" w:hAnsi="Times New Roman" w:cs="Times New Roman"/>
                <w:color w:val="000000" w:themeColor="text1"/>
                <w:kern w:val="0"/>
                <w:sz w:val="18"/>
                <w:szCs w:val="18"/>
              </w:rPr>
            </w:pPr>
            <w:r w:rsidRPr="004714FA">
              <w:rPr>
                <w:rFonts w:ascii="Times New Roman" w:hAnsi="Times New Roman" w:cs="Times New Roman"/>
                <w:color w:val="000000" w:themeColor="text1"/>
                <w:kern w:val="0"/>
                <w:sz w:val="18"/>
                <w:szCs w:val="18"/>
                <w:vertAlign w:val="superscript"/>
              </w:rPr>
              <w:t>2</w:t>
            </w:r>
            <w:r w:rsidRPr="004714FA">
              <w:rPr>
                <w:rFonts w:ascii="Times New Roman" w:hAnsi="Times New Roman" w:cs="Times New Roman"/>
                <w:color w:val="000000" w:themeColor="text1"/>
                <w:kern w:val="0"/>
                <w:sz w:val="18"/>
                <w:szCs w:val="18"/>
              </w:rPr>
              <w:t xml:space="preserve">odour threshold </w:t>
            </w:r>
            <w:r w:rsidRPr="004714FA">
              <w:rPr>
                <w:rFonts w:ascii="Times New Roman" w:eastAsia="Palatino Linotype" w:hAnsi="Times New Roman" w:cs="Times New Roman"/>
                <w:color w:val="000000" w:themeColor="text1"/>
                <w:kern w:val="0"/>
                <w:sz w:val="18"/>
                <w:szCs w:val="18"/>
                <w:lang w:eastAsia="en-US"/>
              </w:rPr>
              <w:t>(μg·kg</w:t>
            </w:r>
            <w:r w:rsidRPr="004714FA">
              <w:rPr>
                <w:rFonts w:ascii="Times New Roman" w:eastAsia="Palatino Linotype" w:hAnsi="Times New Roman" w:cs="Times New Roman"/>
                <w:color w:val="000000" w:themeColor="text1"/>
                <w:kern w:val="0"/>
                <w:sz w:val="18"/>
                <w:szCs w:val="18"/>
                <w:vertAlign w:val="superscript"/>
                <w:lang w:eastAsia="en-US"/>
              </w:rPr>
              <w:t>-1</w:t>
            </w:r>
            <w:r w:rsidRPr="004714FA">
              <w:rPr>
                <w:rFonts w:ascii="Times New Roman" w:eastAsia="Palatino Linotype" w:hAnsi="Times New Roman" w:cs="Times New Roman"/>
                <w:color w:val="000000" w:themeColor="text1"/>
                <w:kern w:val="0"/>
                <w:sz w:val="18"/>
                <w:szCs w:val="18"/>
                <w:lang w:eastAsia="en-US"/>
              </w:rPr>
              <w:t>)</w:t>
            </w:r>
          </w:p>
        </w:tc>
        <w:tc>
          <w:tcPr>
            <w:tcW w:w="0" w:type="auto"/>
            <w:tcBorders>
              <w:top w:val="single" w:sz="12" w:space="0" w:color="auto"/>
              <w:left w:val="nil"/>
              <w:right w:val="nil"/>
            </w:tcBorders>
            <w:vAlign w:val="center"/>
          </w:tcPr>
          <w:p w14:paraId="2A03365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FP</w:t>
            </w:r>
          </w:p>
        </w:tc>
        <w:tc>
          <w:tcPr>
            <w:tcW w:w="0" w:type="auto"/>
            <w:tcBorders>
              <w:top w:val="single" w:sz="12" w:space="0" w:color="auto"/>
              <w:left w:val="nil"/>
              <w:right w:val="nil"/>
            </w:tcBorders>
            <w:vAlign w:val="center"/>
          </w:tcPr>
          <w:p w14:paraId="5849100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1</w:t>
            </w:r>
          </w:p>
        </w:tc>
        <w:tc>
          <w:tcPr>
            <w:tcW w:w="0" w:type="auto"/>
            <w:tcBorders>
              <w:top w:val="single" w:sz="12" w:space="0" w:color="auto"/>
              <w:left w:val="nil"/>
              <w:right w:val="nil"/>
            </w:tcBorders>
            <w:vAlign w:val="center"/>
          </w:tcPr>
          <w:p w14:paraId="05F8EDF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2</w:t>
            </w:r>
          </w:p>
        </w:tc>
        <w:tc>
          <w:tcPr>
            <w:tcW w:w="0" w:type="auto"/>
            <w:tcBorders>
              <w:top w:val="single" w:sz="12" w:space="0" w:color="auto"/>
              <w:left w:val="nil"/>
              <w:right w:val="nil"/>
            </w:tcBorders>
            <w:vAlign w:val="center"/>
          </w:tcPr>
          <w:p w14:paraId="39CE7F5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3</w:t>
            </w:r>
          </w:p>
        </w:tc>
        <w:tc>
          <w:tcPr>
            <w:tcW w:w="0" w:type="auto"/>
            <w:tcBorders>
              <w:top w:val="single" w:sz="12" w:space="0" w:color="auto"/>
              <w:left w:val="nil"/>
              <w:right w:val="nil"/>
            </w:tcBorders>
            <w:vAlign w:val="center"/>
          </w:tcPr>
          <w:p w14:paraId="41F704B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4</w:t>
            </w:r>
          </w:p>
        </w:tc>
        <w:tc>
          <w:tcPr>
            <w:tcW w:w="0" w:type="auto"/>
            <w:tcBorders>
              <w:top w:val="single" w:sz="12" w:space="0" w:color="auto"/>
              <w:left w:val="nil"/>
              <w:right w:val="nil"/>
            </w:tcBorders>
            <w:vAlign w:val="center"/>
          </w:tcPr>
          <w:p w14:paraId="3C7BD1F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5</w:t>
            </w:r>
          </w:p>
        </w:tc>
        <w:tc>
          <w:tcPr>
            <w:tcW w:w="0" w:type="auto"/>
            <w:tcBorders>
              <w:top w:val="single" w:sz="12" w:space="0" w:color="auto"/>
              <w:left w:val="nil"/>
              <w:right w:val="nil"/>
            </w:tcBorders>
            <w:vAlign w:val="center"/>
          </w:tcPr>
          <w:p w14:paraId="7532DE7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6</w:t>
            </w:r>
          </w:p>
        </w:tc>
        <w:tc>
          <w:tcPr>
            <w:tcW w:w="0" w:type="auto"/>
            <w:tcBorders>
              <w:top w:val="single" w:sz="12" w:space="0" w:color="auto"/>
              <w:left w:val="nil"/>
              <w:right w:val="nil"/>
            </w:tcBorders>
            <w:vAlign w:val="center"/>
          </w:tcPr>
          <w:p w14:paraId="3B8EB25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bCs/>
                <w:i/>
                <w:color w:val="000000" w:themeColor="text1"/>
                <w:sz w:val="18"/>
                <w:szCs w:val="18"/>
              </w:rPr>
              <w:t>p</w:t>
            </w:r>
            <w:r w:rsidRPr="004714FA">
              <w:rPr>
                <w:rFonts w:ascii="Times New Roman" w:hAnsi="Times New Roman" w:cs="Times New Roman"/>
                <w:bCs/>
                <w:color w:val="000000" w:themeColor="text1"/>
                <w:sz w:val="18"/>
                <w:szCs w:val="18"/>
              </w:rPr>
              <w:t xml:space="preserve"> </w:t>
            </w:r>
            <w:r w:rsidRPr="004714FA">
              <w:rPr>
                <w:rFonts w:ascii="Times New Roman" w:hAnsi="Times New Roman" w:cs="Times New Roman"/>
                <w:color w:val="000000" w:themeColor="text1"/>
                <w:sz w:val="18"/>
                <w:szCs w:val="18"/>
              </w:rPr>
              <w:t>value</w:t>
            </w:r>
          </w:p>
        </w:tc>
      </w:tr>
      <w:tr w:rsidR="00DB1C92" w:rsidRPr="004714FA" w14:paraId="2A3D5A9D" w14:textId="77777777" w:rsidTr="00CF4B8A">
        <w:trPr>
          <w:trHeight w:hRule="exact" w:val="302"/>
          <w:jc w:val="center"/>
        </w:trPr>
        <w:tc>
          <w:tcPr>
            <w:tcW w:w="0" w:type="auto"/>
            <w:tcBorders>
              <w:top w:val="nil"/>
              <w:left w:val="nil"/>
              <w:bottom w:val="nil"/>
              <w:right w:val="nil"/>
            </w:tcBorders>
            <w:vAlign w:val="center"/>
          </w:tcPr>
          <w:p w14:paraId="0A0E966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4</w:t>
            </w:r>
          </w:p>
        </w:tc>
        <w:tc>
          <w:tcPr>
            <w:tcW w:w="0" w:type="auto"/>
            <w:tcBorders>
              <w:top w:val="nil"/>
              <w:left w:val="nil"/>
              <w:bottom w:val="nil"/>
              <w:right w:val="nil"/>
            </w:tcBorders>
            <w:vAlign w:val="center"/>
          </w:tcPr>
          <w:p w14:paraId="6CAC363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Pentanal</w:t>
            </w:r>
          </w:p>
        </w:tc>
        <w:tc>
          <w:tcPr>
            <w:tcW w:w="0" w:type="auto"/>
            <w:tcBorders>
              <w:top w:val="nil"/>
              <w:left w:val="nil"/>
              <w:bottom w:val="nil"/>
              <w:right w:val="nil"/>
            </w:tcBorders>
            <w:vAlign w:val="center"/>
          </w:tcPr>
          <w:p w14:paraId="25A7FB0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Almond, pungent; </w:t>
            </w:r>
            <w:r w:rsidRPr="004714FA">
              <w:rPr>
                <w:rFonts w:ascii="Times New Roman" w:hAnsi="Times New Roman" w:cs="Times New Roman" w:hint="eastAsia"/>
                <w:color w:val="000000" w:themeColor="text1"/>
                <w:sz w:val="18"/>
                <w:szCs w:val="18"/>
              </w:rPr>
              <w:t>9</w:t>
            </w:r>
          </w:p>
        </w:tc>
        <w:tc>
          <w:tcPr>
            <w:tcW w:w="0" w:type="auto"/>
            <w:tcBorders>
              <w:top w:val="nil"/>
              <w:left w:val="nil"/>
              <w:bottom w:val="nil"/>
              <w:right w:val="nil"/>
            </w:tcBorders>
            <w:vAlign w:val="center"/>
          </w:tcPr>
          <w:p w14:paraId="3855ED8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3.1±0.4</w:t>
            </w:r>
            <w:r w:rsidRPr="004714FA">
              <w:rPr>
                <w:rFonts w:ascii="Times New Roman" w:hAnsi="Times New Roman" w:cs="Times New Roman"/>
                <w:color w:val="000000" w:themeColor="text1"/>
                <w:sz w:val="18"/>
                <w:szCs w:val="18"/>
                <w:vertAlign w:val="superscript"/>
              </w:rPr>
              <w:t>e</w:t>
            </w:r>
          </w:p>
        </w:tc>
        <w:tc>
          <w:tcPr>
            <w:tcW w:w="0" w:type="auto"/>
            <w:tcBorders>
              <w:top w:val="nil"/>
              <w:left w:val="nil"/>
              <w:bottom w:val="nil"/>
              <w:right w:val="nil"/>
            </w:tcBorders>
            <w:vAlign w:val="center"/>
          </w:tcPr>
          <w:p w14:paraId="5385E71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6.0±0.8</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52FEA2F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8.3±0.1</w:t>
            </w:r>
            <w:r w:rsidRPr="004714FA">
              <w:rPr>
                <w:rFonts w:ascii="Times New Roman" w:hAnsi="Times New Roman" w:cs="Times New Roman"/>
                <w:color w:val="000000" w:themeColor="text1"/>
                <w:sz w:val="18"/>
                <w:szCs w:val="18"/>
                <w:vertAlign w:val="superscript"/>
              </w:rPr>
              <w:t>ab</w:t>
            </w:r>
          </w:p>
        </w:tc>
        <w:tc>
          <w:tcPr>
            <w:tcW w:w="0" w:type="auto"/>
            <w:tcBorders>
              <w:top w:val="nil"/>
              <w:left w:val="nil"/>
              <w:bottom w:val="nil"/>
              <w:right w:val="nil"/>
            </w:tcBorders>
            <w:vAlign w:val="center"/>
          </w:tcPr>
          <w:p w14:paraId="0DBF8AA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9.0±0.4</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0836A16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6.7±1.1</w:t>
            </w:r>
            <w:r w:rsidRPr="004714FA">
              <w:rPr>
                <w:rFonts w:ascii="Times New Roman" w:hAnsi="Times New Roman" w:cs="Times New Roman"/>
                <w:color w:val="000000" w:themeColor="text1"/>
                <w:sz w:val="18"/>
                <w:szCs w:val="18"/>
                <w:vertAlign w:val="superscript"/>
              </w:rPr>
              <w:t>cd</w:t>
            </w:r>
          </w:p>
        </w:tc>
        <w:tc>
          <w:tcPr>
            <w:tcW w:w="0" w:type="auto"/>
            <w:tcBorders>
              <w:top w:val="nil"/>
              <w:left w:val="nil"/>
              <w:bottom w:val="nil"/>
              <w:right w:val="nil"/>
            </w:tcBorders>
            <w:vAlign w:val="center"/>
          </w:tcPr>
          <w:p w14:paraId="32DAAE8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7.8±0.6</w:t>
            </w:r>
            <w:r w:rsidRPr="004714FA">
              <w:rPr>
                <w:rFonts w:ascii="Times New Roman" w:hAnsi="Times New Roman" w:cs="Times New Roman"/>
                <w:color w:val="000000" w:themeColor="text1"/>
                <w:sz w:val="18"/>
                <w:szCs w:val="18"/>
                <w:vertAlign w:val="superscript"/>
              </w:rPr>
              <w:t>bc</w:t>
            </w:r>
          </w:p>
        </w:tc>
        <w:tc>
          <w:tcPr>
            <w:tcW w:w="0" w:type="auto"/>
            <w:tcBorders>
              <w:top w:val="nil"/>
              <w:left w:val="nil"/>
              <w:bottom w:val="nil"/>
              <w:right w:val="nil"/>
            </w:tcBorders>
            <w:vAlign w:val="center"/>
          </w:tcPr>
          <w:p w14:paraId="0A656CA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7.3±0.4</w:t>
            </w:r>
            <w:r w:rsidRPr="004714FA">
              <w:rPr>
                <w:rFonts w:ascii="Times New Roman" w:hAnsi="Times New Roman" w:cs="Times New Roman"/>
                <w:color w:val="000000" w:themeColor="text1"/>
                <w:sz w:val="18"/>
                <w:szCs w:val="18"/>
                <w:vertAlign w:val="superscript"/>
              </w:rPr>
              <w:t>bc</w:t>
            </w:r>
          </w:p>
        </w:tc>
        <w:tc>
          <w:tcPr>
            <w:tcW w:w="0" w:type="auto"/>
            <w:tcBorders>
              <w:top w:val="nil"/>
              <w:left w:val="nil"/>
              <w:bottom w:val="nil"/>
              <w:right w:val="nil"/>
            </w:tcBorders>
            <w:vAlign w:val="center"/>
          </w:tcPr>
          <w:p w14:paraId="7005D15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0.000</w:t>
            </w:r>
          </w:p>
        </w:tc>
      </w:tr>
      <w:tr w:rsidR="00DB1C92" w:rsidRPr="004714FA" w14:paraId="3D324FCB" w14:textId="77777777" w:rsidTr="00CF4B8A">
        <w:trPr>
          <w:trHeight w:hRule="exact" w:val="302"/>
          <w:jc w:val="center"/>
        </w:trPr>
        <w:tc>
          <w:tcPr>
            <w:tcW w:w="0" w:type="auto"/>
            <w:tcBorders>
              <w:top w:val="nil"/>
              <w:left w:val="nil"/>
              <w:bottom w:val="nil"/>
              <w:right w:val="nil"/>
            </w:tcBorders>
            <w:vAlign w:val="center"/>
          </w:tcPr>
          <w:p w14:paraId="0ECA08B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5</w:t>
            </w:r>
          </w:p>
        </w:tc>
        <w:tc>
          <w:tcPr>
            <w:tcW w:w="0" w:type="auto"/>
            <w:tcBorders>
              <w:top w:val="nil"/>
              <w:left w:val="nil"/>
              <w:bottom w:val="nil"/>
              <w:right w:val="nil"/>
            </w:tcBorders>
            <w:vAlign w:val="center"/>
          </w:tcPr>
          <w:p w14:paraId="77BBFEA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Hexanal</w:t>
            </w:r>
          </w:p>
        </w:tc>
        <w:tc>
          <w:tcPr>
            <w:tcW w:w="0" w:type="auto"/>
            <w:tcBorders>
              <w:top w:val="nil"/>
              <w:left w:val="nil"/>
              <w:bottom w:val="nil"/>
              <w:right w:val="nil"/>
            </w:tcBorders>
            <w:vAlign w:val="center"/>
          </w:tcPr>
          <w:p w14:paraId="02247D9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Grass, fat; </w:t>
            </w:r>
            <w:r w:rsidRPr="004714FA">
              <w:rPr>
                <w:rFonts w:ascii="Times New Roman" w:hAnsi="Times New Roman" w:cs="Times New Roman" w:hint="eastAsia"/>
                <w:color w:val="000000" w:themeColor="text1"/>
                <w:sz w:val="18"/>
                <w:szCs w:val="18"/>
              </w:rPr>
              <w:t>4</w:t>
            </w:r>
          </w:p>
        </w:tc>
        <w:tc>
          <w:tcPr>
            <w:tcW w:w="0" w:type="auto"/>
            <w:tcBorders>
              <w:top w:val="nil"/>
              <w:left w:val="nil"/>
              <w:bottom w:val="nil"/>
              <w:right w:val="nil"/>
            </w:tcBorders>
            <w:vAlign w:val="center"/>
          </w:tcPr>
          <w:p w14:paraId="4CF3FE7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0.9±0.3</w:t>
            </w:r>
            <w:r w:rsidRPr="004714FA">
              <w:rPr>
                <w:rFonts w:ascii="Times New Roman" w:hAnsi="Times New Roman" w:cs="Times New Roman"/>
                <w:color w:val="000000" w:themeColor="text1"/>
                <w:sz w:val="18"/>
                <w:szCs w:val="18"/>
                <w:vertAlign w:val="superscript"/>
              </w:rPr>
              <w:t>e</w:t>
            </w:r>
          </w:p>
        </w:tc>
        <w:tc>
          <w:tcPr>
            <w:tcW w:w="0" w:type="auto"/>
            <w:tcBorders>
              <w:top w:val="nil"/>
              <w:left w:val="nil"/>
              <w:bottom w:val="nil"/>
              <w:right w:val="nil"/>
            </w:tcBorders>
            <w:vAlign w:val="center"/>
          </w:tcPr>
          <w:p w14:paraId="47764D4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158.3±3.3</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207EE40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158.5±3.7</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3EFD939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58.3±2.2</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center"/>
          </w:tcPr>
          <w:p w14:paraId="2114D00B"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color w:val="000000" w:themeColor="text1"/>
                <w:sz w:val="18"/>
                <w:szCs w:val="18"/>
              </w:rPr>
              <w:t>63.5±2.5</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367DFFF4"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color w:val="000000" w:themeColor="text1"/>
                <w:sz w:val="18"/>
                <w:szCs w:val="18"/>
              </w:rPr>
              <w:t>44.1±0.2</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1AD0F1D5"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color w:val="000000" w:themeColor="text1"/>
                <w:sz w:val="18"/>
                <w:szCs w:val="18"/>
              </w:rPr>
              <w:t>55.3±3.9</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center"/>
          </w:tcPr>
          <w:p w14:paraId="5CDA491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0.000</w:t>
            </w:r>
          </w:p>
        </w:tc>
      </w:tr>
      <w:tr w:rsidR="00DB1C92" w:rsidRPr="004714FA" w14:paraId="5596C242" w14:textId="77777777" w:rsidTr="00CF4B8A">
        <w:trPr>
          <w:trHeight w:hRule="exact" w:val="302"/>
          <w:jc w:val="center"/>
        </w:trPr>
        <w:tc>
          <w:tcPr>
            <w:tcW w:w="0" w:type="auto"/>
            <w:tcBorders>
              <w:top w:val="nil"/>
              <w:left w:val="nil"/>
              <w:bottom w:val="nil"/>
              <w:right w:val="nil"/>
            </w:tcBorders>
            <w:vAlign w:val="center"/>
          </w:tcPr>
          <w:p w14:paraId="4E2BFC2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6</w:t>
            </w:r>
          </w:p>
        </w:tc>
        <w:tc>
          <w:tcPr>
            <w:tcW w:w="0" w:type="auto"/>
            <w:tcBorders>
              <w:top w:val="nil"/>
              <w:left w:val="nil"/>
              <w:bottom w:val="nil"/>
              <w:right w:val="nil"/>
            </w:tcBorders>
            <w:vAlign w:val="center"/>
          </w:tcPr>
          <w:p w14:paraId="08765DF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Heptanal</w:t>
            </w:r>
          </w:p>
        </w:tc>
        <w:tc>
          <w:tcPr>
            <w:tcW w:w="0" w:type="auto"/>
            <w:tcBorders>
              <w:top w:val="nil"/>
              <w:left w:val="nil"/>
              <w:bottom w:val="nil"/>
              <w:right w:val="nil"/>
            </w:tcBorders>
            <w:vAlign w:val="center"/>
          </w:tcPr>
          <w:p w14:paraId="3FFF536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Fat, citrus; </w:t>
            </w:r>
            <w:r w:rsidRPr="004714FA">
              <w:rPr>
                <w:rFonts w:ascii="Times New Roman" w:hAnsi="Times New Roman" w:cs="Times New Roman" w:hint="eastAsia"/>
                <w:color w:val="000000" w:themeColor="text1"/>
                <w:sz w:val="18"/>
                <w:szCs w:val="18"/>
              </w:rPr>
              <w:t>3</w:t>
            </w:r>
          </w:p>
        </w:tc>
        <w:tc>
          <w:tcPr>
            <w:tcW w:w="0" w:type="auto"/>
            <w:tcBorders>
              <w:top w:val="nil"/>
              <w:left w:val="nil"/>
              <w:bottom w:val="nil"/>
              <w:right w:val="nil"/>
            </w:tcBorders>
            <w:vAlign w:val="center"/>
          </w:tcPr>
          <w:p w14:paraId="412F504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18.9±1.1</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center"/>
          </w:tcPr>
          <w:p w14:paraId="4F26FCD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40.9±5.3</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25BFCB6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53.4±0.7</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49EA364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10.5±0.6</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39324805"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color w:val="000000" w:themeColor="text1"/>
                <w:sz w:val="18"/>
                <w:szCs w:val="18"/>
              </w:rPr>
              <w:t>12.3±0.4</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5901C10E"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color w:val="000000" w:themeColor="text1"/>
                <w:sz w:val="18"/>
                <w:szCs w:val="18"/>
              </w:rPr>
              <w:t>12.8±1.2</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33581CBD"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color w:val="000000" w:themeColor="text1"/>
                <w:sz w:val="18"/>
                <w:szCs w:val="18"/>
              </w:rPr>
              <w:t>12.7±2.4</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565352A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0.000</w:t>
            </w:r>
          </w:p>
        </w:tc>
      </w:tr>
      <w:tr w:rsidR="00DB1C92" w:rsidRPr="004714FA" w14:paraId="145BCEF3" w14:textId="77777777" w:rsidTr="00CF4B8A">
        <w:trPr>
          <w:trHeight w:hRule="exact" w:val="302"/>
          <w:jc w:val="center"/>
        </w:trPr>
        <w:tc>
          <w:tcPr>
            <w:tcW w:w="0" w:type="auto"/>
            <w:tcBorders>
              <w:top w:val="nil"/>
              <w:left w:val="nil"/>
              <w:bottom w:val="nil"/>
              <w:right w:val="nil"/>
            </w:tcBorders>
            <w:vAlign w:val="center"/>
          </w:tcPr>
          <w:p w14:paraId="13A745E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7</w:t>
            </w:r>
          </w:p>
        </w:tc>
        <w:tc>
          <w:tcPr>
            <w:tcW w:w="0" w:type="auto"/>
            <w:tcBorders>
              <w:top w:val="nil"/>
              <w:left w:val="nil"/>
              <w:bottom w:val="nil"/>
              <w:right w:val="nil"/>
            </w:tcBorders>
            <w:vAlign w:val="center"/>
          </w:tcPr>
          <w:p w14:paraId="1331864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Octanal</w:t>
            </w:r>
          </w:p>
        </w:tc>
        <w:tc>
          <w:tcPr>
            <w:tcW w:w="0" w:type="auto"/>
            <w:tcBorders>
              <w:top w:val="nil"/>
              <w:left w:val="nil"/>
              <w:bottom w:val="nil"/>
              <w:right w:val="nil"/>
            </w:tcBorders>
            <w:vAlign w:val="center"/>
          </w:tcPr>
          <w:p w14:paraId="6DF9706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Fat, lemon, green; </w:t>
            </w:r>
            <w:r w:rsidRPr="004714FA">
              <w:rPr>
                <w:rFonts w:ascii="Times New Roman" w:hAnsi="Times New Roman" w:cs="Times New Roman" w:hint="eastAsia"/>
                <w:color w:val="000000" w:themeColor="text1"/>
                <w:sz w:val="18"/>
                <w:szCs w:val="18"/>
              </w:rPr>
              <w:t>0.7</w:t>
            </w:r>
          </w:p>
        </w:tc>
        <w:tc>
          <w:tcPr>
            <w:tcW w:w="0" w:type="auto"/>
            <w:tcBorders>
              <w:top w:val="nil"/>
              <w:left w:val="nil"/>
              <w:bottom w:val="nil"/>
              <w:right w:val="nil"/>
            </w:tcBorders>
            <w:vAlign w:val="center"/>
          </w:tcPr>
          <w:p w14:paraId="155A80C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121.0</w:t>
            </w:r>
            <w:r w:rsidRPr="004714FA">
              <w:rPr>
                <w:rFonts w:ascii="Times New Roman" w:hAnsi="Times New Roman" w:cs="Times New Roman"/>
                <w:color w:val="000000" w:themeColor="text1"/>
                <w:sz w:val="18"/>
                <w:szCs w:val="18"/>
              </w:rPr>
              <w:t>±15.5</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center"/>
          </w:tcPr>
          <w:p w14:paraId="4C0C20B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260.0±14.8</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084F3FE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329.9±35.8</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635368B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89.2±7.1</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11E43E1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123.4±13.8</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center"/>
          </w:tcPr>
          <w:p w14:paraId="7C2EF8DB"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color w:val="000000" w:themeColor="text1"/>
                <w:sz w:val="18"/>
                <w:szCs w:val="18"/>
              </w:rPr>
              <w:t>72.2±6.1</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310DD71B" w14:textId="77777777" w:rsidR="00CC2290" w:rsidRPr="004714FA" w:rsidRDefault="00CC2290" w:rsidP="00E95744">
            <w:pPr>
              <w:spacing w:after="48"/>
              <w:rPr>
                <w:color w:val="000000" w:themeColor="text1"/>
                <w:sz w:val="18"/>
                <w:szCs w:val="18"/>
              </w:rPr>
            </w:pPr>
            <w:r w:rsidRPr="004714FA">
              <w:rPr>
                <w:rFonts w:ascii="Times New Roman" w:hAnsi="Times New Roman" w:cs="Times New Roman"/>
                <w:color w:val="000000" w:themeColor="text1"/>
                <w:sz w:val="18"/>
                <w:szCs w:val="18"/>
              </w:rPr>
              <w:t>78.5±12.3</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7B01EFD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0.000</w:t>
            </w:r>
          </w:p>
        </w:tc>
      </w:tr>
      <w:tr w:rsidR="00DB1C92" w:rsidRPr="004714FA" w14:paraId="2E9E4690" w14:textId="77777777" w:rsidTr="00CF4B8A">
        <w:trPr>
          <w:trHeight w:hRule="exact" w:val="302"/>
          <w:jc w:val="center"/>
        </w:trPr>
        <w:tc>
          <w:tcPr>
            <w:tcW w:w="0" w:type="auto"/>
            <w:tcBorders>
              <w:top w:val="nil"/>
              <w:left w:val="nil"/>
              <w:bottom w:val="nil"/>
              <w:right w:val="nil"/>
            </w:tcBorders>
            <w:vAlign w:val="center"/>
          </w:tcPr>
          <w:p w14:paraId="211EF5DA" w14:textId="77777777" w:rsidR="00CC2290" w:rsidRPr="004714FA" w:rsidRDefault="00CC2290" w:rsidP="00E95744">
            <w:pPr>
              <w:spacing w:after="48"/>
              <w:rPr>
                <w:rFonts w:ascii="Times New Roman" w:hAnsi="Times New Roman" w:cs="Times New Roman"/>
                <w:color w:val="000000" w:themeColor="text1"/>
                <w:sz w:val="18"/>
                <w:szCs w:val="18"/>
              </w:rPr>
            </w:pPr>
            <w:bookmarkStart w:id="867" w:name="_Hlk23949429"/>
            <w:r w:rsidRPr="004714FA">
              <w:rPr>
                <w:rFonts w:ascii="Times New Roman" w:hAnsi="Times New Roman" w:cs="Times New Roman" w:hint="eastAsia"/>
                <w:color w:val="000000" w:themeColor="text1"/>
                <w:sz w:val="18"/>
                <w:szCs w:val="18"/>
              </w:rPr>
              <w:t>8</w:t>
            </w:r>
          </w:p>
        </w:tc>
        <w:tc>
          <w:tcPr>
            <w:tcW w:w="0" w:type="auto"/>
            <w:tcBorders>
              <w:top w:val="nil"/>
              <w:left w:val="nil"/>
              <w:bottom w:val="nil"/>
              <w:right w:val="nil"/>
            </w:tcBorders>
            <w:vAlign w:val="center"/>
          </w:tcPr>
          <w:p w14:paraId="3BCA812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(Z)-2-Heptenal</w:t>
            </w:r>
          </w:p>
        </w:tc>
        <w:tc>
          <w:tcPr>
            <w:tcW w:w="0" w:type="auto"/>
            <w:tcBorders>
              <w:top w:val="nil"/>
              <w:left w:val="nil"/>
              <w:bottom w:val="nil"/>
              <w:right w:val="nil"/>
            </w:tcBorders>
            <w:vAlign w:val="center"/>
          </w:tcPr>
          <w:p w14:paraId="62CA015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Fishy; </w:t>
            </w:r>
            <w:r w:rsidRPr="004714FA">
              <w:rPr>
                <w:rFonts w:ascii="Times New Roman" w:hAnsi="Times New Roman" w:cs="Times New Roman" w:hint="eastAsia"/>
                <w:color w:val="000000" w:themeColor="text1"/>
                <w:sz w:val="18"/>
                <w:szCs w:val="18"/>
              </w:rPr>
              <w:t>13.5</w:t>
            </w:r>
          </w:p>
        </w:tc>
        <w:tc>
          <w:tcPr>
            <w:tcW w:w="0" w:type="auto"/>
            <w:tcBorders>
              <w:top w:val="nil"/>
              <w:left w:val="nil"/>
              <w:bottom w:val="nil"/>
              <w:right w:val="nil"/>
            </w:tcBorders>
            <w:vAlign w:val="center"/>
          </w:tcPr>
          <w:p w14:paraId="7AA28C0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0" w:type="auto"/>
            <w:tcBorders>
              <w:top w:val="nil"/>
              <w:left w:val="nil"/>
              <w:bottom w:val="nil"/>
              <w:right w:val="nil"/>
            </w:tcBorders>
            <w:vAlign w:val="center"/>
          </w:tcPr>
          <w:p w14:paraId="48E3849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0.4</w:t>
            </w:r>
            <w:r w:rsidRPr="004714FA">
              <w:rPr>
                <w:rFonts w:ascii="Times New Roman" w:hAnsi="Times New Roman" w:cs="Times New Roman"/>
                <w:color w:val="000000" w:themeColor="text1"/>
                <w:sz w:val="18"/>
                <w:szCs w:val="18"/>
              </w:rPr>
              <w:t>±0.01</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5B62AC2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2.9</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0.7</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73728A4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0" w:type="auto"/>
            <w:tcBorders>
              <w:top w:val="nil"/>
              <w:left w:val="nil"/>
              <w:bottom w:val="nil"/>
              <w:right w:val="nil"/>
            </w:tcBorders>
            <w:vAlign w:val="center"/>
          </w:tcPr>
          <w:p w14:paraId="0C300EF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0" w:type="auto"/>
            <w:tcBorders>
              <w:top w:val="nil"/>
              <w:left w:val="nil"/>
              <w:bottom w:val="nil"/>
              <w:right w:val="nil"/>
            </w:tcBorders>
            <w:vAlign w:val="center"/>
          </w:tcPr>
          <w:p w14:paraId="2ABB5B6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0" w:type="auto"/>
            <w:tcBorders>
              <w:top w:val="nil"/>
              <w:left w:val="nil"/>
              <w:bottom w:val="nil"/>
              <w:right w:val="nil"/>
            </w:tcBorders>
            <w:vAlign w:val="center"/>
          </w:tcPr>
          <w:p w14:paraId="70AF067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0" w:type="auto"/>
            <w:tcBorders>
              <w:top w:val="nil"/>
              <w:left w:val="nil"/>
              <w:bottom w:val="nil"/>
              <w:right w:val="nil"/>
            </w:tcBorders>
            <w:vAlign w:val="center"/>
          </w:tcPr>
          <w:p w14:paraId="0597E0F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0.024</w:t>
            </w:r>
          </w:p>
        </w:tc>
      </w:tr>
      <w:bookmarkEnd w:id="867"/>
      <w:tr w:rsidR="00DB1C92" w:rsidRPr="004714FA" w14:paraId="5503F912" w14:textId="77777777" w:rsidTr="00CF4B8A">
        <w:trPr>
          <w:trHeight w:hRule="exact" w:val="302"/>
          <w:jc w:val="center"/>
        </w:trPr>
        <w:tc>
          <w:tcPr>
            <w:tcW w:w="0" w:type="auto"/>
            <w:tcBorders>
              <w:top w:val="nil"/>
              <w:left w:val="nil"/>
              <w:bottom w:val="nil"/>
              <w:right w:val="nil"/>
            </w:tcBorders>
            <w:vAlign w:val="center"/>
          </w:tcPr>
          <w:p w14:paraId="0905CC3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10</w:t>
            </w:r>
          </w:p>
        </w:tc>
        <w:tc>
          <w:tcPr>
            <w:tcW w:w="0" w:type="auto"/>
            <w:tcBorders>
              <w:top w:val="nil"/>
              <w:left w:val="nil"/>
              <w:bottom w:val="nil"/>
              <w:right w:val="nil"/>
            </w:tcBorders>
            <w:vAlign w:val="center"/>
          </w:tcPr>
          <w:p w14:paraId="3E77516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Nonanal</w:t>
            </w:r>
          </w:p>
        </w:tc>
        <w:tc>
          <w:tcPr>
            <w:tcW w:w="0" w:type="auto"/>
            <w:tcBorders>
              <w:top w:val="nil"/>
              <w:left w:val="nil"/>
              <w:bottom w:val="nil"/>
              <w:right w:val="nil"/>
            </w:tcBorders>
            <w:vAlign w:val="center"/>
          </w:tcPr>
          <w:p w14:paraId="027A17C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Fat, citrus, green; </w:t>
            </w:r>
            <w:r w:rsidRPr="004714FA">
              <w:rPr>
                <w:rFonts w:ascii="Times New Roman" w:hAnsi="Times New Roman" w:cs="Times New Roman" w:hint="eastAsia"/>
                <w:color w:val="000000" w:themeColor="text1"/>
                <w:sz w:val="18"/>
                <w:szCs w:val="18"/>
              </w:rPr>
              <w:t>1</w:t>
            </w:r>
          </w:p>
        </w:tc>
        <w:tc>
          <w:tcPr>
            <w:tcW w:w="0" w:type="auto"/>
            <w:tcBorders>
              <w:top w:val="nil"/>
              <w:left w:val="nil"/>
              <w:bottom w:val="nil"/>
              <w:right w:val="nil"/>
            </w:tcBorders>
            <w:vAlign w:val="center"/>
          </w:tcPr>
          <w:p w14:paraId="20EF452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219.8±13.3</w:t>
            </w:r>
            <w:r w:rsidRPr="004714FA">
              <w:rPr>
                <w:rFonts w:ascii="Times New Roman" w:hAnsi="Times New Roman" w:cs="Times New Roman"/>
                <w:color w:val="000000" w:themeColor="text1"/>
                <w:sz w:val="18"/>
                <w:szCs w:val="18"/>
                <w:vertAlign w:val="superscript"/>
              </w:rPr>
              <w:t>cd</w:t>
            </w:r>
          </w:p>
        </w:tc>
        <w:tc>
          <w:tcPr>
            <w:tcW w:w="0" w:type="auto"/>
            <w:tcBorders>
              <w:top w:val="nil"/>
              <w:left w:val="nil"/>
              <w:bottom w:val="nil"/>
              <w:right w:val="nil"/>
            </w:tcBorders>
            <w:vAlign w:val="center"/>
          </w:tcPr>
          <w:p w14:paraId="163D89F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844.4±94.8</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51E1D50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1475.5</w:t>
            </w:r>
            <w:r w:rsidRPr="004714FA">
              <w:rPr>
                <w:rFonts w:ascii="Times New Roman" w:hAnsi="Times New Roman" w:cs="Times New Roman"/>
                <w:color w:val="000000" w:themeColor="text1"/>
                <w:sz w:val="18"/>
                <w:szCs w:val="18"/>
              </w:rPr>
              <w:t>±124.6</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5FB6CF7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316.3±5.8</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center"/>
          </w:tcPr>
          <w:p w14:paraId="0341616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171.4±17.8</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7E431C4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110.3±7.9</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6FA020B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284.2±11.9</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center"/>
          </w:tcPr>
          <w:p w14:paraId="6D14E0E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0.000</w:t>
            </w:r>
          </w:p>
        </w:tc>
      </w:tr>
      <w:tr w:rsidR="00DB1C92" w:rsidRPr="004714FA" w14:paraId="46FF6120" w14:textId="77777777" w:rsidTr="00CF4B8A">
        <w:trPr>
          <w:trHeight w:hRule="exact" w:val="302"/>
          <w:jc w:val="center"/>
        </w:trPr>
        <w:tc>
          <w:tcPr>
            <w:tcW w:w="0" w:type="auto"/>
            <w:tcBorders>
              <w:top w:val="nil"/>
              <w:left w:val="nil"/>
              <w:bottom w:val="nil"/>
              <w:right w:val="nil"/>
            </w:tcBorders>
            <w:vAlign w:val="center"/>
          </w:tcPr>
          <w:p w14:paraId="1476FF9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11</w:t>
            </w:r>
          </w:p>
        </w:tc>
        <w:tc>
          <w:tcPr>
            <w:tcW w:w="0" w:type="auto"/>
            <w:tcBorders>
              <w:top w:val="nil"/>
              <w:left w:val="nil"/>
              <w:bottom w:val="nil"/>
              <w:right w:val="nil"/>
            </w:tcBorders>
            <w:vAlign w:val="center"/>
          </w:tcPr>
          <w:p w14:paraId="3437BB0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w:t>
            </w:r>
            <w:r w:rsidRPr="004714FA">
              <w:rPr>
                <w:rFonts w:ascii="Times New Roman" w:hAnsi="Times New Roman" w:cs="Times New Roman"/>
                <w:i/>
                <w:color w:val="000000" w:themeColor="text1"/>
                <w:sz w:val="18"/>
                <w:szCs w:val="18"/>
              </w:rPr>
              <w:t>E</w:t>
            </w:r>
            <w:r w:rsidRPr="004714FA">
              <w:rPr>
                <w:rFonts w:ascii="Times New Roman" w:hAnsi="Times New Roman" w:cs="Times New Roman"/>
                <w:color w:val="000000" w:themeColor="text1"/>
                <w:sz w:val="18"/>
                <w:szCs w:val="18"/>
              </w:rPr>
              <w:t>)-2-Octenal</w:t>
            </w:r>
          </w:p>
        </w:tc>
        <w:tc>
          <w:tcPr>
            <w:tcW w:w="0" w:type="auto"/>
            <w:tcBorders>
              <w:top w:val="nil"/>
              <w:left w:val="nil"/>
              <w:bottom w:val="nil"/>
              <w:right w:val="nil"/>
            </w:tcBorders>
            <w:vAlign w:val="center"/>
          </w:tcPr>
          <w:p w14:paraId="590E51A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Green, nut, fat; </w:t>
            </w:r>
            <w:r w:rsidRPr="004714FA">
              <w:rPr>
                <w:rFonts w:ascii="Times New Roman" w:hAnsi="Times New Roman" w:cs="Times New Roman" w:hint="eastAsia"/>
                <w:color w:val="000000" w:themeColor="text1"/>
                <w:sz w:val="18"/>
                <w:szCs w:val="18"/>
              </w:rPr>
              <w:t>3</w:t>
            </w:r>
          </w:p>
        </w:tc>
        <w:tc>
          <w:tcPr>
            <w:tcW w:w="0" w:type="auto"/>
            <w:tcBorders>
              <w:top w:val="nil"/>
              <w:left w:val="nil"/>
              <w:bottom w:val="nil"/>
              <w:right w:val="nil"/>
            </w:tcBorders>
            <w:vAlign w:val="center"/>
          </w:tcPr>
          <w:p w14:paraId="155F85A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8.2±0.4</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center"/>
          </w:tcPr>
          <w:p w14:paraId="0C96450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25.3±0.4</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7BE3320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14.1±2.5</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5603F70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1.1±0.1</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7128034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1.8±0.4</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2712CF2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2.2±0.6</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17A1D78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2.8±0.2</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36D5E6A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0.000</w:t>
            </w:r>
          </w:p>
        </w:tc>
      </w:tr>
      <w:tr w:rsidR="00DB1C92" w:rsidRPr="004714FA" w14:paraId="29FD5AB7" w14:textId="77777777" w:rsidTr="00CF4B8A">
        <w:trPr>
          <w:trHeight w:hRule="exact" w:val="302"/>
          <w:jc w:val="center"/>
        </w:trPr>
        <w:tc>
          <w:tcPr>
            <w:tcW w:w="0" w:type="auto"/>
            <w:tcBorders>
              <w:top w:val="nil"/>
              <w:left w:val="nil"/>
              <w:bottom w:val="nil"/>
              <w:right w:val="nil"/>
            </w:tcBorders>
            <w:vAlign w:val="center"/>
          </w:tcPr>
          <w:p w14:paraId="4E3DE02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w:t>
            </w:r>
          </w:p>
        </w:tc>
        <w:tc>
          <w:tcPr>
            <w:tcW w:w="0" w:type="auto"/>
            <w:tcBorders>
              <w:top w:val="nil"/>
              <w:left w:val="nil"/>
              <w:bottom w:val="nil"/>
              <w:right w:val="nil"/>
            </w:tcBorders>
            <w:vAlign w:val="center"/>
          </w:tcPr>
          <w:p w14:paraId="36CCA4E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Decanal</w:t>
            </w:r>
          </w:p>
        </w:tc>
        <w:tc>
          <w:tcPr>
            <w:tcW w:w="0" w:type="auto"/>
            <w:tcBorders>
              <w:top w:val="nil"/>
              <w:left w:val="nil"/>
              <w:bottom w:val="nil"/>
              <w:right w:val="nil"/>
            </w:tcBorders>
            <w:vAlign w:val="center"/>
          </w:tcPr>
          <w:p w14:paraId="63DF64B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Soap, orange peel; </w:t>
            </w:r>
            <w:r w:rsidRPr="004714FA">
              <w:rPr>
                <w:rFonts w:ascii="Times New Roman" w:hAnsi="Times New Roman" w:cs="Times New Roman" w:hint="eastAsia"/>
                <w:color w:val="000000" w:themeColor="text1"/>
                <w:sz w:val="18"/>
                <w:szCs w:val="18"/>
              </w:rPr>
              <w:t>2</w:t>
            </w:r>
          </w:p>
        </w:tc>
        <w:tc>
          <w:tcPr>
            <w:tcW w:w="0" w:type="auto"/>
            <w:tcBorders>
              <w:top w:val="nil"/>
              <w:left w:val="nil"/>
              <w:bottom w:val="nil"/>
              <w:right w:val="nil"/>
            </w:tcBorders>
            <w:vAlign w:val="center"/>
          </w:tcPr>
          <w:p w14:paraId="0C26E9A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2.6±0.3</w:t>
            </w:r>
            <w:r w:rsidRPr="004714FA">
              <w:rPr>
                <w:rFonts w:ascii="Times New Roman" w:hAnsi="Times New Roman" w:cs="Times New Roman"/>
                <w:color w:val="000000" w:themeColor="text1"/>
                <w:sz w:val="18"/>
                <w:szCs w:val="18"/>
                <w:vertAlign w:val="superscript"/>
              </w:rPr>
              <w:t>bc</w:t>
            </w:r>
          </w:p>
        </w:tc>
        <w:tc>
          <w:tcPr>
            <w:tcW w:w="0" w:type="auto"/>
            <w:tcBorders>
              <w:top w:val="nil"/>
              <w:left w:val="nil"/>
              <w:bottom w:val="nil"/>
              <w:right w:val="nil"/>
            </w:tcBorders>
            <w:vAlign w:val="center"/>
          </w:tcPr>
          <w:p w14:paraId="4BDDFE6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4.5±0.9</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1E75E71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4.0±0.3</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2C2E911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2.2±0.1</w:t>
            </w:r>
            <w:r w:rsidRPr="004714FA">
              <w:rPr>
                <w:rFonts w:ascii="Times New Roman" w:hAnsi="Times New Roman" w:cs="Times New Roman"/>
                <w:color w:val="000000" w:themeColor="text1"/>
                <w:sz w:val="18"/>
                <w:szCs w:val="18"/>
                <w:vertAlign w:val="superscript"/>
              </w:rPr>
              <w:t>bc</w:t>
            </w:r>
          </w:p>
        </w:tc>
        <w:tc>
          <w:tcPr>
            <w:tcW w:w="0" w:type="auto"/>
            <w:tcBorders>
              <w:top w:val="nil"/>
              <w:left w:val="nil"/>
              <w:bottom w:val="nil"/>
              <w:right w:val="nil"/>
            </w:tcBorders>
            <w:vAlign w:val="center"/>
          </w:tcPr>
          <w:p w14:paraId="1180898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2.3±0.3</w:t>
            </w:r>
            <w:r w:rsidRPr="004714FA">
              <w:rPr>
                <w:rFonts w:ascii="Times New Roman" w:hAnsi="Times New Roman" w:cs="Times New Roman"/>
                <w:color w:val="000000" w:themeColor="text1"/>
                <w:sz w:val="18"/>
                <w:szCs w:val="18"/>
                <w:vertAlign w:val="superscript"/>
              </w:rPr>
              <w:t>bc</w:t>
            </w:r>
          </w:p>
        </w:tc>
        <w:tc>
          <w:tcPr>
            <w:tcW w:w="0" w:type="auto"/>
            <w:tcBorders>
              <w:top w:val="nil"/>
              <w:left w:val="nil"/>
              <w:bottom w:val="nil"/>
              <w:right w:val="nil"/>
            </w:tcBorders>
            <w:vAlign w:val="center"/>
          </w:tcPr>
          <w:p w14:paraId="0B29C58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2.1±0.1</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center"/>
          </w:tcPr>
          <w:p w14:paraId="5C8BCE0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3.0±0.2</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7A6C5B7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0.001</w:t>
            </w:r>
          </w:p>
        </w:tc>
      </w:tr>
      <w:tr w:rsidR="00DB1C92" w:rsidRPr="004714FA" w14:paraId="707F606A" w14:textId="77777777" w:rsidTr="00CF4B8A">
        <w:trPr>
          <w:trHeight w:hRule="exact" w:val="302"/>
          <w:jc w:val="center"/>
        </w:trPr>
        <w:tc>
          <w:tcPr>
            <w:tcW w:w="0" w:type="auto"/>
            <w:tcBorders>
              <w:top w:val="nil"/>
              <w:left w:val="nil"/>
              <w:bottom w:val="nil"/>
              <w:right w:val="nil"/>
            </w:tcBorders>
            <w:vAlign w:val="center"/>
          </w:tcPr>
          <w:p w14:paraId="778DF5C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14</w:t>
            </w:r>
          </w:p>
        </w:tc>
        <w:tc>
          <w:tcPr>
            <w:tcW w:w="0" w:type="auto"/>
            <w:tcBorders>
              <w:top w:val="nil"/>
              <w:left w:val="nil"/>
              <w:bottom w:val="nil"/>
              <w:right w:val="nil"/>
            </w:tcBorders>
            <w:vAlign w:val="center"/>
          </w:tcPr>
          <w:p w14:paraId="1C1A77D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w:t>
            </w:r>
            <w:r w:rsidRPr="004714FA">
              <w:rPr>
                <w:rFonts w:ascii="Times New Roman" w:hAnsi="Times New Roman" w:cs="Times New Roman"/>
                <w:i/>
                <w:color w:val="000000" w:themeColor="text1"/>
                <w:sz w:val="18"/>
                <w:szCs w:val="18"/>
              </w:rPr>
              <w:t>E</w:t>
            </w:r>
            <w:r w:rsidRPr="004714FA">
              <w:rPr>
                <w:rFonts w:ascii="Times New Roman" w:hAnsi="Times New Roman" w:cs="Times New Roman"/>
                <w:color w:val="000000" w:themeColor="text1"/>
                <w:sz w:val="18"/>
                <w:szCs w:val="18"/>
              </w:rPr>
              <w:t>)-2-Nonenal</w:t>
            </w:r>
          </w:p>
        </w:tc>
        <w:tc>
          <w:tcPr>
            <w:tcW w:w="0" w:type="auto"/>
            <w:tcBorders>
              <w:top w:val="nil"/>
              <w:left w:val="nil"/>
              <w:bottom w:val="nil"/>
              <w:right w:val="nil"/>
            </w:tcBorders>
            <w:vAlign w:val="center"/>
          </w:tcPr>
          <w:p w14:paraId="3E74FEF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Cucumber, green; </w:t>
            </w:r>
            <w:r w:rsidRPr="004714FA">
              <w:rPr>
                <w:rFonts w:ascii="Times New Roman" w:hAnsi="Times New Roman" w:cs="Times New Roman" w:hint="eastAsia"/>
                <w:color w:val="000000" w:themeColor="text1"/>
                <w:sz w:val="18"/>
                <w:szCs w:val="18"/>
              </w:rPr>
              <w:t>0.19</w:t>
            </w:r>
          </w:p>
        </w:tc>
        <w:tc>
          <w:tcPr>
            <w:tcW w:w="0" w:type="auto"/>
            <w:tcBorders>
              <w:top w:val="nil"/>
              <w:left w:val="nil"/>
              <w:bottom w:val="nil"/>
              <w:right w:val="nil"/>
            </w:tcBorders>
            <w:vAlign w:val="center"/>
          </w:tcPr>
          <w:p w14:paraId="29667E4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39.</w:t>
            </w:r>
            <w:r w:rsidRPr="004714FA">
              <w:rPr>
                <w:rFonts w:ascii="Times New Roman" w:hAnsi="Times New Roman" w:cs="Times New Roman"/>
                <w:color w:val="000000" w:themeColor="text1"/>
                <w:sz w:val="18"/>
                <w:szCs w:val="18"/>
              </w:rPr>
              <w:t>2±5.0</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center"/>
          </w:tcPr>
          <w:p w14:paraId="5C086D1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59.5</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13.</w:t>
            </w:r>
            <w:r w:rsidRPr="004714FA">
              <w:rPr>
                <w:rFonts w:ascii="Times New Roman" w:hAnsi="Times New Roman" w:cs="Times New Roman"/>
                <w:color w:val="000000" w:themeColor="text1"/>
                <w:sz w:val="18"/>
                <w:szCs w:val="18"/>
              </w:rPr>
              <w:t>3</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4A4E2E1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79.5</w:t>
            </w:r>
            <w:r w:rsidRPr="004714FA">
              <w:rPr>
                <w:rFonts w:ascii="Times New Roman" w:hAnsi="Times New Roman" w:cs="Times New Roman"/>
                <w:color w:val="000000" w:themeColor="text1"/>
                <w:sz w:val="18"/>
                <w:szCs w:val="18"/>
              </w:rPr>
              <w:t>±5.2</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344B630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8.</w:t>
            </w:r>
            <w:r w:rsidRPr="004714FA">
              <w:rPr>
                <w:rFonts w:ascii="Times New Roman" w:hAnsi="Times New Roman" w:cs="Times New Roman"/>
                <w:color w:val="000000" w:themeColor="text1"/>
                <w:sz w:val="18"/>
                <w:szCs w:val="18"/>
              </w:rPr>
              <w:t>6±</w:t>
            </w:r>
            <w:r w:rsidRPr="004714FA">
              <w:rPr>
                <w:rFonts w:ascii="Times New Roman" w:hAnsi="Times New Roman" w:cs="Times New Roman" w:hint="eastAsia"/>
                <w:color w:val="000000" w:themeColor="text1"/>
                <w:sz w:val="18"/>
                <w:szCs w:val="18"/>
              </w:rPr>
              <w:t>0.</w:t>
            </w:r>
            <w:r w:rsidRPr="004714FA">
              <w:rPr>
                <w:rFonts w:ascii="Times New Roman" w:hAnsi="Times New Roman" w:cs="Times New Roman"/>
                <w:color w:val="000000" w:themeColor="text1"/>
                <w:sz w:val="18"/>
                <w:szCs w:val="18"/>
              </w:rPr>
              <w:t>6</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4B21E2B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9</w:t>
            </w:r>
            <w:r w:rsidRPr="004714FA">
              <w:rPr>
                <w:rFonts w:ascii="Times New Roman" w:hAnsi="Times New Roman" w:cs="Times New Roman"/>
                <w:color w:val="000000" w:themeColor="text1"/>
                <w:sz w:val="18"/>
                <w:szCs w:val="18"/>
              </w:rPr>
              <w:t>.7±</w:t>
            </w:r>
            <w:r w:rsidRPr="004714FA">
              <w:rPr>
                <w:rFonts w:ascii="Times New Roman" w:hAnsi="Times New Roman" w:cs="Times New Roman" w:hint="eastAsia"/>
                <w:color w:val="000000" w:themeColor="text1"/>
                <w:sz w:val="18"/>
                <w:szCs w:val="18"/>
              </w:rPr>
              <w:t>3.</w:t>
            </w:r>
            <w:r w:rsidRPr="004714FA">
              <w:rPr>
                <w:rFonts w:ascii="Times New Roman" w:hAnsi="Times New Roman" w:cs="Times New Roman"/>
                <w:color w:val="000000" w:themeColor="text1"/>
                <w:sz w:val="18"/>
                <w:szCs w:val="18"/>
              </w:rPr>
              <w:t>6</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6E049AD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12.6</w:t>
            </w:r>
            <w:r w:rsidRPr="004714FA">
              <w:rPr>
                <w:rFonts w:ascii="Times New Roman" w:hAnsi="Times New Roman" w:cs="Times New Roman"/>
                <w:color w:val="000000" w:themeColor="text1"/>
                <w:sz w:val="18"/>
                <w:szCs w:val="18"/>
              </w:rPr>
              <w:t>±1.9</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41B61C8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10.0</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2.</w:t>
            </w:r>
            <w:r w:rsidRPr="004714FA">
              <w:rPr>
                <w:rFonts w:ascii="Times New Roman" w:hAnsi="Times New Roman" w:cs="Times New Roman"/>
                <w:color w:val="000000" w:themeColor="text1"/>
                <w:sz w:val="18"/>
                <w:szCs w:val="18"/>
              </w:rPr>
              <w:t>4</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0272284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0.000</w:t>
            </w:r>
          </w:p>
        </w:tc>
      </w:tr>
      <w:tr w:rsidR="00DB1C92" w:rsidRPr="004714FA" w14:paraId="363AB822" w14:textId="77777777" w:rsidTr="00CF4B8A">
        <w:trPr>
          <w:trHeight w:hRule="exact" w:val="302"/>
          <w:jc w:val="center"/>
        </w:trPr>
        <w:tc>
          <w:tcPr>
            <w:tcW w:w="0" w:type="auto"/>
            <w:tcBorders>
              <w:top w:val="nil"/>
              <w:left w:val="nil"/>
              <w:bottom w:val="nil"/>
              <w:right w:val="nil"/>
            </w:tcBorders>
            <w:vAlign w:val="center"/>
          </w:tcPr>
          <w:p w14:paraId="61A2A6B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16</w:t>
            </w:r>
          </w:p>
        </w:tc>
        <w:tc>
          <w:tcPr>
            <w:tcW w:w="0" w:type="auto"/>
            <w:tcBorders>
              <w:top w:val="nil"/>
              <w:left w:val="nil"/>
              <w:bottom w:val="nil"/>
              <w:right w:val="nil"/>
            </w:tcBorders>
            <w:vAlign w:val="center"/>
          </w:tcPr>
          <w:p w14:paraId="37E1992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Benzen</w:t>
            </w:r>
            <w:r w:rsidRPr="004714FA">
              <w:rPr>
                <w:rFonts w:ascii="Times New Roman" w:hAnsi="Times New Roman" w:cs="Times New Roman"/>
                <w:color w:val="000000" w:themeColor="text1"/>
                <w:sz w:val="18"/>
                <w:szCs w:val="18"/>
              </w:rPr>
              <w:t>eacetaldehyde</w:t>
            </w:r>
          </w:p>
        </w:tc>
        <w:tc>
          <w:tcPr>
            <w:tcW w:w="0" w:type="auto"/>
            <w:tcBorders>
              <w:top w:val="nil"/>
              <w:left w:val="nil"/>
              <w:bottom w:val="nil"/>
              <w:right w:val="nil"/>
            </w:tcBorders>
            <w:vAlign w:val="center"/>
          </w:tcPr>
          <w:p w14:paraId="64BD90F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Honey, sweet; </w:t>
            </w:r>
            <w:r w:rsidRPr="004714FA">
              <w:rPr>
                <w:rFonts w:ascii="Times New Roman" w:hAnsi="Times New Roman" w:cs="Times New Roman" w:hint="eastAsia"/>
                <w:color w:val="000000" w:themeColor="text1"/>
                <w:sz w:val="18"/>
                <w:szCs w:val="18"/>
              </w:rPr>
              <w:t>4</w:t>
            </w:r>
          </w:p>
        </w:tc>
        <w:tc>
          <w:tcPr>
            <w:tcW w:w="0" w:type="auto"/>
            <w:tcBorders>
              <w:top w:val="nil"/>
              <w:left w:val="nil"/>
              <w:bottom w:val="nil"/>
              <w:right w:val="nil"/>
            </w:tcBorders>
            <w:vAlign w:val="center"/>
          </w:tcPr>
          <w:p w14:paraId="576F09C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0.6±</w:t>
            </w:r>
            <w:r w:rsidRPr="004714FA">
              <w:rPr>
                <w:rFonts w:ascii="Times New Roman" w:hAnsi="Times New Roman" w:cs="Times New Roman" w:hint="eastAsia"/>
                <w:color w:val="000000" w:themeColor="text1"/>
                <w:sz w:val="18"/>
                <w:szCs w:val="18"/>
              </w:rPr>
              <w:t>0.03</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59D6098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1.0</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0.2</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center"/>
          </w:tcPr>
          <w:p w14:paraId="033866C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1.5</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0.4</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25CB6E8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w:t>
            </w:r>
            <w:r w:rsidRPr="004714FA">
              <w:rPr>
                <w:rFonts w:ascii="Times New Roman" w:hAnsi="Times New Roman" w:cs="Times New Roman"/>
                <w:color w:val="000000" w:themeColor="text1"/>
                <w:sz w:val="18"/>
                <w:szCs w:val="18"/>
              </w:rPr>
              <w:t>9±</w:t>
            </w:r>
            <w:r w:rsidRPr="004714FA">
              <w:rPr>
                <w:rFonts w:ascii="Times New Roman" w:hAnsi="Times New Roman" w:cs="Times New Roman" w:hint="eastAsia"/>
                <w:color w:val="000000" w:themeColor="text1"/>
                <w:sz w:val="18"/>
                <w:szCs w:val="18"/>
              </w:rPr>
              <w:t>0</w:t>
            </w:r>
            <w:r w:rsidRPr="004714FA">
              <w:rPr>
                <w:rFonts w:ascii="Times New Roman" w:hAnsi="Times New Roman" w:cs="Times New Roman"/>
                <w:color w:val="000000" w:themeColor="text1"/>
                <w:sz w:val="18"/>
                <w:szCs w:val="18"/>
              </w:rPr>
              <w:t>.1</w:t>
            </w:r>
            <w:r w:rsidRPr="004714FA">
              <w:rPr>
                <w:rFonts w:ascii="Times New Roman" w:hAnsi="Times New Roman" w:cs="Times New Roman"/>
                <w:color w:val="000000" w:themeColor="text1"/>
                <w:sz w:val="18"/>
                <w:szCs w:val="18"/>
                <w:vertAlign w:val="superscript"/>
              </w:rPr>
              <w:t>cd</w:t>
            </w:r>
          </w:p>
        </w:tc>
        <w:tc>
          <w:tcPr>
            <w:tcW w:w="0" w:type="auto"/>
            <w:tcBorders>
              <w:top w:val="nil"/>
              <w:left w:val="nil"/>
              <w:bottom w:val="nil"/>
              <w:right w:val="nil"/>
            </w:tcBorders>
            <w:vAlign w:val="center"/>
          </w:tcPr>
          <w:p w14:paraId="085C1E8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8±</w:t>
            </w:r>
            <w:r w:rsidRPr="004714FA">
              <w:rPr>
                <w:rFonts w:ascii="Times New Roman" w:hAnsi="Times New Roman" w:cs="Times New Roman" w:hint="eastAsia"/>
                <w:color w:val="000000" w:themeColor="text1"/>
                <w:sz w:val="18"/>
                <w:szCs w:val="18"/>
              </w:rPr>
              <w:t>0.1</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510B86E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2.4±0.3</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4242C9F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1.6±0.1</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174B139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0.000</w:t>
            </w:r>
          </w:p>
        </w:tc>
      </w:tr>
      <w:tr w:rsidR="00DB1C92" w:rsidRPr="004714FA" w14:paraId="3C027CA4" w14:textId="77777777" w:rsidTr="00CF4B8A">
        <w:trPr>
          <w:trHeight w:hRule="exact" w:val="302"/>
          <w:jc w:val="center"/>
        </w:trPr>
        <w:tc>
          <w:tcPr>
            <w:tcW w:w="0" w:type="auto"/>
            <w:tcBorders>
              <w:top w:val="nil"/>
              <w:left w:val="nil"/>
              <w:bottom w:val="nil"/>
              <w:right w:val="nil"/>
            </w:tcBorders>
            <w:vAlign w:val="center"/>
          </w:tcPr>
          <w:p w14:paraId="05B6C00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7</w:t>
            </w:r>
          </w:p>
        </w:tc>
        <w:tc>
          <w:tcPr>
            <w:tcW w:w="0" w:type="auto"/>
            <w:tcBorders>
              <w:top w:val="nil"/>
              <w:left w:val="nil"/>
              <w:bottom w:val="nil"/>
              <w:right w:val="nil"/>
            </w:tcBorders>
            <w:vAlign w:val="center"/>
          </w:tcPr>
          <w:p w14:paraId="4EF09D0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w:t>
            </w:r>
            <w:r w:rsidRPr="004714FA">
              <w:rPr>
                <w:rFonts w:ascii="Times New Roman" w:hAnsi="Times New Roman" w:cs="Times New Roman"/>
                <w:i/>
                <w:color w:val="000000" w:themeColor="text1"/>
                <w:sz w:val="18"/>
                <w:szCs w:val="18"/>
              </w:rPr>
              <w:t>E</w:t>
            </w:r>
            <w:r w:rsidRPr="004714FA">
              <w:rPr>
                <w:rFonts w:ascii="Times New Roman" w:hAnsi="Times New Roman" w:cs="Times New Roman"/>
                <w:color w:val="000000" w:themeColor="text1"/>
                <w:sz w:val="18"/>
                <w:szCs w:val="18"/>
              </w:rPr>
              <w:t>)-2-Decenal</w:t>
            </w:r>
          </w:p>
        </w:tc>
        <w:tc>
          <w:tcPr>
            <w:tcW w:w="0" w:type="auto"/>
            <w:tcBorders>
              <w:top w:val="nil"/>
              <w:left w:val="nil"/>
              <w:bottom w:val="nil"/>
              <w:right w:val="nil"/>
            </w:tcBorders>
            <w:vAlign w:val="center"/>
          </w:tcPr>
          <w:p w14:paraId="7FC6393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Orange; </w:t>
            </w:r>
            <w:r w:rsidRPr="004714FA">
              <w:rPr>
                <w:rFonts w:ascii="Times New Roman" w:hAnsi="Times New Roman" w:cs="Times New Roman" w:hint="eastAsia"/>
                <w:color w:val="000000" w:themeColor="text1"/>
                <w:sz w:val="18"/>
                <w:szCs w:val="18"/>
              </w:rPr>
              <w:t>0.3</w:t>
            </w:r>
          </w:p>
        </w:tc>
        <w:tc>
          <w:tcPr>
            <w:tcW w:w="0" w:type="auto"/>
            <w:tcBorders>
              <w:top w:val="nil"/>
              <w:left w:val="nil"/>
              <w:bottom w:val="nil"/>
              <w:right w:val="nil"/>
            </w:tcBorders>
            <w:vAlign w:val="center"/>
          </w:tcPr>
          <w:p w14:paraId="728DDAF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9.</w:t>
            </w:r>
            <w:r w:rsidRPr="004714FA">
              <w:rPr>
                <w:rFonts w:ascii="Times New Roman" w:hAnsi="Times New Roman" w:cs="Times New Roman"/>
                <w:color w:val="000000" w:themeColor="text1"/>
                <w:sz w:val="18"/>
                <w:szCs w:val="18"/>
              </w:rPr>
              <w:t>8±0.7</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center"/>
          </w:tcPr>
          <w:p w14:paraId="4716AD8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18.6±3.6</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4C0B952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15.</w:t>
            </w:r>
            <w:r w:rsidRPr="004714FA">
              <w:rPr>
                <w:rFonts w:ascii="Times New Roman" w:hAnsi="Times New Roman" w:cs="Times New Roman"/>
                <w:color w:val="000000" w:themeColor="text1"/>
                <w:sz w:val="18"/>
                <w:szCs w:val="18"/>
              </w:rPr>
              <w:t>4±</w:t>
            </w:r>
            <w:r w:rsidRPr="004714FA">
              <w:rPr>
                <w:rFonts w:ascii="Times New Roman" w:hAnsi="Times New Roman" w:cs="Times New Roman" w:hint="eastAsia"/>
                <w:color w:val="000000" w:themeColor="text1"/>
                <w:sz w:val="18"/>
                <w:szCs w:val="18"/>
              </w:rPr>
              <w:t>3.</w:t>
            </w:r>
            <w:r w:rsidRPr="004714FA">
              <w:rPr>
                <w:rFonts w:ascii="Times New Roman" w:hAnsi="Times New Roman" w:cs="Times New Roman"/>
                <w:color w:val="000000" w:themeColor="text1"/>
                <w:sz w:val="18"/>
                <w:szCs w:val="18"/>
              </w:rPr>
              <w:t>4</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736661E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3.3</w:t>
            </w:r>
            <w:r w:rsidRPr="004714FA">
              <w:rPr>
                <w:rFonts w:ascii="Times New Roman" w:hAnsi="Times New Roman" w:cs="Times New Roman"/>
                <w:color w:val="000000" w:themeColor="text1"/>
                <w:sz w:val="18"/>
                <w:szCs w:val="18"/>
              </w:rPr>
              <w:t>±0.5</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39C66EC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2.0</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w:t>
            </w:r>
            <w:r w:rsidRPr="004714FA">
              <w:rPr>
                <w:rFonts w:ascii="Times New Roman" w:hAnsi="Times New Roman" w:cs="Times New Roman"/>
                <w:color w:val="000000" w:themeColor="text1"/>
                <w:sz w:val="18"/>
                <w:szCs w:val="18"/>
              </w:rPr>
              <w:t>1</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0C94810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w:t>
            </w:r>
            <w:r w:rsidRPr="004714FA">
              <w:rPr>
                <w:rFonts w:ascii="Times New Roman" w:hAnsi="Times New Roman" w:cs="Times New Roman"/>
                <w:color w:val="000000" w:themeColor="text1"/>
                <w:sz w:val="18"/>
                <w:szCs w:val="18"/>
              </w:rPr>
              <w:t>5±</w:t>
            </w:r>
            <w:r w:rsidRPr="004714FA">
              <w:rPr>
                <w:rFonts w:ascii="Times New Roman" w:hAnsi="Times New Roman" w:cs="Times New Roman" w:hint="eastAsia"/>
                <w:color w:val="000000" w:themeColor="text1"/>
                <w:sz w:val="18"/>
                <w:szCs w:val="18"/>
              </w:rPr>
              <w:t>0.</w:t>
            </w:r>
            <w:r w:rsidRPr="004714FA">
              <w:rPr>
                <w:rFonts w:ascii="Times New Roman" w:hAnsi="Times New Roman" w:cs="Times New Roman"/>
                <w:color w:val="000000" w:themeColor="text1"/>
                <w:sz w:val="18"/>
                <w:szCs w:val="18"/>
              </w:rPr>
              <w:t>4</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38263D3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2.7</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w:t>
            </w:r>
            <w:r w:rsidRPr="004714FA">
              <w:rPr>
                <w:rFonts w:ascii="Times New Roman" w:hAnsi="Times New Roman" w:cs="Times New Roman"/>
                <w:color w:val="000000" w:themeColor="text1"/>
                <w:sz w:val="18"/>
                <w:szCs w:val="18"/>
              </w:rPr>
              <w:t>2</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2E061FE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0.000</w:t>
            </w:r>
          </w:p>
        </w:tc>
      </w:tr>
      <w:tr w:rsidR="00DB1C92" w:rsidRPr="004714FA" w14:paraId="714D5F3D" w14:textId="77777777" w:rsidTr="00CF4B8A">
        <w:trPr>
          <w:trHeight w:hRule="exact" w:val="302"/>
          <w:jc w:val="center"/>
        </w:trPr>
        <w:tc>
          <w:tcPr>
            <w:tcW w:w="0" w:type="auto"/>
            <w:tcBorders>
              <w:top w:val="nil"/>
              <w:left w:val="nil"/>
              <w:bottom w:val="nil"/>
              <w:right w:val="nil"/>
            </w:tcBorders>
            <w:vAlign w:val="center"/>
          </w:tcPr>
          <w:p w14:paraId="4674815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19</w:t>
            </w:r>
          </w:p>
        </w:tc>
        <w:tc>
          <w:tcPr>
            <w:tcW w:w="0" w:type="auto"/>
            <w:tcBorders>
              <w:top w:val="nil"/>
              <w:left w:val="nil"/>
              <w:bottom w:val="nil"/>
              <w:right w:val="nil"/>
            </w:tcBorders>
            <w:vAlign w:val="center"/>
          </w:tcPr>
          <w:p w14:paraId="7E9381D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w:t>
            </w:r>
            <w:r w:rsidRPr="004714FA">
              <w:rPr>
                <w:rFonts w:ascii="Times New Roman" w:hAnsi="Times New Roman" w:cs="Times New Roman"/>
                <w:i/>
                <w:color w:val="000000" w:themeColor="text1"/>
                <w:sz w:val="18"/>
                <w:szCs w:val="18"/>
              </w:rPr>
              <w:t>E,E</w:t>
            </w:r>
            <w:r w:rsidRPr="004714FA">
              <w:rPr>
                <w:rFonts w:ascii="Times New Roman" w:hAnsi="Times New Roman" w:cs="Times New Roman"/>
                <w:color w:val="000000" w:themeColor="text1"/>
                <w:sz w:val="18"/>
                <w:szCs w:val="18"/>
              </w:rPr>
              <w:t>)-2,4-Nonadienal</w:t>
            </w:r>
          </w:p>
        </w:tc>
        <w:tc>
          <w:tcPr>
            <w:tcW w:w="0" w:type="auto"/>
            <w:tcBorders>
              <w:top w:val="nil"/>
              <w:left w:val="nil"/>
              <w:bottom w:val="nil"/>
              <w:right w:val="nil"/>
            </w:tcBorders>
            <w:vAlign w:val="center"/>
          </w:tcPr>
          <w:p w14:paraId="7BE8B94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Geranium, pungent; </w:t>
            </w:r>
            <w:r w:rsidRPr="004714FA">
              <w:rPr>
                <w:rFonts w:ascii="Times New Roman" w:hAnsi="Times New Roman" w:cs="Times New Roman" w:hint="eastAsia"/>
                <w:color w:val="000000" w:themeColor="text1"/>
                <w:sz w:val="18"/>
                <w:szCs w:val="18"/>
              </w:rPr>
              <w:t>0.09</w:t>
            </w:r>
          </w:p>
        </w:tc>
        <w:tc>
          <w:tcPr>
            <w:tcW w:w="0" w:type="auto"/>
            <w:tcBorders>
              <w:top w:val="nil"/>
              <w:left w:val="nil"/>
              <w:bottom w:val="nil"/>
              <w:right w:val="nil"/>
            </w:tcBorders>
            <w:vAlign w:val="center"/>
          </w:tcPr>
          <w:p w14:paraId="2A19684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30.</w:t>
            </w:r>
            <w:r w:rsidRPr="004714FA">
              <w:rPr>
                <w:rFonts w:ascii="Times New Roman" w:hAnsi="Times New Roman" w:cs="Times New Roman"/>
                <w:color w:val="000000" w:themeColor="text1"/>
                <w:sz w:val="18"/>
                <w:szCs w:val="18"/>
              </w:rPr>
              <w:t>1±</w:t>
            </w:r>
            <w:r w:rsidRPr="004714FA">
              <w:rPr>
                <w:rFonts w:ascii="Times New Roman" w:hAnsi="Times New Roman" w:cs="Times New Roman" w:hint="eastAsia"/>
                <w:color w:val="000000" w:themeColor="text1"/>
                <w:sz w:val="18"/>
                <w:szCs w:val="18"/>
              </w:rPr>
              <w:t>3.</w:t>
            </w:r>
            <w:r w:rsidRPr="004714FA">
              <w:rPr>
                <w:rFonts w:ascii="Times New Roman" w:hAnsi="Times New Roman" w:cs="Times New Roman"/>
                <w:color w:val="000000" w:themeColor="text1"/>
                <w:sz w:val="18"/>
                <w:szCs w:val="18"/>
              </w:rPr>
              <w:t>0</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2BC1891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6</w:t>
            </w:r>
            <w:r w:rsidRPr="004714FA">
              <w:rPr>
                <w:rFonts w:ascii="Times New Roman" w:hAnsi="Times New Roman" w:cs="Times New Roman"/>
                <w:color w:val="000000" w:themeColor="text1"/>
                <w:sz w:val="18"/>
                <w:szCs w:val="18"/>
              </w:rPr>
              <w:t>7</w:t>
            </w:r>
            <w:r w:rsidRPr="004714FA">
              <w:rPr>
                <w:rFonts w:ascii="Times New Roman" w:hAnsi="Times New Roman" w:cs="Times New Roman" w:hint="eastAsia"/>
                <w:color w:val="000000" w:themeColor="text1"/>
                <w:sz w:val="18"/>
                <w:szCs w:val="18"/>
              </w:rPr>
              <w:t>.7</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3.</w:t>
            </w:r>
            <w:r w:rsidRPr="004714FA">
              <w:rPr>
                <w:rFonts w:ascii="Times New Roman" w:hAnsi="Times New Roman" w:cs="Times New Roman"/>
                <w:color w:val="000000" w:themeColor="text1"/>
                <w:sz w:val="18"/>
                <w:szCs w:val="18"/>
              </w:rPr>
              <w:t>2</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3AB5EEE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64.</w:t>
            </w:r>
            <w:r w:rsidRPr="004714FA">
              <w:rPr>
                <w:rFonts w:ascii="Times New Roman" w:hAnsi="Times New Roman" w:cs="Times New Roman"/>
                <w:color w:val="000000" w:themeColor="text1"/>
                <w:sz w:val="18"/>
                <w:szCs w:val="18"/>
              </w:rPr>
              <w:t>0±</w:t>
            </w:r>
            <w:r w:rsidRPr="004714FA">
              <w:rPr>
                <w:rFonts w:ascii="Times New Roman" w:hAnsi="Times New Roman" w:cs="Times New Roman" w:hint="eastAsia"/>
                <w:color w:val="000000" w:themeColor="text1"/>
                <w:sz w:val="18"/>
                <w:szCs w:val="18"/>
              </w:rPr>
              <w:t>2.</w:t>
            </w:r>
            <w:r w:rsidRPr="004714FA">
              <w:rPr>
                <w:rFonts w:ascii="Times New Roman" w:hAnsi="Times New Roman" w:cs="Times New Roman"/>
                <w:color w:val="000000" w:themeColor="text1"/>
                <w:sz w:val="18"/>
                <w:szCs w:val="18"/>
              </w:rPr>
              <w:t>5</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709B1E2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0" w:type="auto"/>
            <w:tcBorders>
              <w:top w:val="nil"/>
              <w:left w:val="nil"/>
              <w:bottom w:val="nil"/>
              <w:right w:val="nil"/>
            </w:tcBorders>
            <w:vAlign w:val="center"/>
          </w:tcPr>
          <w:p w14:paraId="09E0E99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0" w:type="auto"/>
            <w:tcBorders>
              <w:top w:val="nil"/>
              <w:left w:val="nil"/>
              <w:bottom w:val="nil"/>
              <w:right w:val="nil"/>
            </w:tcBorders>
            <w:vAlign w:val="center"/>
          </w:tcPr>
          <w:p w14:paraId="146EA99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0" w:type="auto"/>
            <w:tcBorders>
              <w:top w:val="nil"/>
              <w:left w:val="nil"/>
              <w:bottom w:val="nil"/>
              <w:right w:val="nil"/>
            </w:tcBorders>
            <w:vAlign w:val="center"/>
          </w:tcPr>
          <w:p w14:paraId="746BD36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0" w:type="auto"/>
            <w:tcBorders>
              <w:top w:val="nil"/>
              <w:left w:val="nil"/>
              <w:bottom w:val="nil"/>
              <w:right w:val="nil"/>
            </w:tcBorders>
            <w:vAlign w:val="center"/>
          </w:tcPr>
          <w:p w14:paraId="6798F07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0.000</w:t>
            </w:r>
          </w:p>
        </w:tc>
      </w:tr>
      <w:tr w:rsidR="00DB1C92" w:rsidRPr="004714FA" w14:paraId="0D5C6CE2" w14:textId="77777777" w:rsidTr="00CF4B8A">
        <w:trPr>
          <w:trHeight w:hRule="exact" w:val="302"/>
          <w:jc w:val="center"/>
        </w:trPr>
        <w:tc>
          <w:tcPr>
            <w:tcW w:w="0" w:type="auto"/>
            <w:tcBorders>
              <w:top w:val="nil"/>
              <w:left w:val="nil"/>
              <w:bottom w:val="nil"/>
              <w:right w:val="nil"/>
            </w:tcBorders>
            <w:vAlign w:val="center"/>
          </w:tcPr>
          <w:p w14:paraId="404BA3D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20</w:t>
            </w:r>
          </w:p>
        </w:tc>
        <w:tc>
          <w:tcPr>
            <w:tcW w:w="0" w:type="auto"/>
            <w:tcBorders>
              <w:top w:val="nil"/>
              <w:left w:val="nil"/>
              <w:bottom w:val="nil"/>
              <w:right w:val="nil"/>
            </w:tcBorders>
            <w:vAlign w:val="center"/>
          </w:tcPr>
          <w:p w14:paraId="30D9528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2-Undecenal</w:t>
            </w:r>
          </w:p>
        </w:tc>
        <w:tc>
          <w:tcPr>
            <w:tcW w:w="0" w:type="auto"/>
            <w:tcBorders>
              <w:top w:val="nil"/>
              <w:left w:val="nil"/>
              <w:bottom w:val="nil"/>
              <w:right w:val="nil"/>
            </w:tcBorders>
            <w:vAlign w:val="center"/>
          </w:tcPr>
          <w:p w14:paraId="1C402D0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Sweet; </w:t>
            </w:r>
            <w:r w:rsidRPr="004714FA">
              <w:rPr>
                <w:rFonts w:ascii="Times New Roman" w:hAnsi="Times New Roman" w:cs="Times New Roman" w:hint="eastAsia"/>
                <w:color w:val="000000" w:themeColor="text1"/>
                <w:sz w:val="18"/>
                <w:szCs w:val="18"/>
              </w:rPr>
              <w:t>0.78</w:t>
            </w:r>
          </w:p>
        </w:tc>
        <w:tc>
          <w:tcPr>
            <w:tcW w:w="0" w:type="auto"/>
            <w:tcBorders>
              <w:top w:val="nil"/>
              <w:left w:val="nil"/>
              <w:bottom w:val="nil"/>
              <w:right w:val="nil"/>
            </w:tcBorders>
            <w:vAlign w:val="center"/>
          </w:tcPr>
          <w:p w14:paraId="650C6EE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w:t>
            </w:r>
            <w:r w:rsidRPr="004714FA">
              <w:rPr>
                <w:rFonts w:ascii="Times New Roman" w:hAnsi="Times New Roman" w:cs="Times New Roman"/>
                <w:color w:val="000000" w:themeColor="text1"/>
                <w:sz w:val="18"/>
                <w:szCs w:val="18"/>
              </w:rPr>
              <w:t>3±</w:t>
            </w:r>
            <w:r w:rsidRPr="004714FA">
              <w:rPr>
                <w:rFonts w:ascii="Times New Roman" w:hAnsi="Times New Roman" w:cs="Times New Roman" w:hint="eastAsia"/>
                <w:color w:val="000000" w:themeColor="text1"/>
                <w:sz w:val="18"/>
                <w:szCs w:val="18"/>
              </w:rPr>
              <w:t>0.3</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2906D24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3.5</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0.9</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05BDE98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3.1</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0.4</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61B3A91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0" w:type="auto"/>
            <w:tcBorders>
              <w:top w:val="nil"/>
              <w:left w:val="nil"/>
              <w:bottom w:val="nil"/>
              <w:right w:val="nil"/>
            </w:tcBorders>
            <w:vAlign w:val="center"/>
          </w:tcPr>
          <w:p w14:paraId="4469DBA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0" w:type="auto"/>
            <w:tcBorders>
              <w:top w:val="nil"/>
              <w:left w:val="nil"/>
              <w:bottom w:val="nil"/>
              <w:right w:val="nil"/>
            </w:tcBorders>
            <w:vAlign w:val="center"/>
          </w:tcPr>
          <w:p w14:paraId="2C1C4D6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0" w:type="auto"/>
            <w:tcBorders>
              <w:top w:val="nil"/>
              <w:left w:val="nil"/>
              <w:bottom w:val="nil"/>
              <w:right w:val="nil"/>
            </w:tcBorders>
            <w:vAlign w:val="center"/>
          </w:tcPr>
          <w:p w14:paraId="54D2BAB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0" w:type="auto"/>
            <w:tcBorders>
              <w:top w:val="nil"/>
              <w:left w:val="nil"/>
              <w:bottom w:val="nil"/>
              <w:right w:val="nil"/>
            </w:tcBorders>
            <w:vAlign w:val="center"/>
          </w:tcPr>
          <w:p w14:paraId="3352DFB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0.717</w:t>
            </w:r>
          </w:p>
        </w:tc>
      </w:tr>
      <w:tr w:rsidR="00DB1C92" w:rsidRPr="004714FA" w14:paraId="4163A3C8" w14:textId="77777777" w:rsidTr="00CF4B8A">
        <w:trPr>
          <w:trHeight w:hRule="exact" w:val="302"/>
          <w:jc w:val="center"/>
        </w:trPr>
        <w:tc>
          <w:tcPr>
            <w:tcW w:w="0" w:type="auto"/>
            <w:tcBorders>
              <w:top w:val="nil"/>
              <w:left w:val="nil"/>
              <w:bottom w:val="nil"/>
              <w:right w:val="nil"/>
            </w:tcBorders>
            <w:vAlign w:val="center"/>
          </w:tcPr>
          <w:p w14:paraId="2DC9DCF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22</w:t>
            </w:r>
          </w:p>
        </w:tc>
        <w:tc>
          <w:tcPr>
            <w:tcW w:w="0" w:type="auto"/>
            <w:tcBorders>
              <w:top w:val="nil"/>
              <w:left w:val="nil"/>
              <w:bottom w:val="nil"/>
              <w:right w:val="nil"/>
            </w:tcBorders>
            <w:vAlign w:val="center"/>
          </w:tcPr>
          <w:p w14:paraId="342DBDE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w:t>
            </w:r>
            <w:r w:rsidRPr="004714FA">
              <w:rPr>
                <w:rFonts w:ascii="Times New Roman" w:hAnsi="Times New Roman" w:cs="Times New Roman"/>
                <w:i/>
                <w:color w:val="000000" w:themeColor="text1"/>
                <w:sz w:val="18"/>
                <w:szCs w:val="18"/>
              </w:rPr>
              <w:t>E,E</w:t>
            </w:r>
            <w:r w:rsidRPr="004714FA">
              <w:rPr>
                <w:rFonts w:ascii="Times New Roman" w:hAnsi="Times New Roman" w:cs="Times New Roman"/>
                <w:color w:val="000000" w:themeColor="text1"/>
                <w:sz w:val="18"/>
                <w:szCs w:val="18"/>
              </w:rPr>
              <w:t>)-2,4-Decadienal</w:t>
            </w:r>
          </w:p>
        </w:tc>
        <w:tc>
          <w:tcPr>
            <w:tcW w:w="0" w:type="auto"/>
            <w:tcBorders>
              <w:top w:val="nil"/>
              <w:left w:val="nil"/>
              <w:bottom w:val="nil"/>
              <w:right w:val="nil"/>
            </w:tcBorders>
            <w:vAlign w:val="center"/>
          </w:tcPr>
          <w:p w14:paraId="59DC05A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Fried, wax, fat; </w:t>
            </w:r>
            <w:r w:rsidRPr="004714FA">
              <w:rPr>
                <w:rFonts w:ascii="Times New Roman" w:hAnsi="Times New Roman" w:cs="Times New Roman" w:hint="eastAsia"/>
                <w:color w:val="000000" w:themeColor="text1"/>
                <w:sz w:val="18"/>
                <w:szCs w:val="18"/>
              </w:rPr>
              <w:t>0.07</w:t>
            </w:r>
          </w:p>
        </w:tc>
        <w:tc>
          <w:tcPr>
            <w:tcW w:w="0" w:type="auto"/>
            <w:tcBorders>
              <w:top w:val="nil"/>
              <w:left w:val="nil"/>
              <w:bottom w:val="nil"/>
              <w:right w:val="nil"/>
            </w:tcBorders>
            <w:vAlign w:val="center"/>
          </w:tcPr>
          <w:p w14:paraId="68D2190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104.3</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14.</w:t>
            </w:r>
            <w:r w:rsidRPr="004714FA">
              <w:rPr>
                <w:rFonts w:ascii="Times New Roman" w:hAnsi="Times New Roman" w:cs="Times New Roman"/>
                <w:color w:val="000000" w:themeColor="text1"/>
                <w:sz w:val="18"/>
                <w:szCs w:val="18"/>
              </w:rPr>
              <w:t>7</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5F18272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14</w:t>
            </w:r>
            <w:r w:rsidRPr="004714FA">
              <w:rPr>
                <w:rFonts w:ascii="Times New Roman" w:hAnsi="Times New Roman" w:cs="Times New Roman"/>
                <w:color w:val="000000" w:themeColor="text1"/>
                <w:sz w:val="18"/>
                <w:szCs w:val="18"/>
              </w:rPr>
              <w:t>3.3±</w:t>
            </w:r>
            <w:r w:rsidRPr="004714FA">
              <w:rPr>
                <w:rFonts w:ascii="Times New Roman" w:hAnsi="Times New Roman" w:cs="Times New Roman" w:hint="eastAsia"/>
                <w:color w:val="000000" w:themeColor="text1"/>
                <w:sz w:val="18"/>
                <w:szCs w:val="18"/>
              </w:rPr>
              <w:t>7.</w:t>
            </w:r>
            <w:r w:rsidRPr="004714FA">
              <w:rPr>
                <w:rFonts w:ascii="Times New Roman" w:hAnsi="Times New Roman" w:cs="Times New Roman"/>
                <w:color w:val="000000" w:themeColor="text1"/>
                <w:sz w:val="18"/>
                <w:szCs w:val="18"/>
              </w:rPr>
              <w:t>6</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3CA38AD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11</w:t>
            </w:r>
            <w:r w:rsidRPr="004714FA">
              <w:rPr>
                <w:rFonts w:ascii="Times New Roman" w:hAnsi="Times New Roman" w:cs="Times New Roman"/>
                <w:color w:val="000000" w:themeColor="text1"/>
                <w:sz w:val="18"/>
                <w:szCs w:val="18"/>
              </w:rPr>
              <w:t>3.4±13.1</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69123B5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10.7±</w:t>
            </w:r>
            <w:r w:rsidRPr="004714FA">
              <w:rPr>
                <w:rFonts w:ascii="Times New Roman" w:hAnsi="Times New Roman" w:cs="Times New Roman" w:hint="eastAsia"/>
                <w:color w:val="000000" w:themeColor="text1"/>
                <w:sz w:val="18"/>
                <w:szCs w:val="18"/>
              </w:rPr>
              <w:t>0.</w:t>
            </w:r>
            <w:r w:rsidRPr="004714FA">
              <w:rPr>
                <w:rFonts w:ascii="Times New Roman" w:hAnsi="Times New Roman" w:cs="Times New Roman"/>
                <w:color w:val="000000" w:themeColor="text1"/>
                <w:sz w:val="18"/>
                <w:szCs w:val="18"/>
              </w:rPr>
              <w:t>6</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center"/>
          </w:tcPr>
          <w:p w14:paraId="7B7C2FC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0" w:type="auto"/>
            <w:tcBorders>
              <w:top w:val="nil"/>
              <w:left w:val="nil"/>
              <w:bottom w:val="nil"/>
              <w:right w:val="nil"/>
            </w:tcBorders>
            <w:vAlign w:val="center"/>
          </w:tcPr>
          <w:p w14:paraId="6641F30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w:t>
            </w:r>
            <w:r w:rsidRPr="004714FA">
              <w:rPr>
                <w:rFonts w:ascii="Times New Roman" w:hAnsi="Times New Roman" w:cs="Times New Roman"/>
                <w:color w:val="000000" w:themeColor="text1"/>
                <w:sz w:val="18"/>
                <w:szCs w:val="18"/>
              </w:rPr>
              <w:t>4±</w:t>
            </w:r>
            <w:r w:rsidRPr="004714FA">
              <w:rPr>
                <w:rFonts w:ascii="Times New Roman" w:hAnsi="Times New Roman" w:cs="Times New Roman" w:hint="eastAsia"/>
                <w:color w:val="000000" w:themeColor="text1"/>
                <w:sz w:val="18"/>
                <w:szCs w:val="18"/>
              </w:rPr>
              <w:t>2.9</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center"/>
          </w:tcPr>
          <w:p w14:paraId="0B16536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22.</w:t>
            </w:r>
            <w:r w:rsidRPr="004714FA">
              <w:rPr>
                <w:rFonts w:ascii="Times New Roman" w:hAnsi="Times New Roman" w:cs="Times New Roman"/>
                <w:color w:val="000000" w:themeColor="text1"/>
                <w:sz w:val="18"/>
                <w:szCs w:val="18"/>
              </w:rPr>
              <w:t>7±</w:t>
            </w: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9</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center"/>
          </w:tcPr>
          <w:p w14:paraId="728A5EC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0.000</w:t>
            </w:r>
          </w:p>
        </w:tc>
      </w:tr>
      <w:tr w:rsidR="00DB1C92" w:rsidRPr="004714FA" w14:paraId="14395CE2" w14:textId="77777777" w:rsidTr="00CF4B8A">
        <w:trPr>
          <w:trHeight w:hRule="exact" w:val="302"/>
          <w:jc w:val="center"/>
        </w:trPr>
        <w:tc>
          <w:tcPr>
            <w:tcW w:w="0" w:type="auto"/>
            <w:tcBorders>
              <w:top w:val="nil"/>
              <w:left w:val="nil"/>
              <w:bottom w:val="nil"/>
              <w:right w:val="nil"/>
            </w:tcBorders>
            <w:vAlign w:val="center"/>
          </w:tcPr>
          <w:p w14:paraId="268F0A3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34</w:t>
            </w:r>
          </w:p>
        </w:tc>
        <w:tc>
          <w:tcPr>
            <w:tcW w:w="0" w:type="auto"/>
            <w:tcBorders>
              <w:top w:val="nil"/>
              <w:left w:val="nil"/>
              <w:bottom w:val="nil"/>
              <w:right w:val="nil"/>
            </w:tcBorders>
            <w:vAlign w:val="center"/>
          </w:tcPr>
          <w:p w14:paraId="5888DD8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1,8-Cineole</w:t>
            </w:r>
          </w:p>
        </w:tc>
        <w:tc>
          <w:tcPr>
            <w:tcW w:w="0" w:type="auto"/>
            <w:tcBorders>
              <w:top w:val="nil"/>
              <w:left w:val="nil"/>
              <w:bottom w:val="nil"/>
              <w:right w:val="nil"/>
            </w:tcBorders>
            <w:vAlign w:val="center"/>
          </w:tcPr>
          <w:p w14:paraId="15A6E78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Mint, sweet; </w:t>
            </w:r>
            <w:r w:rsidRPr="004714FA">
              <w:rPr>
                <w:rFonts w:ascii="Times New Roman" w:hAnsi="Times New Roman" w:cs="Times New Roman" w:hint="eastAsia"/>
                <w:color w:val="000000" w:themeColor="text1"/>
                <w:sz w:val="18"/>
                <w:szCs w:val="18"/>
              </w:rPr>
              <w:t>1</w:t>
            </w:r>
          </w:p>
        </w:tc>
        <w:tc>
          <w:tcPr>
            <w:tcW w:w="0" w:type="auto"/>
            <w:tcBorders>
              <w:top w:val="nil"/>
              <w:left w:val="nil"/>
              <w:bottom w:val="nil"/>
              <w:right w:val="nil"/>
            </w:tcBorders>
            <w:vAlign w:val="center"/>
          </w:tcPr>
          <w:p w14:paraId="3F0BC51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1.7</w:t>
            </w:r>
            <w:r w:rsidRPr="004714FA">
              <w:rPr>
                <w:rFonts w:ascii="Times New Roman" w:hAnsi="Times New Roman" w:cs="Times New Roman"/>
                <w:color w:val="000000" w:themeColor="text1"/>
                <w:sz w:val="18"/>
                <w:szCs w:val="18"/>
              </w:rPr>
              <w:t>±0.8</w:t>
            </w:r>
            <w:r w:rsidRPr="004714FA">
              <w:rPr>
                <w:rFonts w:ascii="Times New Roman" w:hAnsi="Times New Roman" w:cs="Times New Roman"/>
                <w:color w:val="000000" w:themeColor="text1"/>
                <w:sz w:val="18"/>
                <w:szCs w:val="18"/>
                <w:vertAlign w:val="superscript"/>
              </w:rPr>
              <w:t>e</w:t>
            </w:r>
          </w:p>
        </w:tc>
        <w:tc>
          <w:tcPr>
            <w:tcW w:w="0" w:type="auto"/>
            <w:tcBorders>
              <w:top w:val="nil"/>
              <w:left w:val="nil"/>
              <w:bottom w:val="nil"/>
              <w:right w:val="nil"/>
            </w:tcBorders>
            <w:vAlign w:val="center"/>
          </w:tcPr>
          <w:p w14:paraId="4195921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9.6</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0.8</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2211A0A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15.2</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1.8</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194CA73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123.2</w:t>
            </w:r>
            <w:r w:rsidRPr="004714FA">
              <w:rPr>
                <w:rFonts w:ascii="Times New Roman" w:hAnsi="Times New Roman" w:cs="Times New Roman"/>
                <w:color w:val="000000" w:themeColor="text1"/>
                <w:sz w:val="18"/>
                <w:szCs w:val="18"/>
              </w:rPr>
              <w:t>±11.5</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2CB6E70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63.6</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1.4</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7FCADF4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66.5</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0.4</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24E45C7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43.0±</w:t>
            </w:r>
            <w:r w:rsidRPr="004714FA">
              <w:rPr>
                <w:rFonts w:ascii="Times New Roman" w:hAnsi="Times New Roman" w:cs="Times New Roman" w:hint="eastAsia"/>
                <w:color w:val="000000" w:themeColor="text1"/>
                <w:sz w:val="18"/>
                <w:szCs w:val="18"/>
              </w:rPr>
              <w:t>1.1</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center"/>
          </w:tcPr>
          <w:p w14:paraId="67BB36F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0.000</w:t>
            </w:r>
          </w:p>
        </w:tc>
      </w:tr>
      <w:tr w:rsidR="00DB1C92" w:rsidRPr="004714FA" w14:paraId="7AB488A4" w14:textId="77777777" w:rsidTr="00CF4B8A">
        <w:trPr>
          <w:trHeight w:hRule="exact" w:val="302"/>
          <w:jc w:val="center"/>
        </w:trPr>
        <w:tc>
          <w:tcPr>
            <w:tcW w:w="0" w:type="auto"/>
            <w:tcBorders>
              <w:top w:val="nil"/>
              <w:left w:val="nil"/>
              <w:bottom w:val="nil"/>
              <w:right w:val="nil"/>
            </w:tcBorders>
            <w:vAlign w:val="center"/>
          </w:tcPr>
          <w:p w14:paraId="77ACFCD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38</w:t>
            </w:r>
          </w:p>
        </w:tc>
        <w:tc>
          <w:tcPr>
            <w:tcW w:w="0" w:type="auto"/>
            <w:tcBorders>
              <w:top w:val="nil"/>
              <w:left w:val="nil"/>
              <w:bottom w:val="nil"/>
              <w:right w:val="nil"/>
            </w:tcBorders>
            <w:vAlign w:val="center"/>
          </w:tcPr>
          <w:p w14:paraId="426C29B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1-Octen-3-ol</w:t>
            </w:r>
          </w:p>
        </w:tc>
        <w:tc>
          <w:tcPr>
            <w:tcW w:w="0" w:type="auto"/>
            <w:tcBorders>
              <w:top w:val="nil"/>
              <w:left w:val="nil"/>
              <w:bottom w:val="nil"/>
              <w:right w:val="nil"/>
            </w:tcBorders>
            <w:vAlign w:val="center"/>
          </w:tcPr>
          <w:p w14:paraId="4A89C72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Mushroom; </w:t>
            </w:r>
            <w:r w:rsidRPr="004714FA">
              <w:rPr>
                <w:rFonts w:ascii="Times New Roman" w:hAnsi="Times New Roman" w:cs="Times New Roman" w:hint="eastAsia"/>
                <w:color w:val="000000" w:themeColor="text1"/>
                <w:sz w:val="18"/>
                <w:szCs w:val="18"/>
              </w:rPr>
              <w:t>2</w:t>
            </w:r>
          </w:p>
        </w:tc>
        <w:tc>
          <w:tcPr>
            <w:tcW w:w="0" w:type="auto"/>
            <w:tcBorders>
              <w:top w:val="nil"/>
              <w:left w:val="nil"/>
              <w:bottom w:val="nil"/>
              <w:right w:val="nil"/>
            </w:tcBorders>
            <w:vAlign w:val="center"/>
          </w:tcPr>
          <w:p w14:paraId="22AAAD7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0.7</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0.2</w:t>
            </w:r>
            <w:r w:rsidRPr="004714FA">
              <w:rPr>
                <w:rFonts w:ascii="Times New Roman" w:hAnsi="Times New Roman" w:cs="Times New Roman"/>
                <w:color w:val="000000" w:themeColor="text1"/>
                <w:sz w:val="18"/>
                <w:szCs w:val="18"/>
                <w:vertAlign w:val="superscript"/>
              </w:rPr>
              <w:t>g</w:t>
            </w:r>
          </w:p>
        </w:tc>
        <w:tc>
          <w:tcPr>
            <w:tcW w:w="0" w:type="auto"/>
            <w:tcBorders>
              <w:top w:val="nil"/>
              <w:left w:val="nil"/>
              <w:bottom w:val="nil"/>
              <w:right w:val="nil"/>
            </w:tcBorders>
            <w:vAlign w:val="center"/>
          </w:tcPr>
          <w:p w14:paraId="08CD76D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65.0</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2.</w:t>
            </w:r>
            <w:r w:rsidRPr="004714FA">
              <w:rPr>
                <w:rFonts w:ascii="Times New Roman" w:hAnsi="Times New Roman" w:cs="Times New Roman"/>
                <w:color w:val="000000" w:themeColor="text1"/>
                <w:sz w:val="18"/>
                <w:szCs w:val="18"/>
              </w:rPr>
              <w:t>2</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4D54C9F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68.5</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1.5</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48D48A2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25.3</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0.3</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1CC4E55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29.7</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0.2</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center"/>
          </w:tcPr>
          <w:p w14:paraId="489E248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13.9</w:t>
            </w:r>
            <w:r w:rsidRPr="004714FA">
              <w:rPr>
                <w:rFonts w:ascii="Times New Roman" w:hAnsi="Times New Roman" w:cs="Times New Roman"/>
                <w:color w:val="000000" w:themeColor="text1"/>
                <w:sz w:val="18"/>
                <w:szCs w:val="18"/>
              </w:rPr>
              <w:t>±1.0</w:t>
            </w:r>
            <w:r w:rsidRPr="004714FA">
              <w:rPr>
                <w:rFonts w:ascii="Times New Roman" w:hAnsi="Times New Roman" w:cs="Times New Roman"/>
                <w:color w:val="000000" w:themeColor="text1"/>
                <w:sz w:val="18"/>
                <w:szCs w:val="18"/>
                <w:vertAlign w:val="superscript"/>
              </w:rPr>
              <w:t>f</w:t>
            </w:r>
          </w:p>
        </w:tc>
        <w:tc>
          <w:tcPr>
            <w:tcW w:w="0" w:type="auto"/>
            <w:tcBorders>
              <w:top w:val="nil"/>
              <w:left w:val="nil"/>
              <w:bottom w:val="nil"/>
              <w:right w:val="nil"/>
            </w:tcBorders>
            <w:vAlign w:val="center"/>
          </w:tcPr>
          <w:p w14:paraId="75EC092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20.1±1.8</w:t>
            </w:r>
            <w:r w:rsidRPr="004714FA">
              <w:rPr>
                <w:rFonts w:ascii="Times New Roman" w:hAnsi="Times New Roman" w:cs="Times New Roman"/>
                <w:color w:val="000000" w:themeColor="text1"/>
                <w:sz w:val="18"/>
                <w:szCs w:val="18"/>
                <w:vertAlign w:val="superscript"/>
              </w:rPr>
              <w:t>e</w:t>
            </w:r>
          </w:p>
        </w:tc>
        <w:tc>
          <w:tcPr>
            <w:tcW w:w="0" w:type="auto"/>
            <w:tcBorders>
              <w:top w:val="nil"/>
              <w:left w:val="nil"/>
              <w:bottom w:val="nil"/>
              <w:right w:val="nil"/>
            </w:tcBorders>
            <w:vAlign w:val="center"/>
          </w:tcPr>
          <w:p w14:paraId="7B294E7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0.000</w:t>
            </w:r>
          </w:p>
        </w:tc>
      </w:tr>
      <w:tr w:rsidR="00DB1C92" w:rsidRPr="004714FA" w14:paraId="4030D4DE" w14:textId="77777777" w:rsidTr="00CF4B8A">
        <w:trPr>
          <w:trHeight w:hRule="exact" w:val="302"/>
          <w:jc w:val="center"/>
        </w:trPr>
        <w:tc>
          <w:tcPr>
            <w:tcW w:w="0" w:type="auto"/>
            <w:tcBorders>
              <w:top w:val="nil"/>
              <w:left w:val="nil"/>
              <w:bottom w:val="nil"/>
              <w:right w:val="nil"/>
            </w:tcBorders>
            <w:vAlign w:val="center"/>
          </w:tcPr>
          <w:p w14:paraId="7AEAF23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41</w:t>
            </w:r>
          </w:p>
        </w:tc>
        <w:tc>
          <w:tcPr>
            <w:tcW w:w="0" w:type="auto"/>
            <w:tcBorders>
              <w:top w:val="nil"/>
              <w:left w:val="nil"/>
              <w:bottom w:val="nil"/>
              <w:right w:val="nil"/>
            </w:tcBorders>
            <w:vAlign w:val="center"/>
          </w:tcPr>
          <w:p w14:paraId="225A09F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Linalool</w:t>
            </w:r>
          </w:p>
        </w:tc>
        <w:tc>
          <w:tcPr>
            <w:tcW w:w="0" w:type="auto"/>
            <w:tcBorders>
              <w:top w:val="nil"/>
              <w:left w:val="nil"/>
              <w:bottom w:val="nil"/>
              <w:right w:val="nil"/>
            </w:tcBorders>
            <w:vAlign w:val="center"/>
          </w:tcPr>
          <w:p w14:paraId="733CD2D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Flower, lavender; </w:t>
            </w:r>
            <w:r w:rsidRPr="004714FA">
              <w:rPr>
                <w:rFonts w:ascii="Times New Roman" w:hAnsi="Times New Roman" w:cs="Times New Roman" w:hint="eastAsia"/>
                <w:color w:val="000000" w:themeColor="text1"/>
                <w:sz w:val="18"/>
                <w:szCs w:val="18"/>
              </w:rPr>
              <w:t>6</w:t>
            </w:r>
          </w:p>
        </w:tc>
        <w:tc>
          <w:tcPr>
            <w:tcW w:w="0" w:type="auto"/>
            <w:tcBorders>
              <w:top w:val="nil"/>
              <w:left w:val="nil"/>
              <w:bottom w:val="nil"/>
              <w:right w:val="nil"/>
            </w:tcBorders>
            <w:vAlign w:val="center"/>
          </w:tcPr>
          <w:p w14:paraId="7F71964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0" w:type="auto"/>
            <w:tcBorders>
              <w:top w:val="nil"/>
              <w:left w:val="nil"/>
              <w:bottom w:val="nil"/>
              <w:right w:val="nil"/>
            </w:tcBorders>
            <w:vAlign w:val="center"/>
          </w:tcPr>
          <w:p w14:paraId="43A05FF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0" w:type="auto"/>
            <w:tcBorders>
              <w:top w:val="nil"/>
              <w:left w:val="nil"/>
              <w:bottom w:val="nil"/>
              <w:right w:val="nil"/>
            </w:tcBorders>
            <w:vAlign w:val="center"/>
          </w:tcPr>
          <w:p w14:paraId="7A8F608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0" w:type="auto"/>
            <w:tcBorders>
              <w:top w:val="nil"/>
              <w:left w:val="nil"/>
              <w:bottom w:val="nil"/>
              <w:right w:val="nil"/>
            </w:tcBorders>
            <w:vAlign w:val="center"/>
          </w:tcPr>
          <w:p w14:paraId="6976D8E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12.6</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1.0</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0F6D242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3.8</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0.3</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691122D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3.7</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0.2</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51728C2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3.6</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w:t>
            </w:r>
            <w:r w:rsidRPr="004714FA">
              <w:rPr>
                <w:rFonts w:ascii="Times New Roman" w:hAnsi="Times New Roman" w:cs="Times New Roman"/>
                <w:color w:val="000000" w:themeColor="text1"/>
                <w:sz w:val="18"/>
                <w:szCs w:val="18"/>
              </w:rPr>
              <w:t>4</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3277FCF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0.000</w:t>
            </w:r>
          </w:p>
        </w:tc>
      </w:tr>
      <w:tr w:rsidR="00DB1C92" w:rsidRPr="004714FA" w14:paraId="2241309B" w14:textId="77777777" w:rsidTr="00CF4B8A">
        <w:trPr>
          <w:trHeight w:hRule="exact" w:val="302"/>
          <w:jc w:val="center"/>
        </w:trPr>
        <w:tc>
          <w:tcPr>
            <w:tcW w:w="0" w:type="auto"/>
            <w:tcBorders>
              <w:top w:val="nil"/>
              <w:left w:val="nil"/>
              <w:bottom w:val="nil"/>
              <w:right w:val="nil"/>
            </w:tcBorders>
            <w:vAlign w:val="center"/>
          </w:tcPr>
          <w:p w14:paraId="2C631E8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45</w:t>
            </w:r>
          </w:p>
        </w:tc>
        <w:tc>
          <w:tcPr>
            <w:tcW w:w="0" w:type="auto"/>
            <w:tcBorders>
              <w:top w:val="nil"/>
              <w:left w:val="nil"/>
              <w:bottom w:val="nil"/>
              <w:right w:val="nil"/>
            </w:tcBorders>
            <w:vAlign w:val="center"/>
          </w:tcPr>
          <w:p w14:paraId="71968DE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w:t>
            </w:r>
            <w:r w:rsidRPr="004714FA">
              <w:rPr>
                <w:rFonts w:ascii="Times New Roman" w:hAnsi="Times New Roman" w:cs="Times New Roman"/>
                <w:i/>
                <w:color w:val="000000" w:themeColor="text1"/>
                <w:sz w:val="18"/>
                <w:szCs w:val="18"/>
              </w:rPr>
              <w:t>E</w:t>
            </w:r>
            <w:r w:rsidRPr="004714FA">
              <w:rPr>
                <w:rFonts w:ascii="Times New Roman" w:hAnsi="Times New Roman" w:cs="Times New Roman"/>
                <w:color w:val="000000" w:themeColor="text1"/>
                <w:sz w:val="18"/>
                <w:szCs w:val="18"/>
              </w:rPr>
              <w:t>)-2-Octen-1-ol</w:t>
            </w:r>
          </w:p>
        </w:tc>
        <w:tc>
          <w:tcPr>
            <w:tcW w:w="0" w:type="auto"/>
            <w:tcBorders>
              <w:top w:val="nil"/>
              <w:left w:val="nil"/>
              <w:bottom w:val="nil"/>
              <w:right w:val="nil"/>
            </w:tcBorders>
            <w:vAlign w:val="center"/>
          </w:tcPr>
          <w:p w14:paraId="37CFFDD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Soap, plastic; </w:t>
            </w:r>
            <w:r w:rsidRPr="004714FA">
              <w:rPr>
                <w:rFonts w:ascii="Times New Roman" w:hAnsi="Times New Roman" w:cs="Times New Roman" w:hint="eastAsia"/>
                <w:color w:val="000000" w:themeColor="text1"/>
                <w:sz w:val="18"/>
                <w:szCs w:val="18"/>
              </w:rPr>
              <w:t>50</w:t>
            </w:r>
          </w:p>
        </w:tc>
        <w:tc>
          <w:tcPr>
            <w:tcW w:w="0" w:type="auto"/>
            <w:tcBorders>
              <w:top w:val="nil"/>
              <w:left w:val="nil"/>
              <w:bottom w:val="nil"/>
              <w:right w:val="nil"/>
            </w:tcBorders>
            <w:vAlign w:val="center"/>
          </w:tcPr>
          <w:p w14:paraId="4148F54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0.8</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0.1</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center"/>
          </w:tcPr>
          <w:p w14:paraId="26F72B3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1.5</w:t>
            </w:r>
            <w:r w:rsidRPr="004714FA">
              <w:rPr>
                <w:rFonts w:ascii="Times New Roman" w:hAnsi="Times New Roman" w:cs="Times New Roman"/>
                <w:color w:val="000000" w:themeColor="text1"/>
                <w:sz w:val="18"/>
                <w:szCs w:val="18"/>
              </w:rPr>
              <w:t>±0.2</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7340D4A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0.2</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192C2E4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0.3</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0.03</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4EF7C7B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0.3</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0.03</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12B659C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0.3</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0.04</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789E0E8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0.3</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0.01</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629FA9C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0.000</w:t>
            </w:r>
          </w:p>
        </w:tc>
      </w:tr>
      <w:tr w:rsidR="00DB1C92" w:rsidRPr="004714FA" w14:paraId="72417C66" w14:textId="77777777" w:rsidTr="00CF4B8A">
        <w:trPr>
          <w:trHeight w:hRule="exact" w:val="302"/>
          <w:jc w:val="center"/>
        </w:trPr>
        <w:tc>
          <w:tcPr>
            <w:tcW w:w="0" w:type="auto"/>
            <w:tcBorders>
              <w:top w:val="nil"/>
              <w:left w:val="nil"/>
              <w:bottom w:val="nil"/>
              <w:right w:val="nil"/>
            </w:tcBorders>
            <w:vAlign w:val="center"/>
          </w:tcPr>
          <w:p w14:paraId="39F260B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55</w:t>
            </w:r>
          </w:p>
        </w:tc>
        <w:tc>
          <w:tcPr>
            <w:tcW w:w="0" w:type="auto"/>
            <w:tcBorders>
              <w:top w:val="nil"/>
              <w:left w:val="nil"/>
              <w:bottom w:val="nil"/>
              <w:right w:val="nil"/>
            </w:tcBorders>
            <w:vAlign w:val="center"/>
          </w:tcPr>
          <w:p w14:paraId="2274D4A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2,3-Butanedione</w:t>
            </w:r>
          </w:p>
        </w:tc>
        <w:tc>
          <w:tcPr>
            <w:tcW w:w="0" w:type="auto"/>
            <w:tcBorders>
              <w:top w:val="nil"/>
              <w:left w:val="nil"/>
              <w:bottom w:val="nil"/>
              <w:right w:val="nil"/>
            </w:tcBorders>
            <w:vAlign w:val="center"/>
          </w:tcPr>
          <w:p w14:paraId="770EB66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Butter; </w:t>
            </w:r>
            <w:r w:rsidRPr="004714FA">
              <w:rPr>
                <w:rFonts w:ascii="Times New Roman" w:hAnsi="Times New Roman" w:cs="Times New Roman" w:hint="eastAsia"/>
                <w:color w:val="000000" w:themeColor="text1"/>
                <w:sz w:val="18"/>
                <w:szCs w:val="18"/>
              </w:rPr>
              <w:t>4.37</w:t>
            </w:r>
          </w:p>
        </w:tc>
        <w:tc>
          <w:tcPr>
            <w:tcW w:w="0" w:type="auto"/>
            <w:tcBorders>
              <w:top w:val="nil"/>
              <w:left w:val="nil"/>
              <w:bottom w:val="nil"/>
              <w:right w:val="nil"/>
            </w:tcBorders>
            <w:vAlign w:val="center"/>
          </w:tcPr>
          <w:p w14:paraId="0A79507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2.9±0.5</w:t>
            </w:r>
            <w:r w:rsidRPr="004714FA">
              <w:rPr>
                <w:rFonts w:ascii="Times New Roman" w:hAnsi="Times New Roman" w:cs="Times New Roman"/>
                <w:color w:val="000000" w:themeColor="text1"/>
                <w:sz w:val="18"/>
                <w:szCs w:val="18"/>
                <w:vertAlign w:val="superscript"/>
              </w:rPr>
              <w:t>bc</w:t>
            </w:r>
          </w:p>
        </w:tc>
        <w:tc>
          <w:tcPr>
            <w:tcW w:w="0" w:type="auto"/>
            <w:tcBorders>
              <w:top w:val="nil"/>
              <w:left w:val="nil"/>
              <w:bottom w:val="nil"/>
              <w:right w:val="nil"/>
            </w:tcBorders>
            <w:vAlign w:val="center"/>
          </w:tcPr>
          <w:p w14:paraId="6B0F8E4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5.4±</w:t>
            </w:r>
            <w:r w:rsidRPr="004714FA">
              <w:rPr>
                <w:rFonts w:ascii="Times New Roman" w:hAnsi="Times New Roman" w:cs="Times New Roman" w:hint="eastAsia"/>
                <w:color w:val="000000" w:themeColor="text1"/>
                <w:sz w:val="18"/>
                <w:szCs w:val="18"/>
              </w:rPr>
              <w:t>0.</w:t>
            </w:r>
            <w:r w:rsidRPr="004714FA">
              <w:rPr>
                <w:rFonts w:ascii="Times New Roman" w:hAnsi="Times New Roman" w:cs="Times New Roman"/>
                <w:color w:val="000000" w:themeColor="text1"/>
                <w:sz w:val="18"/>
                <w:szCs w:val="18"/>
              </w:rPr>
              <w:t>4</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4ED1754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5.3</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0.7</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548E30F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5.</w:t>
            </w:r>
            <w:r w:rsidRPr="004714FA">
              <w:rPr>
                <w:rFonts w:ascii="Times New Roman" w:hAnsi="Times New Roman" w:cs="Times New Roman"/>
                <w:color w:val="000000" w:themeColor="text1"/>
                <w:sz w:val="18"/>
                <w:szCs w:val="18"/>
              </w:rPr>
              <w:t>6±</w:t>
            </w:r>
            <w:r w:rsidRPr="004714FA">
              <w:rPr>
                <w:rFonts w:ascii="Times New Roman" w:hAnsi="Times New Roman" w:cs="Times New Roman" w:hint="eastAsia"/>
                <w:color w:val="000000" w:themeColor="text1"/>
                <w:sz w:val="18"/>
                <w:szCs w:val="18"/>
              </w:rPr>
              <w:t>0.5</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6DF84DD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0" w:type="auto"/>
            <w:tcBorders>
              <w:top w:val="nil"/>
              <w:left w:val="nil"/>
              <w:bottom w:val="nil"/>
              <w:right w:val="nil"/>
            </w:tcBorders>
            <w:vAlign w:val="center"/>
          </w:tcPr>
          <w:p w14:paraId="69CF051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3.4</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0.3</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460381C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2.5</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0.1</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center"/>
          </w:tcPr>
          <w:p w14:paraId="0F956B4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0.000</w:t>
            </w:r>
          </w:p>
        </w:tc>
      </w:tr>
      <w:tr w:rsidR="00DB1C92" w:rsidRPr="004714FA" w14:paraId="7DAD48DB" w14:textId="77777777" w:rsidTr="00CF4B8A">
        <w:trPr>
          <w:trHeight w:hRule="exact" w:val="343"/>
          <w:jc w:val="center"/>
        </w:trPr>
        <w:tc>
          <w:tcPr>
            <w:tcW w:w="0" w:type="auto"/>
            <w:tcBorders>
              <w:top w:val="nil"/>
              <w:left w:val="nil"/>
              <w:bottom w:val="nil"/>
              <w:right w:val="nil"/>
            </w:tcBorders>
            <w:vAlign w:val="center"/>
          </w:tcPr>
          <w:p w14:paraId="554E4DB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60</w:t>
            </w:r>
          </w:p>
        </w:tc>
        <w:tc>
          <w:tcPr>
            <w:tcW w:w="0" w:type="auto"/>
            <w:tcBorders>
              <w:top w:val="nil"/>
              <w:left w:val="nil"/>
              <w:bottom w:val="nil"/>
              <w:right w:val="nil"/>
            </w:tcBorders>
            <w:vAlign w:val="center"/>
          </w:tcPr>
          <w:p w14:paraId="380743D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1-Hydroxy-2-propanone</w:t>
            </w:r>
          </w:p>
        </w:tc>
        <w:tc>
          <w:tcPr>
            <w:tcW w:w="0" w:type="auto"/>
            <w:tcBorders>
              <w:top w:val="nil"/>
              <w:left w:val="nil"/>
              <w:bottom w:val="nil"/>
              <w:right w:val="nil"/>
            </w:tcBorders>
            <w:vAlign w:val="center"/>
          </w:tcPr>
          <w:p w14:paraId="09C3307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Sweet, pungent; </w:t>
            </w:r>
            <w:r w:rsidRPr="004714FA">
              <w:rPr>
                <w:rFonts w:ascii="Times New Roman" w:hAnsi="Times New Roman" w:cs="Times New Roman" w:hint="eastAsia"/>
                <w:color w:val="000000" w:themeColor="text1"/>
                <w:sz w:val="18"/>
                <w:szCs w:val="18"/>
              </w:rPr>
              <w:t>10</w:t>
            </w:r>
          </w:p>
        </w:tc>
        <w:tc>
          <w:tcPr>
            <w:tcW w:w="0" w:type="auto"/>
            <w:tcBorders>
              <w:top w:val="nil"/>
              <w:left w:val="nil"/>
              <w:bottom w:val="nil"/>
              <w:right w:val="nil"/>
            </w:tcBorders>
            <w:vAlign w:val="center"/>
          </w:tcPr>
          <w:p w14:paraId="2027A53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0" w:type="auto"/>
            <w:tcBorders>
              <w:top w:val="nil"/>
              <w:left w:val="nil"/>
              <w:bottom w:val="nil"/>
              <w:right w:val="nil"/>
            </w:tcBorders>
            <w:vAlign w:val="center"/>
          </w:tcPr>
          <w:p w14:paraId="2BF91FB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2.1</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0.4</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0F42A44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5.8</w:t>
            </w:r>
            <w:r w:rsidRPr="004714FA">
              <w:rPr>
                <w:rFonts w:ascii="Times New Roman" w:hAnsi="Times New Roman" w:cs="Times New Roman"/>
                <w:color w:val="000000" w:themeColor="text1"/>
                <w:sz w:val="18"/>
                <w:szCs w:val="18"/>
              </w:rPr>
              <w:t>±1.5</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0AA5B1E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3.0±0.2</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11A6D0E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5.5</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0.7</w:t>
            </w:r>
            <w:r w:rsidRPr="004714FA">
              <w:rPr>
                <w:rFonts w:ascii="Times New Roman" w:hAnsi="Times New Roman" w:cs="Times New Roman"/>
                <w:color w:val="000000" w:themeColor="text1"/>
                <w:sz w:val="18"/>
                <w:szCs w:val="18"/>
                <w:vertAlign w:val="superscript"/>
              </w:rPr>
              <w:t>b</w:t>
            </w:r>
            <w:r w:rsidRPr="004714FA">
              <w:rPr>
                <w:rFonts w:ascii="Times New Roman" w:hAnsi="Times New Roman" w:cs="Times New Roman" w:hint="eastAsia"/>
                <w:color w:val="000000" w:themeColor="text1"/>
                <w:sz w:val="18"/>
                <w:szCs w:val="18"/>
                <w:vertAlign w:val="superscript"/>
              </w:rPr>
              <w:t>c</w:t>
            </w:r>
          </w:p>
        </w:tc>
        <w:tc>
          <w:tcPr>
            <w:tcW w:w="0" w:type="auto"/>
            <w:tcBorders>
              <w:top w:val="nil"/>
              <w:left w:val="nil"/>
              <w:bottom w:val="nil"/>
              <w:right w:val="nil"/>
            </w:tcBorders>
            <w:vAlign w:val="center"/>
          </w:tcPr>
          <w:p w14:paraId="47A8C33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7.3</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0.2</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3055457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4.3</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0.2</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center"/>
          </w:tcPr>
          <w:p w14:paraId="5257643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0.000</w:t>
            </w:r>
          </w:p>
        </w:tc>
      </w:tr>
      <w:tr w:rsidR="00DB1C92" w:rsidRPr="004714FA" w14:paraId="0DBE966A" w14:textId="77777777" w:rsidTr="007316DC">
        <w:trPr>
          <w:trHeight w:hRule="exact" w:val="302"/>
          <w:jc w:val="center"/>
        </w:trPr>
        <w:tc>
          <w:tcPr>
            <w:tcW w:w="0" w:type="auto"/>
            <w:tcBorders>
              <w:top w:val="nil"/>
              <w:left w:val="nil"/>
              <w:bottom w:val="nil"/>
              <w:right w:val="nil"/>
            </w:tcBorders>
            <w:vAlign w:val="center"/>
          </w:tcPr>
          <w:p w14:paraId="7BD0EB7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61</w:t>
            </w:r>
          </w:p>
        </w:tc>
        <w:tc>
          <w:tcPr>
            <w:tcW w:w="0" w:type="auto"/>
            <w:tcBorders>
              <w:top w:val="nil"/>
              <w:left w:val="nil"/>
              <w:bottom w:val="nil"/>
              <w:right w:val="nil"/>
            </w:tcBorders>
            <w:vAlign w:val="center"/>
          </w:tcPr>
          <w:p w14:paraId="18E5783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2,3-Octanedione</w:t>
            </w:r>
          </w:p>
        </w:tc>
        <w:tc>
          <w:tcPr>
            <w:tcW w:w="0" w:type="auto"/>
            <w:tcBorders>
              <w:top w:val="nil"/>
              <w:left w:val="nil"/>
              <w:bottom w:val="nil"/>
              <w:right w:val="nil"/>
            </w:tcBorders>
            <w:vAlign w:val="center"/>
          </w:tcPr>
          <w:p w14:paraId="36419CF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Green, woody; </w:t>
            </w:r>
            <w:r w:rsidRPr="004714FA">
              <w:rPr>
                <w:rFonts w:ascii="Times New Roman" w:hAnsi="Times New Roman" w:cs="Times New Roman" w:hint="eastAsia"/>
                <w:color w:val="000000" w:themeColor="text1"/>
                <w:sz w:val="18"/>
                <w:szCs w:val="18"/>
              </w:rPr>
              <w:t>12</w:t>
            </w:r>
          </w:p>
        </w:tc>
        <w:tc>
          <w:tcPr>
            <w:tcW w:w="0" w:type="auto"/>
            <w:tcBorders>
              <w:top w:val="nil"/>
              <w:left w:val="nil"/>
              <w:bottom w:val="nil"/>
              <w:right w:val="nil"/>
            </w:tcBorders>
            <w:vAlign w:val="center"/>
          </w:tcPr>
          <w:p w14:paraId="0E2E7D8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25.3±1.7</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center"/>
          </w:tcPr>
          <w:p w14:paraId="2893665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48.2</w:t>
            </w:r>
            <w:r w:rsidRPr="004714FA">
              <w:rPr>
                <w:rFonts w:ascii="Times New Roman" w:hAnsi="Times New Roman" w:cs="Times New Roman"/>
                <w:color w:val="000000" w:themeColor="text1"/>
                <w:sz w:val="18"/>
                <w:szCs w:val="18"/>
              </w:rPr>
              <w:t>±2.2</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39C8C79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93.5</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15.4</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669E562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26.8</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0.8</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center"/>
          </w:tcPr>
          <w:p w14:paraId="635C15F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28.3</w:t>
            </w:r>
            <w:r w:rsidRPr="004714FA">
              <w:rPr>
                <w:rFonts w:ascii="Times New Roman" w:hAnsi="Times New Roman" w:cs="Times New Roman"/>
                <w:color w:val="000000" w:themeColor="text1"/>
                <w:sz w:val="18"/>
                <w:szCs w:val="18"/>
              </w:rPr>
              <w:t>±0.6</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center"/>
          </w:tcPr>
          <w:p w14:paraId="5EC4ACD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0" w:type="auto"/>
            <w:tcBorders>
              <w:top w:val="nil"/>
              <w:left w:val="nil"/>
              <w:bottom w:val="nil"/>
              <w:right w:val="nil"/>
            </w:tcBorders>
            <w:vAlign w:val="center"/>
          </w:tcPr>
          <w:p w14:paraId="3A272F0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24.8</w:t>
            </w:r>
            <w:r w:rsidRPr="004714FA">
              <w:rPr>
                <w:rFonts w:ascii="Times New Roman" w:hAnsi="Times New Roman" w:cs="Times New Roman"/>
                <w:color w:val="000000" w:themeColor="text1"/>
                <w:sz w:val="18"/>
                <w:szCs w:val="18"/>
              </w:rPr>
              <w:t>±1.3</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center"/>
          </w:tcPr>
          <w:p w14:paraId="0C43527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0.000</w:t>
            </w:r>
          </w:p>
        </w:tc>
      </w:tr>
      <w:tr w:rsidR="00E33733" w:rsidRPr="004714FA" w14:paraId="18F07961" w14:textId="77777777" w:rsidTr="00E33733">
        <w:trPr>
          <w:trHeight w:hRule="exact" w:val="302"/>
          <w:jc w:val="center"/>
        </w:trPr>
        <w:tc>
          <w:tcPr>
            <w:tcW w:w="0" w:type="auto"/>
            <w:tcBorders>
              <w:top w:val="nil"/>
              <w:left w:val="nil"/>
              <w:bottom w:val="nil"/>
              <w:right w:val="nil"/>
            </w:tcBorders>
            <w:vAlign w:val="center"/>
          </w:tcPr>
          <w:p w14:paraId="639D206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80</w:t>
            </w:r>
          </w:p>
        </w:tc>
        <w:tc>
          <w:tcPr>
            <w:tcW w:w="0" w:type="auto"/>
            <w:tcBorders>
              <w:top w:val="nil"/>
              <w:left w:val="nil"/>
              <w:bottom w:val="nil"/>
              <w:right w:val="nil"/>
            </w:tcBorders>
            <w:vAlign w:val="center"/>
          </w:tcPr>
          <w:p w14:paraId="1DF1A6C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D-Limonene</w:t>
            </w:r>
          </w:p>
        </w:tc>
        <w:tc>
          <w:tcPr>
            <w:tcW w:w="0" w:type="auto"/>
            <w:tcBorders>
              <w:top w:val="nil"/>
              <w:left w:val="nil"/>
              <w:bottom w:val="nil"/>
              <w:right w:val="nil"/>
            </w:tcBorders>
            <w:vAlign w:val="center"/>
          </w:tcPr>
          <w:p w14:paraId="5A96F39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Citrus, mint; </w:t>
            </w:r>
            <w:r w:rsidRPr="004714FA">
              <w:rPr>
                <w:rFonts w:ascii="Times New Roman" w:hAnsi="Times New Roman" w:cs="Times New Roman" w:hint="eastAsia"/>
                <w:color w:val="000000" w:themeColor="text1"/>
                <w:sz w:val="18"/>
                <w:szCs w:val="18"/>
              </w:rPr>
              <w:t>10</w:t>
            </w:r>
          </w:p>
        </w:tc>
        <w:tc>
          <w:tcPr>
            <w:tcW w:w="0" w:type="auto"/>
            <w:tcBorders>
              <w:top w:val="nil"/>
              <w:left w:val="nil"/>
              <w:bottom w:val="nil"/>
              <w:right w:val="nil"/>
            </w:tcBorders>
            <w:vAlign w:val="center"/>
          </w:tcPr>
          <w:p w14:paraId="6C0B812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0" w:type="auto"/>
            <w:tcBorders>
              <w:top w:val="nil"/>
              <w:left w:val="nil"/>
              <w:bottom w:val="nil"/>
              <w:right w:val="nil"/>
            </w:tcBorders>
            <w:vAlign w:val="center"/>
          </w:tcPr>
          <w:p w14:paraId="1067AAB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1.3</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0.2</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center"/>
          </w:tcPr>
          <w:p w14:paraId="740BE7D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2.2</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0.1</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07CA355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1.3</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0.2</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center"/>
          </w:tcPr>
          <w:p w14:paraId="736E203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2.2</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0.2</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62D6488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3.0</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0.3</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51AA252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1.3</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0.1</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center"/>
          </w:tcPr>
          <w:p w14:paraId="07606AD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0.000</w:t>
            </w:r>
          </w:p>
        </w:tc>
      </w:tr>
      <w:tr w:rsidR="00E33733" w:rsidRPr="004714FA" w14:paraId="2D1AA40B" w14:textId="77777777" w:rsidTr="00E33733">
        <w:trPr>
          <w:trHeight w:hRule="exact" w:val="302"/>
          <w:jc w:val="center"/>
        </w:trPr>
        <w:tc>
          <w:tcPr>
            <w:tcW w:w="0" w:type="auto"/>
            <w:tcBorders>
              <w:top w:val="nil"/>
              <w:left w:val="nil"/>
              <w:bottom w:val="single" w:sz="4" w:space="0" w:color="auto"/>
              <w:right w:val="nil"/>
            </w:tcBorders>
            <w:vAlign w:val="center"/>
          </w:tcPr>
          <w:p w14:paraId="5C6D309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98</w:t>
            </w:r>
          </w:p>
        </w:tc>
        <w:tc>
          <w:tcPr>
            <w:tcW w:w="0" w:type="auto"/>
            <w:tcBorders>
              <w:top w:val="nil"/>
              <w:left w:val="nil"/>
              <w:bottom w:val="single" w:sz="4" w:space="0" w:color="auto"/>
              <w:right w:val="nil"/>
            </w:tcBorders>
            <w:vAlign w:val="center"/>
          </w:tcPr>
          <w:p w14:paraId="63EDED1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Ethyl acetate</w:t>
            </w:r>
          </w:p>
        </w:tc>
        <w:tc>
          <w:tcPr>
            <w:tcW w:w="0" w:type="auto"/>
            <w:tcBorders>
              <w:top w:val="nil"/>
              <w:left w:val="nil"/>
              <w:bottom w:val="single" w:sz="4" w:space="0" w:color="auto"/>
              <w:right w:val="nil"/>
            </w:tcBorders>
            <w:vAlign w:val="center"/>
          </w:tcPr>
          <w:p w14:paraId="39AD7C3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Pineapple; </w:t>
            </w:r>
            <w:r w:rsidRPr="004714FA">
              <w:rPr>
                <w:rFonts w:ascii="Times New Roman" w:hAnsi="Times New Roman" w:cs="Times New Roman" w:hint="eastAsia"/>
                <w:color w:val="000000" w:themeColor="text1"/>
                <w:sz w:val="18"/>
                <w:szCs w:val="18"/>
              </w:rPr>
              <w:t>5</w:t>
            </w:r>
          </w:p>
        </w:tc>
        <w:tc>
          <w:tcPr>
            <w:tcW w:w="0" w:type="auto"/>
            <w:tcBorders>
              <w:top w:val="nil"/>
              <w:left w:val="nil"/>
              <w:bottom w:val="single" w:sz="4" w:space="0" w:color="auto"/>
              <w:right w:val="nil"/>
            </w:tcBorders>
            <w:vAlign w:val="center"/>
          </w:tcPr>
          <w:p w14:paraId="4F82792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0" w:type="auto"/>
            <w:tcBorders>
              <w:top w:val="nil"/>
              <w:left w:val="nil"/>
              <w:bottom w:val="single" w:sz="4" w:space="0" w:color="auto"/>
              <w:right w:val="nil"/>
            </w:tcBorders>
            <w:vAlign w:val="center"/>
          </w:tcPr>
          <w:p w14:paraId="5B6DE79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9.3</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0.8</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single" w:sz="4" w:space="0" w:color="auto"/>
              <w:right w:val="nil"/>
            </w:tcBorders>
            <w:vAlign w:val="center"/>
          </w:tcPr>
          <w:p w14:paraId="225973D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14.0</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0.8</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single" w:sz="4" w:space="0" w:color="auto"/>
              <w:right w:val="nil"/>
            </w:tcBorders>
            <w:vAlign w:val="center"/>
          </w:tcPr>
          <w:p w14:paraId="5CBD50C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7.1</w:t>
            </w:r>
            <w:r w:rsidRPr="004714FA">
              <w:rPr>
                <w:rFonts w:ascii="Times New Roman" w:hAnsi="Times New Roman" w:cs="Times New Roman"/>
                <w:color w:val="000000" w:themeColor="text1"/>
                <w:sz w:val="18"/>
                <w:szCs w:val="18"/>
              </w:rPr>
              <w:t>±1</w:t>
            </w:r>
            <w:r w:rsidRPr="004714FA">
              <w:rPr>
                <w:rFonts w:ascii="Times New Roman" w:hAnsi="Times New Roman" w:cs="Times New Roman" w:hint="eastAsia"/>
                <w:color w:val="000000" w:themeColor="text1"/>
                <w:sz w:val="18"/>
                <w:szCs w:val="18"/>
              </w:rPr>
              <w:t>.5</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single" w:sz="4" w:space="0" w:color="auto"/>
              <w:right w:val="nil"/>
            </w:tcBorders>
            <w:vAlign w:val="center"/>
          </w:tcPr>
          <w:p w14:paraId="65D1989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11.8</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0.2</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single" w:sz="4" w:space="0" w:color="auto"/>
              <w:right w:val="nil"/>
            </w:tcBorders>
            <w:vAlign w:val="center"/>
          </w:tcPr>
          <w:p w14:paraId="34D6F98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w:t>
            </w:r>
            <w:r w:rsidRPr="004714FA">
              <w:rPr>
                <w:rFonts w:ascii="Times New Roman" w:hAnsi="Times New Roman" w:cs="Times New Roman" w:hint="eastAsia"/>
                <w:color w:val="000000" w:themeColor="text1"/>
                <w:sz w:val="18"/>
                <w:szCs w:val="18"/>
              </w:rPr>
              <w:t>.9</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0.8</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single" w:sz="4" w:space="0" w:color="auto"/>
              <w:right w:val="nil"/>
            </w:tcBorders>
            <w:vAlign w:val="center"/>
          </w:tcPr>
          <w:p w14:paraId="363047E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9.6</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0.2</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single" w:sz="4" w:space="0" w:color="auto"/>
              <w:right w:val="nil"/>
            </w:tcBorders>
            <w:vAlign w:val="center"/>
          </w:tcPr>
          <w:p w14:paraId="75432CC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0.000</w:t>
            </w:r>
          </w:p>
        </w:tc>
      </w:tr>
      <w:tr w:rsidR="00E33733" w:rsidRPr="004714FA" w14:paraId="6243AA59" w14:textId="77777777" w:rsidTr="00E33733">
        <w:trPr>
          <w:trHeight w:hRule="exact" w:val="302"/>
          <w:jc w:val="center"/>
        </w:trPr>
        <w:tc>
          <w:tcPr>
            <w:tcW w:w="0" w:type="auto"/>
            <w:tcBorders>
              <w:top w:val="single" w:sz="4" w:space="0" w:color="auto"/>
              <w:left w:val="nil"/>
              <w:bottom w:val="nil"/>
              <w:right w:val="nil"/>
            </w:tcBorders>
            <w:vAlign w:val="center"/>
          </w:tcPr>
          <w:p w14:paraId="7213FF4D"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lastRenderedPageBreak/>
              <w:t>111</w:t>
            </w:r>
          </w:p>
        </w:tc>
        <w:tc>
          <w:tcPr>
            <w:tcW w:w="0" w:type="auto"/>
            <w:tcBorders>
              <w:top w:val="single" w:sz="4" w:space="0" w:color="auto"/>
              <w:left w:val="nil"/>
              <w:bottom w:val="nil"/>
              <w:right w:val="nil"/>
            </w:tcBorders>
            <w:vAlign w:val="center"/>
          </w:tcPr>
          <w:p w14:paraId="04362DD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Anethole</w:t>
            </w:r>
          </w:p>
        </w:tc>
        <w:tc>
          <w:tcPr>
            <w:tcW w:w="0" w:type="auto"/>
            <w:tcBorders>
              <w:top w:val="single" w:sz="4" w:space="0" w:color="auto"/>
              <w:left w:val="nil"/>
              <w:bottom w:val="nil"/>
              <w:right w:val="nil"/>
            </w:tcBorders>
            <w:vAlign w:val="center"/>
          </w:tcPr>
          <w:p w14:paraId="2D89C7D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Anissed-like; </w:t>
            </w:r>
            <w:r w:rsidRPr="004714FA">
              <w:rPr>
                <w:rFonts w:ascii="Times New Roman" w:hAnsi="Times New Roman" w:cs="Times New Roman" w:hint="eastAsia"/>
                <w:color w:val="000000" w:themeColor="text1"/>
                <w:sz w:val="18"/>
                <w:szCs w:val="18"/>
              </w:rPr>
              <w:t>15</w:t>
            </w:r>
          </w:p>
        </w:tc>
        <w:tc>
          <w:tcPr>
            <w:tcW w:w="0" w:type="auto"/>
            <w:tcBorders>
              <w:top w:val="single" w:sz="4" w:space="0" w:color="auto"/>
              <w:left w:val="nil"/>
              <w:bottom w:val="nil"/>
              <w:right w:val="nil"/>
            </w:tcBorders>
            <w:vAlign w:val="center"/>
          </w:tcPr>
          <w:p w14:paraId="19C4F73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0.2</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0.03</w:t>
            </w:r>
            <w:r w:rsidRPr="004714FA">
              <w:rPr>
                <w:rFonts w:ascii="Times New Roman" w:hAnsi="Times New Roman" w:cs="Times New Roman"/>
                <w:color w:val="000000" w:themeColor="text1"/>
                <w:sz w:val="18"/>
                <w:szCs w:val="18"/>
                <w:vertAlign w:val="superscript"/>
              </w:rPr>
              <w:t>e</w:t>
            </w:r>
          </w:p>
        </w:tc>
        <w:tc>
          <w:tcPr>
            <w:tcW w:w="0" w:type="auto"/>
            <w:tcBorders>
              <w:top w:val="single" w:sz="4" w:space="0" w:color="auto"/>
              <w:left w:val="nil"/>
              <w:bottom w:val="nil"/>
              <w:right w:val="nil"/>
            </w:tcBorders>
            <w:vAlign w:val="center"/>
          </w:tcPr>
          <w:p w14:paraId="344D174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1.1</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0.04</w:t>
            </w:r>
            <w:r w:rsidRPr="004714FA">
              <w:rPr>
                <w:rFonts w:ascii="Times New Roman" w:hAnsi="Times New Roman" w:cs="Times New Roman"/>
                <w:color w:val="000000" w:themeColor="text1"/>
                <w:sz w:val="18"/>
                <w:szCs w:val="18"/>
                <w:vertAlign w:val="superscript"/>
              </w:rPr>
              <w:t>d</w:t>
            </w:r>
          </w:p>
        </w:tc>
        <w:tc>
          <w:tcPr>
            <w:tcW w:w="0" w:type="auto"/>
            <w:tcBorders>
              <w:top w:val="single" w:sz="4" w:space="0" w:color="auto"/>
              <w:left w:val="nil"/>
              <w:bottom w:val="nil"/>
              <w:right w:val="nil"/>
            </w:tcBorders>
            <w:vAlign w:val="center"/>
          </w:tcPr>
          <w:p w14:paraId="0C83DDC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1.1</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0.1</w:t>
            </w:r>
            <w:r w:rsidRPr="004714FA">
              <w:rPr>
                <w:rFonts w:ascii="Times New Roman" w:hAnsi="Times New Roman" w:cs="Times New Roman"/>
                <w:color w:val="000000" w:themeColor="text1"/>
                <w:sz w:val="18"/>
                <w:szCs w:val="18"/>
                <w:vertAlign w:val="superscript"/>
              </w:rPr>
              <w:t>d</w:t>
            </w:r>
          </w:p>
        </w:tc>
        <w:tc>
          <w:tcPr>
            <w:tcW w:w="0" w:type="auto"/>
            <w:tcBorders>
              <w:top w:val="single" w:sz="4" w:space="0" w:color="auto"/>
              <w:left w:val="nil"/>
              <w:bottom w:val="nil"/>
              <w:right w:val="nil"/>
            </w:tcBorders>
            <w:vAlign w:val="center"/>
          </w:tcPr>
          <w:p w14:paraId="39DF2DD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5.4</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0.1</w:t>
            </w:r>
            <w:r w:rsidRPr="004714FA">
              <w:rPr>
                <w:rFonts w:ascii="Times New Roman" w:hAnsi="Times New Roman" w:cs="Times New Roman"/>
                <w:color w:val="000000" w:themeColor="text1"/>
                <w:sz w:val="18"/>
                <w:szCs w:val="18"/>
                <w:vertAlign w:val="superscript"/>
              </w:rPr>
              <w:t>a</w:t>
            </w:r>
          </w:p>
        </w:tc>
        <w:tc>
          <w:tcPr>
            <w:tcW w:w="0" w:type="auto"/>
            <w:tcBorders>
              <w:top w:val="single" w:sz="4" w:space="0" w:color="auto"/>
              <w:left w:val="nil"/>
              <w:bottom w:val="nil"/>
              <w:right w:val="nil"/>
            </w:tcBorders>
            <w:vAlign w:val="center"/>
          </w:tcPr>
          <w:p w14:paraId="41EDC30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2.2</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0.2</w:t>
            </w:r>
            <w:r w:rsidRPr="004714FA">
              <w:rPr>
                <w:rFonts w:ascii="Times New Roman" w:hAnsi="Times New Roman" w:cs="Times New Roman"/>
                <w:color w:val="000000" w:themeColor="text1"/>
                <w:sz w:val="18"/>
                <w:szCs w:val="18"/>
                <w:vertAlign w:val="superscript"/>
              </w:rPr>
              <w:t>b</w:t>
            </w:r>
          </w:p>
        </w:tc>
        <w:tc>
          <w:tcPr>
            <w:tcW w:w="0" w:type="auto"/>
            <w:tcBorders>
              <w:top w:val="single" w:sz="4" w:space="0" w:color="auto"/>
              <w:left w:val="nil"/>
              <w:bottom w:val="nil"/>
              <w:right w:val="nil"/>
            </w:tcBorders>
            <w:vAlign w:val="center"/>
          </w:tcPr>
          <w:p w14:paraId="595FD96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2.3</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0.1</w:t>
            </w:r>
            <w:r w:rsidRPr="004714FA">
              <w:rPr>
                <w:rFonts w:ascii="Times New Roman" w:hAnsi="Times New Roman" w:cs="Times New Roman"/>
                <w:color w:val="000000" w:themeColor="text1"/>
                <w:sz w:val="18"/>
                <w:szCs w:val="18"/>
                <w:vertAlign w:val="superscript"/>
              </w:rPr>
              <w:t>b</w:t>
            </w:r>
          </w:p>
        </w:tc>
        <w:tc>
          <w:tcPr>
            <w:tcW w:w="0" w:type="auto"/>
            <w:tcBorders>
              <w:top w:val="single" w:sz="4" w:space="0" w:color="auto"/>
              <w:left w:val="nil"/>
              <w:bottom w:val="nil"/>
              <w:right w:val="nil"/>
            </w:tcBorders>
            <w:vAlign w:val="center"/>
          </w:tcPr>
          <w:p w14:paraId="4D2439E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5±</w:t>
            </w:r>
            <w:r w:rsidRPr="004714FA">
              <w:rPr>
                <w:rFonts w:ascii="Times New Roman" w:hAnsi="Times New Roman" w:cs="Times New Roman" w:hint="eastAsia"/>
                <w:color w:val="000000" w:themeColor="text1"/>
                <w:sz w:val="18"/>
                <w:szCs w:val="18"/>
              </w:rPr>
              <w:t>0.1</w:t>
            </w:r>
            <w:r w:rsidRPr="004714FA">
              <w:rPr>
                <w:rFonts w:ascii="Times New Roman" w:hAnsi="Times New Roman" w:cs="Times New Roman"/>
                <w:color w:val="000000" w:themeColor="text1"/>
                <w:sz w:val="18"/>
                <w:szCs w:val="18"/>
                <w:vertAlign w:val="superscript"/>
              </w:rPr>
              <w:t>c</w:t>
            </w:r>
          </w:p>
        </w:tc>
        <w:tc>
          <w:tcPr>
            <w:tcW w:w="0" w:type="auto"/>
            <w:tcBorders>
              <w:top w:val="single" w:sz="4" w:space="0" w:color="auto"/>
              <w:left w:val="nil"/>
              <w:bottom w:val="nil"/>
              <w:right w:val="nil"/>
            </w:tcBorders>
            <w:vAlign w:val="center"/>
          </w:tcPr>
          <w:p w14:paraId="01CE4BE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0.000</w:t>
            </w:r>
          </w:p>
        </w:tc>
      </w:tr>
      <w:tr w:rsidR="00E33733" w:rsidRPr="004714FA" w14:paraId="39B85406" w14:textId="77777777" w:rsidTr="00E33733">
        <w:trPr>
          <w:trHeight w:hRule="exact" w:val="302"/>
          <w:jc w:val="center"/>
        </w:trPr>
        <w:tc>
          <w:tcPr>
            <w:tcW w:w="0" w:type="auto"/>
            <w:tcBorders>
              <w:top w:val="nil"/>
              <w:left w:val="nil"/>
              <w:bottom w:val="nil"/>
              <w:right w:val="nil"/>
            </w:tcBorders>
            <w:vAlign w:val="center"/>
          </w:tcPr>
          <w:p w14:paraId="58EAFDB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112</w:t>
            </w:r>
          </w:p>
        </w:tc>
        <w:tc>
          <w:tcPr>
            <w:tcW w:w="0" w:type="auto"/>
            <w:tcBorders>
              <w:top w:val="nil"/>
              <w:left w:val="nil"/>
              <w:bottom w:val="nil"/>
              <w:right w:val="nil"/>
            </w:tcBorders>
            <w:vAlign w:val="center"/>
          </w:tcPr>
          <w:p w14:paraId="4A1416B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Estragole</w:t>
            </w:r>
          </w:p>
        </w:tc>
        <w:tc>
          <w:tcPr>
            <w:tcW w:w="0" w:type="auto"/>
            <w:tcBorders>
              <w:top w:val="nil"/>
              <w:left w:val="nil"/>
              <w:bottom w:val="nil"/>
              <w:right w:val="nil"/>
            </w:tcBorders>
            <w:vAlign w:val="center"/>
          </w:tcPr>
          <w:p w14:paraId="7FB958E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Licorice, anise; </w:t>
            </w:r>
            <w:r w:rsidRPr="004714FA">
              <w:rPr>
                <w:rFonts w:ascii="Times New Roman" w:hAnsi="Times New Roman" w:cs="Times New Roman" w:hint="eastAsia"/>
                <w:color w:val="000000" w:themeColor="text1"/>
                <w:sz w:val="18"/>
                <w:szCs w:val="18"/>
              </w:rPr>
              <w:t>6</w:t>
            </w:r>
          </w:p>
        </w:tc>
        <w:tc>
          <w:tcPr>
            <w:tcW w:w="0" w:type="auto"/>
            <w:tcBorders>
              <w:top w:val="nil"/>
              <w:left w:val="nil"/>
              <w:bottom w:val="nil"/>
              <w:right w:val="nil"/>
            </w:tcBorders>
            <w:vAlign w:val="center"/>
          </w:tcPr>
          <w:p w14:paraId="0493922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0" w:type="auto"/>
            <w:tcBorders>
              <w:top w:val="nil"/>
              <w:left w:val="nil"/>
              <w:bottom w:val="nil"/>
              <w:right w:val="nil"/>
            </w:tcBorders>
            <w:vAlign w:val="center"/>
          </w:tcPr>
          <w:p w14:paraId="2C5975C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0" w:type="auto"/>
            <w:tcBorders>
              <w:top w:val="nil"/>
              <w:left w:val="nil"/>
              <w:bottom w:val="nil"/>
              <w:right w:val="nil"/>
            </w:tcBorders>
            <w:vAlign w:val="center"/>
          </w:tcPr>
          <w:p w14:paraId="7F07DD7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0.1</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0.02</w:t>
            </w:r>
            <w:r w:rsidRPr="004714FA">
              <w:rPr>
                <w:rFonts w:ascii="Times New Roman" w:hAnsi="Times New Roman" w:cs="Times New Roman" w:hint="eastAsia"/>
                <w:color w:val="000000" w:themeColor="text1"/>
                <w:sz w:val="18"/>
                <w:szCs w:val="18"/>
                <w:vertAlign w:val="superscript"/>
              </w:rPr>
              <w:t>c</w:t>
            </w:r>
          </w:p>
        </w:tc>
        <w:tc>
          <w:tcPr>
            <w:tcW w:w="0" w:type="auto"/>
            <w:tcBorders>
              <w:top w:val="nil"/>
              <w:left w:val="nil"/>
              <w:bottom w:val="nil"/>
              <w:right w:val="nil"/>
            </w:tcBorders>
            <w:vAlign w:val="center"/>
          </w:tcPr>
          <w:p w14:paraId="6BC8AC7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5</w:t>
            </w:r>
            <w:r w:rsidRPr="004714FA">
              <w:rPr>
                <w:rFonts w:ascii="Times New Roman" w:hAnsi="Times New Roman" w:cs="Times New Roman"/>
                <w:color w:val="000000" w:themeColor="text1"/>
                <w:sz w:val="18"/>
                <w:szCs w:val="18"/>
              </w:rPr>
              <w:t>.2±</w:t>
            </w:r>
            <w:r w:rsidRPr="004714FA">
              <w:rPr>
                <w:rFonts w:ascii="Times New Roman" w:hAnsi="Times New Roman" w:cs="Times New Roman" w:hint="eastAsia"/>
                <w:color w:val="000000" w:themeColor="text1"/>
                <w:sz w:val="18"/>
                <w:szCs w:val="18"/>
              </w:rPr>
              <w:t>0.3</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0C8E64D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0.3</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0.03</w:t>
            </w:r>
            <w:r w:rsidRPr="004714FA">
              <w:rPr>
                <w:rFonts w:ascii="Times New Roman" w:hAnsi="Times New Roman" w:cs="Times New Roman" w:hint="eastAsia"/>
                <w:color w:val="000000" w:themeColor="text1"/>
                <w:sz w:val="18"/>
                <w:szCs w:val="18"/>
                <w:vertAlign w:val="superscript"/>
              </w:rPr>
              <w:t>bc</w:t>
            </w:r>
          </w:p>
        </w:tc>
        <w:tc>
          <w:tcPr>
            <w:tcW w:w="0" w:type="auto"/>
            <w:tcBorders>
              <w:top w:val="nil"/>
              <w:left w:val="nil"/>
              <w:bottom w:val="nil"/>
              <w:right w:val="nil"/>
            </w:tcBorders>
            <w:vAlign w:val="center"/>
          </w:tcPr>
          <w:p w14:paraId="4DC085A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0.5</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0.1</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6DD4D5F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0.4</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w:t>
            </w:r>
            <w:r w:rsidRPr="004714FA">
              <w:rPr>
                <w:rFonts w:ascii="Times New Roman" w:hAnsi="Times New Roman" w:cs="Times New Roman"/>
                <w:color w:val="000000" w:themeColor="text1"/>
                <w:sz w:val="18"/>
                <w:szCs w:val="18"/>
              </w:rPr>
              <w:t>1</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19219E0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0.000</w:t>
            </w:r>
          </w:p>
        </w:tc>
      </w:tr>
      <w:tr w:rsidR="00DB1C92" w:rsidRPr="004714FA" w14:paraId="610287A7" w14:textId="77777777" w:rsidTr="00CF4B8A">
        <w:trPr>
          <w:trHeight w:hRule="exact" w:val="302"/>
          <w:jc w:val="center"/>
        </w:trPr>
        <w:tc>
          <w:tcPr>
            <w:tcW w:w="0" w:type="auto"/>
            <w:tcBorders>
              <w:top w:val="nil"/>
              <w:left w:val="nil"/>
              <w:bottom w:val="nil"/>
              <w:right w:val="nil"/>
            </w:tcBorders>
            <w:vAlign w:val="center"/>
          </w:tcPr>
          <w:p w14:paraId="6F7C501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117</w:t>
            </w:r>
          </w:p>
        </w:tc>
        <w:tc>
          <w:tcPr>
            <w:tcW w:w="0" w:type="auto"/>
            <w:tcBorders>
              <w:top w:val="nil"/>
              <w:left w:val="nil"/>
              <w:bottom w:val="nil"/>
              <w:right w:val="nil"/>
            </w:tcBorders>
            <w:vAlign w:val="center"/>
          </w:tcPr>
          <w:p w14:paraId="0F1910A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Eugenol</w:t>
            </w:r>
          </w:p>
        </w:tc>
        <w:tc>
          <w:tcPr>
            <w:tcW w:w="0" w:type="auto"/>
            <w:tcBorders>
              <w:top w:val="nil"/>
              <w:left w:val="nil"/>
              <w:bottom w:val="nil"/>
              <w:right w:val="nil"/>
            </w:tcBorders>
            <w:vAlign w:val="center"/>
          </w:tcPr>
          <w:p w14:paraId="4FA13E4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Clove, honey; </w:t>
            </w:r>
            <w:r w:rsidRPr="004714FA">
              <w:rPr>
                <w:rFonts w:ascii="Times New Roman" w:hAnsi="Times New Roman" w:cs="Times New Roman" w:hint="eastAsia"/>
                <w:color w:val="000000" w:themeColor="text1"/>
                <w:sz w:val="18"/>
                <w:szCs w:val="18"/>
              </w:rPr>
              <w:t>7.1</w:t>
            </w:r>
          </w:p>
        </w:tc>
        <w:tc>
          <w:tcPr>
            <w:tcW w:w="0" w:type="auto"/>
            <w:tcBorders>
              <w:top w:val="nil"/>
              <w:left w:val="nil"/>
              <w:bottom w:val="nil"/>
              <w:right w:val="nil"/>
            </w:tcBorders>
            <w:vAlign w:val="center"/>
          </w:tcPr>
          <w:p w14:paraId="77DEC83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0" w:type="auto"/>
            <w:tcBorders>
              <w:top w:val="nil"/>
              <w:left w:val="nil"/>
              <w:bottom w:val="nil"/>
              <w:right w:val="nil"/>
            </w:tcBorders>
            <w:vAlign w:val="center"/>
          </w:tcPr>
          <w:p w14:paraId="38B3B61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0" w:type="auto"/>
            <w:tcBorders>
              <w:top w:val="nil"/>
              <w:left w:val="nil"/>
              <w:bottom w:val="nil"/>
              <w:right w:val="nil"/>
            </w:tcBorders>
            <w:vAlign w:val="center"/>
          </w:tcPr>
          <w:p w14:paraId="615CFDD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w:t>
            </w:r>
            <w:r w:rsidRPr="004714FA">
              <w:rPr>
                <w:rFonts w:ascii="Times New Roman" w:hAnsi="Times New Roman" w:cs="Times New Roman"/>
                <w:color w:val="000000" w:themeColor="text1"/>
                <w:sz w:val="18"/>
                <w:szCs w:val="18"/>
              </w:rPr>
              <w:t>.D.</w:t>
            </w:r>
          </w:p>
        </w:tc>
        <w:tc>
          <w:tcPr>
            <w:tcW w:w="0" w:type="auto"/>
            <w:tcBorders>
              <w:top w:val="nil"/>
              <w:left w:val="nil"/>
              <w:bottom w:val="nil"/>
              <w:right w:val="nil"/>
            </w:tcBorders>
            <w:vAlign w:val="center"/>
          </w:tcPr>
          <w:p w14:paraId="47834CD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3.0</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0.4</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1327BA3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2.6</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0.1</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7620596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4.1</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0.1</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52119FF3"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1.3</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w:t>
            </w:r>
            <w:r w:rsidRPr="004714FA">
              <w:rPr>
                <w:rFonts w:ascii="Times New Roman" w:hAnsi="Times New Roman" w:cs="Times New Roman"/>
                <w:color w:val="000000" w:themeColor="text1"/>
                <w:sz w:val="18"/>
                <w:szCs w:val="18"/>
              </w:rPr>
              <w:t>1</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center"/>
          </w:tcPr>
          <w:p w14:paraId="093212A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0.000</w:t>
            </w:r>
          </w:p>
        </w:tc>
      </w:tr>
      <w:tr w:rsidR="00DB1C92" w:rsidRPr="004714FA" w14:paraId="702FB731" w14:textId="77777777" w:rsidTr="00CF4B8A">
        <w:trPr>
          <w:trHeight w:hRule="exact" w:val="302"/>
          <w:jc w:val="center"/>
        </w:trPr>
        <w:tc>
          <w:tcPr>
            <w:tcW w:w="0" w:type="auto"/>
            <w:tcBorders>
              <w:top w:val="nil"/>
              <w:left w:val="nil"/>
              <w:bottom w:val="nil"/>
              <w:right w:val="nil"/>
            </w:tcBorders>
            <w:vAlign w:val="center"/>
          </w:tcPr>
          <w:p w14:paraId="391AFC9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123</w:t>
            </w:r>
          </w:p>
        </w:tc>
        <w:tc>
          <w:tcPr>
            <w:tcW w:w="0" w:type="auto"/>
            <w:tcBorders>
              <w:top w:val="nil"/>
              <w:left w:val="nil"/>
              <w:bottom w:val="nil"/>
              <w:right w:val="nil"/>
            </w:tcBorders>
            <w:vAlign w:val="center"/>
          </w:tcPr>
          <w:p w14:paraId="5B590E6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2-Pentylfuran</w:t>
            </w:r>
          </w:p>
        </w:tc>
        <w:tc>
          <w:tcPr>
            <w:tcW w:w="0" w:type="auto"/>
            <w:tcBorders>
              <w:top w:val="nil"/>
              <w:left w:val="nil"/>
              <w:bottom w:val="nil"/>
              <w:right w:val="nil"/>
            </w:tcBorders>
            <w:vAlign w:val="center"/>
          </w:tcPr>
          <w:p w14:paraId="028ABF0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Green bean, butter; </w:t>
            </w:r>
            <w:r w:rsidRPr="004714FA">
              <w:rPr>
                <w:rFonts w:ascii="Times New Roman" w:hAnsi="Times New Roman" w:cs="Times New Roman" w:hint="eastAsia"/>
                <w:color w:val="000000" w:themeColor="text1"/>
                <w:sz w:val="18"/>
                <w:szCs w:val="18"/>
              </w:rPr>
              <w:t>6</w:t>
            </w:r>
          </w:p>
        </w:tc>
        <w:tc>
          <w:tcPr>
            <w:tcW w:w="0" w:type="auto"/>
            <w:tcBorders>
              <w:top w:val="nil"/>
              <w:left w:val="nil"/>
              <w:bottom w:val="nil"/>
              <w:right w:val="nil"/>
            </w:tcBorders>
            <w:vAlign w:val="center"/>
          </w:tcPr>
          <w:p w14:paraId="1FCED35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0" w:type="auto"/>
            <w:tcBorders>
              <w:top w:val="nil"/>
              <w:left w:val="nil"/>
              <w:bottom w:val="nil"/>
              <w:right w:val="nil"/>
            </w:tcBorders>
            <w:vAlign w:val="center"/>
          </w:tcPr>
          <w:p w14:paraId="5C8FB1F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178.6</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18.</w:t>
            </w:r>
            <w:r w:rsidRPr="004714FA">
              <w:rPr>
                <w:rFonts w:ascii="Times New Roman" w:hAnsi="Times New Roman" w:cs="Times New Roman"/>
                <w:color w:val="000000" w:themeColor="text1"/>
                <w:sz w:val="18"/>
                <w:szCs w:val="18"/>
              </w:rPr>
              <w:t>1</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0FAB220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162.6</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29.7</w:t>
            </w:r>
            <w:r w:rsidRPr="004714FA">
              <w:rPr>
                <w:rFonts w:ascii="Times New Roman" w:hAnsi="Times New Roman" w:cs="Times New Roman" w:hint="eastAsia"/>
                <w:color w:val="000000" w:themeColor="text1"/>
                <w:sz w:val="18"/>
                <w:szCs w:val="18"/>
                <w:vertAlign w:val="superscript"/>
              </w:rPr>
              <w:t>a</w:t>
            </w:r>
          </w:p>
        </w:tc>
        <w:tc>
          <w:tcPr>
            <w:tcW w:w="0" w:type="auto"/>
            <w:tcBorders>
              <w:top w:val="nil"/>
              <w:left w:val="nil"/>
              <w:bottom w:val="nil"/>
              <w:right w:val="nil"/>
            </w:tcBorders>
            <w:vAlign w:val="center"/>
          </w:tcPr>
          <w:p w14:paraId="3345437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41.5</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4.7</w:t>
            </w:r>
            <w:r w:rsidRPr="004714FA">
              <w:rPr>
                <w:rFonts w:ascii="Times New Roman" w:hAnsi="Times New Roman" w:cs="Times New Roman" w:hint="eastAsia"/>
                <w:color w:val="000000" w:themeColor="text1"/>
                <w:sz w:val="18"/>
                <w:szCs w:val="18"/>
                <w:vertAlign w:val="superscript"/>
              </w:rPr>
              <w:t>b</w:t>
            </w:r>
          </w:p>
        </w:tc>
        <w:tc>
          <w:tcPr>
            <w:tcW w:w="0" w:type="auto"/>
            <w:tcBorders>
              <w:top w:val="nil"/>
              <w:left w:val="nil"/>
              <w:bottom w:val="nil"/>
              <w:right w:val="nil"/>
            </w:tcBorders>
            <w:vAlign w:val="center"/>
          </w:tcPr>
          <w:p w14:paraId="03399BF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41.7</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3.6</w:t>
            </w:r>
            <w:r w:rsidRPr="004714FA">
              <w:rPr>
                <w:rFonts w:ascii="Times New Roman" w:hAnsi="Times New Roman" w:cs="Times New Roman" w:hint="eastAsia"/>
                <w:color w:val="000000" w:themeColor="text1"/>
                <w:sz w:val="18"/>
                <w:szCs w:val="18"/>
                <w:vertAlign w:val="superscript"/>
              </w:rPr>
              <w:t>b</w:t>
            </w:r>
          </w:p>
        </w:tc>
        <w:tc>
          <w:tcPr>
            <w:tcW w:w="0" w:type="auto"/>
            <w:tcBorders>
              <w:top w:val="nil"/>
              <w:left w:val="nil"/>
              <w:bottom w:val="nil"/>
              <w:right w:val="nil"/>
            </w:tcBorders>
            <w:vAlign w:val="center"/>
          </w:tcPr>
          <w:p w14:paraId="5421695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39.1</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0.5</w:t>
            </w:r>
            <w:r w:rsidRPr="004714FA">
              <w:rPr>
                <w:rFonts w:ascii="Times New Roman" w:hAnsi="Times New Roman" w:cs="Times New Roman" w:hint="eastAsia"/>
                <w:color w:val="000000" w:themeColor="text1"/>
                <w:sz w:val="18"/>
                <w:szCs w:val="18"/>
                <w:vertAlign w:val="superscript"/>
              </w:rPr>
              <w:t>b</w:t>
            </w:r>
          </w:p>
        </w:tc>
        <w:tc>
          <w:tcPr>
            <w:tcW w:w="0" w:type="auto"/>
            <w:tcBorders>
              <w:top w:val="nil"/>
              <w:left w:val="nil"/>
              <w:bottom w:val="nil"/>
              <w:right w:val="nil"/>
            </w:tcBorders>
            <w:vAlign w:val="center"/>
          </w:tcPr>
          <w:p w14:paraId="20D2E5D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39.0</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2.</w:t>
            </w:r>
            <w:r w:rsidRPr="004714FA">
              <w:rPr>
                <w:rFonts w:ascii="Times New Roman" w:hAnsi="Times New Roman" w:cs="Times New Roman"/>
                <w:color w:val="000000" w:themeColor="text1"/>
                <w:sz w:val="18"/>
                <w:szCs w:val="18"/>
              </w:rPr>
              <w:t>4</w:t>
            </w:r>
            <w:r w:rsidRPr="004714FA">
              <w:rPr>
                <w:rFonts w:ascii="Times New Roman" w:hAnsi="Times New Roman" w:cs="Times New Roman" w:hint="eastAsia"/>
                <w:color w:val="000000" w:themeColor="text1"/>
                <w:sz w:val="18"/>
                <w:szCs w:val="18"/>
                <w:vertAlign w:val="superscript"/>
              </w:rPr>
              <w:t>b</w:t>
            </w:r>
          </w:p>
        </w:tc>
        <w:tc>
          <w:tcPr>
            <w:tcW w:w="0" w:type="auto"/>
            <w:tcBorders>
              <w:top w:val="nil"/>
              <w:left w:val="nil"/>
              <w:bottom w:val="nil"/>
              <w:right w:val="nil"/>
            </w:tcBorders>
            <w:vAlign w:val="center"/>
          </w:tcPr>
          <w:p w14:paraId="55C7E1D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0.001</w:t>
            </w:r>
          </w:p>
        </w:tc>
      </w:tr>
      <w:tr w:rsidR="00DB1C92" w:rsidRPr="004714FA" w14:paraId="4C4EDB89" w14:textId="77777777" w:rsidTr="00CF4B8A">
        <w:trPr>
          <w:trHeight w:hRule="exact" w:val="302"/>
          <w:jc w:val="center"/>
        </w:trPr>
        <w:tc>
          <w:tcPr>
            <w:tcW w:w="0" w:type="auto"/>
            <w:tcBorders>
              <w:top w:val="nil"/>
              <w:left w:val="nil"/>
              <w:bottom w:val="nil"/>
              <w:right w:val="nil"/>
            </w:tcBorders>
            <w:vAlign w:val="center"/>
          </w:tcPr>
          <w:p w14:paraId="7193B49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132</w:t>
            </w:r>
          </w:p>
        </w:tc>
        <w:tc>
          <w:tcPr>
            <w:tcW w:w="0" w:type="auto"/>
            <w:tcBorders>
              <w:top w:val="nil"/>
              <w:left w:val="nil"/>
              <w:bottom w:val="nil"/>
              <w:right w:val="nil"/>
            </w:tcBorders>
            <w:vAlign w:val="center"/>
          </w:tcPr>
          <w:p w14:paraId="4A83939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Methanethiol</w:t>
            </w:r>
          </w:p>
        </w:tc>
        <w:tc>
          <w:tcPr>
            <w:tcW w:w="0" w:type="auto"/>
            <w:tcBorders>
              <w:top w:val="nil"/>
              <w:left w:val="nil"/>
              <w:bottom w:val="nil"/>
              <w:right w:val="nil"/>
            </w:tcBorders>
            <w:vAlign w:val="center"/>
          </w:tcPr>
          <w:p w14:paraId="34C2E5F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Sulfur, gasoline, garlic; </w:t>
            </w:r>
            <w:r w:rsidRPr="004714FA">
              <w:rPr>
                <w:rFonts w:ascii="Times New Roman" w:hAnsi="Times New Roman" w:cs="Times New Roman" w:hint="eastAsia"/>
                <w:color w:val="000000" w:themeColor="text1"/>
                <w:sz w:val="18"/>
                <w:szCs w:val="18"/>
              </w:rPr>
              <w:t>1.05</w:t>
            </w:r>
          </w:p>
        </w:tc>
        <w:tc>
          <w:tcPr>
            <w:tcW w:w="0" w:type="auto"/>
            <w:tcBorders>
              <w:top w:val="nil"/>
              <w:left w:val="nil"/>
              <w:bottom w:val="nil"/>
              <w:right w:val="nil"/>
            </w:tcBorders>
            <w:vAlign w:val="center"/>
          </w:tcPr>
          <w:p w14:paraId="33FE3A0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0.9±</w:t>
            </w:r>
            <w:r w:rsidRPr="004714FA">
              <w:rPr>
                <w:rFonts w:ascii="Times New Roman" w:hAnsi="Times New Roman" w:cs="Times New Roman" w:hint="eastAsia"/>
                <w:color w:val="000000" w:themeColor="text1"/>
                <w:sz w:val="18"/>
                <w:szCs w:val="18"/>
              </w:rPr>
              <w:t>0.3</w:t>
            </w:r>
            <w:r w:rsidRPr="004714FA">
              <w:rPr>
                <w:rFonts w:ascii="Times New Roman" w:hAnsi="Times New Roman" w:cs="Times New Roman"/>
                <w:color w:val="000000" w:themeColor="text1"/>
                <w:sz w:val="18"/>
                <w:szCs w:val="18"/>
                <w:vertAlign w:val="superscript"/>
              </w:rPr>
              <w:t>e</w:t>
            </w:r>
          </w:p>
        </w:tc>
        <w:tc>
          <w:tcPr>
            <w:tcW w:w="0" w:type="auto"/>
            <w:tcBorders>
              <w:top w:val="nil"/>
              <w:left w:val="nil"/>
              <w:bottom w:val="nil"/>
              <w:right w:val="nil"/>
            </w:tcBorders>
            <w:vAlign w:val="center"/>
          </w:tcPr>
          <w:p w14:paraId="3B0623C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45.2</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3.5</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center"/>
          </w:tcPr>
          <w:p w14:paraId="7598147C"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80.1</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18.1</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6656CEE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31.3</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2.4</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center"/>
          </w:tcPr>
          <w:p w14:paraId="2B4C8FD8"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48.7</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3.9</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center"/>
          </w:tcPr>
          <w:p w14:paraId="33372B1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65.</w:t>
            </w:r>
            <w:r w:rsidRPr="004714FA">
              <w:rPr>
                <w:rFonts w:ascii="Times New Roman" w:hAnsi="Times New Roman" w:cs="Times New Roman"/>
                <w:color w:val="000000" w:themeColor="text1"/>
                <w:sz w:val="18"/>
                <w:szCs w:val="18"/>
              </w:rPr>
              <w:t>3±</w:t>
            </w: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5</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667CA7C2"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53.7</w:t>
            </w:r>
            <w:r w:rsidRPr="004714FA">
              <w:rPr>
                <w:rFonts w:ascii="Times New Roman" w:hAnsi="Times New Roman" w:cs="Times New Roman"/>
                <w:color w:val="000000" w:themeColor="text1"/>
                <w:sz w:val="18"/>
                <w:szCs w:val="18"/>
              </w:rPr>
              <w:t>±</w:t>
            </w:r>
            <w:r w:rsidRPr="004714FA">
              <w:rPr>
                <w:rFonts w:ascii="Times New Roman" w:hAnsi="Times New Roman" w:cs="Times New Roman" w:hint="eastAsia"/>
                <w:color w:val="000000" w:themeColor="text1"/>
                <w:sz w:val="18"/>
                <w:szCs w:val="18"/>
              </w:rPr>
              <w:t>2.5</w:t>
            </w:r>
            <w:r w:rsidRPr="004714FA">
              <w:rPr>
                <w:rFonts w:ascii="Times New Roman" w:hAnsi="Times New Roman" w:cs="Times New Roman"/>
                <w:color w:val="000000" w:themeColor="text1"/>
                <w:sz w:val="18"/>
                <w:szCs w:val="18"/>
                <w:vertAlign w:val="superscript"/>
              </w:rPr>
              <w:t>bc</w:t>
            </w:r>
          </w:p>
        </w:tc>
        <w:tc>
          <w:tcPr>
            <w:tcW w:w="0" w:type="auto"/>
            <w:tcBorders>
              <w:top w:val="nil"/>
              <w:left w:val="nil"/>
              <w:bottom w:val="nil"/>
              <w:right w:val="nil"/>
            </w:tcBorders>
            <w:vAlign w:val="center"/>
          </w:tcPr>
          <w:p w14:paraId="573CA33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0.000</w:t>
            </w:r>
          </w:p>
        </w:tc>
      </w:tr>
      <w:tr w:rsidR="00DB1C92" w:rsidRPr="004714FA" w14:paraId="2C7F744C" w14:textId="77777777" w:rsidTr="00CF4B8A">
        <w:trPr>
          <w:trHeight w:hRule="exact" w:val="302"/>
          <w:jc w:val="center"/>
        </w:trPr>
        <w:tc>
          <w:tcPr>
            <w:tcW w:w="0" w:type="auto"/>
            <w:tcBorders>
              <w:top w:val="nil"/>
              <w:left w:val="nil"/>
              <w:bottom w:val="nil"/>
              <w:right w:val="nil"/>
            </w:tcBorders>
            <w:vAlign w:val="center"/>
          </w:tcPr>
          <w:p w14:paraId="0848ED17"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136</w:t>
            </w:r>
          </w:p>
        </w:tc>
        <w:tc>
          <w:tcPr>
            <w:tcW w:w="0" w:type="auto"/>
            <w:tcBorders>
              <w:top w:val="nil"/>
              <w:left w:val="nil"/>
              <w:bottom w:val="nil"/>
              <w:right w:val="nil"/>
            </w:tcBorders>
            <w:vAlign w:val="center"/>
          </w:tcPr>
          <w:p w14:paraId="70BC486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D</w:t>
            </w:r>
            <w:r w:rsidRPr="004714FA">
              <w:rPr>
                <w:rFonts w:ascii="Times New Roman" w:hAnsi="Times New Roman" w:cs="Times New Roman"/>
                <w:color w:val="000000" w:themeColor="text1"/>
                <w:sz w:val="18"/>
                <w:szCs w:val="18"/>
              </w:rPr>
              <w:t>imethyl trisulfide</w:t>
            </w:r>
          </w:p>
        </w:tc>
        <w:tc>
          <w:tcPr>
            <w:tcW w:w="0" w:type="auto"/>
            <w:tcBorders>
              <w:top w:val="nil"/>
              <w:left w:val="nil"/>
              <w:bottom w:val="nil"/>
              <w:right w:val="nil"/>
            </w:tcBorders>
            <w:vAlign w:val="center"/>
          </w:tcPr>
          <w:p w14:paraId="0233328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Sulfur, fish, cabbage; </w:t>
            </w:r>
            <w:r w:rsidRPr="004714FA">
              <w:rPr>
                <w:rFonts w:ascii="Times New Roman" w:hAnsi="Times New Roman" w:cs="Times New Roman" w:hint="eastAsia"/>
                <w:color w:val="000000" w:themeColor="text1"/>
                <w:sz w:val="18"/>
                <w:szCs w:val="18"/>
              </w:rPr>
              <w:t>0.01</w:t>
            </w:r>
          </w:p>
        </w:tc>
        <w:tc>
          <w:tcPr>
            <w:tcW w:w="0" w:type="auto"/>
            <w:tcBorders>
              <w:top w:val="nil"/>
              <w:left w:val="nil"/>
              <w:bottom w:val="nil"/>
              <w:right w:val="nil"/>
            </w:tcBorders>
            <w:vAlign w:val="center"/>
          </w:tcPr>
          <w:p w14:paraId="0125154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0" w:type="auto"/>
            <w:tcBorders>
              <w:top w:val="nil"/>
              <w:left w:val="nil"/>
              <w:bottom w:val="nil"/>
              <w:right w:val="nil"/>
            </w:tcBorders>
            <w:vAlign w:val="center"/>
          </w:tcPr>
          <w:p w14:paraId="06ADB776"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w:t>
            </w:r>
            <w:r w:rsidRPr="004714FA">
              <w:rPr>
                <w:rFonts w:ascii="Times New Roman" w:hAnsi="Times New Roman" w:cs="Times New Roman"/>
                <w:color w:val="000000" w:themeColor="text1"/>
                <w:sz w:val="18"/>
                <w:szCs w:val="18"/>
              </w:rPr>
              <w:t>36.7±9.1</w:t>
            </w:r>
            <w:r w:rsidRPr="004714FA">
              <w:rPr>
                <w:rFonts w:ascii="Times New Roman" w:hAnsi="Times New Roman" w:cs="Times New Roman" w:hint="eastAsia"/>
                <w:color w:val="000000" w:themeColor="text1"/>
                <w:sz w:val="18"/>
                <w:szCs w:val="18"/>
                <w:vertAlign w:val="superscript"/>
              </w:rPr>
              <w:t>b</w:t>
            </w:r>
          </w:p>
        </w:tc>
        <w:tc>
          <w:tcPr>
            <w:tcW w:w="0" w:type="auto"/>
            <w:tcBorders>
              <w:top w:val="nil"/>
              <w:left w:val="nil"/>
              <w:bottom w:val="nil"/>
              <w:right w:val="nil"/>
            </w:tcBorders>
            <w:vAlign w:val="center"/>
          </w:tcPr>
          <w:p w14:paraId="5163E79A"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0" w:type="auto"/>
            <w:tcBorders>
              <w:top w:val="nil"/>
              <w:left w:val="nil"/>
              <w:bottom w:val="nil"/>
              <w:right w:val="nil"/>
            </w:tcBorders>
            <w:vAlign w:val="center"/>
          </w:tcPr>
          <w:p w14:paraId="00B8DF7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N.D.</w:t>
            </w:r>
          </w:p>
        </w:tc>
        <w:tc>
          <w:tcPr>
            <w:tcW w:w="0" w:type="auto"/>
            <w:tcBorders>
              <w:top w:val="nil"/>
              <w:left w:val="nil"/>
              <w:bottom w:val="nil"/>
              <w:right w:val="nil"/>
            </w:tcBorders>
            <w:vAlign w:val="center"/>
          </w:tcPr>
          <w:p w14:paraId="4F60853B"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15</w:t>
            </w:r>
            <w:r w:rsidRPr="004714FA">
              <w:rPr>
                <w:rFonts w:ascii="Times New Roman" w:hAnsi="Times New Roman" w:cs="Times New Roman"/>
                <w:color w:val="000000" w:themeColor="text1"/>
                <w:sz w:val="18"/>
                <w:szCs w:val="18"/>
              </w:rPr>
              <w:t>1.3±15.9</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44E4157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21</w:t>
            </w:r>
            <w:r w:rsidRPr="004714FA">
              <w:rPr>
                <w:rFonts w:ascii="Times New Roman" w:hAnsi="Times New Roman" w:cs="Times New Roman"/>
                <w:color w:val="000000" w:themeColor="text1"/>
                <w:sz w:val="18"/>
                <w:szCs w:val="18"/>
              </w:rPr>
              <w:t>2.4±12.5</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7D17F37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16</w:t>
            </w:r>
            <w:r w:rsidRPr="004714FA">
              <w:rPr>
                <w:rFonts w:ascii="Times New Roman" w:hAnsi="Times New Roman" w:cs="Times New Roman"/>
                <w:color w:val="000000" w:themeColor="text1"/>
                <w:sz w:val="18"/>
                <w:szCs w:val="18"/>
              </w:rPr>
              <w:t>3.4±17.2</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center"/>
          </w:tcPr>
          <w:p w14:paraId="1AE3B40F"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0.001</w:t>
            </w:r>
          </w:p>
        </w:tc>
      </w:tr>
      <w:tr w:rsidR="00DB1C92" w:rsidRPr="004714FA" w14:paraId="73B0EFAD" w14:textId="77777777" w:rsidTr="00CF4B8A">
        <w:trPr>
          <w:trHeight w:hRule="exact" w:val="302"/>
          <w:jc w:val="center"/>
        </w:trPr>
        <w:tc>
          <w:tcPr>
            <w:tcW w:w="0" w:type="auto"/>
            <w:tcBorders>
              <w:top w:val="nil"/>
              <w:left w:val="nil"/>
              <w:bottom w:val="single" w:sz="12" w:space="0" w:color="auto"/>
              <w:right w:val="nil"/>
            </w:tcBorders>
            <w:vAlign w:val="center"/>
          </w:tcPr>
          <w:p w14:paraId="309D6113"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0" w:type="auto"/>
            <w:tcBorders>
              <w:top w:val="nil"/>
              <w:left w:val="nil"/>
              <w:bottom w:val="single" w:sz="12" w:space="0" w:color="auto"/>
              <w:right w:val="nil"/>
            </w:tcBorders>
            <w:vAlign w:val="center"/>
          </w:tcPr>
          <w:p w14:paraId="20A1EB19" w14:textId="77777777" w:rsidR="00CC2290" w:rsidRPr="004714FA" w:rsidRDefault="00CC2290" w:rsidP="00E95744">
            <w:pPr>
              <w:spacing w:after="48"/>
              <w:rPr>
                <w:rFonts w:ascii="Times New Roman" w:hAnsi="Times New Roman" w:cs="Times New Roman"/>
                <w:b/>
                <w:color w:val="000000" w:themeColor="text1"/>
                <w:sz w:val="18"/>
                <w:szCs w:val="18"/>
              </w:rPr>
            </w:pPr>
            <w:r w:rsidRPr="004714FA">
              <w:rPr>
                <w:rFonts w:ascii="Times New Roman" w:hAnsi="Times New Roman" w:cs="Times New Roman"/>
                <w:b/>
                <w:color w:val="000000" w:themeColor="text1"/>
                <w:sz w:val="18"/>
                <w:szCs w:val="18"/>
              </w:rPr>
              <w:t>Total</w:t>
            </w:r>
          </w:p>
        </w:tc>
        <w:tc>
          <w:tcPr>
            <w:tcW w:w="0" w:type="auto"/>
            <w:tcBorders>
              <w:top w:val="nil"/>
              <w:left w:val="nil"/>
              <w:bottom w:val="single" w:sz="12" w:space="0" w:color="auto"/>
              <w:right w:val="nil"/>
            </w:tcBorders>
            <w:vAlign w:val="center"/>
          </w:tcPr>
          <w:p w14:paraId="7EC4E5B6" w14:textId="77777777" w:rsidR="00CC2290" w:rsidRPr="004714FA" w:rsidRDefault="00CC2290" w:rsidP="00E95744">
            <w:pPr>
              <w:spacing w:after="48"/>
              <w:rPr>
                <w:rFonts w:ascii="Times New Roman" w:hAnsi="Times New Roman" w:cs="Times New Roman"/>
                <w:color w:val="000000" w:themeColor="text1"/>
                <w:sz w:val="18"/>
                <w:szCs w:val="18"/>
              </w:rPr>
            </w:pPr>
          </w:p>
        </w:tc>
        <w:tc>
          <w:tcPr>
            <w:tcW w:w="0" w:type="auto"/>
            <w:tcBorders>
              <w:top w:val="nil"/>
              <w:left w:val="nil"/>
              <w:bottom w:val="single" w:sz="12" w:space="0" w:color="auto"/>
              <w:right w:val="nil"/>
            </w:tcBorders>
            <w:shd w:val="clear" w:color="auto" w:fill="auto"/>
            <w:vAlign w:val="center"/>
          </w:tcPr>
          <w:p w14:paraId="62AD69D5"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594.6±58.6</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single" w:sz="12" w:space="0" w:color="auto"/>
              <w:right w:val="nil"/>
            </w:tcBorders>
            <w:shd w:val="clear" w:color="auto" w:fill="auto"/>
            <w:vAlign w:val="center"/>
          </w:tcPr>
          <w:p w14:paraId="31C1EDD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2136.6±186.9</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single" w:sz="12" w:space="0" w:color="auto"/>
              <w:right w:val="nil"/>
            </w:tcBorders>
            <w:shd w:val="clear" w:color="auto" w:fill="auto"/>
            <w:vAlign w:val="center"/>
          </w:tcPr>
          <w:p w14:paraId="77CD31CE"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2773.0±263.3</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single" w:sz="12" w:space="0" w:color="auto"/>
              <w:right w:val="nil"/>
            </w:tcBorders>
            <w:shd w:val="clear" w:color="auto" w:fill="auto"/>
            <w:vAlign w:val="center"/>
          </w:tcPr>
          <w:p w14:paraId="15FCA599"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801.7±42.0</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single" w:sz="12" w:space="0" w:color="auto"/>
              <w:right w:val="nil"/>
            </w:tcBorders>
            <w:shd w:val="clear" w:color="auto" w:fill="auto"/>
            <w:vAlign w:val="center"/>
          </w:tcPr>
          <w:p w14:paraId="18699881"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786.9±67.4</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single" w:sz="12" w:space="0" w:color="auto"/>
              <w:right w:val="nil"/>
            </w:tcBorders>
            <w:shd w:val="clear" w:color="auto" w:fill="auto"/>
            <w:vAlign w:val="center"/>
          </w:tcPr>
          <w:p w14:paraId="260C500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710.1±43.1</w:t>
            </w:r>
            <w:r w:rsidRPr="004714FA">
              <w:rPr>
                <w:rFonts w:ascii="Times New Roman" w:hAnsi="Times New Roman" w:cs="Times New Roman"/>
                <w:color w:val="000000" w:themeColor="text1"/>
                <w:sz w:val="18"/>
                <w:szCs w:val="18"/>
                <w:vertAlign w:val="superscript"/>
              </w:rPr>
              <w:t>cd</w:t>
            </w:r>
          </w:p>
        </w:tc>
        <w:tc>
          <w:tcPr>
            <w:tcW w:w="0" w:type="auto"/>
            <w:tcBorders>
              <w:top w:val="nil"/>
              <w:left w:val="nil"/>
              <w:bottom w:val="single" w:sz="12" w:space="0" w:color="auto"/>
              <w:right w:val="nil"/>
            </w:tcBorders>
            <w:shd w:val="clear" w:color="auto" w:fill="auto"/>
            <w:vAlign w:val="center"/>
          </w:tcPr>
          <w:p w14:paraId="4165E040"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849.6±63.5</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single" w:sz="12" w:space="0" w:color="auto"/>
              <w:right w:val="nil"/>
            </w:tcBorders>
            <w:vAlign w:val="center"/>
          </w:tcPr>
          <w:p w14:paraId="7C58BF54" w14:textId="77777777" w:rsidR="00CC2290" w:rsidRPr="004714FA" w:rsidRDefault="00CC2290" w:rsidP="00E95744">
            <w:pPr>
              <w:spacing w:after="48"/>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w:t>
            </w:r>
            <w:r w:rsidRPr="004714FA">
              <w:rPr>
                <w:rFonts w:ascii="Times New Roman" w:hAnsi="Times New Roman" w:cs="Times New Roman"/>
                <w:color w:val="000000" w:themeColor="text1"/>
                <w:sz w:val="18"/>
                <w:szCs w:val="18"/>
              </w:rPr>
              <w:t>.000</w:t>
            </w:r>
          </w:p>
        </w:tc>
      </w:tr>
    </w:tbl>
    <w:p w14:paraId="65E7AAEB" w14:textId="77777777" w:rsidR="00CC2290" w:rsidRPr="004714FA" w:rsidRDefault="00CC2290" w:rsidP="00E95744">
      <w:pPr>
        <w:autoSpaceDE w:val="0"/>
        <w:autoSpaceDN w:val="0"/>
        <w:adjustRightInd w:val="0"/>
        <w:spacing w:after="48" w:line="220" w:lineRule="exact"/>
        <w:jc w:val="left"/>
        <w:rPr>
          <w:rFonts w:ascii="Times New Roman" w:hAnsi="Times New Roman" w:cs="Times New Roman"/>
          <w:color w:val="000000" w:themeColor="text1"/>
          <w:sz w:val="20"/>
          <w:szCs w:val="20"/>
        </w:rPr>
      </w:pPr>
      <w:r w:rsidRPr="004714FA">
        <w:rPr>
          <w:rFonts w:ascii="Times New Roman" w:hAnsi="Times New Roman" w:cs="Times New Roman"/>
          <w:b/>
          <w:bCs/>
          <w:i/>
          <w:iCs/>
          <w:color w:val="000000" w:themeColor="text1"/>
          <w:sz w:val="18"/>
          <w:szCs w:val="18"/>
        </w:rPr>
        <w:t>Note:</w:t>
      </w:r>
      <w:r w:rsidRPr="004714FA">
        <w:rPr>
          <w:rFonts w:ascii="Times New Roman" w:hAnsi="Times New Roman" w:cs="Times New Roman"/>
          <w:color w:val="000000" w:themeColor="text1"/>
          <w:sz w:val="18"/>
          <w:szCs w:val="18"/>
        </w:rPr>
        <w:t xml:space="preserve"> </w:t>
      </w:r>
      <w:r w:rsidRPr="004714FA">
        <w:rPr>
          <w:rFonts w:ascii="Times New Roman" w:eastAsia="CMR10" w:hAnsi="Times New Roman" w:cs="Times New Roman"/>
          <w:color w:val="000000" w:themeColor="text1"/>
          <w:kern w:val="0"/>
          <w:sz w:val="18"/>
          <w:szCs w:val="18"/>
        </w:rPr>
        <w:t xml:space="preserve">Each value is expressed as mean </w:t>
      </w:r>
      <w:r w:rsidRPr="004714FA">
        <w:rPr>
          <w:rFonts w:ascii="Times New Roman" w:eastAsia="CMSY10" w:hAnsi="Times New Roman" w:cs="Times New Roman"/>
          <w:i/>
          <w:iCs/>
          <w:color w:val="000000" w:themeColor="text1"/>
          <w:kern w:val="0"/>
          <w:sz w:val="18"/>
          <w:szCs w:val="18"/>
        </w:rPr>
        <w:t xml:space="preserve">± </w:t>
      </w:r>
      <w:r w:rsidRPr="004714FA">
        <w:rPr>
          <w:rFonts w:ascii="Times New Roman" w:eastAsia="CMR10" w:hAnsi="Times New Roman" w:cs="Times New Roman"/>
          <w:color w:val="000000" w:themeColor="text1"/>
          <w:kern w:val="0"/>
          <w:sz w:val="18"/>
          <w:szCs w:val="18"/>
        </w:rPr>
        <w:t>SD; N.D. = not detected.</w:t>
      </w:r>
      <w:r w:rsidRPr="004714FA">
        <w:rPr>
          <w:rFonts w:ascii="Times New Roman" w:eastAsia="CMR10" w:hAnsi="Times New Roman" w:cs="Times New Roman" w:hint="eastAsia"/>
          <w:color w:val="000000" w:themeColor="text1"/>
          <w:kern w:val="0"/>
          <w:sz w:val="18"/>
          <w:szCs w:val="18"/>
        </w:rPr>
        <w:t xml:space="preserve"> </w:t>
      </w:r>
      <w:r w:rsidRPr="004714FA">
        <w:rPr>
          <w:rFonts w:ascii="Times New Roman" w:eastAsia="CMR10" w:hAnsi="Times New Roman" w:cs="Times New Roman"/>
          <w:color w:val="000000" w:themeColor="text1"/>
          <w:kern w:val="0"/>
          <w:sz w:val="18"/>
          <w:szCs w:val="18"/>
          <w:vertAlign w:val="superscript"/>
        </w:rPr>
        <w:t>a–e</w:t>
      </w:r>
      <w:r w:rsidRPr="004714FA">
        <w:rPr>
          <w:rFonts w:ascii="Times New Roman" w:eastAsia="CMR10" w:hAnsi="Times New Roman" w:cs="Times New Roman"/>
          <w:color w:val="000000" w:themeColor="text1"/>
          <w:kern w:val="0"/>
          <w:sz w:val="18"/>
          <w:szCs w:val="18"/>
        </w:rPr>
        <w:t xml:space="preserve"> Different letters in the same row indicate that there is significant difference (</w:t>
      </w:r>
      <w:r w:rsidRPr="004714FA">
        <w:rPr>
          <w:rFonts w:ascii="Times New Roman" w:eastAsia="CMTI10" w:hAnsi="Times New Roman" w:cs="Times New Roman"/>
          <w:i/>
          <w:iCs/>
          <w:color w:val="000000" w:themeColor="text1"/>
          <w:kern w:val="0"/>
          <w:sz w:val="18"/>
          <w:szCs w:val="18"/>
        </w:rPr>
        <w:t xml:space="preserve">P </w:t>
      </w:r>
      <w:r w:rsidRPr="004714FA">
        <w:rPr>
          <w:rFonts w:ascii="Times New Roman" w:eastAsia="CMMI10" w:hAnsi="Times New Roman" w:cs="Times New Roman"/>
          <w:i/>
          <w:iCs/>
          <w:color w:val="000000" w:themeColor="text1"/>
          <w:kern w:val="0"/>
          <w:sz w:val="18"/>
          <w:szCs w:val="18"/>
        </w:rPr>
        <w:t xml:space="preserve">&lt; </w:t>
      </w:r>
      <w:r w:rsidRPr="004714FA">
        <w:rPr>
          <w:rFonts w:ascii="Times New Roman" w:eastAsia="CMR10" w:hAnsi="Times New Roman" w:cs="Times New Roman"/>
          <w:color w:val="000000" w:themeColor="text1"/>
          <w:kern w:val="0"/>
          <w:sz w:val="18"/>
          <w:szCs w:val="18"/>
        </w:rPr>
        <w:t xml:space="preserve">0.05, along the lines). </w:t>
      </w:r>
      <w:r w:rsidRPr="004714FA">
        <w:rPr>
          <w:rFonts w:ascii="Times New Roman" w:hAnsi="Times New Roman" w:cs="Times New Roman"/>
          <w:color w:val="000000" w:themeColor="text1"/>
          <w:sz w:val="20"/>
          <w:szCs w:val="20"/>
        </w:rPr>
        <w:t>FP, fresh pork; SP</w:t>
      </w:r>
      <w:r w:rsidRPr="004714FA">
        <w:rPr>
          <w:rFonts w:ascii="Times New Roman" w:hAnsi="Times New Roman" w:cs="Times New Roman"/>
          <w:color w:val="000000" w:themeColor="text1"/>
          <w:sz w:val="20"/>
          <w:szCs w:val="20"/>
          <w:vertAlign w:val="subscript"/>
        </w:rPr>
        <w:t>1</w:t>
      </w:r>
      <w:r w:rsidRPr="004714FA">
        <w:rPr>
          <w:rFonts w:ascii="Times New Roman" w:hAnsi="Times New Roman" w:cs="Times New Roman"/>
          <w:color w:val="000000" w:themeColor="text1"/>
          <w:sz w:val="20"/>
          <w:szCs w:val="20"/>
        </w:rPr>
        <w:t>, stewed pork with water; SP</w:t>
      </w:r>
      <w:r w:rsidRPr="004714FA">
        <w:rPr>
          <w:rFonts w:ascii="Times New Roman" w:hAnsi="Times New Roman" w:cs="Times New Roman"/>
          <w:color w:val="000000" w:themeColor="text1"/>
          <w:sz w:val="20"/>
          <w:szCs w:val="20"/>
          <w:vertAlign w:val="subscript"/>
        </w:rPr>
        <w:t>2</w:t>
      </w:r>
      <w:r w:rsidRPr="004714FA">
        <w:rPr>
          <w:rFonts w:ascii="Times New Roman" w:hAnsi="Times New Roman" w:cs="Times New Roman"/>
          <w:color w:val="000000" w:themeColor="text1"/>
          <w:sz w:val="20"/>
          <w:szCs w:val="20"/>
        </w:rPr>
        <w:t>: stewed pork in water and salt;</w:t>
      </w:r>
      <w:r w:rsidRPr="004714FA">
        <w:rPr>
          <w:rFonts w:ascii="Times New Roman" w:hAnsi="Times New Roman" w:cs="Times New Roman" w:hint="eastAsia"/>
          <w:color w:val="000000" w:themeColor="text1"/>
          <w:sz w:val="20"/>
          <w:szCs w:val="20"/>
        </w:rPr>
        <w:t xml:space="preserve"> </w:t>
      </w: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3</w:t>
      </w:r>
      <w:r w:rsidRPr="004714FA">
        <w:rPr>
          <w:rFonts w:ascii="Times New Roman" w:hAnsi="Times New Roman" w:cs="Times New Roman"/>
          <w:color w:val="000000" w:themeColor="text1"/>
          <w:sz w:val="20"/>
          <w:szCs w:val="20"/>
        </w:rPr>
        <w:t>: stewed pork in water, salt and spices;</w:t>
      </w:r>
      <w:r w:rsidRPr="004714FA">
        <w:rPr>
          <w:rFonts w:ascii="Times New Roman" w:hAnsi="Times New Roman" w:cs="Times New Roman" w:hint="eastAsia"/>
          <w:color w:val="000000" w:themeColor="text1"/>
          <w:sz w:val="20"/>
          <w:szCs w:val="20"/>
        </w:rPr>
        <w:t xml:space="preserve"> </w:t>
      </w: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4</w:t>
      </w:r>
      <w:r w:rsidRPr="004714FA">
        <w:rPr>
          <w:rFonts w:ascii="Times New Roman" w:hAnsi="Times New Roman" w:cs="Times New Roman"/>
          <w:color w:val="000000" w:themeColor="text1"/>
          <w:sz w:val="20"/>
          <w:szCs w:val="20"/>
        </w:rPr>
        <w:t>: stewed pork in water, salt, spices and soy sauce;</w:t>
      </w:r>
      <w:r w:rsidRPr="004714FA">
        <w:rPr>
          <w:rFonts w:ascii="Times New Roman" w:hAnsi="Times New Roman" w:cs="Times New Roman" w:hint="eastAsia"/>
          <w:color w:val="000000" w:themeColor="text1"/>
          <w:sz w:val="20"/>
          <w:szCs w:val="20"/>
        </w:rPr>
        <w:t xml:space="preserve"> </w:t>
      </w: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5</w:t>
      </w:r>
      <w:r w:rsidRPr="004714FA">
        <w:rPr>
          <w:rFonts w:ascii="Times New Roman" w:hAnsi="Times New Roman" w:cs="Times New Roman"/>
          <w:color w:val="000000" w:themeColor="text1"/>
          <w:sz w:val="20"/>
          <w:szCs w:val="20"/>
        </w:rPr>
        <w:t>: stewed pork in water, salt, spices, soy sauce and sugar;</w:t>
      </w:r>
      <w:r w:rsidRPr="004714FA">
        <w:rPr>
          <w:rFonts w:ascii="Times New Roman" w:hAnsi="Times New Roman" w:cs="Times New Roman" w:hint="eastAsia"/>
          <w:color w:val="000000" w:themeColor="text1"/>
          <w:sz w:val="20"/>
          <w:szCs w:val="20"/>
        </w:rPr>
        <w:t xml:space="preserve"> </w:t>
      </w:r>
      <w:r w:rsidRPr="004714FA">
        <w:rPr>
          <w:rFonts w:ascii="Times New Roman" w:hAnsi="Times New Roman" w:cs="Times New Roman"/>
          <w:color w:val="000000" w:themeColor="text1"/>
          <w:sz w:val="20"/>
          <w:szCs w:val="20"/>
        </w:rPr>
        <w:t>SP</w:t>
      </w:r>
      <w:r w:rsidRPr="004714FA">
        <w:rPr>
          <w:rFonts w:ascii="Times New Roman" w:hAnsi="Times New Roman" w:cs="Times New Roman"/>
          <w:color w:val="000000" w:themeColor="text1"/>
          <w:sz w:val="20"/>
          <w:szCs w:val="20"/>
          <w:vertAlign w:val="subscript"/>
        </w:rPr>
        <w:t>6</w:t>
      </w:r>
      <w:r w:rsidRPr="004714FA">
        <w:rPr>
          <w:rFonts w:ascii="Times New Roman" w:hAnsi="Times New Roman" w:cs="Times New Roman"/>
          <w:color w:val="000000" w:themeColor="text1"/>
          <w:sz w:val="20"/>
          <w:szCs w:val="20"/>
        </w:rPr>
        <w:t>: stewed pork in water, salt, spices, soy sauce, sugar and cooking wine.</w:t>
      </w:r>
    </w:p>
    <w:p w14:paraId="0394E8F1" w14:textId="77777777" w:rsidR="00CC2290" w:rsidRPr="004714FA" w:rsidRDefault="00CC2290" w:rsidP="00E95744">
      <w:pPr>
        <w:spacing w:after="48" w:line="220" w:lineRule="exact"/>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shd w:val="clear" w:color="auto" w:fill="FFFFFF"/>
          <w:vertAlign w:val="superscript"/>
        </w:rPr>
        <w:t xml:space="preserve">1 </w:t>
      </w:r>
      <w:r w:rsidRPr="004714FA">
        <w:rPr>
          <w:rFonts w:ascii="Times New Roman" w:hAnsi="Times New Roman" w:cs="Times New Roman"/>
          <w:color w:val="000000" w:themeColor="text1"/>
          <w:sz w:val="20"/>
          <w:szCs w:val="20"/>
        </w:rPr>
        <w:t xml:space="preserve">Odor thresholds were mainly obtained from online database, (http://www.flavornet.org, </w:t>
      </w:r>
      <w:hyperlink r:id="rId60" w:history="1">
        <w:r w:rsidRPr="004714FA">
          <w:rPr>
            <w:rStyle w:val="aa"/>
            <w:rFonts w:ascii="Times New Roman" w:hAnsi="Times New Roman" w:cs="Times New Roman"/>
            <w:color w:val="000000" w:themeColor="text1"/>
            <w:sz w:val="20"/>
            <w:szCs w:val="20"/>
          </w:rPr>
          <w:t>http://www.odour.org.uk</w:t>
        </w:r>
      </w:hyperlink>
      <w:r w:rsidRPr="004714FA">
        <w:rPr>
          <w:rFonts w:ascii="Times New Roman" w:hAnsi="Times New Roman" w:cs="Times New Roman"/>
          <w:color w:val="000000" w:themeColor="text1"/>
          <w:sz w:val="20"/>
          <w:szCs w:val="20"/>
        </w:rPr>
        <w:t>).</w:t>
      </w:r>
    </w:p>
    <w:p w14:paraId="02B92ACA" w14:textId="77777777" w:rsidR="00CC2290" w:rsidRPr="004714FA" w:rsidRDefault="00CC2290" w:rsidP="00E95744">
      <w:pPr>
        <w:spacing w:after="48" w:line="220" w:lineRule="exact"/>
        <w:jc w:val="left"/>
        <w:rPr>
          <w:rFonts w:ascii="Times New Roman" w:hAnsi="Times New Roman" w:cs="Times New Roman"/>
          <w:color w:val="000000" w:themeColor="text1"/>
          <w:sz w:val="20"/>
          <w:szCs w:val="20"/>
        </w:rPr>
        <w:sectPr w:rsidR="00CC2290" w:rsidRPr="004714FA" w:rsidSect="00CF4B8A">
          <w:pgSz w:w="16838" w:h="11906" w:orient="landscape"/>
          <w:pgMar w:top="1797" w:right="1440" w:bottom="1797" w:left="1440" w:header="851" w:footer="992" w:gutter="0"/>
          <w:cols w:space="425"/>
          <w:docGrid w:type="lines" w:linePitch="312"/>
        </w:sectPr>
      </w:pPr>
      <w:r w:rsidRPr="004714FA">
        <w:rPr>
          <w:rFonts w:ascii="Times New Roman" w:hAnsi="Times New Roman" w:cs="Times New Roman"/>
          <w:color w:val="000000" w:themeColor="text1"/>
          <w:sz w:val="20"/>
          <w:szCs w:val="20"/>
          <w:vertAlign w:val="superscript"/>
        </w:rPr>
        <w:t>2</w:t>
      </w:r>
      <w:r w:rsidRPr="004714FA">
        <w:rPr>
          <w:rFonts w:ascii="Times New Roman" w:hAnsi="Times New Roman" w:cs="Times New Roman"/>
          <w:color w:val="000000" w:themeColor="text1"/>
          <w:sz w:val="20"/>
          <w:szCs w:val="20"/>
        </w:rPr>
        <w:t xml:space="preserve"> Odor descriptions were mainly gathered from online database,</w:t>
      </w:r>
      <w:r w:rsidRPr="004714FA">
        <w:rPr>
          <w:rFonts w:ascii="Times New Roman" w:hAnsi="Times New Roman" w:cs="Times New Roman"/>
          <w:noProof/>
          <w:color w:val="000000" w:themeColor="text1"/>
          <w:sz w:val="20"/>
          <w:szCs w:val="20"/>
        </w:rPr>
        <w:t xml:space="preserve"> </w:t>
      </w:r>
      <w:r w:rsidRPr="004714FA">
        <w:rPr>
          <w:rFonts w:ascii="Times New Roman" w:hAnsi="Times New Roman" w:cs="Times New Roman"/>
          <w:color w:val="000000" w:themeColor="text1"/>
          <w:sz w:val="20"/>
          <w:szCs w:val="20"/>
        </w:rPr>
        <w:t>(http://www.flavornet.org).</w:t>
      </w:r>
    </w:p>
    <w:p w14:paraId="14AB3491" w14:textId="77777777" w:rsidR="00CC2290" w:rsidRPr="004714FA" w:rsidRDefault="00CC2290" w:rsidP="005A0FC4">
      <w:pPr>
        <w:pStyle w:val="2"/>
        <w:spacing w:before="170" w:after="113" w:line="240" w:lineRule="exact"/>
        <w:ind w:firstLine="170"/>
        <w:rPr>
          <w:rFonts w:ascii="Times New Roman" w:hAnsi="Times New Roman" w:cs="Times New Roman"/>
          <w:i/>
          <w:color w:val="000000" w:themeColor="text1"/>
          <w:sz w:val="28"/>
          <w:szCs w:val="28"/>
        </w:rPr>
      </w:pPr>
      <w:bookmarkStart w:id="868" w:name="_Toc40032026"/>
      <w:bookmarkStart w:id="869" w:name="_Toc40350407"/>
      <w:bookmarkStart w:id="870" w:name="_Toc40354559"/>
      <w:bookmarkStart w:id="871" w:name="_Toc40354829"/>
      <w:bookmarkStart w:id="872" w:name="_Toc40357189"/>
      <w:bookmarkStart w:id="873" w:name="_Toc44495077"/>
      <w:r w:rsidRPr="004714FA">
        <w:rPr>
          <w:rFonts w:ascii="Times New Roman" w:hAnsi="Times New Roman" w:cs="Times New Roman"/>
          <w:i/>
          <w:color w:val="000000" w:themeColor="text1"/>
          <w:sz w:val="28"/>
          <w:szCs w:val="28"/>
        </w:rPr>
        <w:lastRenderedPageBreak/>
        <w:t>3.4. PCA and PLS-DA analysis of odour-active compounds</w:t>
      </w:r>
      <w:bookmarkEnd w:id="868"/>
      <w:bookmarkEnd w:id="869"/>
      <w:bookmarkEnd w:id="870"/>
      <w:bookmarkEnd w:id="871"/>
      <w:bookmarkEnd w:id="872"/>
      <w:bookmarkEnd w:id="873"/>
    </w:p>
    <w:p w14:paraId="070C6677" w14:textId="776C0083" w:rsidR="00CC2290" w:rsidRPr="004714FA" w:rsidRDefault="00CC2290" w:rsidP="00E95744">
      <w:pPr>
        <w:spacing w:after="48"/>
        <w:ind w:firstLine="170"/>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hint="eastAsia"/>
          <w:color w:val="000000" w:themeColor="text1"/>
          <w:kern w:val="0"/>
          <w:sz w:val="22"/>
        </w:rPr>
        <w:t xml:space="preserve">In order to clarify </w:t>
      </w:r>
      <w:r w:rsidRPr="004714FA">
        <w:rPr>
          <w:rFonts w:ascii="Times New Roman" w:eastAsia="MyriadPro-Regular" w:hAnsi="Times New Roman" w:cs="Times New Roman"/>
          <w:color w:val="000000" w:themeColor="text1"/>
          <w:kern w:val="0"/>
          <w:sz w:val="22"/>
        </w:rPr>
        <w:t>the</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 xml:space="preserve">differences in aroma profile of the fresh and stewed pork, a principal component analysis (PCA) was performed and showed in </w:t>
      </w:r>
      <w:r w:rsidR="00B10B15" w:rsidRPr="004714FA">
        <w:rPr>
          <w:rFonts w:ascii="Times New Roman" w:eastAsia="MyriadPro-Regular" w:hAnsi="Times New Roman" w:cs="Times New Roman"/>
          <w:color w:val="000000" w:themeColor="text1"/>
          <w:kern w:val="0"/>
          <w:sz w:val="22"/>
        </w:rPr>
        <w:t>Figure 4 - 3</w:t>
      </w:r>
      <w:r w:rsidRPr="004714FA">
        <w:rPr>
          <w:rFonts w:ascii="Times New Roman" w:eastAsia="MyriadPro-Regular" w:hAnsi="Times New Roman" w:cs="Times New Roman"/>
          <w:color w:val="000000" w:themeColor="text1"/>
          <w:kern w:val="0"/>
          <w:sz w:val="22"/>
        </w:rPr>
        <w:t xml:space="preserve">a-b. The first principal component </w:t>
      </w:r>
      <w:bookmarkStart w:id="874" w:name="OLE_LINK57"/>
      <w:bookmarkStart w:id="875" w:name="OLE_LINK58"/>
      <w:r w:rsidRPr="004714FA">
        <w:rPr>
          <w:rFonts w:ascii="Times New Roman" w:eastAsia="MyriadPro-Regular" w:hAnsi="Times New Roman" w:cs="Times New Roman"/>
          <w:color w:val="000000" w:themeColor="text1"/>
          <w:kern w:val="0"/>
          <w:sz w:val="22"/>
        </w:rPr>
        <w:t>(PC1)</w:t>
      </w:r>
      <w:bookmarkEnd w:id="874"/>
      <w:bookmarkEnd w:id="875"/>
      <w:r w:rsidRPr="004714FA">
        <w:rPr>
          <w:rFonts w:ascii="Times New Roman" w:eastAsia="MyriadPro-Regular" w:hAnsi="Times New Roman" w:cs="Times New Roman"/>
          <w:color w:val="000000" w:themeColor="text1"/>
          <w:kern w:val="0"/>
          <w:sz w:val="22"/>
        </w:rPr>
        <w:t xml:space="preserve"> explained 55.17%, the second principal component (PC2) explained </w:t>
      </w:r>
      <w:bookmarkStart w:id="876" w:name="OLE_LINK56"/>
      <w:r w:rsidRPr="004714FA">
        <w:rPr>
          <w:rFonts w:ascii="Times New Roman" w:eastAsia="MyriadPro-Regular" w:hAnsi="Times New Roman" w:cs="Times New Roman"/>
          <w:color w:val="000000" w:themeColor="text1"/>
          <w:kern w:val="0"/>
          <w:sz w:val="22"/>
        </w:rPr>
        <w:t>22.85%</w:t>
      </w:r>
      <w:bookmarkEnd w:id="876"/>
      <w:r w:rsidRPr="004714FA">
        <w:rPr>
          <w:rFonts w:ascii="Times New Roman" w:eastAsia="MyriadPro-Regular" w:hAnsi="Times New Roman" w:cs="Times New Roman"/>
          <w:color w:val="000000" w:themeColor="text1"/>
          <w:kern w:val="0"/>
          <w:sz w:val="22"/>
        </w:rPr>
        <w:t xml:space="preserve"> and the third principal component (PC3) explained 13.22% of the variations. The first three principal components (PCs) accounted for 91.24% of the total variance and were sufficient to explain the maximum variation in all original data of the pork samples. As can be seen in </w:t>
      </w:r>
      <w:r w:rsidR="00B10B15" w:rsidRPr="004714FA">
        <w:rPr>
          <w:rFonts w:ascii="Times New Roman" w:eastAsia="MyriadPro-Regular" w:hAnsi="Times New Roman" w:cs="Times New Roman"/>
          <w:color w:val="000000" w:themeColor="text1"/>
          <w:kern w:val="0"/>
          <w:sz w:val="22"/>
        </w:rPr>
        <w:t>Figure 4 - 3</w:t>
      </w:r>
      <w:r w:rsidRPr="004714FA">
        <w:rPr>
          <w:rFonts w:ascii="Times New Roman" w:eastAsia="MyriadPro-Regular" w:hAnsi="Times New Roman" w:cs="Times New Roman"/>
          <w:color w:val="000000" w:themeColor="text1"/>
          <w:kern w:val="0"/>
          <w:sz w:val="22"/>
        </w:rPr>
        <w:t xml:space="preserve">a, the PC1 and PC2 showed a clear-cut separation of the samples into three major groups. Among them, sample dot of FP was located in the fourth quadrant, and sample dots representing </w:t>
      </w:r>
      <w:r w:rsidRPr="004714FA">
        <w:rPr>
          <w:rFonts w:ascii="Times New Roman" w:hAnsi="Times New Roman" w:cs="Times New Roman"/>
          <w:color w:val="000000" w:themeColor="text1"/>
          <w:sz w:val="22"/>
        </w:rPr>
        <w:t>SP</w:t>
      </w:r>
      <w:r w:rsidRPr="004714FA">
        <w:rPr>
          <w:rFonts w:ascii="Times New Roman" w:hAnsi="Times New Roman" w:cs="Times New Roman"/>
          <w:color w:val="000000" w:themeColor="text1"/>
          <w:sz w:val="22"/>
          <w:vertAlign w:val="subscript"/>
        </w:rPr>
        <w:t>3</w:t>
      </w:r>
      <w:r w:rsidRPr="004714FA">
        <w:rPr>
          <w:rFonts w:ascii="Times New Roman" w:hAnsi="Times New Roman" w:cs="Times New Roman"/>
          <w:color w:val="000000" w:themeColor="text1"/>
          <w:sz w:val="22"/>
        </w:rPr>
        <w:t>, SP</w:t>
      </w:r>
      <w:r w:rsidRPr="004714FA">
        <w:rPr>
          <w:rFonts w:ascii="Times New Roman" w:hAnsi="Times New Roman" w:cs="Times New Roman"/>
          <w:color w:val="000000" w:themeColor="text1"/>
          <w:sz w:val="22"/>
          <w:vertAlign w:val="subscript"/>
        </w:rPr>
        <w:t>4,</w:t>
      </w:r>
      <w:r w:rsidRPr="004714FA">
        <w:rPr>
          <w:rFonts w:ascii="Times New Roman" w:hAnsi="Times New Roman" w:cs="Times New Roman"/>
          <w:color w:val="000000" w:themeColor="text1"/>
          <w:sz w:val="22"/>
        </w:rPr>
        <w:t xml:space="preserve"> SP</w:t>
      </w:r>
      <w:r w:rsidRPr="004714FA">
        <w:rPr>
          <w:rFonts w:ascii="Times New Roman" w:hAnsi="Times New Roman" w:cs="Times New Roman"/>
          <w:color w:val="000000" w:themeColor="text1"/>
          <w:sz w:val="22"/>
          <w:vertAlign w:val="subscript"/>
        </w:rPr>
        <w:t>5</w:t>
      </w:r>
      <w:r w:rsidRPr="004714FA">
        <w:rPr>
          <w:rFonts w:ascii="Times New Roman" w:hAnsi="Times New Roman" w:cs="Times New Roman"/>
          <w:color w:val="000000" w:themeColor="text1"/>
          <w:sz w:val="22"/>
        </w:rPr>
        <w:t xml:space="preserve"> and SP</w:t>
      </w:r>
      <w:r w:rsidRPr="004714FA">
        <w:rPr>
          <w:rFonts w:ascii="Times New Roman" w:hAnsi="Times New Roman" w:cs="Times New Roman"/>
          <w:color w:val="000000" w:themeColor="text1"/>
          <w:sz w:val="22"/>
          <w:vertAlign w:val="subscript"/>
        </w:rPr>
        <w:t>6</w:t>
      </w:r>
      <w:r w:rsidRPr="004714FA">
        <w:rPr>
          <w:rFonts w:ascii="Times New Roman" w:eastAsia="MyriadPro-Regular" w:hAnsi="Times New Roman" w:cs="Times New Roman"/>
          <w:color w:val="000000" w:themeColor="text1"/>
          <w:kern w:val="0"/>
          <w:sz w:val="22"/>
        </w:rPr>
        <w:t xml:space="preserve"> were located in the second quadrant and could be recognized as one cluster, while sample dots of SP</w:t>
      </w:r>
      <w:r w:rsidRPr="004714FA">
        <w:rPr>
          <w:rFonts w:ascii="Times New Roman" w:eastAsia="MyriadPro-Regular" w:hAnsi="Times New Roman" w:cs="Times New Roman"/>
          <w:color w:val="000000" w:themeColor="text1"/>
          <w:kern w:val="0"/>
          <w:sz w:val="22"/>
          <w:vertAlign w:val="subscript"/>
        </w:rPr>
        <w:t>1</w:t>
      </w:r>
      <w:r w:rsidRPr="004714FA">
        <w:rPr>
          <w:rFonts w:ascii="Times New Roman" w:eastAsia="MyriadPro-Regular" w:hAnsi="Times New Roman" w:cs="Times New Roman"/>
          <w:color w:val="000000" w:themeColor="text1"/>
          <w:kern w:val="0"/>
          <w:sz w:val="22"/>
        </w:rPr>
        <w:t xml:space="preserve"> and SP</w:t>
      </w:r>
      <w:r w:rsidRPr="004714FA">
        <w:rPr>
          <w:rFonts w:ascii="Times New Roman" w:eastAsia="MyriadPro-Regular" w:hAnsi="Times New Roman" w:cs="Times New Roman"/>
          <w:color w:val="000000" w:themeColor="text1"/>
          <w:kern w:val="0"/>
          <w:sz w:val="22"/>
          <w:vertAlign w:val="subscript"/>
        </w:rPr>
        <w:t>2</w:t>
      </w:r>
      <w:r w:rsidRPr="004714FA">
        <w:rPr>
          <w:rFonts w:ascii="Times New Roman" w:eastAsia="MyriadPro-Regular" w:hAnsi="Times New Roman" w:cs="Times New Roman"/>
          <w:color w:val="000000" w:themeColor="text1"/>
          <w:kern w:val="0"/>
          <w:sz w:val="22"/>
        </w:rPr>
        <w:t xml:space="preserve"> located in the first and fourth quadrant were considered as a group because of their relatively closer distance. As shown in </w:t>
      </w:r>
      <w:r w:rsidR="00B10B15" w:rsidRPr="004714FA">
        <w:rPr>
          <w:rFonts w:ascii="Times New Roman" w:eastAsia="MyriadPro-Regular" w:hAnsi="Times New Roman" w:cs="Times New Roman"/>
          <w:color w:val="000000" w:themeColor="text1"/>
          <w:kern w:val="0"/>
          <w:sz w:val="22"/>
        </w:rPr>
        <w:t>Figure 4 - 3</w:t>
      </w:r>
      <w:r w:rsidRPr="004714FA">
        <w:rPr>
          <w:rFonts w:ascii="Times New Roman" w:eastAsia="MyriadPro-Regular" w:hAnsi="Times New Roman" w:cs="Times New Roman"/>
          <w:color w:val="000000" w:themeColor="text1"/>
          <w:kern w:val="0"/>
          <w:sz w:val="22"/>
        </w:rPr>
        <w:t>b, the fresh and stewed pork samples were divided into four groups in PC1 and PC3, that is, group I: FP; group II: SP</w:t>
      </w:r>
      <w:r w:rsidRPr="004714FA">
        <w:rPr>
          <w:rFonts w:ascii="Times New Roman" w:eastAsia="MyriadPro-Regular" w:hAnsi="Times New Roman" w:cs="Times New Roman"/>
          <w:color w:val="000000" w:themeColor="text1"/>
          <w:kern w:val="0"/>
          <w:sz w:val="22"/>
          <w:vertAlign w:val="subscript"/>
        </w:rPr>
        <w:t>1</w:t>
      </w:r>
      <w:r w:rsidRPr="004714FA">
        <w:rPr>
          <w:rFonts w:ascii="Times New Roman" w:eastAsia="MyriadPro-Regular" w:hAnsi="Times New Roman" w:cs="Times New Roman"/>
          <w:color w:val="000000" w:themeColor="text1"/>
          <w:kern w:val="0"/>
          <w:sz w:val="22"/>
        </w:rPr>
        <w:t xml:space="preserve"> and SP</w:t>
      </w:r>
      <w:r w:rsidRPr="004714FA">
        <w:rPr>
          <w:rFonts w:ascii="Times New Roman" w:eastAsia="MyriadPro-Regular" w:hAnsi="Times New Roman" w:cs="Times New Roman"/>
          <w:color w:val="000000" w:themeColor="text1"/>
          <w:kern w:val="0"/>
          <w:sz w:val="22"/>
          <w:vertAlign w:val="subscript"/>
        </w:rPr>
        <w:t>2</w:t>
      </w:r>
      <w:r w:rsidRPr="004714FA">
        <w:rPr>
          <w:rFonts w:ascii="Times New Roman" w:eastAsia="MyriadPro-Regular" w:hAnsi="Times New Roman" w:cs="Times New Roman"/>
          <w:color w:val="000000" w:themeColor="text1"/>
          <w:kern w:val="0"/>
          <w:sz w:val="22"/>
        </w:rPr>
        <w:t>; group III: SP</w:t>
      </w:r>
      <w:r w:rsidRPr="004714FA">
        <w:rPr>
          <w:rFonts w:ascii="Times New Roman" w:eastAsia="MyriadPro-Regular" w:hAnsi="Times New Roman" w:cs="Times New Roman"/>
          <w:color w:val="000000" w:themeColor="text1"/>
          <w:kern w:val="0"/>
          <w:sz w:val="22"/>
          <w:vertAlign w:val="subscript"/>
        </w:rPr>
        <w:t>3</w:t>
      </w:r>
      <w:r w:rsidRPr="004714FA">
        <w:rPr>
          <w:rFonts w:ascii="Times New Roman" w:eastAsia="MyriadPro-Regular" w:hAnsi="Times New Roman" w:cs="Times New Roman"/>
          <w:color w:val="000000" w:themeColor="text1"/>
          <w:kern w:val="0"/>
          <w:sz w:val="22"/>
        </w:rPr>
        <w:t xml:space="preserve">; group IV: </w:t>
      </w:r>
      <w:r w:rsidRPr="004714FA">
        <w:rPr>
          <w:rFonts w:ascii="Times New Roman" w:hAnsi="Times New Roman" w:cs="Times New Roman"/>
          <w:color w:val="000000" w:themeColor="text1"/>
          <w:sz w:val="22"/>
        </w:rPr>
        <w:t>SP</w:t>
      </w:r>
      <w:r w:rsidRPr="004714FA">
        <w:rPr>
          <w:rFonts w:ascii="Times New Roman" w:hAnsi="Times New Roman" w:cs="Times New Roman"/>
          <w:color w:val="000000" w:themeColor="text1"/>
          <w:sz w:val="22"/>
          <w:vertAlign w:val="subscript"/>
        </w:rPr>
        <w:t>4,</w:t>
      </w:r>
      <w:r w:rsidRPr="004714FA">
        <w:rPr>
          <w:rFonts w:ascii="Times New Roman" w:hAnsi="Times New Roman" w:cs="Times New Roman"/>
          <w:color w:val="000000" w:themeColor="text1"/>
          <w:sz w:val="22"/>
        </w:rPr>
        <w:t xml:space="preserve"> SP</w:t>
      </w:r>
      <w:r w:rsidRPr="004714FA">
        <w:rPr>
          <w:rFonts w:ascii="Times New Roman" w:hAnsi="Times New Roman" w:cs="Times New Roman"/>
          <w:color w:val="000000" w:themeColor="text1"/>
          <w:sz w:val="22"/>
          <w:vertAlign w:val="subscript"/>
        </w:rPr>
        <w:t>5</w:t>
      </w:r>
      <w:r w:rsidRPr="004714FA">
        <w:rPr>
          <w:rFonts w:ascii="Times New Roman" w:hAnsi="Times New Roman" w:cs="Times New Roman"/>
          <w:color w:val="000000" w:themeColor="text1"/>
          <w:sz w:val="22"/>
        </w:rPr>
        <w:t xml:space="preserve"> and SP</w:t>
      </w:r>
      <w:r w:rsidRPr="004714FA">
        <w:rPr>
          <w:rFonts w:ascii="Times New Roman" w:hAnsi="Times New Roman" w:cs="Times New Roman"/>
          <w:color w:val="000000" w:themeColor="text1"/>
          <w:sz w:val="22"/>
          <w:vertAlign w:val="subscript"/>
        </w:rPr>
        <w:t>6</w:t>
      </w:r>
      <w:r w:rsidRPr="004714FA">
        <w:rPr>
          <w:rFonts w:ascii="Times New Roman" w:eastAsia="MyriadPro-Regular" w:hAnsi="Times New Roman" w:cs="Times New Roman"/>
          <w:color w:val="000000" w:themeColor="text1"/>
          <w:kern w:val="0"/>
          <w:sz w:val="22"/>
        </w:rPr>
        <w:t>. The four group of sample points were located in the different quadrants indicating that the overall aroma of each group of samples were different. Besides, SP</w:t>
      </w:r>
      <w:r w:rsidRPr="004714FA">
        <w:rPr>
          <w:rFonts w:ascii="Times New Roman" w:eastAsia="MyriadPro-Regular" w:hAnsi="Times New Roman" w:cs="Times New Roman"/>
          <w:color w:val="000000" w:themeColor="text1"/>
          <w:kern w:val="0"/>
          <w:sz w:val="22"/>
          <w:vertAlign w:val="subscript"/>
        </w:rPr>
        <w:t>4</w:t>
      </w:r>
      <w:r w:rsidRPr="004714FA">
        <w:rPr>
          <w:rFonts w:ascii="Times New Roman" w:eastAsia="MyriadPro-Regular" w:hAnsi="Times New Roman" w:cs="Times New Roman"/>
          <w:color w:val="000000" w:themeColor="text1"/>
          <w:kern w:val="0"/>
          <w:sz w:val="22"/>
        </w:rPr>
        <w:t>, SP</w:t>
      </w:r>
      <w:r w:rsidRPr="004714FA">
        <w:rPr>
          <w:rFonts w:ascii="Times New Roman" w:eastAsia="MyriadPro-Regular" w:hAnsi="Times New Roman" w:cs="Times New Roman"/>
          <w:color w:val="000000" w:themeColor="text1"/>
          <w:kern w:val="0"/>
          <w:sz w:val="22"/>
          <w:vertAlign w:val="subscript"/>
        </w:rPr>
        <w:t>5</w:t>
      </w:r>
      <w:r w:rsidRPr="004714FA">
        <w:rPr>
          <w:rFonts w:ascii="Times New Roman" w:eastAsia="MyriadPro-Regular" w:hAnsi="Times New Roman" w:cs="Times New Roman"/>
          <w:color w:val="000000" w:themeColor="text1"/>
          <w:kern w:val="0"/>
          <w:sz w:val="22"/>
        </w:rPr>
        <w:t xml:space="preserve"> and SP</w:t>
      </w:r>
      <w:r w:rsidRPr="004714FA">
        <w:rPr>
          <w:rFonts w:ascii="Times New Roman" w:eastAsia="MyriadPro-Regular" w:hAnsi="Times New Roman" w:cs="Times New Roman"/>
          <w:color w:val="000000" w:themeColor="text1"/>
          <w:kern w:val="0"/>
          <w:sz w:val="22"/>
          <w:vertAlign w:val="subscript"/>
        </w:rPr>
        <w:t>6</w:t>
      </w:r>
      <w:r w:rsidRPr="004714FA">
        <w:rPr>
          <w:rFonts w:ascii="Times New Roman" w:eastAsia="MyriadPro-Regular" w:hAnsi="Times New Roman" w:cs="Times New Roman"/>
          <w:color w:val="000000" w:themeColor="text1"/>
          <w:kern w:val="0"/>
          <w:sz w:val="22"/>
        </w:rPr>
        <w:t xml:space="preserve"> samples was close and located in the third quadrant. It can be concluded that the overall flavour of </w:t>
      </w:r>
      <w:r w:rsidRPr="004714FA">
        <w:rPr>
          <w:rFonts w:ascii="Times New Roman" w:hAnsi="Times New Roman" w:cs="Times New Roman"/>
          <w:color w:val="000000" w:themeColor="text1"/>
          <w:sz w:val="22"/>
        </w:rPr>
        <w:t>SP</w:t>
      </w:r>
      <w:r w:rsidRPr="004714FA">
        <w:rPr>
          <w:rFonts w:ascii="Times New Roman" w:hAnsi="Times New Roman" w:cs="Times New Roman"/>
          <w:color w:val="000000" w:themeColor="text1"/>
          <w:sz w:val="22"/>
          <w:vertAlign w:val="subscript"/>
        </w:rPr>
        <w:t>4,</w:t>
      </w:r>
      <w:r w:rsidRPr="004714FA">
        <w:rPr>
          <w:rFonts w:ascii="Times New Roman" w:hAnsi="Times New Roman" w:cs="Times New Roman"/>
          <w:color w:val="000000" w:themeColor="text1"/>
          <w:sz w:val="22"/>
        </w:rPr>
        <w:t xml:space="preserve"> SP</w:t>
      </w:r>
      <w:r w:rsidRPr="004714FA">
        <w:rPr>
          <w:rFonts w:ascii="Times New Roman" w:hAnsi="Times New Roman" w:cs="Times New Roman"/>
          <w:color w:val="000000" w:themeColor="text1"/>
          <w:sz w:val="22"/>
          <w:vertAlign w:val="subscript"/>
        </w:rPr>
        <w:t>5</w:t>
      </w:r>
      <w:r w:rsidRPr="004714FA">
        <w:rPr>
          <w:rFonts w:ascii="Times New Roman" w:hAnsi="Times New Roman" w:cs="Times New Roman"/>
          <w:color w:val="000000" w:themeColor="text1"/>
          <w:sz w:val="22"/>
        </w:rPr>
        <w:t xml:space="preserve"> and SP</w:t>
      </w:r>
      <w:r w:rsidRPr="004714FA">
        <w:rPr>
          <w:rFonts w:ascii="Times New Roman" w:hAnsi="Times New Roman" w:cs="Times New Roman"/>
          <w:color w:val="000000" w:themeColor="text1"/>
          <w:sz w:val="22"/>
          <w:vertAlign w:val="subscript"/>
        </w:rPr>
        <w:t>6</w:t>
      </w:r>
      <w:r w:rsidRPr="004714FA">
        <w:rPr>
          <w:rFonts w:ascii="Times New Roman" w:eastAsia="MyriadPro-Regular" w:hAnsi="Times New Roman" w:cs="Times New Roman"/>
          <w:color w:val="000000" w:themeColor="text1"/>
          <w:kern w:val="0"/>
          <w:sz w:val="22"/>
        </w:rPr>
        <w:t xml:space="preserve"> was similar each other. Similarly, so was SP</w:t>
      </w:r>
      <w:r w:rsidRPr="004714FA">
        <w:rPr>
          <w:rFonts w:ascii="Times New Roman" w:eastAsia="MyriadPro-Regular" w:hAnsi="Times New Roman" w:cs="Times New Roman"/>
          <w:color w:val="000000" w:themeColor="text1"/>
          <w:kern w:val="0"/>
          <w:sz w:val="22"/>
          <w:vertAlign w:val="subscript"/>
        </w:rPr>
        <w:t>1</w:t>
      </w:r>
      <w:r w:rsidRPr="004714FA">
        <w:rPr>
          <w:rFonts w:ascii="Times New Roman" w:eastAsia="MyriadPro-Regular" w:hAnsi="Times New Roman" w:cs="Times New Roman"/>
          <w:color w:val="000000" w:themeColor="text1"/>
          <w:kern w:val="0"/>
          <w:sz w:val="22"/>
        </w:rPr>
        <w:t xml:space="preserve"> and SP</w:t>
      </w:r>
      <w:r w:rsidRPr="004714FA">
        <w:rPr>
          <w:rFonts w:ascii="Times New Roman" w:eastAsia="MyriadPro-Regular" w:hAnsi="Times New Roman" w:cs="Times New Roman"/>
          <w:color w:val="000000" w:themeColor="text1"/>
          <w:kern w:val="0"/>
          <w:sz w:val="22"/>
          <w:vertAlign w:val="subscript"/>
        </w:rPr>
        <w:t>2</w:t>
      </w:r>
      <w:r w:rsidRPr="004714FA">
        <w:rPr>
          <w:rFonts w:ascii="Times New Roman" w:eastAsia="MyriadPro-Regular" w:hAnsi="Times New Roman" w:cs="Times New Roman"/>
          <w:color w:val="000000" w:themeColor="text1"/>
          <w:kern w:val="0"/>
          <w:sz w:val="22"/>
        </w:rPr>
        <w:t xml:space="preserve"> samples.</w:t>
      </w:r>
    </w:p>
    <w:p w14:paraId="01C387CD" w14:textId="08F5DBDA" w:rsidR="00CC2290" w:rsidRPr="004714FA" w:rsidRDefault="00CC2290" w:rsidP="00E95744">
      <w:pPr>
        <w:spacing w:after="48"/>
        <w:ind w:firstLine="170"/>
        <w:rPr>
          <w:rFonts w:ascii="Times New Roman" w:eastAsia="MyriadPro-Regular" w:hAnsi="Times New Roman" w:cs="Times New Roman"/>
          <w:color w:val="000000" w:themeColor="text1"/>
          <w:kern w:val="0"/>
          <w:sz w:val="22"/>
        </w:rPr>
      </w:pPr>
      <w:r w:rsidRPr="004714FA">
        <w:rPr>
          <w:rFonts w:ascii="Times New Roman" w:hAnsi="Times New Roman" w:cs="Times New Roman"/>
          <w:color w:val="000000" w:themeColor="text1"/>
          <w:sz w:val="22"/>
        </w:rPr>
        <w:t xml:space="preserve">The supervised PLS-DA of volatile compounds of the stewed pork gave some interesting information about differences between them. As shown in </w:t>
      </w:r>
      <w:r w:rsidR="00B10B15" w:rsidRPr="004714FA">
        <w:rPr>
          <w:rFonts w:ascii="Times New Roman" w:eastAsia="MyriadPro-Regular" w:hAnsi="Times New Roman" w:cs="Times New Roman"/>
          <w:color w:val="000000" w:themeColor="text1"/>
          <w:kern w:val="0"/>
          <w:sz w:val="22"/>
        </w:rPr>
        <w:t>Figure 4 - 4</w:t>
      </w:r>
      <w:r w:rsidRPr="004714FA">
        <w:rPr>
          <w:rFonts w:ascii="Times New Roman" w:hAnsi="Times New Roman" w:cs="Times New Roman"/>
          <w:color w:val="000000" w:themeColor="text1"/>
          <w:sz w:val="22"/>
        </w:rPr>
        <w:t>a, except for SP</w:t>
      </w:r>
      <w:r w:rsidRPr="004714FA">
        <w:rPr>
          <w:rFonts w:ascii="Times New Roman" w:hAnsi="Times New Roman" w:cs="Times New Roman"/>
          <w:color w:val="000000" w:themeColor="text1"/>
          <w:sz w:val="22"/>
          <w:vertAlign w:val="subscript"/>
        </w:rPr>
        <w:t>3</w:t>
      </w:r>
      <w:r w:rsidRPr="004714FA">
        <w:rPr>
          <w:rFonts w:ascii="Times New Roman" w:hAnsi="Times New Roman" w:cs="Times New Roman"/>
          <w:color w:val="000000" w:themeColor="text1"/>
          <w:sz w:val="22"/>
        </w:rPr>
        <w:t>, SP</w:t>
      </w:r>
      <w:r w:rsidRPr="004714FA">
        <w:rPr>
          <w:rFonts w:ascii="Times New Roman" w:hAnsi="Times New Roman" w:cs="Times New Roman"/>
          <w:color w:val="000000" w:themeColor="text1"/>
          <w:sz w:val="22"/>
          <w:vertAlign w:val="subscript"/>
        </w:rPr>
        <w:t>4,</w:t>
      </w:r>
      <w:r w:rsidRPr="004714FA">
        <w:rPr>
          <w:rFonts w:ascii="Times New Roman" w:hAnsi="Times New Roman" w:cs="Times New Roman"/>
          <w:color w:val="000000" w:themeColor="text1"/>
          <w:sz w:val="22"/>
        </w:rPr>
        <w:t xml:space="preserve"> SP</w:t>
      </w:r>
      <w:r w:rsidRPr="004714FA">
        <w:rPr>
          <w:rFonts w:ascii="Times New Roman" w:hAnsi="Times New Roman" w:cs="Times New Roman"/>
          <w:color w:val="000000" w:themeColor="text1"/>
          <w:sz w:val="22"/>
          <w:vertAlign w:val="subscript"/>
        </w:rPr>
        <w:t>5</w:t>
      </w:r>
      <w:r w:rsidRPr="004714FA">
        <w:rPr>
          <w:rFonts w:ascii="Times New Roman" w:hAnsi="Times New Roman" w:cs="Times New Roman"/>
          <w:color w:val="000000" w:themeColor="text1"/>
          <w:sz w:val="22"/>
        </w:rPr>
        <w:t xml:space="preserve"> and SP</w:t>
      </w:r>
      <w:r w:rsidRPr="004714FA">
        <w:rPr>
          <w:rFonts w:ascii="Times New Roman" w:hAnsi="Times New Roman" w:cs="Times New Roman"/>
          <w:color w:val="000000" w:themeColor="text1"/>
          <w:sz w:val="22"/>
          <w:vertAlign w:val="subscript"/>
        </w:rPr>
        <w:t>6</w:t>
      </w:r>
      <w:r w:rsidRPr="004714FA">
        <w:rPr>
          <w:rFonts w:ascii="Times New Roman" w:hAnsi="Times New Roman" w:cs="Times New Roman"/>
          <w:color w:val="000000" w:themeColor="text1"/>
          <w:sz w:val="22"/>
        </w:rPr>
        <w:t>, only the separation was observed for FP, SP</w:t>
      </w:r>
      <w:r w:rsidRPr="004714FA">
        <w:rPr>
          <w:rFonts w:ascii="Times New Roman" w:hAnsi="Times New Roman" w:cs="Times New Roman"/>
          <w:color w:val="000000" w:themeColor="text1"/>
          <w:sz w:val="22"/>
          <w:vertAlign w:val="subscript"/>
        </w:rPr>
        <w:t>1</w:t>
      </w:r>
      <w:r w:rsidRPr="004714FA">
        <w:rPr>
          <w:rFonts w:ascii="Times New Roman" w:hAnsi="Times New Roman" w:cs="Times New Roman"/>
          <w:color w:val="000000" w:themeColor="text1"/>
          <w:sz w:val="22"/>
        </w:rPr>
        <w:t xml:space="preserve"> and SP</w:t>
      </w:r>
      <w:r w:rsidRPr="004714FA">
        <w:rPr>
          <w:rFonts w:ascii="Times New Roman" w:hAnsi="Times New Roman" w:cs="Times New Roman"/>
          <w:color w:val="000000" w:themeColor="text1"/>
          <w:sz w:val="22"/>
          <w:vertAlign w:val="subscript"/>
        </w:rPr>
        <w:t>2</w:t>
      </w:r>
      <w:r w:rsidRPr="004714FA">
        <w:rPr>
          <w:rFonts w:ascii="Times New Roman" w:hAnsi="Times New Roman" w:cs="Times New Roman"/>
          <w:color w:val="000000" w:themeColor="text1"/>
          <w:sz w:val="22"/>
        </w:rPr>
        <w:t xml:space="preserve"> (R</w:t>
      </w:r>
      <w:r w:rsidRPr="004714FA">
        <w:rPr>
          <w:rFonts w:ascii="Times New Roman" w:hAnsi="Times New Roman" w:cs="Times New Roman"/>
          <w:color w:val="000000" w:themeColor="text1"/>
          <w:sz w:val="22"/>
          <w:vertAlign w:val="superscript"/>
        </w:rPr>
        <w:t>2</w:t>
      </w:r>
      <w:r w:rsidRPr="004714FA">
        <w:rPr>
          <w:rFonts w:ascii="Times New Roman" w:hAnsi="Times New Roman" w:cs="Times New Roman"/>
          <w:color w:val="000000" w:themeColor="text1"/>
          <w:sz w:val="22"/>
        </w:rPr>
        <w:t>X = 0.968, R</w:t>
      </w:r>
      <w:r w:rsidRPr="004714FA">
        <w:rPr>
          <w:rFonts w:ascii="Times New Roman" w:hAnsi="Times New Roman" w:cs="Times New Roman"/>
          <w:color w:val="000000" w:themeColor="text1"/>
          <w:sz w:val="22"/>
          <w:vertAlign w:val="superscript"/>
        </w:rPr>
        <w:t>2</w:t>
      </w:r>
      <w:r w:rsidRPr="004714FA">
        <w:rPr>
          <w:rFonts w:ascii="Times New Roman" w:hAnsi="Times New Roman" w:cs="Times New Roman"/>
          <w:color w:val="000000" w:themeColor="text1"/>
          <w:sz w:val="22"/>
        </w:rPr>
        <w:t>Y = 0.818 and Q</w:t>
      </w:r>
      <w:r w:rsidRPr="004714FA">
        <w:rPr>
          <w:rFonts w:ascii="Times New Roman" w:hAnsi="Times New Roman" w:cs="Times New Roman"/>
          <w:color w:val="000000" w:themeColor="text1"/>
          <w:sz w:val="22"/>
          <w:vertAlign w:val="superscript"/>
        </w:rPr>
        <w:t>2</w:t>
      </w:r>
      <w:r w:rsidRPr="004714FA">
        <w:rPr>
          <w:rFonts w:ascii="Times New Roman" w:hAnsi="Times New Roman" w:cs="Times New Roman"/>
          <w:color w:val="000000" w:themeColor="text1"/>
          <w:sz w:val="22"/>
        </w:rPr>
        <w:t xml:space="preserve"> = 0.628). SP</w:t>
      </w:r>
      <w:r w:rsidRPr="004714FA">
        <w:rPr>
          <w:rFonts w:ascii="Times New Roman" w:hAnsi="Times New Roman" w:cs="Times New Roman"/>
          <w:color w:val="000000" w:themeColor="text1"/>
          <w:sz w:val="22"/>
          <w:vertAlign w:val="subscript"/>
        </w:rPr>
        <w:t>3</w:t>
      </w:r>
      <w:r w:rsidRPr="004714FA">
        <w:rPr>
          <w:rFonts w:ascii="Times New Roman" w:hAnsi="Times New Roman" w:cs="Times New Roman"/>
          <w:color w:val="000000" w:themeColor="text1"/>
          <w:sz w:val="22"/>
        </w:rPr>
        <w:t>, SP</w:t>
      </w:r>
      <w:r w:rsidRPr="004714FA">
        <w:rPr>
          <w:rFonts w:ascii="Times New Roman" w:hAnsi="Times New Roman" w:cs="Times New Roman"/>
          <w:color w:val="000000" w:themeColor="text1"/>
          <w:sz w:val="22"/>
          <w:vertAlign w:val="subscript"/>
        </w:rPr>
        <w:t>4,</w:t>
      </w:r>
      <w:r w:rsidRPr="004714FA">
        <w:rPr>
          <w:rFonts w:ascii="Times New Roman" w:hAnsi="Times New Roman" w:cs="Times New Roman"/>
          <w:color w:val="000000" w:themeColor="text1"/>
          <w:sz w:val="22"/>
        </w:rPr>
        <w:t xml:space="preserve"> SP</w:t>
      </w:r>
      <w:r w:rsidRPr="004714FA">
        <w:rPr>
          <w:rFonts w:ascii="Times New Roman" w:hAnsi="Times New Roman" w:cs="Times New Roman"/>
          <w:color w:val="000000" w:themeColor="text1"/>
          <w:sz w:val="22"/>
          <w:vertAlign w:val="subscript"/>
        </w:rPr>
        <w:t>5</w:t>
      </w:r>
      <w:r w:rsidRPr="004714FA">
        <w:rPr>
          <w:rFonts w:ascii="Times New Roman" w:hAnsi="Times New Roman" w:cs="Times New Roman"/>
          <w:color w:val="000000" w:themeColor="text1"/>
          <w:sz w:val="22"/>
        </w:rPr>
        <w:t xml:space="preserve"> and SP</w:t>
      </w:r>
      <w:r w:rsidRPr="004714FA">
        <w:rPr>
          <w:rFonts w:ascii="Times New Roman" w:hAnsi="Times New Roman" w:cs="Times New Roman"/>
          <w:color w:val="000000" w:themeColor="text1"/>
          <w:sz w:val="22"/>
          <w:vertAlign w:val="subscript"/>
        </w:rPr>
        <w:t>6</w:t>
      </w:r>
      <w:r w:rsidRPr="004714FA">
        <w:rPr>
          <w:rFonts w:ascii="Times New Roman" w:hAnsi="Times New Roman" w:cs="Times New Roman"/>
          <w:color w:val="000000" w:themeColor="text1"/>
          <w:sz w:val="22"/>
        </w:rPr>
        <w:t xml:space="preserve"> were located on the negative side of axis 1, whereas FP, SP</w:t>
      </w:r>
      <w:r w:rsidRPr="004714FA">
        <w:rPr>
          <w:rFonts w:ascii="Times New Roman" w:hAnsi="Times New Roman" w:cs="Times New Roman"/>
          <w:color w:val="000000" w:themeColor="text1"/>
          <w:sz w:val="22"/>
          <w:vertAlign w:val="subscript"/>
        </w:rPr>
        <w:t>1</w:t>
      </w:r>
      <w:r w:rsidRPr="004714FA">
        <w:rPr>
          <w:rFonts w:ascii="Times New Roman" w:hAnsi="Times New Roman" w:cs="Times New Roman"/>
          <w:color w:val="000000" w:themeColor="text1"/>
          <w:sz w:val="22"/>
        </w:rPr>
        <w:t xml:space="preserve"> and SP</w:t>
      </w:r>
      <w:r w:rsidRPr="004714FA">
        <w:rPr>
          <w:rFonts w:ascii="Times New Roman" w:hAnsi="Times New Roman" w:cs="Times New Roman"/>
          <w:color w:val="000000" w:themeColor="text1"/>
          <w:sz w:val="22"/>
          <w:vertAlign w:val="subscript"/>
        </w:rPr>
        <w:t>2</w:t>
      </w:r>
      <w:r w:rsidRPr="004714FA">
        <w:rPr>
          <w:rFonts w:ascii="Times New Roman" w:hAnsi="Times New Roman" w:cs="Times New Roman"/>
          <w:color w:val="000000" w:themeColor="text1"/>
          <w:sz w:val="22"/>
        </w:rPr>
        <w:t xml:space="preserve"> were founds the positive side of axis1, SP</w:t>
      </w:r>
      <w:r w:rsidRPr="004714FA">
        <w:rPr>
          <w:rFonts w:ascii="Times New Roman" w:hAnsi="Times New Roman" w:cs="Times New Roman"/>
          <w:color w:val="000000" w:themeColor="text1"/>
          <w:sz w:val="22"/>
          <w:vertAlign w:val="subscript"/>
        </w:rPr>
        <w:t>1</w:t>
      </w:r>
      <w:r w:rsidRPr="004714FA">
        <w:rPr>
          <w:rFonts w:ascii="Times New Roman" w:hAnsi="Times New Roman" w:cs="Times New Roman"/>
          <w:color w:val="000000" w:themeColor="text1"/>
          <w:sz w:val="22"/>
        </w:rPr>
        <w:t xml:space="preserve"> and SP</w:t>
      </w:r>
      <w:r w:rsidRPr="004714FA">
        <w:rPr>
          <w:rFonts w:ascii="Times New Roman" w:hAnsi="Times New Roman" w:cs="Times New Roman"/>
          <w:color w:val="000000" w:themeColor="text1"/>
          <w:sz w:val="22"/>
          <w:vertAlign w:val="subscript"/>
        </w:rPr>
        <w:t>2</w:t>
      </w:r>
      <w:r w:rsidRPr="004714FA">
        <w:rPr>
          <w:rFonts w:ascii="Times New Roman" w:hAnsi="Times New Roman" w:cs="Times New Roman"/>
          <w:color w:val="000000" w:themeColor="text1"/>
          <w:sz w:val="22"/>
        </w:rPr>
        <w:t xml:space="preserve"> were close each other. Obviously, the different stewed pork </w:t>
      </w:r>
      <w:r w:rsidR="00B10B15" w:rsidRPr="004714FA">
        <w:rPr>
          <w:rFonts w:ascii="Times New Roman" w:hAnsi="Times New Roman" w:cs="Times New Roman"/>
          <w:color w:val="000000" w:themeColor="text1"/>
          <w:sz w:val="22"/>
        </w:rPr>
        <w:t>was</w:t>
      </w:r>
      <w:r w:rsidRPr="004714FA">
        <w:rPr>
          <w:rFonts w:ascii="Times New Roman" w:hAnsi="Times New Roman" w:cs="Times New Roman"/>
          <w:color w:val="000000" w:themeColor="text1"/>
          <w:sz w:val="22"/>
        </w:rPr>
        <w:t xml:space="preserve"> separated into three group (SP</w:t>
      </w:r>
      <w:r w:rsidRPr="004714FA">
        <w:rPr>
          <w:rFonts w:ascii="Times New Roman" w:hAnsi="Times New Roman" w:cs="Times New Roman"/>
          <w:color w:val="000000" w:themeColor="text1"/>
          <w:sz w:val="22"/>
          <w:vertAlign w:val="subscript"/>
        </w:rPr>
        <w:t>3</w:t>
      </w:r>
      <w:r w:rsidRPr="004714FA">
        <w:rPr>
          <w:rFonts w:ascii="Times New Roman" w:hAnsi="Times New Roman" w:cs="Times New Roman"/>
          <w:color w:val="000000" w:themeColor="text1"/>
          <w:sz w:val="22"/>
        </w:rPr>
        <w:t>, SP</w:t>
      </w:r>
      <w:r w:rsidRPr="004714FA">
        <w:rPr>
          <w:rFonts w:ascii="Times New Roman" w:hAnsi="Times New Roman" w:cs="Times New Roman"/>
          <w:color w:val="000000" w:themeColor="text1"/>
          <w:sz w:val="22"/>
          <w:vertAlign w:val="subscript"/>
        </w:rPr>
        <w:t>4,</w:t>
      </w:r>
      <w:r w:rsidRPr="004714FA">
        <w:rPr>
          <w:rFonts w:ascii="Times New Roman" w:hAnsi="Times New Roman" w:cs="Times New Roman"/>
          <w:color w:val="000000" w:themeColor="text1"/>
          <w:sz w:val="22"/>
        </w:rPr>
        <w:t xml:space="preserve"> SP</w:t>
      </w:r>
      <w:r w:rsidRPr="004714FA">
        <w:rPr>
          <w:rFonts w:ascii="Times New Roman" w:hAnsi="Times New Roman" w:cs="Times New Roman"/>
          <w:color w:val="000000" w:themeColor="text1"/>
          <w:sz w:val="22"/>
          <w:vertAlign w:val="subscript"/>
        </w:rPr>
        <w:t>5</w:t>
      </w:r>
      <w:r w:rsidRPr="004714FA">
        <w:rPr>
          <w:rFonts w:ascii="Times New Roman" w:hAnsi="Times New Roman" w:cs="Times New Roman"/>
          <w:color w:val="000000" w:themeColor="text1"/>
          <w:sz w:val="22"/>
        </w:rPr>
        <w:t xml:space="preserve"> and SP</w:t>
      </w:r>
      <w:r w:rsidRPr="004714FA">
        <w:rPr>
          <w:rFonts w:ascii="Times New Roman" w:hAnsi="Times New Roman" w:cs="Times New Roman"/>
          <w:color w:val="000000" w:themeColor="text1"/>
          <w:sz w:val="22"/>
          <w:vertAlign w:val="subscript"/>
        </w:rPr>
        <w:t>6</w:t>
      </w:r>
      <w:r w:rsidRPr="004714FA">
        <w:rPr>
          <w:rFonts w:ascii="Times New Roman" w:hAnsi="Times New Roman" w:cs="Times New Roman"/>
          <w:color w:val="000000" w:themeColor="text1"/>
          <w:sz w:val="22"/>
        </w:rPr>
        <w:t>, SP</w:t>
      </w:r>
      <w:r w:rsidRPr="004714FA">
        <w:rPr>
          <w:rFonts w:ascii="Times New Roman" w:hAnsi="Times New Roman" w:cs="Times New Roman"/>
          <w:color w:val="000000" w:themeColor="text1"/>
          <w:sz w:val="22"/>
          <w:vertAlign w:val="subscript"/>
        </w:rPr>
        <w:t>1</w:t>
      </w:r>
      <w:r w:rsidRPr="004714FA">
        <w:rPr>
          <w:rFonts w:ascii="Times New Roman" w:hAnsi="Times New Roman" w:cs="Times New Roman"/>
          <w:color w:val="000000" w:themeColor="text1"/>
          <w:sz w:val="22"/>
        </w:rPr>
        <w:t xml:space="preserve"> and SP</w:t>
      </w:r>
      <w:r w:rsidRPr="004714FA">
        <w:rPr>
          <w:rFonts w:ascii="Times New Roman" w:hAnsi="Times New Roman" w:cs="Times New Roman"/>
          <w:color w:val="000000" w:themeColor="text1"/>
          <w:sz w:val="22"/>
          <w:vertAlign w:val="subscript"/>
        </w:rPr>
        <w:t>2</w:t>
      </w:r>
      <w:r w:rsidRPr="004714FA">
        <w:rPr>
          <w:rFonts w:ascii="Times New Roman" w:hAnsi="Times New Roman" w:cs="Times New Roman"/>
          <w:color w:val="000000" w:themeColor="text1"/>
          <w:sz w:val="22"/>
        </w:rPr>
        <w:t>, FP). It could also be concluded that the overall flavour of SP</w:t>
      </w:r>
      <w:r w:rsidRPr="00992A69">
        <w:rPr>
          <w:rFonts w:ascii="Times New Roman" w:hAnsi="Times New Roman" w:cs="Times New Roman"/>
          <w:color w:val="000000" w:themeColor="text1"/>
          <w:sz w:val="22"/>
          <w:vertAlign w:val="subscript"/>
        </w:rPr>
        <w:t>3</w:t>
      </w:r>
      <w:r w:rsidRPr="004714FA">
        <w:rPr>
          <w:rFonts w:ascii="Times New Roman" w:hAnsi="Times New Roman" w:cs="Times New Roman"/>
          <w:color w:val="000000" w:themeColor="text1"/>
          <w:sz w:val="22"/>
        </w:rPr>
        <w:t>, SP</w:t>
      </w:r>
      <w:r w:rsidRPr="00992A69">
        <w:rPr>
          <w:rFonts w:ascii="Times New Roman" w:hAnsi="Times New Roman" w:cs="Times New Roman"/>
          <w:color w:val="000000" w:themeColor="text1"/>
          <w:sz w:val="22"/>
          <w:vertAlign w:val="subscript"/>
        </w:rPr>
        <w:t>4</w:t>
      </w:r>
      <w:r w:rsidRPr="004714FA">
        <w:rPr>
          <w:rFonts w:ascii="Times New Roman" w:hAnsi="Times New Roman" w:cs="Times New Roman"/>
          <w:color w:val="000000" w:themeColor="text1"/>
          <w:sz w:val="22"/>
        </w:rPr>
        <w:t>, SP</w:t>
      </w:r>
      <w:r w:rsidRPr="00992A69">
        <w:rPr>
          <w:rFonts w:ascii="Times New Roman" w:hAnsi="Times New Roman" w:cs="Times New Roman"/>
          <w:color w:val="000000" w:themeColor="text1"/>
          <w:sz w:val="22"/>
          <w:vertAlign w:val="subscript"/>
        </w:rPr>
        <w:t>5</w:t>
      </w:r>
      <w:r w:rsidRPr="004714FA">
        <w:rPr>
          <w:rFonts w:ascii="Times New Roman" w:hAnsi="Times New Roman" w:cs="Times New Roman"/>
          <w:color w:val="000000" w:themeColor="text1"/>
          <w:sz w:val="22"/>
        </w:rPr>
        <w:t xml:space="preserve"> and SP</w:t>
      </w:r>
      <w:r w:rsidRPr="00992A69">
        <w:rPr>
          <w:rFonts w:ascii="Times New Roman" w:hAnsi="Times New Roman" w:cs="Times New Roman"/>
          <w:color w:val="000000" w:themeColor="text1"/>
          <w:sz w:val="22"/>
          <w:vertAlign w:val="subscript"/>
        </w:rPr>
        <w:t>6</w:t>
      </w:r>
      <w:r w:rsidRPr="004714FA">
        <w:rPr>
          <w:rFonts w:ascii="Times New Roman" w:hAnsi="Times New Roman" w:cs="Times New Roman"/>
          <w:color w:val="000000" w:themeColor="text1"/>
          <w:sz w:val="22"/>
        </w:rPr>
        <w:t>, SP</w:t>
      </w:r>
      <w:r w:rsidRPr="00992A69">
        <w:rPr>
          <w:rFonts w:ascii="Times New Roman" w:hAnsi="Times New Roman" w:cs="Times New Roman"/>
          <w:color w:val="000000" w:themeColor="text1"/>
          <w:sz w:val="22"/>
          <w:vertAlign w:val="subscript"/>
        </w:rPr>
        <w:t>1</w:t>
      </w:r>
      <w:r w:rsidRPr="004714FA">
        <w:rPr>
          <w:rFonts w:ascii="Times New Roman" w:hAnsi="Times New Roman" w:cs="Times New Roman"/>
          <w:color w:val="000000" w:themeColor="text1"/>
          <w:sz w:val="22"/>
        </w:rPr>
        <w:t xml:space="preserve"> and SP</w:t>
      </w:r>
      <w:r w:rsidRPr="00992A69">
        <w:rPr>
          <w:rFonts w:ascii="Times New Roman" w:hAnsi="Times New Roman" w:cs="Times New Roman"/>
          <w:color w:val="000000" w:themeColor="text1"/>
          <w:sz w:val="22"/>
          <w:vertAlign w:val="subscript"/>
        </w:rPr>
        <w:t>2</w:t>
      </w:r>
      <w:r w:rsidRPr="004714FA">
        <w:rPr>
          <w:rFonts w:ascii="Times New Roman" w:hAnsi="Times New Roman" w:cs="Times New Roman"/>
          <w:color w:val="000000" w:themeColor="text1"/>
          <w:sz w:val="22"/>
        </w:rPr>
        <w:t>, FP were greatly different, and each group samples possessed the similar flavour profiles. The result is consistent with the PCA analysis (</w:t>
      </w:r>
      <w:r w:rsidR="00B10B15" w:rsidRPr="004714FA">
        <w:rPr>
          <w:rFonts w:ascii="Times New Roman" w:hAnsi="Times New Roman" w:cs="Times New Roman"/>
          <w:color w:val="000000" w:themeColor="text1"/>
          <w:sz w:val="22"/>
        </w:rPr>
        <w:t>Figure 4 - 3</w:t>
      </w:r>
      <w:r w:rsidRPr="004714FA">
        <w:rPr>
          <w:rFonts w:ascii="Times New Roman" w:hAnsi="Times New Roman" w:cs="Times New Roman"/>
          <w:color w:val="000000" w:themeColor="text1"/>
          <w:sz w:val="22"/>
        </w:rPr>
        <w:t xml:space="preserve">a). </w:t>
      </w:r>
      <w:r w:rsidRPr="004714FA">
        <w:rPr>
          <w:rFonts w:ascii="Times New Roman" w:hAnsi="Times New Roman" w:cs="Times New Roman" w:hint="eastAsia"/>
          <w:color w:val="000000" w:themeColor="text1"/>
          <w:sz w:val="22"/>
        </w:rPr>
        <w:t>In</w:t>
      </w:r>
      <w:r w:rsidRPr="004714FA">
        <w:rPr>
          <w:rFonts w:ascii="Times New Roman" w:hAnsi="Times New Roman" w:cs="Times New Roman"/>
          <w:color w:val="000000" w:themeColor="text1"/>
          <w:sz w:val="22"/>
        </w:rPr>
        <w:t xml:space="preserve"> addition</w:t>
      </w:r>
      <w:r w:rsidRPr="004714FA">
        <w:rPr>
          <w:rFonts w:ascii="Times New Roman" w:hAnsi="Times New Roman" w:cs="Times New Roman" w:hint="eastAsia"/>
          <w:color w:val="000000" w:themeColor="text1"/>
          <w:sz w:val="22"/>
        </w:rPr>
        <w:t xml:space="preserve">, </w:t>
      </w:r>
      <w:r w:rsidRPr="004714FA">
        <w:rPr>
          <w:rFonts w:ascii="Times New Roman" w:hAnsi="Times New Roman" w:cs="Times New Roman"/>
          <w:color w:val="000000" w:themeColor="text1"/>
          <w:sz w:val="22"/>
        </w:rPr>
        <w:t>to identify the most discriminative volatiles contributing to the observed the fresh and stewed pork samples, variable identification (VID) coefficients were calculated (</w:t>
      </w:r>
      <w:r w:rsidR="00B10B15" w:rsidRPr="004714FA">
        <w:rPr>
          <w:rFonts w:ascii="Times New Roman" w:hAnsi="Times New Roman" w:cs="Times New Roman"/>
          <w:color w:val="000000" w:themeColor="text1"/>
          <w:sz w:val="22"/>
        </w:rPr>
        <w:t>Figure 4 - 3</w:t>
      </w:r>
      <w:r w:rsidRPr="004714FA">
        <w:rPr>
          <w:rFonts w:ascii="Times New Roman" w:hAnsi="Times New Roman" w:cs="Times New Roman"/>
          <w:color w:val="000000" w:themeColor="text1"/>
          <w:sz w:val="22"/>
        </w:rPr>
        <w:t xml:space="preserve">b). Volatiles with VID </w:t>
      </w:r>
      <w:r w:rsidRPr="004714FA">
        <w:rPr>
          <w:rFonts w:ascii="Times New Roman" w:hAnsi="Times New Roman" w:cs="Times New Roman" w:hint="eastAsia"/>
          <w:color w:val="000000" w:themeColor="text1"/>
          <w:sz w:val="22"/>
        </w:rPr>
        <w:t>≥</w:t>
      </w:r>
      <w:r w:rsidRPr="004714FA">
        <w:rPr>
          <w:rFonts w:ascii="Times New Roman" w:hAnsi="Times New Roman" w:cs="Times New Roman" w:hint="eastAsia"/>
          <w:color w:val="000000" w:themeColor="text1"/>
          <w:sz w:val="22"/>
        </w:rPr>
        <w:t xml:space="preserve"> </w:t>
      </w:r>
      <w:r w:rsidRPr="004714FA">
        <w:rPr>
          <w:rFonts w:ascii="Times New Roman" w:hAnsi="Times New Roman" w:cs="Times New Roman"/>
          <w:color w:val="000000" w:themeColor="text1"/>
          <w:sz w:val="22"/>
        </w:rPr>
        <w:t>|0.80| discriminating FP, SP</w:t>
      </w:r>
      <w:r w:rsidRPr="00992A69">
        <w:rPr>
          <w:rFonts w:ascii="Times New Roman" w:hAnsi="Times New Roman" w:cs="Times New Roman"/>
          <w:color w:val="000000" w:themeColor="text1"/>
          <w:sz w:val="22"/>
          <w:vertAlign w:val="subscript"/>
        </w:rPr>
        <w:t>1</w:t>
      </w:r>
      <w:r w:rsidRPr="004714FA">
        <w:rPr>
          <w:rFonts w:ascii="Times New Roman" w:hAnsi="Times New Roman" w:cs="Times New Roman"/>
          <w:color w:val="000000" w:themeColor="text1"/>
          <w:sz w:val="22"/>
        </w:rPr>
        <w:t>, SP</w:t>
      </w:r>
      <w:r w:rsidRPr="00992A69">
        <w:rPr>
          <w:rFonts w:ascii="Times New Roman" w:hAnsi="Times New Roman" w:cs="Times New Roman"/>
          <w:color w:val="000000" w:themeColor="text1"/>
          <w:sz w:val="22"/>
          <w:vertAlign w:val="subscript"/>
        </w:rPr>
        <w:t xml:space="preserve">2 </w:t>
      </w:r>
      <w:r w:rsidRPr="004714FA">
        <w:rPr>
          <w:rFonts w:ascii="Times New Roman" w:hAnsi="Times New Roman" w:cs="Times New Roman"/>
          <w:color w:val="000000" w:themeColor="text1"/>
          <w:sz w:val="22"/>
        </w:rPr>
        <w:t>and SP</w:t>
      </w:r>
      <w:r w:rsidRPr="00992A69">
        <w:rPr>
          <w:rFonts w:ascii="Times New Roman" w:hAnsi="Times New Roman" w:cs="Times New Roman"/>
          <w:color w:val="000000" w:themeColor="text1"/>
          <w:sz w:val="22"/>
          <w:vertAlign w:val="subscript"/>
        </w:rPr>
        <w:t>3</w:t>
      </w:r>
      <w:r w:rsidRPr="004714FA">
        <w:rPr>
          <w:rFonts w:ascii="Times New Roman" w:hAnsi="Times New Roman" w:cs="Times New Roman"/>
          <w:color w:val="000000" w:themeColor="text1"/>
          <w:sz w:val="22"/>
        </w:rPr>
        <w:t xml:space="preserve"> were predominantly aldehyde compounds (pentanal, (Z)-2-heptenal, nonanal and (E)-2-octenal) and related volatiles (linalool, 2,3-octanedione, ethyl acetate, anethole and estragole). Moreover, no compounds with VID </w:t>
      </w:r>
      <w:r w:rsidRPr="004714FA">
        <w:rPr>
          <w:rFonts w:ascii="Times New Roman" w:hAnsi="Times New Roman" w:cs="Times New Roman" w:hint="eastAsia"/>
          <w:color w:val="000000" w:themeColor="text1"/>
          <w:sz w:val="22"/>
        </w:rPr>
        <w:t>≥</w:t>
      </w:r>
      <w:r w:rsidRPr="004714FA">
        <w:rPr>
          <w:rFonts w:ascii="Times New Roman" w:hAnsi="Times New Roman" w:cs="Times New Roman" w:hint="eastAsia"/>
          <w:color w:val="000000" w:themeColor="text1"/>
          <w:sz w:val="22"/>
        </w:rPr>
        <w:t xml:space="preserve"> </w:t>
      </w:r>
      <w:r w:rsidRPr="004714FA">
        <w:rPr>
          <w:rFonts w:ascii="Times New Roman" w:hAnsi="Times New Roman" w:cs="Times New Roman"/>
          <w:color w:val="000000" w:themeColor="text1"/>
          <w:sz w:val="22"/>
        </w:rPr>
        <w:t>|0.80| were found discriminating SP</w:t>
      </w:r>
      <w:r w:rsidRPr="00992A69">
        <w:rPr>
          <w:rFonts w:ascii="Times New Roman" w:hAnsi="Times New Roman" w:cs="Times New Roman"/>
          <w:color w:val="000000" w:themeColor="text1"/>
          <w:sz w:val="22"/>
          <w:vertAlign w:val="subscript"/>
        </w:rPr>
        <w:t>4</w:t>
      </w:r>
      <w:r w:rsidRPr="004714FA">
        <w:rPr>
          <w:rFonts w:ascii="Times New Roman" w:hAnsi="Times New Roman" w:cs="Times New Roman"/>
          <w:color w:val="000000" w:themeColor="text1"/>
          <w:sz w:val="22"/>
        </w:rPr>
        <w:t>, SP</w:t>
      </w:r>
      <w:r w:rsidRPr="00992A69">
        <w:rPr>
          <w:rFonts w:ascii="Times New Roman" w:hAnsi="Times New Roman" w:cs="Times New Roman"/>
          <w:color w:val="000000" w:themeColor="text1"/>
          <w:sz w:val="22"/>
          <w:vertAlign w:val="subscript"/>
        </w:rPr>
        <w:t>5</w:t>
      </w:r>
      <w:r w:rsidRPr="004714FA">
        <w:rPr>
          <w:rFonts w:ascii="Times New Roman" w:hAnsi="Times New Roman" w:cs="Times New Roman"/>
          <w:color w:val="000000" w:themeColor="text1"/>
          <w:sz w:val="22"/>
        </w:rPr>
        <w:t xml:space="preserve"> and SP</w:t>
      </w:r>
      <w:r w:rsidRPr="00992A69">
        <w:rPr>
          <w:rFonts w:ascii="Times New Roman" w:hAnsi="Times New Roman" w:cs="Times New Roman"/>
          <w:color w:val="000000" w:themeColor="text1"/>
          <w:sz w:val="22"/>
          <w:vertAlign w:val="subscript"/>
        </w:rPr>
        <w:t>6</w:t>
      </w:r>
      <w:r w:rsidRPr="004714FA">
        <w:rPr>
          <w:rFonts w:ascii="Times New Roman" w:hAnsi="Times New Roman" w:cs="Times New Roman"/>
          <w:color w:val="000000" w:themeColor="text1"/>
          <w:sz w:val="22"/>
        </w:rPr>
        <w:t xml:space="preserve">. To further study the relationship between the odour-active compounds and the pork samples, the heat map of correlation coefficients </w:t>
      </w:r>
      <w:r w:rsidR="00B10B15" w:rsidRPr="004714FA">
        <w:rPr>
          <w:rFonts w:ascii="Times New Roman" w:hAnsi="Times New Roman" w:cs="Times New Roman"/>
          <w:color w:val="000000" w:themeColor="text1"/>
          <w:sz w:val="22"/>
        </w:rPr>
        <w:t>was</w:t>
      </w:r>
      <w:r w:rsidRPr="004714FA">
        <w:rPr>
          <w:rFonts w:ascii="Times New Roman" w:hAnsi="Times New Roman" w:cs="Times New Roman"/>
          <w:color w:val="000000" w:themeColor="text1"/>
          <w:sz w:val="22"/>
        </w:rPr>
        <w:t xml:space="preserve"> presented in </w:t>
      </w:r>
      <w:r w:rsidR="00B10B15" w:rsidRPr="004714FA">
        <w:rPr>
          <w:rFonts w:ascii="Times New Roman" w:eastAsia="MyriadPro-Regular" w:hAnsi="Times New Roman" w:cs="Times New Roman"/>
          <w:color w:val="000000" w:themeColor="text1"/>
          <w:kern w:val="0"/>
          <w:sz w:val="22"/>
        </w:rPr>
        <w:t>Figure 4 - 4</w:t>
      </w:r>
      <w:r w:rsidRPr="004714FA">
        <w:rPr>
          <w:rFonts w:ascii="Times New Roman" w:hAnsi="Times New Roman" w:cs="Times New Roman"/>
          <w:color w:val="000000" w:themeColor="text1"/>
          <w:sz w:val="22"/>
        </w:rPr>
        <w:t xml:space="preserve">b. As shown in Fig. </w:t>
      </w:r>
      <w:r w:rsidR="00E37E46" w:rsidRPr="004714FA">
        <w:rPr>
          <w:rFonts w:ascii="Times New Roman" w:hAnsi="Times New Roman" w:cs="Times New Roman"/>
          <w:color w:val="000000" w:themeColor="text1"/>
          <w:sz w:val="22"/>
        </w:rPr>
        <w:t>4.4</w:t>
      </w:r>
      <w:r w:rsidRPr="004714FA">
        <w:rPr>
          <w:rFonts w:ascii="Times New Roman" w:hAnsi="Times New Roman" w:cs="Times New Roman"/>
          <w:color w:val="000000" w:themeColor="text1"/>
          <w:sz w:val="22"/>
        </w:rPr>
        <w:t>a-b,</w:t>
      </w:r>
      <w:r w:rsidRPr="004714FA">
        <w:rPr>
          <w:rFonts w:ascii="Times New Roman" w:eastAsia="MyriadPro-Regular" w:hAnsi="Times New Roman" w:cs="Times New Roman"/>
          <w:color w:val="000000" w:themeColor="text1"/>
          <w:kern w:val="0"/>
          <w:sz w:val="22"/>
        </w:rPr>
        <w:t xml:space="preserve"> </w:t>
      </w:r>
      <w:r w:rsidRPr="004714FA">
        <w:rPr>
          <w:rFonts w:ascii="Times New Roman" w:hAnsi="Times New Roman" w:cs="Times New Roman"/>
          <w:color w:val="000000" w:themeColor="text1"/>
          <w:sz w:val="22"/>
        </w:rPr>
        <w:t xml:space="preserve">It can be observed that FP was not only on the opposite side of pentanal, 1-hydroxy-2-propanone, D-limonene, ethyl acetate and methanethiol, but also strongly and negatively correlated with them (-0.83 </w:t>
      </w:r>
      <w:r w:rsidRPr="004714FA">
        <w:rPr>
          <w:rFonts w:ascii="Times New Roman" w:eastAsia="方正舒体" w:hAnsi="Times New Roman" w:cs="Times New Roman"/>
          <w:color w:val="000000" w:themeColor="text1"/>
          <w:sz w:val="22"/>
        </w:rPr>
        <w:t>≤ r ≤ -0.69</w:t>
      </w:r>
      <w:r w:rsidRPr="004714FA">
        <w:rPr>
          <w:rFonts w:ascii="Times New Roman" w:hAnsi="Times New Roman" w:cs="Times New Roman"/>
          <w:color w:val="000000" w:themeColor="text1"/>
          <w:sz w:val="22"/>
        </w:rPr>
        <w:t xml:space="preserve">), while the left 24 odour-active compounds (-0.57 </w:t>
      </w:r>
      <w:r w:rsidRPr="004714FA">
        <w:rPr>
          <w:rFonts w:ascii="Times New Roman" w:eastAsia="方正舒体" w:hAnsi="Times New Roman" w:cs="Times New Roman"/>
          <w:color w:val="000000" w:themeColor="text1"/>
          <w:sz w:val="22"/>
        </w:rPr>
        <w:t xml:space="preserve">≤ r ≤ 0.46) </w:t>
      </w:r>
      <w:r w:rsidRPr="004714FA">
        <w:rPr>
          <w:rFonts w:ascii="Times New Roman" w:hAnsi="Times New Roman" w:cs="Times New Roman"/>
          <w:color w:val="000000" w:themeColor="text1"/>
          <w:sz w:val="22"/>
        </w:rPr>
        <w:t>were low relevant to samples FP. Most of odour-active compounds were close to SP</w:t>
      </w:r>
      <w:r w:rsidRPr="00992A69">
        <w:rPr>
          <w:rFonts w:ascii="Times New Roman" w:hAnsi="Times New Roman" w:cs="Times New Roman"/>
          <w:color w:val="000000" w:themeColor="text1"/>
          <w:sz w:val="22"/>
          <w:vertAlign w:val="subscript"/>
        </w:rPr>
        <w:t>1</w:t>
      </w:r>
      <w:r w:rsidRPr="004714FA">
        <w:rPr>
          <w:rFonts w:ascii="Times New Roman" w:hAnsi="Times New Roman" w:cs="Times New Roman"/>
          <w:color w:val="000000" w:themeColor="text1"/>
          <w:sz w:val="22"/>
        </w:rPr>
        <w:t>-</w:t>
      </w:r>
      <w:r w:rsidRPr="00992A69">
        <w:rPr>
          <w:rFonts w:ascii="Times New Roman" w:hAnsi="Times New Roman" w:cs="Times New Roman"/>
          <w:color w:val="000000" w:themeColor="text1"/>
          <w:sz w:val="22"/>
          <w:vertAlign w:val="subscript"/>
        </w:rPr>
        <w:t>2</w:t>
      </w:r>
      <w:r w:rsidRPr="004714FA">
        <w:rPr>
          <w:rFonts w:ascii="Times New Roman" w:hAnsi="Times New Roman" w:cs="Times New Roman"/>
          <w:color w:val="000000" w:themeColor="text1"/>
          <w:sz w:val="22"/>
        </w:rPr>
        <w:t xml:space="preserve"> on the right side of t1 and the strong and positive correlation were showed between SP</w:t>
      </w:r>
      <w:r w:rsidRPr="004714FA">
        <w:rPr>
          <w:rFonts w:ascii="Times New Roman" w:hAnsi="Times New Roman" w:cs="Times New Roman"/>
          <w:color w:val="000000" w:themeColor="text1"/>
          <w:sz w:val="22"/>
          <w:vertAlign w:val="subscript"/>
        </w:rPr>
        <w:t>1</w:t>
      </w:r>
      <w:r w:rsidRPr="004714FA">
        <w:rPr>
          <w:rFonts w:ascii="Times New Roman" w:hAnsi="Times New Roman" w:cs="Times New Roman"/>
          <w:color w:val="000000" w:themeColor="text1"/>
          <w:sz w:val="22"/>
        </w:rPr>
        <w:t xml:space="preserve"> and SP</w:t>
      </w:r>
      <w:r w:rsidRPr="004714FA">
        <w:rPr>
          <w:rFonts w:ascii="Times New Roman" w:hAnsi="Times New Roman" w:cs="Times New Roman"/>
          <w:color w:val="000000" w:themeColor="text1"/>
          <w:sz w:val="22"/>
          <w:vertAlign w:val="subscript"/>
        </w:rPr>
        <w:t>2</w:t>
      </w:r>
      <w:r w:rsidRPr="004714FA">
        <w:rPr>
          <w:rFonts w:ascii="Times New Roman" w:hAnsi="Times New Roman" w:cs="Times New Roman"/>
          <w:color w:val="000000" w:themeColor="text1"/>
          <w:sz w:val="22"/>
        </w:rPr>
        <w:t>, hexanal, heptanal, octanal, (Z)-2-heptenal, nonanal, (</w:t>
      </w:r>
      <w:r w:rsidRPr="004714FA">
        <w:rPr>
          <w:rFonts w:ascii="Times New Roman" w:hAnsi="Times New Roman" w:cs="Times New Roman"/>
          <w:i/>
          <w:color w:val="000000" w:themeColor="text1"/>
          <w:sz w:val="22"/>
        </w:rPr>
        <w:t>E</w:t>
      </w:r>
      <w:r w:rsidRPr="004714FA">
        <w:rPr>
          <w:rFonts w:ascii="Times New Roman" w:hAnsi="Times New Roman" w:cs="Times New Roman"/>
          <w:color w:val="000000" w:themeColor="text1"/>
          <w:sz w:val="22"/>
        </w:rPr>
        <w:t>)-2-octenal, decanal, (</w:t>
      </w:r>
      <w:r w:rsidRPr="004714FA">
        <w:rPr>
          <w:rFonts w:ascii="Times New Roman" w:hAnsi="Times New Roman" w:cs="Times New Roman"/>
          <w:i/>
          <w:color w:val="000000" w:themeColor="text1"/>
          <w:sz w:val="22"/>
        </w:rPr>
        <w:t>E</w:t>
      </w:r>
      <w:r w:rsidRPr="004714FA">
        <w:rPr>
          <w:rFonts w:ascii="Times New Roman" w:hAnsi="Times New Roman" w:cs="Times New Roman"/>
          <w:color w:val="000000" w:themeColor="text1"/>
          <w:sz w:val="22"/>
        </w:rPr>
        <w:t>)-2-nonenal, (</w:t>
      </w:r>
      <w:r w:rsidRPr="004714FA">
        <w:rPr>
          <w:rFonts w:ascii="Times New Roman" w:hAnsi="Times New Roman" w:cs="Times New Roman"/>
          <w:i/>
          <w:color w:val="000000" w:themeColor="text1"/>
          <w:sz w:val="22"/>
        </w:rPr>
        <w:t>E</w:t>
      </w:r>
      <w:r w:rsidRPr="004714FA">
        <w:rPr>
          <w:rFonts w:ascii="Times New Roman" w:hAnsi="Times New Roman" w:cs="Times New Roman"/>
          <w:color w:val="000000" w:themeColor="text1"/>
          <w:sz w:val="22"/>
        </w:rPr>
        <w:t>)-2-decenal, (</w:t>
      </w:r>
      <w:r w:rsidRPr="004714FA">
        <w:rPr>
          <w:rFonts w:ascii="Times New Roman" w:hAnsi="Times New Roman" w:cs="Times New Roman"/>
          <w:i/>
          <w:color w:val="000000" w:themeColor="text1"/>
          <w:sz w:val="22"/>
        </w:rPr>
        <w:t>E,E</w:t>
      </w:r>
      <w:r w:rsidRPr="004714FA">
        <w:rPr>
          <w:rFonts w:ascii="Times New Roman" w:hAnsi="Times New Roman" w:cs="Times New Roman"/>
          <w:color w:val="000000" w:themeColor="text1"/>
          <w:sz w:val="22"/>
        </w:rPr>
        <w:t>)-2,4-nonadienal, (</w:t>
      </w:r>
      <w:r w:rsidRPr="004714FA">
        <w:rPr>
          <w:rFonts w:ascii="Times New Roman" w:hAnsi="Times New Roman" w:cs="Times New Roman"/>
          <w:i/>
          <w:color w:val="000000" w:themeColor="text1"/>
          <w:sz w:val="22"/>
        </w:rPr>
        <w:t>E,E</w:t>
      </w:r>
      <w:r w:rsidRPr="004714FA">
        <w:rPr>
          <w:rFonts w:ascii="Times New Roman" w:hAnsi="Times New Roman" w:cs="Times New Roman"/>
          <w:color w:val="000000" w:themeColor="text1"/>
          <w:sz w:val="22"/>
        </w:rPr>
        <w:t>)-2,4-decedienal, 1-octen-3-ol, (</w:t>
      </w:r>
      <w:r w:rsidRPr="004714FA">
        <w:rPr>
          <w:rFonts w:ascii="Times New Roman" w:hAnsi="Times New Roman" w:cs="Times New Roman"/>
          <w:i/>
          <w:color w:val="000000" w:themeColor="text1"/>
          <w:sz w:val="22"/>
        </w:rPr>
        <w:t>E</w:t>
      </w:r>
      <w:r w:rsidRPr="004714FA">
        <w:rPr>
          <w:rFonts w:ascii="Times New Roman" w:hAnsi="Times New Roman" w:cs="Times New Roman"/>
          <w:color w:val="000000" w:themeColor="text1"/>
          <w:sz w:val="22"/>
        </w:rPr>
        <w:t xml:space="preserve">)-2-octen-1-ol, 2,3-octanedione and 2-pentylfuran (0.60 </w:t>
      </w:r>
      <w:r w:rsidRPr="004714FA">
        <w:rPr>
          <w:rFonts w:ascii="Times New Roman" w:eastAsia="方正舒体" w:hAnsi="Times New Roman" w:cs="Times New Roman"/>
          <w:color w:val="000000" w:themeColor="text1"/>
          <w:sz w:val="22"/>
        </w:rPr>
        <w:t>≤ r ≤ 0.97). Moreover, SP</w:t>
      </w:r>
      <w:r w:rsidRPr="004714FA">
        <w:rPr>
          <w:rFonts w:ascii="Times New Roman" w:eastAsia="方正舒体" w:hAnsi="Times New Roman" w:cs="Times New Roman"/>
          <w:color w:val="000000" w:themeColor="text1"/>
          <w:sz w:val="22"/>
          <w:vertAlign w:val="subscript"/>
        </w:rPr>
        <w:t>2</w:t>
      </w:r>
      <w:r w:rsidRPr="004714FA">
        <w:rPr>
          <w:rFonts w:ascii="Times New Roman" w:eastAsia="方正舒体" w:hAnsi="Times New Roman" w:cs="Times New Roman"/>
          <w:color w:val="000000" w:themeColor="text1"/>
          <w:sz w:val="22"/>
        </w:rPr>
        <w:t xml:space="preserve"> induced an increase in the </w:t>
      </w:r>
      <w:r w:rsidRPr="004714FA">
        <w:rPr>
          <w:rFonts w:ascii="Times New Roman" w:hAnsi="Times New Roman" w:cs="Times New Roman"/>
          <w:color w:val="000000" w:themeColor="text1"/>
          <w:sz w:val="22"/>
        </w:rPr>
        <w:t>correlation coefficients</w:t>
      </w:r>
      <w:r w:rsidRPr="004714FA">
        <w:rPr>
          <w:rFonts w:ascii="Times New Roman" w:eastAsia="方正舒体" w:hAnsi="Times New Roman" w:cs="Times New Roman"/>
          <w:color w:val="000000" w:themeColor="text1"/>
          <w:sz w:val="22"/>
        </w:rPr>
        <w:t xml:space="preserve"> of heptanal, octanal, (Z)-2-heptenal, </w:t>
      </w:r>
      <w:r w:rsidRPr="004714FA">
        <w:rPr>
          <w:rFonts w:ascii="Times New Roman" w:hAnsi="Times New Roman" w:cs="Times New Roman"/>
          <w:color w:val="000000" w:themeColor="text1"/>
          <w:sz w:val="22"/>
        </w:rPr>
        <w:t>(</w:t>
      </w:r>
      <w:r w:rsidRPr="004714FA">
        <w:rPr>
          <w:rFonts w:ascii="Times New Roman" w:hAnsi="Times New Roman" w:cs="Times New Roman"/>
          <w:i/>
          <w:color w:val="000000" w:themeColor="text1"/>
          <w:sz w:val="22"/>
        </w:rPr>
        <w:t>E</w:t>
      </w:r>
      <w:r w:rsidRPr="004714FA">
        <w:rPr>
          <w:rFonts w:ascii="Times New Roman" w:hAnsi="Times New Roman" w:cs="Times New Roman"/>
          <w:color w:val="000000" w:themeColor="text1"/>
          <w:sz w:val="22"/>
        </w:rPr>
        <w:t>)-2-nonenal</w:t>
      </w:r>
      <w:r w:rsidRPr="004714FA">
        <w:rPr>
          <w:rFonts w:ascii="Times New Roman" w:eastAsia="方正舒体" w:hAnsi="Times New Roman" w:cs="Times New Roman"/>
          <w:color w:val="000000" w:themeColor="text1"/>
          <w:sz w:val="22"/>
        </w:rPr>
        <w:t xml:space="preserve">, </w:t>
      </w:r>
      <w:r w:rsidRPr="004714FA">
        <w:rPr>
          <w:rFonts w:ascii="Times New Roman" w:hAnsi="Times New Roman" w:cs="Times New Roman"/>
          <w:color w:val="000000" w:themeColor="text1"/>
          <w:sz w:val="22"/>
        </w:rPr>
        <w:t>1-octen-3-ol</w:t>
      </w:r>
      <w:r w:rsidRPr="004714FA">
        <w:rPr>
          <w:rFonts w:ascii="Times New Roman" w:eastAsia="方正舒体" w:hAnsi="Times New Roman" w:cs="Times New Roman"/>
          <w:color w:val="000000" w:themeColor="text1"/>
          <w:sz w:val="22"/>
        </w:rPr>
        <w:t xml:space="preserve"> and 2,3-octanedione indicating that the addition of salt during the processing of stewed pork was beneficial to the formation of these compounds. For </w:t>
      </w:r>
      <w:r w:rsidRPr="004714FA">
        <w:rPr>
          <w:rFonts w:ascii="Times New Roman" w:hAnsi="Times New Roman" w:cs="Times New Roman"/>
          <w:color w:val="000000" w:themeColor="text1"/>
          <w:sz w:val="22"/>
        </w:rPr>
        <w:t>SP</w:t>
      </w:r>
      <w:r w:rsidRPr="004714FA">
        <w:rPr>
          <w:rFonts w:ascii="Times New Roman" w:hAnsi="Times New Roman" w:cs="Times New Roman"/>
          <w:color w:val="000000" w:themeColor="text1"/>
          <w:sz w:val="22"/>
          <w:vertAlign w:val="subscript"/>
        </w:rPr>
        <w:t>3</w:t>
      </w:r>
      <w:r w:rsidRPr="004714FA">
        <w:rPr>
          <w:rFonts w:ascii="Times New Roman" w:hAnsi="Times New Roman" w:cs="Times New Roman"/>
          <w:color w:val="000000" w:themeColor="text1"/>
          <w:sz w:val="22"/>
        </w:rPr>
        <w:t>, SP</w:t>
      </w:r>
      <w:r w:rsidRPr="004714FA">
        <w:rPr>
          <w:rFonts w:ascii="Times New Roman" w:hAnsi="Times New Roman" w:cs="Times New Roman"/>
          <w:color w:val="000000" w:themeColor="text1"/>
          <w:sz w:val="22"/>
          <w:vertAlign w:val="subscript"/>
        </w:rPr>
        <w:t>4,</w:t>
      </w:r>
      <w:r w:rsidRPr="004714FA">
        <w:rPr>
          <w:rFonts w:ascii="Times New Roman" w:hAnsi="Times New Roman" w:cs="Times New Roman"/>
          <w:color w:val="000000" w:themeColor="text1"/>
          <w:sz w:val="22"/>
        </w:rPr>
        <w:t xml:space="preserve"> SP</w:t>
      </w:r>
      <w:r w:rsidRPr="004714FA">
        <w:rPr>
          <w:rFonts w:ascii="Times New Roman" w:hAnsi="Times New Roman" w:cs="Times New Roman"/>
          <w:color w:val="000000" w:themeColor="text1"/>
          <w:sz w:val="22"/>
          <w:vertAlign w:val="subscript"/>
        </w:rPr>
        <w:t>5</w:t>
      </w:r>
      <w:r w:rsidRPr="004714FA">
        <w:rPr>
          <w:rFonts w:ascii="Times New Roman" w:hAnsi="Times New Roman" w:cs="Times New Roman"/>
          <w:color w:val="000000" w:themeColor="text1"/>
          <w:sz w:val="22"/>
        </w:rPr>
        <w:t xml:space="preserve"> and SP</w:t>
      </w:r>
      <w:r w:rsidRPr="004714FA">
        <w:rPr>
          <w:rFonts w:ascii="Times New Roman" w:hAnsi="Times New Roman" w:cs="Times New Roman"/>
          <w:color w:val="000000" w:themeColor="text1"/>
          <w:sz w:val="22"/>
          <w:vertAlign w:val="subscript"/>
        </w:rPr>
        <w:t>6</w:t>
      </w:r>
      <w:r w:rsidRPr="004714FA">
        <w:rPr>
          <w:rFonts w:ascii="Times New Roman" w:eastAsia="方正舒体" w:hAnsi="Times New Roman" w:cs="Times New Roman"/>
          <w:color w:val="000000" w:themeColor="text1"/>
          <w:sz w:val="22"/>
        </w:rPr>
        <w:t xml:space="preserve">, benzeneacetaldehyde, 1,8-cineole, linalool, D-limonene, anethole, estragole and eugenol had the high and positive correlation coefficients </w:t>
      </w:r>
      <w:r w:rsidRPr="004714FA">
        <w:rPr>
          <w:rFonts w:ascii="Times New Roman" w:hAnsi="Times New Roman" w:cs="Times New Roman"/>
          <w:color w:val="000000" w:themeColor="text1"/>
          <w:sz w:val="22"/>
        </w:rPr>
        <w:t xml:space="preserve">(0.63 </w:t>
      </w:r>
      <w:r w:rsidRPr="004714FA">
        <w:rPr>
          <w:rFonts w:ascii="Times New Roman" w:eastAsia="方正舒体" w:hAnsi="Times New Roman" w:cs="Times New Roman"/>
          <w:color w:val="000000" w:themeColor="text1"/>
          <w:sz w:val="22"/>
        </w:rPr>
        <w:t xml:space="preserve">≤ r ≤ 0.99) on the left side of t1, only 2,3-butanedione had the high and negative correlation coefficient (r = -0.76). </w:t>
      </w:r>
      <w:r w:rsidRPr="004714FA">
        <w:rPr>
          <w:rFonts w:ascii="Times New Roman" w:eastAsia="方正舒体" w:hAnsi="Times New Roman" w:cs="Times New Roman" w:hint="eastAsia"/>
          <w:color w:val="000000" w:themeColor="text1"/>
          <w:sz w:val="22"/>
        </w:rPr>
        <w:t>B</w:t>
      </w:r>
      <w:r w:rsidRPr="004714FA">
        <w:rPr>
          <w:rFonts w:ascii="Times New Roman" w:eastAsia="方正舒体" w:hAnsi="Times New Roman" w:cs="Times New Roman"/>
          <w:color w:val="000000" w:themeColor="text1"/>
          <w:sz w:val="22"/>
        </w:rPr>
        <w:t xml:space="preserve">ecause 1,8-cineole, linalool, anethole and estragole had a higher correlation coefficient </w:t>
      </w:r>
      <w:r w:rsidRPr="004714FA">
        <w:rPr>
          <w:rFonts w:ascii="Times New Roman" w:hAnsi="Times New Roman" w:cs="Times New Roman"/>
          <w:color w:val="000000" w:themeColor="text1"/>
          <w:sz w:val="22"/>
        </w:rPr>
        <w:t xml:space="preserve">(0.79 </w:t>
      </w:r>
      <w:r w:rsidRPr="004714FA">
        <w:rPr>
          <w:rFonts w:ascii="Times New Roman" w:eastAsia="方正舒体" w:hAnsi="Times New Roman" w:cs="Times New Roman"/>
          <w:color w:val="000000" w:themeColor="text1"/>
          <w:sz w:val="22"/>
        </w:rPr>
        <w:t>≤ r ≤ 0.99) with SP</w:t>
      </w:r>
      <w:r w:rsidRPr="004714FA">
        <w:rPr>
          <w:rFonts w:ascii="Times New Roman" w:eastAsia="方正舒体" w:hAnsi="Times New Roman" w:cs="Times New Roman"/>
          <w:color w:val="000000" w:themeColor="text1"/>
          <w:sz w:val="22"/>
          <w:vertAlign w:val="subscript"/>
        </w:rPr>
        <w:t>3</w:t>
      </w:r>
      <w:r w:rsidRPr="004714FA">
        <w:rPr>
          <w:rFonts w:ascii="Times New Roman" w:eastAsia="方正舒体" w:hAnsi="Times New Roman" w:cs="Times New Roman"/>
          <w:color w:val="000000" w:themeColor="text1"/>
          <w:sz w:val="22"/>
        </w:rPr>
        <w:t xml:space="preserve"> and a lower correlation coefficient</w:t>
      </w:r>
      <w:r w:rsidRPr="004714FA">
        <w:rPr>
          <w:rFonts w:ascii="Times New Roman" w:eastAsia="MyriadPro-Regular" w:hAnsi="Times New Roman" w:cs="Times New Roman"/>
          <w:color w:val="000000" w:themeColor="text1"/>
          <w:kern w:val="0"/>
          <w:sz w:val="22"/>
        </w:rPr>
        <w:t xml:space="preserve"> </w:t>
      </w:r>
      <w:r w:rsidRPr="004714FA">
        <w:rPr>
          <w:rFonts w:ascii="Times New Roman" w:hAnsi="Times New Roman" w:cs="Times New Roman"/>
          <w:color w:val="000000" w:themeColor="text1"/>
          <w:sz w:val="22"/>
        </w:rPr>
        <w:t xml:space="preserve">(-0.15 </w:t>
      </w:r>
      <w:r w:rsidRPr="004714FA">
        <w:rPr>
          <w:rFonts w:ascii="Times New Roman" w:eastAsia="方正舒体" w:hAnsi="Times New Roman" w:cs="Times New Roman"/>
          <w:color w:val="000000" w:themeColor="text1"/>
          <w:sz w:val="22"/>
        </w:rPr>
        <w:t xml:space="preserve">≤ r ≤ 0.21) </w:t>
      </w:r>
      <w:r w:rsidRPr="004714FA">
        <w:rPr>
          <w:rFonts w:ascii="Times New Roman" w:eastAsia="MyriadPro-Regular" w:hAnsi="Times New Roman" w:cs="Times New Roman"/>
          <w:color w:val="000000" w:themeColor="text1"/>
          <w:kern w:val="0"/>
          <w:sz w:val="22"/>
        </w:rPr>
        <w:t xml:space="preserve">with </w:t>
      </w:r>
      <w:r w:rsidRPr="004714FA">
        <w:rPr>
          <w:rFonts w:ascii="Times New Roman" w:hAnsi="Times New Roman" w:cs="Times New Roman"/>
          <w:color w:val="000000" w:themeColor="text1"/>
          <w:sz w:val="22"/>
        </w:rPr>
        <w:t>SP</w:t>
      </w:r>
      <w:r w:rsidRPr="004714FA">
        <w:rPr>
          <w:rFonts w:ascii="Times New Roman" w:hAnsi="Times New Roman" w:cs="Times New Roman"/>
          <w:color w:val="000000" w:themeColor="text1"/>
          <w:sz w:val="22"/>
          <w:vertAlign w:val="subscript"/>
        </w:rPr>
        <w:t>4,</w:t>
      </w:r>
      <w:r w:rsidRPr="004714FA">
        <w:rPr>
          <w:rFonts w:ascii="Times New Roman" w:hAnsi="Times New Roman" w:cs="Times New Roman"/>
          <w:color w:val="000000" w:themeColor="text1"/>
          <w:sz w:val="22"/>
        </w:rPr>
        <w:t xml:space="preserve"> SP</w:t>
      </w:r>
      <w:r w:rsidRPr="004714FA">
        <w:rPr>
          <w:rFonts w:ascii="Times New Roman" w:hAnsi="Times New Roman" w:cs="Times New Roman"/>
          <w:color w:val="000000" w:themeColor="text1"/>
          <w:sz w:val="22"/>
          <w:vertAlign w:val="subscript"/>
        </w:rPr>
        <w:t>5</w:t>
      </w:r>
      <w:r w:rsidRPr="004714FA">
        <w:rPr>
          <w:rFonts w:ascii="Times New Roman" w:hAnsi="Times New Roman" w:cs="Times New Roman"/>
          <w:color w:val="000000" w:themeColor="text1"/>
          <w:sz w:val="22"/>
        </w:rPr>
        <w:t xml:space="preserve"> and SP</w:t>
      </w:r>
      <w:r w:rsidRPr="004714FA">
        <w:rPr>
          <w:rFonts w:ascii="Times New Roman" w:hAnsi="Times New Roman" w:cs="Times New Roman"/>
          <w:color w:val="000000" w:themeColor="text1"/>
          <w:sz w:val="22"/>
          <w:vertAlign w:val="subscript"/>
        </w:rPr>
        <w:t>6</w:t>
      </w:r>
      <w:r w:rsidRPr="004714FA">
        <w:rPr>
          <w:rFonts w:ascii="Times New Roman" w:eastAsia="MyriadPro-Regular" w:hAnsi="Times New Roman" w:cs="Times New Roman"/>
          <w:color w:val="000000" w:themeColor="text1"/>
          <w:kern w:val="0"/>
          <w:sz w:val="22"/>
        </w:rPr>
        <w:t xml:space="preserve">, this suggests that they may be potential flavour markers to distinguish </w:t>
      </w:r>
      <w:r w:rsidRPr="004714FA">
        <w:rPr>
          <w:rFonts w:ascii="Times New Roman" w:hAnsi="Times New Roman" w:cs="Times New Roman"/>
          <w:color w:val="000000" w:themeColor="text1"/>
          <w:sz w:val="22"/>
        </w:rPr>
        <w:t>SP</w:t>
      </w:r>
      <w:r w:rsidRPr="004714FA">
        <w:rPr>
          <w:rFonts w:ascii="Times New Roman" w:hAnsi="Times New Roman" w:cs="Times New Roman"/>
          <w:color w:val="000000" w:themeColor="text1"/>
          <w:sz w:val="22"/>
          <w:vertAlign w:val="subscript"/>
        </w:rPr>
        <w:t>3</w:t>
      </w:r>
      <w:r w:rsidRPr="004714FA">
        <w:rPr>
          <w:rFonts w:ascii="Times New Roman" w:hAnsi="Times New Roman" w:cs="Times New Roman"/>
          <w:color w:val="000000" w:themeColor="text1"/>
          <w:sz w:val="22"/>
        </w:rPr>
        <w:t xml:space="preserve"> </w:t>
      </w:r>
      <w:r w:rsidRPr="004714FA">
        <w:rPr>
          <w:rFonts w:ascii="Times New Roman" w:eastAsia="MyriadPro-Regular" w:hAnsi="Times New Roman" w:cs="Times New Roman"/>
          <w:color w:val="000000" w:themeColor="text1"/>
          <w:kern w:val="0"/>
          <w:sz w:val="22"/>
        </w:rPr>
        <w:lastRenderedPageBreak/>
        <w:t xml:space="preserve">and </w:t>
      </w:r>
      <w:r w:rsidRPr="004714FA">
        <w:rPr>
          <w:rFonts w:ascii="Times New Roman" w:hAnsi="Times New Roman" w:cs="Times New Roman"/>
          <w:color w:val="000000" w:themeColor="text1"/>
          <w:sz w:val="22"/>
        </w:rPr>
        <w:t>SP</w:t>
      </w:r>
      <w:r w:rsidRPr="004714FA">
        <w:rPr>
          <w:rFonts w:ascii="Times New Roman" w:hAnsi="Times New Roman" w:cs="Times New Roman"/>
          <w:color w:val="000000" w:themeColor="text1"/>
          <w:sz w:val="22"/>
          <w:vertAlign w:val="subscript"/>
        </w:rPr>
        <w:t>4,</w:t>
      </w:r>
      <w:r w:rsidRPr="004714FA">
        <w:rPr>
          <w:rFonts w:ascii="Times New Roman" w:hAnsi="Times New Roman" w:cs="Times New Roman"/>
          <w:color w:val="000000" w:themeColor="text1"/>
          <w:sz w:val="22"/>
        </w:rPr>
        <w:t xml:space="preserve"> SP</w:t>
      </w:r>
      <w:r w:rsidRPr="004714FA">
        <w:rPr>
          <w:rFonts w:ascii="Times New Roman" w:hAnsi="Times New Roman" w:cs="Times New Roman"/>
          <w:color w:val="000000" w:themeColor="text1"/>
          <w:sz w:val="22"/>
          <w:vertAlign w:val="subscript"/>
        </w:rPr>
        <w:t>5</w:t>
      </w:r>
      <w:r w:rsidRPr="004714FA">
        <w:rPr>
          <w:rFonts w:ascii="Times New Roman" w:hAnsi="Times New Roman" w:cs="Times New Roman"/>
          <w:color w:val="000000" w:themeColor="text1"/>
          <w:sz w:val="22"/>
        </w:rPr>
        <w:t xml:space="preserve"> and SP</w:t>
      </w:r>
      <w:r w:rsidRPr="004714FA">
        <w:rPr>
          <w:rFonts w:ascii="Times New Roman" w:hAnsi="Times New Roman" w:cs="Times New Roman"/>
          <w:color w:val="000000" w:themeColor="text1"/>
          <w:sz w:val="22"/>
          <w:vertAlign w:val="subscript"/>
        </w:rPr>
        <w:t>6</w:t>
      </w:r>
      <w:r w:rsidRPr="004714FA">
        <w:rPr>
          <w:rFonts w:ascii="Times New Roman" w:eastAsia="MyriadPro-Regular" w:hAnsi="Times New Roman" w:cs="Times New Roman"/>
          <w:color w:val="000000" w:themeColor="text1"/>
          <w:kern w:val="0"/>
          <w:sz w:val="22"/>
        </w:rPr>
        <w:t>.</w:t>
      </w:r>
    </w:p>
    <w:p w14:paraId="453D6929" w14:textId="3F3415EB" w:rsidR="00CC2290" w:rsidRPr="004714FA" w:rsidRDefault="00CC2290" w:rsidP="00463B9B">
      <w:pPr>
        <w:spacing w:after="48"/>
        <w:jc w:val="center"/>
        <w:rPr>
          <w:color w:val="000000" w:themeColor="text1"/>
        </w:rPr>
      </w:pPr>
      <w:r w:rsidRPr="004714FA">
        <w:rPr>
          <w:noProof/>
          <w:color w:val="000000" w:themeColor="text1"/>
          <w:lang w:val="en-US"/>
        </w:rPr>
        <mc:AlternateContent>
          <mc:Choice Requires="wps">
            <w:drawing>
              <wp:anchor distT="0" distB="0" distL="114300" distR="114300" simplePos="0" relativeHeight="251660288" behindDoc="0" locked="0" layoutInCell="1" allowOverlap="1" wp14:anchorId="1EF88718" wp14:editId="1CDF0068">
                <wp:simplePos x="0" y="0"/>
                <wp:positionH relativeFrom="column">
                  <wp:posOffset>523875</wp:posOffset>
                </wp:positionH>
                <wp:positionV relativeFrom="paragraph">
                  <wp:posOffset>-28575</wp:posOffset>
                </wp:positionV>
                <wp:extent cx="581025" cy="390525"/>
                <wp:effectExtent l="0" t="0" r="0" b="0"/>
                <wp:wrapNone/>
                <wp:docPr id="58" name="矩形 58"/>
                <wp:cNvGraphicFramePr/>
                <a:graphic xmlns:a="http://schemas.openxmlformats.org/drawingml/2006/main">
                  <a:graphicData uri="http://schemas.microsoft.com/office/word/2010/wordprocessingShape">
                    <wps:wsp>
                      <wps:cNvSpPr/>
                      <wps:spPr>
                        <a:xfrm>
                          <a:off x="0" y="0"/>
                          <a:ext cx="581025" cy="390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AB5B64" w14:textId="77777777" w:rsidR="00F075F3" w:rsidRPr="00177B47" w:rsidRDefault="00F075F3" w:rsidP="00CC2290">
                            <w:pPr>
                              <w:jc w:val="center"/>
                              <w:rPr>
                                <w:rFonts w:ascii="Times New Roman" w:hAnsi="Times New Roman" w:cs="Times New Roman"/>
                                <w:b/>
                                <w:color w:val="000000" w:themeColor="text1"/>
                                <w:sz w:val="28"/>
                                <w:szCs w:val="28"/>
                              </w:rPr>
                            </w:pPr>
                            <w:r w:rsidRPr="00177B47">
                              <w:rPr>
                                <w:rFonts w:ascii="Times New Roman" w:hAnsi="Times New Roman" w:cs="Times New Roman"/>
                                <w:b/>
                                <w:color w:val="000000" w:themeColor="text1"/>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F88718" id="矩形 58" o:spid="_x0000_s1070" style="position:absolute;left:0;text-align:left;margin-left:41.25pt;margin-top:-2.25pt;width:45.75pt;height:3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" filled="f" stroked="f" strokeweight="1pt">
                <v:textbox>
                  <w:txbxContent>
                    <w:p w14:paraId="04AB5B64" w14:textId="77777777" w:rsidR="00F075F3" w:rsidRPr="00177B47" w:rsidRDefault="00F075F3" w:rsidP="00CC2290">
                      <w:pPr>
                        <w:jc w:val="center"/>
                        <w:rPr>
                          <w:rFonts w:ascii="Times New Roman" w:hAnsi="Times New Roman" w:cs="Times New Roman"/>
                          <w:b/>
                          <w:color w:val="000000" w:themeColor="text1"/>
                          <w:sz w:val="28"/>
                          <w:szCs w:val="28"/>
                        </w:rPr>
                      </w:pPr>
                      <w:r w:rsidRPr="00177B47">
                        <w:rPr>
                          <w:rFonts w:ascii="Times New Roman" w:hAnsi="Times New Roman" w:cs="Times New Roman"/>
                          <w:b/>
                          <w:color w:val="000000" w:themeColor="text1"/>
                          <w:sz w:val="28"/>
                          <w:szCs w:val="28"/>
                        </w:rPr>
                        <w:t>(a)</w:t>
                      </w:r>
                    </w:p>
                  </w:txbxContent>
                </v:textbox>
              </v:rect>
            </w:pict>
          </mc:Fallback>
        </mc:AlternateContent>
      </w:r>
      <w:r w:rsidRPr="004714FA">
        <w:rPr>
          <w:noProof/>
          <w:color w:val="000000" w:themeColor="text1"/>
          <w:lang w:val="en-US"/>
        </w:rPr>
        <w:drawing>
          <wp:inline distT="0" distB="0" distL="0" distR="0" wp14:anchorId="6578D844" wp14:editId="321F5698">
            <wp:extent cx="5238750" cy="3886200"/>
            <wp:effectExtent l="0" t="0" r="0" b="0"/>
            <wp:docPr id="60" name="图表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FF831BF" w14:textId="37228E3E" w:rsidR="00CC2290" w:rsidRPr="004714FA" w:rsidRDefault="002A731D" w:rsidP="00E95744">
      <w:pPr>
        <w:spacing w:after="48"/>
        <w:jc w:val="center"/>
        <w:rPr>
          <w:color w:val="000000" w:themeColor="text1"/>
        </w:rPr>
      </w:pPr>
      <w:r w:rsidRPr="004714FA">
        <w:rPr>
          <w:noProof/>
          <w:color w:val="000000" w:themeColor="text1"/>
          <w:lang w:val="en-US"/>
        </w:rPr>
        <mc:AlternateContent>
          <mc:Choice Requires="wps">
            <w:drawing>
              <wp:anchor distT="0" distB="0" distL="114300" distR="114300" simplePos="0" relativeHeight="251665408" behindDoc="0" locked="0" layoutInCell="1" allowOverlap="1" wp14:anchorId="6F017EDB" wp14:editId="7749E3A0">
                <wp:simplePos x="0" y="0"/>
                <wp:positionH relativeFrom="column">
                  <wp:posOffset>628650</wp:posOffset>
                </wp:positionH>
                <wp:positionV relativeFrom="paragraph">
                  <wp:posOffset>19050</wp:posOffset>
                </wp:positionV>
                <wp:extent cx="581025" cy="390525"/>
                <wp:effectExtent l="0" t="0" r="0" b="0"/>
                <wp:wrapNone/>
                <wp:docPr id="57" name="矩形 57"/>
                <wp:cNvGraphicFramePr/>
                <a:graphic xmlns:a="http://schemas.openxmlformats.org/drawingml/2006/main">
                  <a:graphicData uri="http://schemas.microsoft.com/office/word/2010/wordprocessingShape">
                    <wps:wsp>
                      <wps:cNvSpPr/>
                      <wps:spPr>
                        <a:xfrm>
                          <a:off x="0" y="0"/>
                          <a:ext cx="581025" cy="390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F98D03" w14:textId="77777777" w:rsidR="00F075F3" w:rsidRPr="00177B47" w:rsidRDefault="00F075F3" w:rsidP="00CC2290">
                            <w:pPr>
                              <w:jc w:val="center"/>
                              <w:rPr>
                                <w:rFonts w:ascii="Times New Roman" w:hAnsi="Times New Roman" w:cs="Times New Roman"/>
                                <w:b/>
                                <w:color w:val="000000" w:themeColor="text1"/>
                                <w:sz w:val="28"/>
                                <w:szCs w:val="28"/>
                              </w:rPr>
                            </w:pPr>
                            <w:r w:rsidRPr="00177B47">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b</w:t>
                            </w:r>
                            <w:r w:rsidRPr="00177B47">
                              <w:rPr>
                                <w:rFonts w:ascii="Times New Roman" w:hAnsi="Times New Roman" w:cs="Times New Roman"/>
                                <w:b/>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017EDB" id="矩形 57" o:spid="_x0000_s1071" style="position:absolute;left:0;text-align:left;margin-left:49.5pt;margin-top:1.5pt;width:45.75pt;height:30.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" filled="f" stroked="f" strokeweight="1pt">
                <v:textbox>
                  <w:txbxContent>
                    <w:p w14:paraId="1FF98D03" w14:textId="77777777" w:rsidR="00F075F3" w:rsidRPr="00177B47" w:rsidRDefault="00F075F3" w:rsidP="00CC2290">
                      <w:pPr>
                        <w:jc w:val="center"/>
                        <w:rPr>
                          <w:rFonts w:ascii="Times New Roman" w:hAnsi="Times New Roman" w:cs="Times New Roman"/>
                          <w:b/>
                          <w:color w:val="000000" w:themeColor="text1"/>
                          <w:sz w:val="28"/>
                          <w:szCs w:val="28"/>
                        </w:rPr>
                      </w:pPr>
                      <w:r w:rsidRPr="00177B47">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b</w:t>
                      </w:r>
                      <w:r w:rsidRPr="00177B47">
                        <w:rPr>
                          <w:rFonts w:ascii="Times New Roman" w:hAnsi="Times New Roman" w:cs="Times New Roman"/>
                          <w:b/>
                          <w:color w:val="000000" w:themeColor="text1"/>
                          <w:sz w:val="28"/>
                          <w:szCs w:val="28"/>
                        </w:rPr>
                        <w:t>)</w:t>
                      </w:r>
                    </w:p>
                  </w:txbxContent>
                </v:textbox>
              </v:rect>
            </w:pict>
          </mc:Fallback>
        </mc:AlternateContent>
      </w:r>
      <w:r w:rsidR="00CC2290" w:rsidRPr="004714FA">
        <w:rPr>
          <w:noProof/>
          <w:color w:val="000000" w:themeColor="text1"/>
          <w:lang w:val="en-US"/>
        </w:rPr>
        <w:drawing>
          <wp:inline distT="0" distB="0" distL="0" distR="0" wp14:anchorId="0A8896DE" wp14:editId="68AE6C3B">
            <wp:extent cx="5248275" cy="3695700"/>
            <wp:effectExtent l="0" t="0" r="0" b="0"/>
            <wp:docPr id="61" name="图表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F9953CA" w14:textId="07C14A8E" w:rsidR="00CC2290" w:rsidRPr="004714FA" w:rsidRDefault="00B27C2C" w:rsidP="00463B9B">
      <w:pPr>
        <w:pStyle w:val="afd"/>
        <w:spacing w:before="170" w:after="340" w:line="220" w:lineRule="exact"/>
        <w:jc w:val="center"/>
        <w:rPr>
          <w:rFonts w:ascii="Times New Roman" w:hAnsi="Times New Roman" w:cs="Times New Roman"/>
          <w:color w:val="000000" w:themeColor="text1"/>
          <w:szCs w:val="21"/>
        </w:rPr>
      </w:pPr>
      <w:bookmarkStart w:id="877" w:name="_Toc40031217"/>
      <w:bookmarkStart w:id="878" w:name="_Toc44494547"/>
      <w:r w:rsidRPr="004714FA">
        <w:rPr>
          <w:rFonts w:ascii="Times New Roman" w:hAnsi="Times New Roman" w:cs="Times New Roman"/>
          <w:b/>
          <w:bCs/>
          <w:color w:val="000000" w:themeColor="text1"/>
          <w:szCs w:val="21"/>
        </w:rPr>
        <w:t>Fig</w:t>
      </w:r>
      <w:r w:rsidR="00463B9B" w:rsidRPr="004714FA">
        <w:rPr>
          <w:rFonts w:ascii="Times New Roman" w:hAnsi="Times New Roman" w:cs="Times New Roman"/>
          <w:b/>
          <w:bCs/>
          <w:color w:val="000000" w:themeColor="text1"/>
          <w:szCs w:val="21"/>
        </w:rPr>
        <w:t>ure</w:t>
      </w:r>
      <w:r w:rsidRPr="004714FA">
        <w:rPr>
          <w:rFonts w:ascii="Times New Roman" w:hAnsi="Times New Roman" w:cs="Times New Roman"/>
          <w:b/>
          <w:bCs/>
          <w:color w:val="000000" w:themeColor="text1"/>
          <w:szCs w:val="21"/>
        </w:rPr>
        <w:t xml:space="preserve"> 4</w:t>
      </w:r>
      <w:r w:rsidR="00463B9B" w:rsidRPr="004714FA">
        <w:rPr>
          <w:rFonts w:ascii="Times New Roman" w:hAnsi="Times New Roman" w:cs="Times New Roman"/>
          <w:b/>
          <w:bCs/>
          <w:color w:val="000000" w:themeColor="text1"/>
          <w:szCs w:val="21"/>
        </w:rPr>
        <w:t xml:space="preserve"> -</w:t>
      </w:r>
      <w:r w:rsidRPr="004714FA">
        <w:rPr>
          <w:rFonts w:ascii="Times New Roman" w:hAnsi="Times New Roman" w:cs="Times New Roman"/>
          <w:b/>
          <w:bCs/>
          <w:color w:val="000000" w:themeColor="text1"/>
          <w:szCs w:val="21"/>
        </w:rPr>
        <w:t xml:space="preserve"> </w:t>
      </w:r>
      <w:r w:rsidRPr="004714FA">
        <w:rPr>
          <w:rFonts w:ascii="Times New Roman" w:hAnsi="Times New Roman" w:cs="Times New Roman"/>
          <w:b/>
          <w:bCs/>
          <w:color w:val="000000" w:themeColor="text1"/>
          <w:szCs w:val="21"/>
        </w:rPr>
        <w:fldChar w:fldCharType="begin"/>
      </w:r>
      <w:r w:rsidRPr="004714FA">
        <w:rPr>
          <w:rFonts w:ascii="Times New Roman" w:hAnsi="Times New Roman" w:cs="Times New Roman"/>
          <w:b/>
          <w:bCs/>
          <w:color w:val="000000" w:themeColor="text1"/>
          <w:szCs w:val="21"/>
        </w:rPr>
        <w:instrText xml:space="preserve"> SEQ Fig._4. \* ARABIC </w:instrText>
      </w:r>
      <w:r w:rsidRPr="004714FA">
        <w:rPr>
          <w:rFonts w:ascii="Times New Roman" w:hAnsi="Times New Roman" w:cs="Times New Roman"/>
          <w:b/>
          <w:bCs/>
          <w:color w:val="000000" w:themeColor="text1"/>
          <w:szCs w:val="21"/>
        </w:rPr>
        <w:fldChar w:fldCharType="separate"/>
      </w:r>
      <w:r w:rsidR="004F2584" w:rsidRPr="004714FA">
        <w:rPr>
          <w:rFonts w:ascii="Times New Roman" w:hAnsi="Times New Roman" w:cs="Times New Roman"/>
          <w:b/>
          <w:bCs/>
          <w:noProof/>
          <w:color w:val="000000" w:themeColor="text1"/>
          <w:szCs w:val="21"/>
        </w:rPr>
        <w:t>3</w:t>
      </w:r>
      <w:r w:rsidRPr="004714FA">
        <w:rPr>
          <w:rFonts w:ascii="Times New Roman" w:hAnsi="Times New Roman" w:cs="Times New Roman"/>
          <w:b/>
          <w:bCs/>
          <w:color w:val="000000" w:themeColor="text1"/>
          <w:szCs w:val="21"/>
        </w:rPr>
        <w:fldChar w:fldCharType="end"/>
      </w:r>
      <w:r w:rsidR="00463B9B" w:rsidRPr="004714FA">
        <w:rPr>
          <w:rFonts w:ascii="Times New Roman" w:hAnsi="Times New Roman" w:cs="Times New Roman"/>
          <w:b/>
          <w:bCs/>
          <w:color w:val="000000" w:themeColor="text1"/>
          <w:szCs w:val="21"/>
        </w:rPr>
        <w:t>:</w:t>
      </w:r>
      <w:r w:rsidR="00E37E46" w:rsidRPr="004714FA">
        <w:rPr>
          <w:rFonts w:ascii="Times New Roman" w:hAnsi="Times New Roman" w:cs="Times New Roman"/>
          <w:color w:val="000000" w:themeColor="text1"/>
          <w:szCs w:val="21"/>
        </w:rPr>
        <w:t xml:space="preserve"> </w:t>
      </w:r>
      <w:r w:rsidR="0084107E" w:rsidRPr="004714FA">
        <w:rPr>
          <w:rFonts w:ascii="Times New Roman" w:hAnsi="Times New Roman" w:cs="Times New Roman"/>
          <w:color w:val="000000" w:themeColor="text1"/>
          <w:szCs w:val="21"/>
        </w:rPr>
        <w:t>Score plots of PCA of the fresh and stewed pork. (a) PC1 plotted against PC2 and (b) PC1 against PC3. FP, fresh pork; SP</w:t>
      </w:r>
      <w:r w:rsidR="0084107E" w:rsidRPr="004714FA">
        <w:rPr>
          <w:rFonts w:ascii="Times New Roman" w:hAnsi="Times New Roman" w:cs="Times New Roman"/>
          <w:color w:val="000000" w:themeColor="text1"/>
          <w:szCs w:val="21"/>
          <w:vertAlign w:val="subscript"/>
        </w:rPr>
        <w:t>1</w:t>
      </w:r>
      <w:r w:rsidR="0084107E" w:rsidRPr="004714FA">
        <w:rPr>
          <w:rFonts w:ascii="Times New Roman" w:hAnsi="Times New Roman" w:cs="Times New Roman"/>
          <w:color w:val="000000" w:themeColor="text1"/>
          <w:szCs w:val="21"/>
        </w:rPr>
        <w:t>, stewed pork with water; SP</w:t>
      </w:r>
      <w:r w:rsidR="0084107E" w:rsidRPr="004714FA">
        <w:rPr>
          <w:rFonts w:ascii="Times New Roman" w:hAnsi="Times New Roman" w:cs="Times New Roman"/>
          <w:color w:val="000000" w:themeColor="text1"/>
          <w:szCs w:val="21"/>
          <w:vertAlign w:val="subscript"/>
        </w:rPr>
        <w:t>2</w:t>
      </w:r>
      <w:r w:rsidR="0084107E" w:rsidRPr="004714FA">
        <w:rPr>
          <w:rFonts w:ascii="Times New Roman" w:hAnsi="Times New Roman" w:cs="Times New Roman"/>
          <w:color w:val="000000" w:themeColor="text1"/>
          <w:szCs w:val="21"/>
        </w:rPr>
        <w:t>: stewed pork in water and salt;</w:t>
      </w:r>
      <w:r w:rsidR="0084107E" w:rsidRPr="004714FA">
        <w:rPr>
          <w:rFonts w:ascii="Times New Roman" w:hAnsi="Times New Roman" w:cs="Times New Roman" w:hint="eastAsia"/>
          <w:color w:val="000000" w:themeColor="text1"/>
          <w:szCs w:val="21"/>
        </w:rPr>
        <w:t xml:space="preserve"> </w:t>
      </w:r>
      <w:r w:rsidR="0084107E" w:rsidRPr="004714FA">
        <w:rPr>
          <w:rFonts w:ascii="Times New Roman" w:hAnsi="Times New Roman" w:cs="Times New Roman"/>
          <w:color w:val="000000" w:themeColor="text1"/>
          <w:szCs w:val="21"/>
        </w:rPr>
        <w:t>SP</w:t>
      </w:r>
      <w:r w:rsidR="0084107E" w:rsidRPr="004714FA">
        <w:rPr>
          <w:rFonts w:ascii="Times New Roman" w:hAnsi="Times New Roman" w:cs="Times New Roman"/>
          <w:color w:val="000000" w:themeColor="text1"/>
          <w:szCs w:val="21"/>
          <w:vertAlign w:val="subscript"/>
        </w:rPr>
        <w:t>3</w:t>
      </w:r>
      <w:r w:rsidR="0084107E" w:rsidRPr="004714FA">
        <w:rPr>
          <w:rFonts w:ascii="Times New Roman" w:hAnsi="Times New Roman" w:cs="Times New Roman"/>
          <w:color w:val="000000" w:themeColor="text1"/>
          <w:szCs w:val="21"/>
        </w:rPr>
        <w:t>: stewed pork in water, salt and spices;</w:t>
      </w:r>
      <w:r w:rsidR="0084107E" w:rsidRPr="004714FA">
        <w:rPr>
          <w:rFonts w:ascii="Times New Roman" w:hAnsi="Times New Roman" w:cs="Times New Roman" w:hint="eastAsia"/>
          <w:color w:val="000000" w:themeColor="text1"/>
          <w:szCs w:val="21"/>
        </w:rPr>
        <w:t xml:space="preserve"> </w:t>
      </w:r>
      <w:r w:rsidR="0084107E" w:rsidRPr="004714FA">
        <w:rPr>
          <w:rFonts w:ascii="Times New Roman" w:hAnsi="Times New Roman" w:cs="Times New Roman"/>
          <w:color w:val="000000" w:themeColor="text1"/>
          <w:szCs w:val="21"/>
        </w:rPr>
        <w:t>SP</w:t>
      </w:r>
      <w:r w:rsidR="0084107E" w:rsidRPr="004714FA">
        <w:rPr>
          <w:rFonts w:ascii="Times New Roman" w:hAnsi="Times New Roman" w:cs="Times New Roman"/>
          <w:color w:val="000000" w:themeColor="text1"/>
          <w:szCs w:val="21"/>
          <w:vertAlign w:val="subscript"/>
        </w:rPr>
        <w:t>4</w:t>
      </w:r>
      <w:r w:rsidR="0084107E" w:rsidRPr="004714FA">
        <w:rPr>
          <w:rFonts w:ascii="Times New Roman" w:hAnsi="Times New Roman" w:cs="Times New Roman"/>
          <w:color w:val="000000" w:themeColor="text1"/>
          <w:szCs w:val="21"/>
        </w:rPr>
        <w:t xml:space="preserve">: </w:t>
      </w:r>
      <w:r w:rsidR="0084107E" w:rsidRPr="004714FA">
        <w:rPr>
          <w:rFonts w:ascii="Times New Roman" w:hAnsi="Times New Roman" w:cs="Times New Roman"/>
          <w:color w:val="000000" w:themeColor="text1"/>
          <w:szCs w:val="21"/>
        </w:rPr>
        <w:lastRenderedPageBreak/>
        <w:t>stewed pork in water, salt, spices and soy sauce;</w:t>
      </w:r>
      <w:r w:rsidR="0084107E" w:rsidRPr="004714FA">
        <w:rPr>
          <w:rFonts w:ascii="Times New Roman" w:hAnsi="Times New Roman" w:cs="Times New Roman" w:hint="eastAsia"/>
          <w:color w:val="000000" w:themeColor="text1"/>
          <w:szCs w:val="21"/>
        </w:rPr>
        <w:t xml:space="preserve"> </w:t>
      </w:r>
      <w:r w:rsidR="0084107E" w:rsidRPr="004714FA">
        <w:rPr>
          <w:rFonts w:ascii="Times New Roman" w:hAnsi="Times New Roman" w:cs="Times New Roman"/>
          <w:color w:val="000000" w:themeColor="text1"/>
          <w:szCs w:val="21"/>
        </w:rPr>
        <w:t>SP</w:t>
      </w:r>
      <w:r w:rsidR="0084107E" w:rsidRPr="004714FA">
        <w:rPr>
          <w:rFonts w:ascii="Times New Roman" w:hAnsi="Times New Roman" w:cs="Times New Roman"/>
          <w:color w:val="000000" w:themeColor="text1"/>
          <w:szCs w:val="21"/>
          <w:vertAlign w:val="subscript"/>
        </w:rPr>
        <w:t>5</w:t>
      </w:r>
      <w:r w:rsidR="0084107E" w:rsidRPr="004714FA">
        <w:rPr>
          <w:rFonts w:ascii="Times New Roman" w:hAnsi="Times New Roman" w:cs="Times New Roman"/>
          <w:color w:val="000000" w:themeColor="text1"/>
          <w:szCs w:val="21"/>
        </w:rPr>
        <w:t>: stewed pork in water, salt, spices, soy sauce and sugar;</w:t>
      </w:r>
      <w:r w:rsidR="0084107E" w:rsidRPr="004714FA">
        <w:rPr>
          <w:rFonts w:ascii="Times New Roman" w:hAnsi="Times New Roman" w:cs="Times New Roman" w:hint="eastAsia"/>
          <w:color w:val="000000" w:themeColor="text1"/>
          <w:szCs w:val="21"/>
        </w:rPr>
        <w:t xml:space="preserve"> </w:t>
      </w:r>
      <w:r w:rsidR="0084107E" w:rsidRPr="004714FA">
        <w:rPr>
          <w:rFonts w:ascii="Times New Roman" w:hAnsi="Times New Roman" w:cs="Times New Roman"/>
          <w:color w:val="000000" w:themeColor="text1"/>
          <w:szCs w:val="21"/>
        </w:rPr>
        <w:t>SP</w:t>
      </w:r>
      <w:r w:rsidR="0084107E" w:rsidRPr="004714FA">
        <w:rPr>
          <w:rFonts w:ascii="Times New Roman" w:hAnsi="Times New Roman" w:cs="Times New Roman"/>
          <w:color w:val="000000" w:themeColor="text1"/>
          <w:szCs w:val="21"/>
          <w:vertAlign w:val="subscript"/>
        </w:rPr>
        <w:t>6</w:t>
      </w:r>
      <w:r w:rsidR="0084107E" w:rsidRPr="004714FA">
        <w:rPr>
          <w:rFonts w:ascii="Times New Roman" w:hAnsi="Times New Roman" w:cs="Times New Roman"/>
          <w:color w:val="000000" w:themeColor="text1"/>
          <w:szCs w:val="21"/>
        </w:rPr>
        <w:t>: stewed pork in water, salt, spices, soy sauce, sugar and cooking wine.</w:t>
      </w:r>
      <w:bookmarkEnd w:id="877"/>
      <w:bookmarkEnd w:id="878"/>
    </w:p>
    <w:p w14:paraId="48303956" w14:textId="43B79F3D" w:rsidR="00824C23" w:rsidRPr="004714FA" w:rsidRDefault="00B10B15" w:rsidP="00E95744">
      <w:pPr>
        <w:spacing w:after="48" w:line="220" w:lineRule="exact"/>
        <w:rPr>
          <w:color w:val="000000" w:themeColor="text1"/>
          <w:sz w:val="20"/>
        </w:rPr>
      </w:pPr>
      <w:r w:rsidRPr="004714FA">
        <w:rPr>
          <w:noProof/>
          <w:color w:val="000000" w:themeColor="text1"/>
          <w:lang w:val="en-US"/>
        </w:rPr>
        <mc:AlternateContent>
          <mc:Choice Requires="wps">
            <w:drawing>
              <wp:anchor distT="0" distB="0" distL="114300" distR="114300" simplePos="0" relativeHeight="251750400" behindDoc="0" locked="0" layoutInCell="1" allowOverlap="1" wp14:anchorId="55E150C9" wp14:editId="067AFE0F">
                <wp:simplePos x="0" y="0"/>
                <wp:positionH relativeFrom="column">
                  <wp:posOffset>833755</wp:posOffset>
                </wp:positionH>
                <wp:positionV relativeFrom="paragraph">
                  <wp:posOffset>158115</wp:posOffset>
                </wp:positionV>
                <wp:extent cx="581025" cy="390525"/>
                <wp:effectExtent l="0" t="0" r="0" b="0"/>
                <wp:wrapNone/>
                <wp:docPr id="78" name="矩形 78"/>
                <wp:cNvGraphicFramePr/>
                <a:graphic xmlns:a="http://schemas.openxmlformats.org/drawingml/2006/main">
                  <a:graphicData uri="http://schemas.microsoft.com/office/word/2010/wordprocessingShape">
                    <wps:wsp>
                      <wps:cNvSpPr/>
                      <wps:spPr>
                        <a:xfrm>
                          <a:off x="0" y="0"/>
                          <a:ext cx="581025" cy="390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63AFA" w14:textId="77777777" w:rsidR="00F075F3" w:rsidRPr="00177B47" w:rsidRDefault="00F075F3" w:rsidP="00B10B15">
                            <w:pPr>
                              <w:jc w:val="center"/>
                              <w:rPr>
                                <w:rFonts w:ascii="Times New Roman" w:hAnsi="Times New Roman" w:cs="Times New Roman"/>
                                <w:b/>
                                <w:color w:val="000000" w:themeColor="text1"/>
                                <w:sz w:val="28"/>
                                <w:szCs w:val="28"/>
                              </w:rPr>
                            </w:pPr>
                            <w:r w:rsidRPr="00177B47">
                              <w:rPr>
                                <w:rFonts w:ascii="Times New Roman" w:hAnsi="Times New Roman" w:cs="Times New Roman"/>
                                <w:b/>
                                <w:color w:val="000000" w:themeColor="text1"/>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E150C9" id="矩形 78" o:spid="_x0000_s1072" style="position:absolute;left:0;text-align:left;margin-left:65.65pt;margin-top:12.45pt;width:45.75pt;height:30.7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" filled="f" stroked="f" strokeweight="1pt">
                <v:textbox>
                  <w:txbxContent>
                    <w:p w14:paraId="3C563AFA" w14:textId="77777777" w:rsidR="00F075F3" w:rsidRPr="00177B47" w:rsidRDefault="00F075F3" w:rsidP="00B10B15">
                      <w:pPr>
                        <w:jc w:val="center"/>
                        <w:rPr>
                          <w:rFonts w:ascii="Times New Roman" w:hAnsi="Times New Roman" w:cs="Times New Roman"/>
                          <w:b/>
                          <w:color w:val="000000" w:themeColor="text1"/>
                          <w:sz w:val="28"/>
                          <w:szCs w:val="28"/>
                        </w:rPr>
                      </w:pPr>
                      <w:r w:rsidRPr="00177B47">
                        <w:rPr>
                          <w:rFonts w:ascii="Times New Roman" w:hAnsi="Times New Roman" w:cs="Times New Roman"/>
                          <w:b/>
                          <w:color w:val="000000" w:themeColor="text1"/>
                          <w:sz w:val="28"/>
                          <w:szCs w:val="28"/>
                        </w:rPr>
                        <w:t>(a)</w:t>
                      </w:r>
                    </w:p>
                  </w:txbxContent>
                </v:textbox>
              </v:rect>
            </w:pict>
          </mc:Fallback>
        </mc:AlternateContent>
      </w:r>
    </w:p>
    <w:p w14:paraId="7D14609F" w14:textId="3E91D3C3" w:rsidR="00824C23" w:rsidRPr="004714FA" w:rsidRDefault="00824C23" w:rsidP="00463B9B">
      <w:pPr>
        <w:spacing w:after="48"/>
        <w:jc w:val="center"/>
        <w:rPr>
          <w:color w:val="000000" w:themeColor="text1"/>
        </w:rPr>
      </w:pPr>
      <w:r w:rsidRPr="004714FA">
        <w:rPr>
          <w:noProof/>
          <w:color w:val="000000" w:themeColor="text1"/>
          <w:lang w:val="en-US"/>
        </w:rPr>
        <w:drawing>
          <wp:inline distT="0" distB="0" distL="0" distR="0" wp14:anchorId="517CB339" wp14:editId="37714B22">
            <wp:extent cx="5493385" cy="4166235"/>
            <wp:effectExtent l="0" t="0" r="0" b="5715"/>
            <wp:docPr id="683" name="图表 6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1CB9F70" w14:textId="77777777" w:rsidR="00824C23" w:rsidRPr="004714FA" w:rsidRDefault="00824C23" w:rsidP="00463B9B">
      <w:pPr>
        <w:pStyle w:val="afd"/>
        <w:spacing w:after="48"/>
        <w:jc w:val="center"/>
        <w:rPr>
          <w:rFonts w:ascii="Times New Roman" w:hAnsi="Times New Roman" w:cs="Times New Roman"/>
          <w:b/>
          <w:color w:val="000000" w:themeColor="text1"/>
          <w:sz w:val="21"/>
          <w:szCs w:val="21"/>
        </w:rPr>
      </w:pPr>
      <w:r w:rsidRPr="004714FA">
        <w:rPr>
          <w:noProof/>
          <w:color w:val="000000" w:themeColor="text1"/>
          <w:lang w:val="en-US"/>
        </w:rPr>
        <w:lastRenderedPageBreak/>
        <w:drawing>
          <wp:inline distT="0" distB="0" distL="0" distR="0" wp14:anchorId="360294B7" wp14:editId="105C2E59">
            <wp:extent cx="5274310" cy="7207250"/>
            <wp:effectExtent l="0" t="0" r="2540" b="0"/>
            <wp:docPr id="684" name="图片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4310" cy="7207250"/>
                    </a:xfrm>
                    <a:prstGeom prst="rect">
                      <a:avLst/>
                    </a:prstGeom>
                  </pic:spPr>
                </pic:pic>
              </a:graphicData>
            </a:graphic>
          </wp:inline>
        </w:drawing>
      </w:r>
      <w:r w:rsidRPr="004714FA">
        <w:rPr>
          <w:noProof/>
          <w:color w:val="000000" w:themeColor="text1"/>
          <w:lang w:val="en-US"/>
        </w:rPr>
        <w:lastRenderedPageBreak/>
        <w:drawing>
          <wp:inline distT="0" distB="0" distL="0" distR="0" wp14:anchorId="2C3276F1" wp14:editId="3B6ABB63">
            <wp:extent cx="5274310" cy="7321550"/>
            <wp:effectExtent l="0" t="0" r="2540" b="0"/>
            <wp:docPr id="685" name="图片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4310" cy="7321550"/>
                    </a:xfrm>
                    <a:prstGeom prst="rect">
                      <a:avLst/>
                    </a:prstGeom>
                  </pic:spPr>
                </pic:pic>
              </a:graphicData>
            </a:graphic>
          </wp:inline>
        </w:drawing>
      </w:r>
    </w:p>
    <w:p w14:paraId="4BB03FEA" w14:textId="7664C245" w:rsidR="00824C23" w:rsidRPr="004714FA" w:rsidRDefault="00463B9B" w:rsidP="00463B9B">
      <w:pPr>
        <w:pStyle w:val="afd"/>
        <w:spacing w:before="170" w:after="340" w:line="220" w:lineRule="exact"/>
        <w:jc w:val="center"/>
        <w:rPr>
          <w:rFonts w:ascii="Times New Roman" w:hAnsi="Times New Roman" w:cs="Times New Roman"/>
          <w:color w:val="000000" w:themeColor="text1"/>
          <w:szCs w:val="21"/>
        </w:rPr>
      </w:pPr>
      <w:bookmarkStart w:id="879" w:name="_Toc40031218"/>
      <w:bookmarkStart w:id="880" w:name="_Toc44494548"/>
      <w:r w:rsidRPr="004714FA">
        <w:rPr>
          <w:rFonts w:ascii="Times New Roman" w:hAnsi="Times New Roman" w:cs="Times New Roman"/>
          <w:b/>
          <w:bCs/>
          <w:color w:val="000000" w:themeColor="text1"/>
          <w:szCs w:val="21"/>
        </w:rPr>
        <w:t>Figure</w:t>
      </w:r>
      <w:r w:rsidR="00B27C2C" w:rsidRPr="004714FA">
        <w:rPr>
          <w:rFonts w:ascii="Times New Roman" w:hAnsi="Times New Roman" w:cs="Times New Roman"/>
          <w:b/>
          <w:bCs/>
          <w:color w:val="000000" w:themeColor="text1"/>
          <w:szCs w:val="21"/>
        </w:rPr>
        <w:t xml:space="preserve"> 4</w:t>
      </w:r>
      <w:r w:rsidRPr="004714FA">
        <w:rPr>
          <w:rFonts w:ascii="Times New Roman" w:hAnsi="Times New Roman" w:cs="Times New Roman"/>
          <w:b/>
          <w:bCs/>
          <w:color w:val="000000" w:themeColor="text1"/>
          <w:szCs w:val="21"/>
        </w:rPr>
        <w:t xml:space="preserve"> -</w:t>
      </w:r>
      <w:r w:rsidR="00B27C2C" w:rsidRPr="004714FA">
        <w:rPr>
          <w:rFonts w:ascii="Times New Roman" w:hAnsi="Times New Roman" w:cs="Times New Roman"/>
          <w:b/>
          <w:bCs/>
          <w:color w:val="000000" w:themeColor="text1"/>
          <w:szCs w:val="21"/>
        </w:rPr>
        <w:t xml:space="preserve"> </w:t>
      </w:r>
      <w:r w:rsidR="00B27C2C" w:rsidRPr="004714FA">
        <w:rPr>
          <w:rFonts w:ascii="Times New Roman" w:hAnsi="Times New Roman" w:cs="Times New Roman"/>
          <w:b/>
          <w:bCs/>
          <w:color w:val="000000" w:themeColor="text1"/>
          <w:szCs w:val="21"/>
        </w:rPr>
        <w:fldChar w:fldCharType="begin"/>
      </w:r>
      <w:r w:rsidR="00B27C2C" w:rsidRPr="004714FA">
        <w:rPr>
          <w:rFonts w:ascii="Times New Roman" w:hAnsi="Times New Roman" w:cs="Times New Roman"/>
          <w:b/>
          <w:bCs/>
          <w:color w:val="000000" w:themeColor="text1"/>
          <w:szCs w:val="21"/>
        </w:rPr>
        <w:instrText xml:space="preserve"> SEQ Fig._4. \* ARABIC </w:instrText>
      </w:r>
      <w:r w:rsidR="00B27C2C" w:rsidRPr="004714FA">
        <w:rPr>
          <w:rFonts w:ascii="Times New Roman" w:hAnsi="Times New Roman" w:cs="Times New Roman"/>
          <w:b/>
          <w:bCs/>
          <w:color w:val="000000" w:themeColor="text1"/>
          <w:szCs w:val="21"/>
        </w:rPr>
        <w:fldChar w:fldCharType="separate"/>
      </w:r>
      <w:r w:rsidR="004F2584" w:rsidRPr="004714FA">
        <w:rPr>
          <w:rFonts w:ascii="Times New Roman" w:hAnsi="Times New Roman" w:cs="Times New Roman"/>
          <w:b/>
          <w:bCs/>
          <w:noProof/>
          <w:color w:val="000000" w:themeColor="text1"/>
          <w:szCs w:val="21"/>
        </w:rPr>
        <w:t>4</w:t>
      </w:r>
      <w:r w:rsidR="00B27C2C" w:rsidRPr="004714FA">
        <w:rPr>
          <w:rFonts w:ascii="Times New Roman" w:hAnsi="Times New Roman" w:cs="Times New Roman"/>
          <w:b/>
          <w:bCs/>
          <w:color w:val="000000" w:themeColor="text1"/>
          <w:szCs w:val="21"/>
        </w:rPr>
        <w:fldChar w:fldCharType="end"/>
      </w:r>
      <w:r w:rsidRPr="004714FA">
        <w:rPr>
          <w:rFonts w:ascii="Times New Roman" w:hAnsi="Times New Roman" w:cs="Times New Roman"/>
          <w:b/>
          <w:bCs/>
          <w:color w:val="000000" w:themeColor="text1"/>
          <w:szCs w:val="21"/>
        </w:rPr>
        <w:t>:</w:t>
      </w:r>
      <w:r w:rsidR="00824C23" w:rsidRPr="004714FA">
        <w:rPr>
          <w:rFonts w:ascii="Times New Roman" w:hAnsi="Times New Roman" w:cs="Times New Roman"/>
          <w:color w:val="000000" w:themeColor="text1"/>
          <w:szCs w:val="21"/>
        </w:rPr>
        <w:t xml:space="preserve"> </w:t>
      </w:r>
      <w:r w:rsidR="00824C23" w:rsidRPr="004714FA">
        <w:rPr>
          <w:rFonts w:ascii="Times New Roman" w:hAnsi="Times New Roman" w:cs="Times New Roman"/>
          <w:b/>
          <w:color w:val="000000" w:themeColor="text1"/>
          <w:szCs w:val="21"/>
        </w:rPr>
        <w:t>(a)</w:t>
      </w:r>
      <w:r w:rsidR="00824C23" w:rsidRPr="004714FA">
        <w:rPr>
          <w:rFonts w:ascii="Times New Roman" w:hAnsi="Times New Roman" w:cs="Times New Roman"/>
          <w:color w:val="000000" w:themeColor="text1"/>
          <w:szCs w:val="21"/>
        </w:rPr>
        <w:t xml:space="preserve"> Loading biplot of t1 and t2 of the model performed after PLS-DA of the volatile compounds in different pork samples. </w:t>
      </w:r>
      <w:r w:rsidR="00824C23" w:rsidRPr="004714FA">
        <w:rPr>
          <w:rFonts w:ascii="Times New Roman" w:hAnsi="Times New Roman" w:cs="Times New Roman"/>
          <w:b/>
          <w:color w:val="000000" w:themeColor="text1"/>
          <w:szCs w:val="21"/>
        </w:rPr>
        <w:t xml:space="preserve">(b) </w:t>
      </w:r>
      <w:r w:rsidR="00824C23" w:rsidRPr="004714FA">
        <w:rPr>
          <w:rFonts w:ascii="Times New Roman" w:hAnsi="Times New Roman" w:cs="Times New Roman"/>
          <w:color w:val="000000" w:themeColor="text1"/>
          <w:szCs w:val="21"/>
        </w:rPr>
        <w:t>Heat map of the correlations between volatile compounds and the pork samples.</w:t>
      </w:r>
      <w:bookmarkEnd w:id="879"/>
      <w:bookmarkEnd w:id="880"/>
    </w:p>
    <w:p w14:paraId="4390BEA3" w14:textId="77777777" w:rsidR="00CC2290" w:rsidRPr="004714FA" w:rsidRDefault="00CC2290" w:rsidP="005A0FC4">
      <w:pPr>
        <w:pStyle w:val="2"/>
        <w:spacing w:before="170" w:after="113" w:line="240" w:lineRule="exact"/>
        <w:ind w:firstLine="170"/>
        <w:rPr>
          <w:rFonts w:ascii="Times New Roman" w:hAnsi="Times New Roman" w:cs="Times New Roman"/>
          <w:i/>
          <w:color w:val="000000" w:themeColor="text1"/>
          <w:sz w:val="28"/>
          <w:szCs w:val="28"/>
        </w:rPr>
      </w:pPr>
      <w:bookmarkStart w:id="881" w:name="_Toc40032027"/>
      <w:bookmarkStart w:id="882" w:name="_Toc40350408"/>
      <w:bookmarkStart w:id="883" w:name="_Toc40354560"/>
      <w:bookmarkStart w:id="884" w:name="_Toc40354830"/>
      <w:bookmarkStart w:id="885" w:name="_Toc40357190"/>
      <w:bookmarkStart w:id="886" w:name="_Toc44495078"/>
      <w:r w:rsidRPr="004714FA">
        <w:rPr>
          <w:rFonts w:ascii="Times New Roman" w:hAnsi="Times New Roman" w:cs="Times New Roman"/>
          <w:i/>
          <w:color w:val="000000" w:themeColor="text1"/>
          <w:sz w:val="28"/>
          <w:szCs w:val="28"/>
        </w:rPr>
        <w:t>3.5. Descriptive sensory analysis</w:t>
      </w:r>
      <w:bookmarkEnd w:id="881"/>
      <w:bookmarkEnd w:id="882"/>
      <w:bookmarkEnd w:id="883"/>
      <w:bookmarkEnd w:id="884"/>
      <w:bookmarkEnd w:id="885"/>
      <w:bookmarkEnd w:id="886"/>
    </w:p>
    <w:p w14:paraId="22EE49C2" w14:textId="009B19BB" w:rsidR="00CC2290" w:rsidRPr="004714FA" w:rsidRDefault="00CC2290" w:rsidP="00B10B15">
      <w:pPr>
        <w:spacing w:after="48"/>
        <w:ind w:firstLine="170"/>
        <w:rPr>
          <w:noProof/>
          <w:color w:val="000000" w:themeColor="text1"/>
          <w:sz w:val="22"/>
          <w:lang w:val="en-US"/>
        </w:rPr>
      </w:pPr>
      <w:bookmarkStart w:id="887" w:name="OLE_LINK8"/>
      <w:bookmarkStart w:id="888" w:name="OLE_LINK9"/>
      <w:bookmarkStart w:id="889" w:name="OLE_LINK29"/>
      <w:bookmarkStart w:id="890" w:name="OLE_LINK30"/>
      <w:r w:rsidRPr="004714FA">
        <w:rPr>
          <w:rFonts w:ascii="Times New Roman" w:eastAsia="方正舒体" w:hAnsi="Times New Roman" w:cs="Times New Roman"/>
          <w:color w:val="000000" w:themeColor="text1"/>
          <w:sz w:val="22"/>
        </w:rPr>
        <w:t xml:space="preserve">To describe the differences of odour profiles of seven kinds of pork samples, the flavour sensory evaluation was </w:t>
      </w:r>
      <w:r w:rsidRPr="004714FA">
        <w:rPr>
          <w:rFonts w:ascii="Times New Roman" w:eastAsia="方正舒体" w:hAnsi="Times New Roman" w:cs="Times New Roman"/>
          <w:color w:val="000000" w:themeColor="text1"/>
          <w:sz w:val="22"/>
        </w:rPr>
        <w:lastRenderedPageBreak/>
        <w:t>performed using the five representative descriptors, namely</w:t>
      </w:r>
      <w:bookmarkEnd w:id="887"/>
      <w:bookmarkEnd w:id="888"/>
      <w:r w:rsidRPr="004714FA">
        <w:rPr>
          <w:rFonts w:ascii="Times New Roman" w:eastAsia="方正舒体" w:hAnsi="Times New Roman" w:cs="Times New Roman"/>
          <w:color w:val="000000" w:themeColor="text1"/>
          <w:sz w:val="22"/>
        </w:rPr>
        <w:t>, “meaty”, “spicy”, “caramel”, “soy sauce” and “fatty”. ANOVA was used to distinguish differences between the fresh and stewed pork through descriptive sensory analysis.</w:t>
      </w:r>
      <w:bookmarkEnd w:id="889"/>
      <w:bookmarkEnd w:id="890"/>
      <w:r w:rsidRPr="004714FA">
        <w:rPr>
          <w:rFonts w:ascii="Times New Roman" w:eastAsia="方正舒体" w:hAnsi="Times New Roman" w:cs="Times New Roman"/>
          <w:color w:val="000000" w:themeColor="text1"/>
          <w:sz w:val="22"/>
        </w:rPr>
        <w:t xml:space="preserve"> As can be seen from Fig</w:t>
      </w:r>
      <w:r w:rsidR="00B10B15" w:rsidRPr="004714FA">
        <w:rPr>
          <w:rFonts w:ascii="Times New Roman" w:eastAsia="方正舒体" w:hAnsi="Times New Roman" w:cs="Times New Roman"/>
          <w:color w:val="000000" w:themeColor="text1"/>
          <w:sz w:val="22"/>
        </w:rPr>
        <w:t>ure 4 - 5</w:t>
      </w:r>
      <w:r w:rsidRPr="004714FA">
        <w:rPr>
          <w:rFonts w:ascii="Times New Roman" w:eastAsia="方正舒体" w:hAnsi="Times New Roman" w:cs="Times New Roman"/>
          <w:color w:val="000000" w:themeColor="text1"/>
          <w:sz w:val="22"/>
        </w:rPr>
        <w:t>. Significant differences (</w:t>
      </w:r>
      <w:r w:rsidRPr="004714FA">
        <w:rPr>
          <w:rFonts w:ascii="Times New Roman" w:eastAsia="方正舒体" w:hAnsi="Times New Roman" w:cs="Times New Roman"/>
          <w:i/>
          <w:iCs/>
          <w:color w:val="000000" w:themeColor="text1"/>
          <w:sz w:val="22"/>
        </w:rPr>
        <w:t>P ≤ 0.01</w:t>
      </w:r>
      <w:r w:rsidRPr="004714FA">
        <w:rPr>
          <w:rFonts w:ascii="Times New Roman" w:eastAsia="方正舒体" w:hAnsi="Times New Roman" w:cs="Times New Roman"/>
          <w:color w:val="000000" w:themeColor="text1"/>
          <w:sz w:val="22"/>
        </w:rPr>
        <w:t>) were found in five odour attributes of the pork samples. The intensities of fatty notes in SP</w:t>
      </w:r>
      <w:r w:rsidRPr="00992A69">
        <w:rPr>
          <w:rFonts w:ascii="Times New Roman" w:eastAsia="方正舒体" w:hAnsi="Times New Roman" w:cs="Times New Roman"/>
          <w:color w:val="000000" w:themeColor="text1"/>
          <w:sz w:val="22"/>
          <w:vertAlign w:val="subscript"/>
        </w:rPr>
        <w:t>1</w:t>
      </w:r>
      <w:r w:rsidRPr="004714FA">
        <w:rPr>
          <w:rFonts w:ascii="Times New Roman" w:eastAsia="方正舒体" w:hAnsi="Times New Roman" w:cs="Times New Roman"/>
          <w:color w:val="000000" w:themeColor="text1"/>
          <w:sz w:val="22"/>
        </w:rPr>
        <w:t xml:space="preserve"> and </w:t>
      </w:r>
      <w:r w:rsidRPr="004714FA">
        <w:rPr>
          <w:rFonts w:ascii="Times New Roman" w:eastAsia="方正舒体" w:hAnsi="Times New Roman" w:cs="Times New Roman" w:hint="eastAsia"/>
          <w:color w:val="000000" w:themeColor="text1"/>
          <w:sz w:val="22"/>
        </w:rPr>
        <w:t>SP</w:t>
      </w:r>
      <w:r w:rsidRPr="00992A69">
        <w:rPr>
          <w:rFonts w:ascii="Times New Roman" w:eastAsia="方正舒体" w:hAnsi="Times New Roman" w:cs="Times New Roman" w:hint="eastAsia"/>
          <w:color w:val="000000" w:themeColor="text1"/>
          <w:sz w:val="22"/>
          <w:vertAlign w:val="subscript"/>
        </w:rPr>
        <w:t>2</w:t>
      </w:r>
      <w:r w:rsidRPr="004714FA">
        <w:rPr>
          <w:rFonts w:ascii="Times New Roman" w:eastAsia="方正舒体" w:hAnsi="Times New Roman" w:cs="Times New Roman"/>
          <w:color w:val="000000" w:themeColor="text1"/>
          <w:sz w:val="22"/>
        </w:rPr>
        <w:t xml:space="preserve"> were highest, followed by SP</w:t>
      </w:r>
      <w:r w:rsidRPr="00992A69">
        <w:rPr>
          <w:rFonts w:ascii="Times New Roman" w:eastAsia="方正舒体" w:hAnsi="Times New Roman" w:cs="Times New Roman"/>
          <w:color w:val="000000" w:themeColor="text1"/>
          <w:sz w:val="22"/>
          <w:vertAlign w:val="subscript"/>
        </w:rPr>
        <w:t>3</w:t>
      </w:r>
      <w:r w:rsidRPr="004714FA">
        <w:rPr>
          <w:rFonts w:ascii="Times New Roman" w:eastAsia="方正舒体" w:hAnsi="Times New Roman" w:cs="Times New Roman"/>
          <w:color w:val="000000" w:themeColor="text1"/>
          <w:sz w:val="22"/>
        </w:rPr>
        <w:t>, SP</w:t>
      </w:r>
      <w:r w:rsidRPr="00992A69">
        <w:rPr>
          <w:rFonts w:ascii="Times New Roman" w:eastAsia="方正舒体" w:hAnsi="Times New Roman" w:cs="Times New Roman"/>
          <w:color w:val="000000" w:themeColor="text1"/>
          <w:sz w:val="22"/>
          <w:vertAlign w:val="subscript"/>
        </w:rPr>
        <w:t>4</w:t>
      </w:r>
      <w:r w:rsidRPr="004714FA">
        <w:rPr>
          <w:rFonts w:ascii="Times New Roman" w:eastAsia="方正舒体" w:hAnsi="Times New Roman" w:cs="Times New Roman"/>
          <w:color w:val="000000" w:themeColor="text1"/>
          <w:sz w:val="22"/>
        </w:rPr>
        <w:t>, SP</w:t>
      </w:r>
      <w:r w:rsidRPr="00992A69">
        <w:rPr>
          <w:rFonts w:ascii="Times New Roman" w:eastAsia="方正舒体" w:hAnsi="Times New Roman" w:cs="Times New Roman"/>
          <w:color w:val="000000" w:themeColor="text1"/>
          <w:sz w:val="22"/>
          <w:vertAlign w:val="subscript"/>
        </w:rPr>
        <w:t>5</w:t>
      </w:r>
      <w:r w:rsidRPr="004714FA">
        <w:rPr>
          <w:rFonts w:ascii="Times New Roman" w:eastAsia="方正舒体" w:hAnsi="Times New Roman" w:cs="Times New Roman"/>
          <w:color w:val="000000" w:themeColor="text1"/>
          <w:sz w:val="22"/>
        </w:rPr>
        <w:t>, SP</w:t>
      </w:r>
      <w:r w:rsidRPr="00992A69">
        <w:rPr>
          <w:rFonts w:ascii="Times New Roman" w:eastAsia="方正舒体" w:hAnsi="Times New Roman" w:cs="Times New Roman"/>
          <w:color w:val="000000" w:themeColor="text1"/>
          <w:sz w:val="22"/>
          <w:vertAlign w:val="subscript"/>
        </w:rPr>
        <w:t>6</w:t>
      </w:r>
      <w:r w:rsidRPr="004714FA">
        <w:rPr>
          <w:rFonts w:ascii="Times New Roman" w:eastAsia="方正舒体" w:hAnsi="Times New Roman" w:cs="Times New Roman"/>
          <w:color w:val="000000" w:themeColor="text1"/>
          <w:sz w:val="22"/>
        </w:rPr>
        <w:t xml:space="preserve"> and FP. As described by the panellists from GC-MS/O, hexanal, heptanal, octanal, (</w:t>
      </w:r>
      <w:r w:rsidRPr="004714FA">
        <w:rPr>
          <w:rFonts w:ascii="Times New Roman" w:eastAsia="方正舒体" w:hAnsi="Times New Roman" w:cs="Times New Roman"/>
          <w:i/>
          <w:iCs/>
          <w:color w:val="000000" w:themeColor="text1"/>
          <w:sz w:val="22"/>
        </w:rPr>
        <w:t>Z</w:t>
      </w:r>
      <w:r w:rsidRPr="004714FA">
        <w:rPr>
          <w:rFonts w:ascii="Times New Roman" w:eastAsia="方正舒体" w:hAnsi="Times New Roman" w:cs="Times New Roman"/>
          <w:color w:val="000000" w:themeColor="text1"/>
          <w:sz w:val="22"/>
        </w:rPr>
        <w:t>)-2-heptenal, nonanal, (</w:t>
      </w:r>
      <w:r w:rsidRPr="004714FA">
        <w:rPr>
          <w:rFonts w:ascii="Times New Roman" w:eastAsia="方正舒体" w:hAnsi="Times New Roman" w:cs="Times New Roman"/>
          <w:i/>
          <w:iCs/>
          <w:color w:val="000000" w:themeColor="text1"/>
          <w:sz w:val="22"/>
        </w:rPr>
        <w:t>E</w:t>
      </w:r>
      <w:r w:rsidRPr="004714FA">
        <w:rPr>
          <w:rFonts w:ascii="Times New Roman" w:eastAsia="方正舒体" w:hAnsi="Times New Roman" w:cs="Times New Roman"/>
          <w:color w:val="000000" w:themeColor="text1"/>
          <w:sz w:val="22"/>
        </w:rPr>
        <w:t>)-2-octenal, decanal, (</w:t>
      </w:r>
      <w:r w:rsidRPr="004714FA">
        <w:rPr>
          <w:rFonts w:ascii="Times New Roman" w:eastAsia="方正舒体" w:hAnsi="Times New Roman" w:cs="Times New Roman"/>
          <w:i/>
          <w:iCs/>
          <w:color w:val="000000" w:themeColor="text1"/>
          <w:sz w:val="22"/>
        </w:rPr>
        <w:t>E</w:t>
      </w:r>
      <w:r w:rsidRPr="004714FA">
        <w:rPr>
          <w:rFonts w:ascii="Times New Roman" w:eastAsia="方正舒体" w:hAnsi="Times New Roman" w:cs="Times New Roman"/>
          <w:color w:val="000000" w:themeColor="text1"/>
          <w:sz w:val="22"/>
        </w:rPr>
        <w:t>)-2-nonenal, (</w:t>
      </w:r>
      <w:r w:rsidRPr="004714FA">
        <w:rPr>
          <w:rFonts w:ascii="Times New Roman" w:eastAsia="方正舒体" w:hAnsi="Times New Roman" w:cs="Times New Roman"/>
          <w:i/>
          <w:iCs/>
          <w:color w:val="000000" w:themeColor="text1"/>
          <w:sz w:val="22"/>
        </w:rPr>
        <w:t>E</w:t>
      </w:r>
      <w:r w:rsidRPr="004714FA">
        <w:rPr>
          <w:rFonts w:ascii="Times New Roman" w:eastAsia="方正舒体" w:hAnsi="Times New Roman" w:cs="Times New Roman"/>
          <w:color w:val="000000" w:themeColor="text1"/>
          <w:sz w:val="22"/>
        </w:rPr>
        <w:t>)-2-decenal, (</w:t>
      </w:r>
      <w:r w:rsidRPr="004714FA">
        <w:rPr>
          <w:rFonts w:ascii="Times New Roman" w:eastAsia="方正舒体" w:hAnsi="Times New Roman" w:cs="Times New Roman"/>
          <w:i/>
          <w:iCs/>
          <w:color w:val="000000" w:themeColor="text1"/>
          <w:sz w:val="22"/>
        </w:rPr>
        <w:t>E,E</w:t>
      </w:r>
      <w:r w:rsidRPr="004714FA">
        <w:rPr>
          <w:rFonts w:ascii="Times New Roman" w:eastAsia="方正舒体" w:hAnsi="Times New Roman" w:cs="Times New Roman"/>
          <w:color w:val="000000" w:themeColor="text1"/>
          <w:sz w:val="22"/>
        </w:rPr>
        <w:t>)-2,4-nonadienal, (</w:t>
      </w:r>
      <w:r w:rsidRPr="004714FA">
        <w:rPr>
          <w:rFonts w:ascii="Times New Roman" w:eastAsia="方正舒体" w:hAnsi="Times New Roman" w:cs="Times New Roman"/>
          <w:i/>
          <w:iCs/>
          <w:color w:val="000000" w:themeColor="text1"/>
          <w:sz w:val="22"/>
        </w:rPr>
        <w:t>E,E</w:t>
      </w:r>
      <w:r w:rsidRPr="004714FA">
        <w:rPr>
          <w:rFonts w:ascii="Times New Roman" w:eastAsia="方正舒体" w:hAnsi="Times New Roman" w:cs="Times New Roman"/>
          <w:color w:val="000000" w:themeColor="text1"/>
          <w:sz w:val="22"/>
        </w:rPr>
        <w:t xml:space="preserve">)-2,4-decedienal and 2-pentylfuran might be closely related to the fatty odour. </w:t>
      </w:r>
      <w:r w:rsidR="00B10B15" w:rsidRPr="004714FA">
        <w:rPr>
          <w:rFonts w:ascii="Times New Roman" w:eastAsia="方正舒体" w:hAnsi="Times New Roman" w:cs="Times New Roman"/>
          <w:color w:val="000000" w:themeColor="text1"/>
          <w:sz w:val="22"/>
        </w:rPr>
        <w:t>This result</w:t>
      </w:r>
      <w:r w:rsidRPr="004714FA">
        <w:rPr>
          <w:rFonts w:ascii="Times New Roman" w:eastAsia="方正舒体" w:hAnsi="Times New Roman" w:cs="Times New Roman"/>
          <w:color w:val="000000" w:themeColor="text1"/>
          <w:sz w:val="22"/>
        </w:rPr>
        <w:t xml:space="preserve"> </w:t>
      </w:r>
      <w:r w:rsidR="00B10B15" w:rsidRPr="004714FA">
        <w:rPr>
          <w:rFonts w:ascii="Times New Roman" w:eastAsia="方正舒体" w:hAnsi="Times New Roman" w:cs="Times New Roman"/>
          <w:color w:val="000000" w:themeColor="text1"/>
          <w:sz w:val="22"/>
        </w:rPr>
        <w:t>was</w:t>
      </w:r>
      <w:r w:rsidRPr="004714FA">
        <w:rPr>
          <w:rFonts w:ascii="Times New Roman" w:eastAsia="方正舒体" w:hAnsi="Times New Roman" w:cs="Times New Roman"/>
          <w:color w:val="000000" w:themeColor="text1"/>
          <w:sz w:val="22"/>
        </w:rPr>
        <w:t xml:space="preserve"> in agreement with </w:t>
      </w:r>
      <w:r w:rsidR="00B10B15" w:rsidRPr="004714FA">
        <w:rPr>
          <w:rFonts w:ascii="Times New Roman" w:eastAsia="方正舒体" w:hAnsi="Times New Roman" w:cs="Times New Roman"/>
          <w:color w:val="000000" w:themeColor="text1"/>
          <w:sz w:val="22"/>
        </w:rPr>
        <w:t>Figure 4 – 4b</w:t>
      </w:r>
      <w:r w:rsidRPr="004714FA">
        <w:rPr>
          <w:rFonts w:ascii="Times New Roman" w:eastAsia="方正舒体" w:hAnsi="Times New Roman" w:cs="Times New Roman"/>
          <w:color w:val="000000" w:themeColor="text1"/>
          <w:sz w:val="22"/>
        </w:rPr>
        <w:t>. The meaty and caramel odour of SP</w:t>
      </w:r>
      <w:r w:rsidRPr="00992A69">
        <w:rPr>
          <w:rFonts w:ascii="Times New Roman" w:eastAsia="方正舒体" w:hAnsi="Times New Roman" w:cs="Times New Roman"/>
          <w:color w:val="000000" w:themeColor="text1"/>
          <w:sz w:val="22"/>
          <w:vertAlign w:val="subscript"/>
        </w:rPr>
        <w:t>5</w:t>
      </w:r>
      <w:r w:rsidRPr="004714FA">
        <w:rPr>
          <w:rFonts w:ascii="Times New Roman" w:eastAsia="方正舒体" w:hAnsi="Times New Roman" w:cs="Times New Roman"/>
          <w:color w:val="000000" w:themeColor="text1"/>
          <w:sz w:val="22"/>
        </w:rPr>
        <w:t xml:space="preserve"> and </w:t>
      </w:r>
      <w:r w:rsidRPr="004714FA">
        <w:rPr>
          <w:rFonts w:ascii="Times New Roman" w:eastAsia="方正舒体" w:hAnsi="Times New Roman" w:cs="Times New Roman" w:hint="eastAsia"/>
          <w:color w:val="000000" w:themeColor="text1"/>
          <w:sz w:val="22"/>
        </w:rPr>
        <w:t>SP</w:t>
      </w:r>
      <w:r w:rsidRPr="00992A69">
        <w:rPr>
          <w:rFonts w:ascii="Times New Roman" w:eastAsia="方正舒体" w:hAnsi="Times New Roman" w:cs="Times New Roman"/>
          <w:color w:val="000000" w:themeColor="text1"/>
          <w:sz w:val="22"/>
          <w:vertAlign w:val="subscript"/>
        </w:rPr>
        <w:t>6</w:t>
      </w:r>
      <w:r w:rsidRPr="004714FA">
        <w:rPr>
          <w:rFonts w:ascii="Times New Roman" w:eastAsia="方正舒体" w:hAnsi="Times New Roman" w:cs="Times New Roman"/>
          <w:color w:val="000000" w:themeColor="text1"/>
          <w:sz w:val="22"/>
        </w:rPr>
        <w:t xml:space="preserve"> had the highest score in all samples, which could be mainly attributed to furans and N-containing compounds such as 3-(4-methyl-3-pentenyl)-furan, furfural, 2-furanmethanol, pyridine and 2-acetylpryrrole. In additional, the strong spicy </w:t>
      </w:r>
      <w:r w:rsidR="00A96DD7" w:rsidRPr="004714FA">
        <w:rPr>
          <w:rFonts w:ascii="Times New Roman" w:hAnsi="Times New Roman" w:cs="Times New Roman"/>
          <w:b/>
          <w:noProof/>
          <w:color w:val="000000" w:themeColor="text1"/>
          <w:szCs w:val="21"/>
          <w:lang w:val="en-US"/>
        </w:rPr>
        <w:drawing>
          <wp:anchor distT="0" distB="0" distL="114300" distR="114300" simplePos="0" relativeHeight="251676672" behindDoc="0" locked="0" layoutInCell="1" allowOverlap="1" wp14:anchorId="3A69C742" wp14:editId="08A3A181">
            <wp:simplePos x="0" y="0"/>
            <wp:positionH relativeFrom="margin">
              <wp:posOffset>457200</wp:posOffset>
            </wp:positionH>
            <wp:positionV relativeFrom="paragraph">
              <wp:posOffset>2198370</wp:posOffset>
            </wp:positionV>
            <wp:extent cx="5278120" cy="4285615"/>
            <wp:effectExtent l="0" t="0" r="0" b="635"/>
            <wp:wrapSquare wrapText="bothSides"/>
            <wp:docPr id="676" name="图片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278120" cy="4285615"/>
                    </a:xfrm>
                    <a:prstGeom prst="rect">
                      <a:avLst/>
                    </a:prstGeom>
                  </pic:spPr>
                </pic:pic>
              </a:graphicData>
            </a:graphic>
            <wp14:sizeRelH relativeFrom="page">
              <wp14:pctWidth>0</wp14:pctWidth>
            </wp14:sizeRelH>
            <wp14:sizeRelV relativeFrom="page">
              <wp14:pctHeight>0</wp14:pctHeight>
            </wp14:sizeRelV>
          </wp:anchor>
        </w:drawing>
      </w:r>
      <w:r w:rsidRPr="004714FA">
        <w:rPr>
          <w:rFonts w:ascii="Times New Roman" w:eastAsia="方正舒体" w:hAnsi="Times New Roman" w:cs="Times New Roman"/>
          <w:color w:val="000000" w:themeColor="text1"/>
          <w:sz w:val="22"/>
        </w:rPr>
        <w:t>and soy sauce smell was presented in SP</w:t>
      </w:r>
      <w:r w:rsidRPr="004714FA">
        <w:rPr>
          <w:rFonts w:ascii="Times New Roman" w:eastAsia="方正舒体" w:hAnsi="Times New Roman" w:cs="Times New Roman"/>
          <w:color w:val="000000" w:themeColor="text1"/>
          <w:sz w:val="22"/>
          <w:vertAlign w:val="subscript"/>
        </w:rPr>
        <w:t>3</w:t>
      </w:r>
      <w:r w:rsidRPr="004714FA">
        <w:rPr>
          <w:rFonts w:ascii="Times New Roman" w:eastAsia="方正舒体" w:hAnsi="Times New Roman" w:cs="Times New Roman"/>
          <w:color w:val="000000" w:themeColor="text1"/>
          <w:sz w:val="22"/>
        </w:rPr>
        <w:t xml:space="preserve"> and SP</w:t>
      </w:r>
      <w:r w:rsidRPr="004714FA">
        <w:rPr>
          <w:rFonts w:ascii="Times New Roman" w:eastAsia="方正舒体" w:hAnsi="Times New Roman" w:cs="Times New Roman"/>
          <w:color w:val="000000" w:themeColor="text1"/>
          <w:sz w:val="22"/>
          <w:vertAlign w:val="subscript"/>
        </w:rPr>
        <w:t>5</w:t>
      </w:r>
      <w:r w:rsidRPr="004714FA">
        <w:rPr>
          <w:rFonts w:ascii="Times New Roman" w:eastAsia="方正舒体" w:hAnsi="Times New Roman" w:cs="Times New Roman"/>
          <w:color w:val="000000" w:themeColor="text1"/>
          <w:sz w:val="22"/>
        </w:rPr>
        <w:t>, respectively.</w:t>
      </w:r>
      <w:r w:rsidRPr="004714FA">
        <w:rPr>
          <w:noProof/>
          <w:color w:val="000000" w:themeColor="text1"/>
          <w:sz w:val="22"/>
          <w:lang w:val="en-US"/>
        </w:rPr>
        <w:t xml:space="preserve"> </w:t>
      </w:r>
    </w:p>
    <w:p w14:paraId="2A906973" w14:textId="77777777" w:rsidR="00E37E46" w:rsidRPr="004714FA" w:rsidRDefault="00E37E46" w:rsidP="00E95744">
      <w:pPr>
        <w:pStyle w:val="afd"/>
        <w:spacing w:after="48"/>
        <w:ind w:firstLine="170"/>
        <w:rPr>
          <w:rFonts w:cs="Times New Roman"/>
          <w:b/>
          <w:bCs/>
          <w:color w:val="000000" w:themeColor="text1"/>
          <w:sz w:val="22"/>
          <w:szCs w:val="22"/>
        </w:rPr>
      </w:pPr>
    </w:p>
    <w:p w14:paraId="012A2FAE" w14:textId="77777777" w:rsidR="00A96DD7" w:rsidRPr="004714FA" w:rsidRDefault="00A96DD7" w:rsidP="00E95744">
      <w:pPr>
        <w:spacing w:after="48"/>
        <w:rPr>
          <w:color w:val="000000" w:themeColor="text1"/>
        </w:rPr>
      </w:pPr>
    </w:p>
    <w:p w14:paraId="4A73E3F4" w14:textId="77777777" w:rsidR="00A96DD7" w:rsidRPr="004714FA" w:rsidRDefault="00A96DD7" w:rsidP="00E95744">
      <w:pPr>
        <w:spacing w:after="48"/>
        <w:rPr>
          <w:color w:val="000000" w:themeColor="text1"/>
        </w:rPr>
      </w:pPr>
    </w:p>
    <w:p w14:paraId="5AFCD4E4" w14:textId="77777777" w:rsidR="00A96DD7" w:rsidRPr="004714FA" w:rsidRDefault="00A96DD7" w:rsidP="00E95744">
      <w:pPr>
        <w:spacing w:after="48"/>
        <w:rPr>
          <w:color w:val="000000" w:themeColor="text1"/>
        </w:rPr>
      </w:pPr>
    </w:p>
    <w:p w14:paraId="30801E8C" w14:textId="77777777" w:rsidR="00A96DD7" w:rsidRPr="004714FA" w:rsidRDefault="00A96DD7" w:rsidP="00E95744">
      <w:pPr>
        <w:spacing w:after="48"/>
        <w:rPr>
          <w:color w:val="000000" w:themeColor="text1"/>
        </w:rPr>
      </w:pPr>
    </w:p>
    <w:p w14:paraId="3E20B408" w14:textId="77777777" w:rsidR="00A96DD7" w:rsidRPr="004714FA" w:rsidRDefault="00A96DD7" w:rsidP="00E95744">
      <w:pPr>
        <w:spacing w:after="48"/>
        <w:rPr>
          <w:color w:val="000000" w:themeColor="text1"/>
        </w:rPr>
      </w:pPr>
    </w:p>
    <w:p w14:paraId="07A76237" w14:textId="77777777" w:rsidR="00A96DD7" w:rsidRPr="004714FA" w:rsidRDefault="00A96DD7" w:rsidP="00E95744">
      <w:pPr>
        <w:spacing w:after="48"/>
        <w:rPr>
          <w:color w:val="000000" w:themeColor="text1"/>
        </w:rPr>
      </w:pPr>
    </w:p>
    <w:p w14:paraId="3B6F7A26" w14:textId="77777777" w:rsidR="00A96DD7" w:rsidRPr="004714FA" w:rsidRDefault="00A96DD7" w:rsidP="00E95744">
      <w:pPr>
        <w:spacing w:after="48"/>
        <w:rPr>
          <w:color w:val="000000" w:themeColor="text1"/>
        </w:rPr>
      </w:pPr>
    </w:p>
    <w:p w14:paraId="3EADD70D" w14:textId="77777777" w:rsidR="00A96DD7" w:rsidRPr="004714FA" w:rsidRDefault="00A96DD7" w:rsidP="00E95744">
      <w:pPr>
        <w:spacing w:after="48"/>
        <w:rPr>
          <w:color w:val="000000" w:themeColor="text1"/>
        </w:rPr>
      </w:pPr>
    </w:p>
    <w:p w14:paraId="2E1FDFFF" w14:textId="77777777" w:rsidR="00A96DD7" w:rsidRPr="004714FA" w:rsidRDefault="00A96DD7" w:rsidP="00E95744">
      <w:pPr>
        <w:spacing w:after="48"/>
        <w:rPr>
          <w:color w:val="000000" w:themeColor="text1"/>
        </w:rPr>
      </w:pPr>
    </w:p>
    <w:p w14:paraId="17E0FE0D" w14:textId="77777777" w:rsidR="00A96DD7" w:rsidRPr="004714FA" w:rsidRDefault="00A96DD7" w:rsidP="00E95744">
      <w:pPr>
        <w:spacing w:after="48"/>
        <w:rPr>
          <w:color w:val="000000" w:themeColor="text1"/>
        </w:rPr>
      </w:pPr>
    </w:p>
    <w:p w14:paraId="2D7EE5FB" w14:textId="77777777" w:rsidR="00A96DD7" w:rsidRPr="004714FA" w:rsidRDefault="00A96DD7" w:rsidP="00E95744">
      <w:pPr>
        <w:spacing w:after="48"/>
        <w:rPr>
          <w:color w:val="000000" w:themeColor="text1"/>
        </w:rPr>
      </w:pPr>
    </w:p>
    <w:p w14:paraId="78499CEE" w14:textId="77777777" w:rsidR="00A96DD7" w:rsidRPr="004714FA" w:rsidRDefault="00A96DD7" w:rsidP="00E95744">
      <w:pPr>
        <w:spacing w:after="48"/>
        <w:rPr>
          <w:color w:val="000000" w:themeColor="text1"/>
        </w:rPr>
      </w:pPr>
    </w:p>
    <w:p w14:paraId="3B1652FE" w14:textId="77777777" w:rsidR="00A96DD7" w:rsidRPr="004714FA" w:rsidRDefault="00A96DD7" w:rsidP="00E95744">
      <w:pPr>
        <w:spacing w:after="48"/>
        <w:rPr>
          <w:color w:val="000000" w:themeColor="text1"/>
        </w:rPr>
      </w:pPr>
    </w:p>
    <w:p w14:paraId="627AAFEA" w14:textId="77777777" w:rsidR="00A96DD7" w:rsidRPr="004714FA" w:rsidRDefault="00A96DD7" w:rsidP="00E95744">
      <w:pPr>
        <w:spacing w:after="48"/>
        <w:rPr>
          <w:color w:val="000000" w:themeColor="text1"/>
        </w:rPr>
      </w:pPr>
    </w:p>
    <w:p w14:paraId="17BB9574" w14:textId="77777777" w:rsidR="00A96DD7" w:rsidRPr="004714FA" w:rsidRDefault="00A96DD7" w:rsidP="00E95744">
      <w:pPr>
        <w:spacing w:after="48"/>
        <w:rPr>
          <w:color w:val="000000" w:themeColor="text1"/>
        </w:rPr>
      </w:pPr>
    </w:p>
    <w:p w14:paraId="126136C5" w14:textId="77777777" w:rsidR="00A96DD7" w:rsidRPr="004714FA" w:rsidRDefault="00A96DD7" w:rsidP="00E95744">
      <w:pPr>
        <w:spacing w:after="48"/>
        <w:rPr>
          <w:color w:val="000000" w:themeColor="text1"/>
        </w:rPr>
      </w:pPr>
    </w:p>
    <w:p w14:paraId="367EDCD0" w14:textId="77777777" w:rsidR="00A96DD7" w:rsidRPr="004714FA" w:rsidRDefault="00A96DD7" w:rsidP="00E95744">
      <w:pPr>
        <w:spacing w:after="48"/>
        <w:rPr>
          <w:color w:val="000000" w:themeColor="text1"/>
        </w:rPr>
      </w:pPr>
    </w:p>
    <w:p w14:paraId="3BE9E8B6" w14:textId="77777777" w:rsidR="00A96DD7" w:rsidRPr="004714FA" w:rsidRDefault="00A96DD7" w:rsidP="00E95744">
      <w:pPr>
        <w:spacing w:after="48"/>
        <w:rPr>
          <w:color w:val="000000" w:themeColor="text1"/>
        </w:rPr>
      </w:pPr>
    </w:p>
    <w:p w14:paraId="17915D18" w14:textId="77777777" w:rsidR="00A96DD7" w:rsidRPr="004714FA" w:rsidRDefault="00A96DD7" w:rsidP="00E95744">
      <w:pPr>
        <w:spacing w:after="48"/>
        <w:rPr>
          <w:color w:val="000000" w:themeColor="text1"/>
        </w:rPr>
      </w:pPr>
    </w:p>
    <w:p w14:paraId="3EAD266E" w14:textId="77777777" w:rsidR="00A96DD7" w:rsidRPr="004714FA" w:rsidRDefault="00A96DD7" w:rsidP="00E95744">
      <w:pPr>
        <w:spacing w:after="48"/>
        <w:rPr>
          <w:color w:val="000000" w:themeColor="text1"/>
        </w:rPr>
      </w:pPr>
    </w:p>
    <w:p w14:paraId="13A81318" w14:textId="77777777" w:rsidR="00824C23" w:rsidRPr="004714FA" w:rsidRDefault="00DE159A" w:rsidP="00DE159A">
      <w:pPr>
        <w:pStyle w:val="afd"/>
        <w:spacing w:before="170" w:after="340" w:line="220" w:lineRule="exact"/>
        <w:jc w:val="center"/>
        <w:rPr>
          <w:rFonts w:ascii="Times New Roman" w:hAnsi="Times New Roman" w:cs="Times New Roman"/>
          <w:color w:val="000000" w:themeColor="text1"/>
          <w:szCs w:val="21"/>
        </w:rPr>
      </w:pPr>
      <w:bookmarkStart w:id="891" w:name="_Toc40031219"/>
      <w:bookmarkStart w:id="892" w:name="_Toc44494549"/>
      <w:r w:rsidRPr="004714FA">
        <w:rPr>
          <w:rFonts w:ascii="Times New Roman" w:hAnsi="Times New Roman" w:cs="Times New Roman"/>
          <w:b/>
          <w:bCs/>
          <w:color w:val="000000" w:themeColor="text1"/>
          <w:szCs w:val="21"/>
        </w:rPr>
        <w:t>Figure</w:t>
      </w:r>
      <w:r w:rsidR="00B27C2C" w:rsidRPr="004714FA">
        <w:rPr>
          <w:rFonts w:ascii="Times New Roman" w:hAnsi="Times New Roman" w:cs="Times New Roman"/>
          <w:b/>
          <w:bCs/>
          <w:color w:val="000000" w:themeColor="text1"/>
          <w:szCs w:val="21"/>
        </w:rPr>
        <w:t xml:space="preserve"> 4</w:t>
      </w:r>
      <w:r w:rsidRPr="004714FA">
        <w:rPr>
          <w:rFonts w:ascii="Times New Roman" w:hAnsi="Times New Roman" w:cs="Times New Roman"/>
          <w:b/>
          <w:bCs/>
          <w:color w:val="000000" w:themeColor="text1"/>
          <w:szCs w:val="21"/>
        </w:rPr>
        <w:t xml:space="preserve"> -</w:t>
      </w:r>
      <w:r w:rsidR="00B27C2C" w:rsidRPr="004714FA">
        <w:rPr>
          <w:rFonts w:ascii="Times New Roman" w:hAnsi="Times New Roman" w:cs="Times New Roman"/>
          <w:b/>
          <w:bCs/>
          <w:color w:val="000000" w:themeColor="text1"/>
          <w:szCs w:val="21"/>
        </w:rPr>
        <w:t xml:space="preserve"> </w:t>
      </w:r>
      <w:r w:rsidR="00B27C2C" w:rsidRPr="004714FA">
        <w:rPr>
          <w:rFonts w:ascii="Times New Roman" w:hAnsi="Times New Roman" w:cs="Times New Roman"/>
          <w:b/>
          <w:bCs/>
          <w:color w:val="000000" w:themeColor="text1"/>
          <w:szCs w:val="21"/>
        </w:rPr>
        <w:fldChar w:fldCharType="begin"/>
      </w:r>
      <w:r w:rsidR="00B27C2C" w:rsidRPr="004714FA">
        <w:rPr>
          <w:rFonts w:ascii="Times New Roman" w:hAnsi="Times New Roman" w:cs="Times New Roman"/>
          <w:b/>
          <w:bCs/>
          <w:color w:val="000000" w:themeColor="text1"/>
          <w:szCs w:val="21"/>
        </w:rPr>
        <w:instrText xml:space="preserve"> SEQ Fig._4. \* ARABIC </w:instrText>
      </w:r>
      <w:r w:rsidR="00B27C2C" w:rsidRPr="004714FA">
        <w:rPr>
          <w:rFonts w:ascii="Times New Roman" w:hAnsi="Times New Roman" w:cs="Times New Roman"/>
          <w:b/>
          <w:bCs/>
          <w:color w:val="000000" w:themeColor="text1"/>
          <w:szCs w:val="21"/>
        </w:rPr>
        <w:fldChar w:fldCharType="separate"/>
      </w:r>
      <w:r w:rsidR="004F2584" w:rsidRPr="004714FA">
        <w:rPr>
          <w:rFonts w:ascii="Times New Roman" w:hAnsi="Times New Roman" w:cs="Times New Roman"/>
          <w:b/>
          <w:bCs/>
          <w:noProof/>
          <w:color w:val="000000" w:themeColor="text1"/>
          <w:szCs w:val="21"/>
        </w:rPr>
        <w:t>5</w:t>
      </w:r>
      <w:r w:rsidR="00B27C2C" w:rsidRPr="004714FA">
        <w:rPr>
          <w:rFonts w:ascii="Times New Roman" w:hAnsi="Times New Roman" w:cs="Times New Roman"/>
          <w:b/>
          <w:bCs/>
          <w:color w:val="000000" w:themeColor="text1"/>
          <w:szCs w:val="21"/>
        </w:rPr>
        <w:fldChar w:fldCharType="end"/>
      </w:r>
      <w:r w:rsidRPr="004714FA">
        <w:rPr>
          <w:rFonts w:ascii="Times New Roman" w:hAnsi="Times New Roman" w:cs="Times New Roman"/>
          <w:b/>
          <w:bCs/>
          <w:color w:val="000000" w:themeColor="text1"/>
          <w:szCs w:val="21"/>
        </w:rPr>
        <w:t>:</w:t>
      </w:r>
      <w:r w:rsidR="00DD5C0D" w:rsidRPr="004714FA">
        <w:rPr>
          <w:rFonts w:ascii="Times New Roman" w:hAnsi="Times New Roman" w:cs="Times New Roman"/>
          <w:b/>
          <w:color w:val="000000" w:themeColor="text1"/>
          <w:szCs w:val="21"/>
        </w:rPr>
        <w:t xml:space="preserve"> </w:t>
      </w:r>
      <w:r w:rsidR="00DD5C0D" w:rsidRPr="004714FA">
        <w:rPr>
          <w:rFonts w:ascii="Times New Roman" w:hAnsi="Times New Roman" w:cs="Times New Roman"/>
          <w:color w:val="000000" w:themeColor="text1"/>
          <w:szCs w:val="21"/>
        </w:rPr>
        <w:t>The odour sensory profiles of the fresh and stewed pork.</w:t>
      </w:r>
      <w:bookmarkEnd w:id="891"/>
      <w:bookmarkEnd w:id="892"/>
    </w:p>
    <w:p w14:paraId="31F13DFC" w14:textId="77777777" w:rsidR="00CC2290" w:rsidRPr="004714FA" w:rsidRDefault="00CC2290" w:rsidP="005A0FC4">
      <w:pPr>
        <w:pStyle w:val="2"/>
        <w:spacing w:before="170" w:after="113" w:line="240" w:lineRule="exact"/>
        <w:ind w:firstLine="170"/>
        <w:rPr>
          <w:rFonts w:ascii="Times New Roman" w:hAnsi="Times New Roman" w:cs="Times New Roman"/>
          <w:i/>
          <w:color w:val="000000" w:themeColor="text1"/>
          <w:sz w:val="28"/>
          <w:szCs w:val="28"/>
        </w:rPr>
      </w:pPr>
      <w:bookmarkStart w:id="893" w:name="_Toc40032028"/>
      <w:bookmarkStart w:id="894" w:name="_Toc40350409"/>
      <w:bookmarkStart w:id="895" w:name="_Toc40354561"/>
      <w:bookmarkStart w:id="896" w:name="_Toc40354831"/>
      <w:bookmarkStart w:id="897" w:name="_Toc40357191"/>
      <w:bookmarkStart w:id="898" w:name="_Toc44495079"/>
      <w:r w:rsidRPr="004714FA">
        <w:rPr>
          <w:rFonts w:ascii="Times New Roman" w:hAnsi="Times New Roman" w:cs="Times New Roman"/>
          <w:i/>
          <w:color w:val="000000" w:themeColor="text1"/>
          <w:sz w:val="28"/>
          <w:szCs w:val="28"/>
        </w:rPr>
        <w:t>3.6. Relationship between sensory evaluation and odour-active compounds</w:t>
      </w:r>
      <w:bookmarkEnd w:id="893"/>
      <w:bookmarkEnd w:id="894"/>
      <w:bookmarkEnd w:id="895"/>
      <w:bookmarkEnd w:id="896"/>
      <w:bookmarkEnd w:id="897"/>
      <w:bookmarkEnd w:id="898"/>
    </w:p>
    <w:p w14:paraId="0EE3C437" w14:textId="79CDB9AE" w:rsidR="00CC2290" w:rsidRPr="004714FA" w:rsidRDefault="007C648E" w:rsidP="00E95744">
      <w:pPr>
        <w:spacing w:after="48"/>
        <w:ind w:firstLine="170"/>
        <w:rPr>
          <w:rFonts w:ascii="Times New Roman" w:eastAsia="方正舒体" w:hAnsi="Times New Roman" w:cs="Times New Roman"/>
          <w:color w:val="000000" w:themeColor="text1"/>
          <w:sz w:val="22"/>
        </w:rPr>
      </w:pPr>
      <w:bookmarkStart w:id="899" w:name="OLE_LINK31"/>
      <w:bookmarkStart w:id="900" w:name="OLE_LINK32"/>
      <w:r w:rsidRPr="004714FA">
        <w:rPr>
          <w:rFonts w:ascii="Times New Roman" w:eastAsia="方正舒体" w:hAnsi="Times New Roman" w:cs="Times New Roman"/>
          <w:color w:val="000000" w:themeColor="text1"/>
          <w:sz w:val="22"/>
        </w:rPr>
        <w:t xml:space="preserve">To the best of our knowledge, there was the potential correlation between flavour intensity and odour-active compounds. Therefore, </w:t>
      </w:r>
      <w:r w:rsidR="00CC2290" w:rsidRPr="004714FA">
        <w:rPr>
          <w:rFonts w:ascii="Times New Roman" w:eastAsia="方正舒体" w:hAnsi="Times New Roman" w:cs="Times New Roman"/>
          <w:color w:val="000000" w:themeColor="text1"/>
          <w:sz w:val="22"/>
        </w:rPr>
        <w:t xml:space="preserve">PLSR was employed to establish relationship between the five sensory descriptors of the fresh and stewed pork and the odour-active compounds analysed by GC-MS/O and </w:t>
      </w:r>
      <w:r w:rsidR="00CC2290" w:rsidRPr="004714FA">
        <w:rPr>
          <w:rFonts w:ascii="Times New Roman" w:eastAsia="宋体" w:hAnsi="Times New Roman" w:cs="Times New Roman"/>
          <w:color w:val="000000" w:themeColor="text1"/>
          <w:sz w:val="22"/>
        </w:rPr>
        <w:t>GC × GC-TOFMS</w:t>
      </w:r>
      <w:r w:rsidR="00CC2290" w:rsidRPr="004714FA">
        <w:rPr>
          <w:rFonts w:ascii="Times New Roman" w:eastAsia="方正舒体" w:hAnsi="Times New Roman" w:cs="Times New Roman"/>
          <w:color w:val="000000" w:themeColor="text1"/>
          <w:sz w:val="22"/>
        </w:rPr>
        <w:t>,</w:t>
      </w:r>
      <w:bookmarkEnd w:id="899"/>
      <w:bookmarkEnd w:id="900"/>
      <w:r w:rsidR="00CC2290" w:rsidRPr="004714FA">
        <w:rPr>
          <w:rFonts w:ascii="Times New Roman" w:eastAsia="方正舒体" w:hAnsi="Times New Roman" w:cs="Times New Roman"/>
          <w:color w:val="000000" w:themeColor="text1"/>
          <w:sz w:val="22"/>
        </w:rPr>
        <w:t xml:space="preserve"> and the correlation coefficient between them was expressed in the heat map. As shown in Fig</w:t>
      </w:r>
      <w:r w:rsidR="00B10B15" w:rsidRPr="004714FA">
        <w:rPr>
          <w:rFonts w:ascii="Times New Roman" w:eastAsia="方正舒体" w:hAnsi="Times New Roman" w:cs="Times New Roman"/>
          <w:color w:val="000000" w:themeColor="text1"/>
          <w:sz w:val="22"/>
        </w:rPr>
        <w:t>ure 4 - 6</w:t>
      </w:r>
      <w:r w:rsidR="00CC2290" w:rsidRPr="004714FA">
        <w:rPr>
          <w:rFonts w:ascii="Times New Roman" w:eastAsia="方正舒体" w:hAnsi="Times New Roman" w:cs="Times New Roman"/>
          <w:color w:val="000000" w:themeColor="text1"/>
          <w:sz w:val="22"/>
        </w:rPr>
        <w:t xml:space="preserve">a, </w:t>
      </w:r>
      <w:bookmarkStart w:id="901" w:name="OLE_LINK36"/>
      <w:r w:rsidR="00CC2290" w:rsidRPr="004714FA">
        <w:rPr>
          <w:rFonts w:ascii="Times New Roman" w:eastAsia="方正舒体" w:hAnsi="Times New Roman" w:cs="Times New Roman"/>
          <w:color w:val="000000" w:themeColor="text1"/>
          <w:sz w:val="22"/>
        </w:rPr>
        <w:t xml:space="preserve">most of the </w:t>
      </w:r>
      <w:r w:rsidR="00CC2290" w:rsidRPr="004714FA">
        <w:rPr>
          <w:rFonts w:ascii="Times New Roman" w:eastAsia="方正舒体" w:hAnsi="Times New Roman" w:cs="Times New Roman"/>
          <w:i/>
          <w:color w:val="000000" w:themeColor="text1"/>
          <w:sz w:val="22"/>
        </w:rPr>
        <w:t>X</w:t>
      </w:r>
      <w:r w:rsidR="00CC2290" w:rsidRPr="004714FA">
        <w:rPr>
          <w:rFonts w:ascii="Times New Roman" w:eastAsia="方正舒体" w:hAnsi="Times New Roman" w:cs="Times New Roman"/>
          <w:color w:val="000000" w:themeColor="text1"/>
          <w:sz w:val="22"/>
        </w:rPr>
        <w:t xml:space="preserve">-matrix (contribution ratios of the odour-active compounds) and </w:t>
      </w:r>
      <w:r w:rsidR="00CC2290" w:rsidRPr="004714FA">
        <w:rPr>
          <w:rFonts w:ascii="Times New Roman" w:eastAsia="方正舒体" w:hAnsi="Times New Roman" w:cs="Times New Roman"/>
          <w:i/>
          <w:color w:val="000000" w:themeColor="text1"/>
          <w:sz w:val="22"/>
        </w:rPr>
        <w:t>Y</w:t>
      </w:r>
      <w:r w:rsidR="00CC2290" w:rsidRPr="004714FA">
        <w:rPr>
          <w:rFonts w:ascii="Times New Roman" w:eastAsia="方正舒体" w:hAnsi="Times New Roman" w:cs="Times New Roman"/>
          <w:color w:val="000000" w:themeColor="text1"/>
          <w:sz w:val="22"/>
        </w:rPr>
        <w:t xml:space="preserve">-matrix (intensities of the sensory attributes) are loaded </w:t>
      </w:r>
      <w:r w:rsidR="00CC2290" w:rsidRPr="004714FA">
        <w:rPr>
          <w:rFonts w:ascii="Times New Roman" w:eastAsia="方正舒体" w:hAnsi="Times New Roman" w:cs="Times New Roman"/>
          <w:color w:val="000000" w:themeColor="text1"/>
          <w:sz w:val="22"/>
        </w:rPr>
        <w:lastRenderedPageBreak/>
        <w:t>around the circle (</w:t>
      </w:r>
      <w:r w:rsidR="00CC2290" w:rsidRPr="004714FA">
        <w:rPr>
          <w:rFonts w:ascii="Times New Roman" w:eastAsia="方正舒体" w:hAnsi="Times New Roman" w:cs="Times New Roman"/>
          <w:i/>
          <w:color w:val="000000" w:themeColor="text1"/>
          <w:sz w:val="22"/>
        </w:rPr>
        <w:t>r</w:t>
      </w:r>
      <w:r w:rsidR="00CC2290" w:rsidRPr="004714FA">
        <w:rPr>
          <w:rFonts w:ascii="Times New Roman" w:eastAsia="方正舒体" w:hAnsi="Times New Roman" w:cs="Times New Roman"/>
          <w:color w:val="000000" w:themeColor="text1"/>
          <w:sz w:val="22"/>
          <w:vertAlign w:val="superscript"/>
        </w:rPr>
        <w:t>2</w:t>
      </w:r>
      <w:r w:rsidR="00CC2290" w:rsidRPr="004714FA">
        <w:rPr>
          <w:rFonts w:ascii="Times New Roman" w:eastAsia="方正舒体" w:hAnsi="Times New Roman" w:cs="Times New Roman"/>
          <w:color w:val="000000" w:themeColor="text1"/>
          <w:sz w:val="22"/>
        </w:rPr>
        <w:t xml:space="preserve"> = 100%, </w:t>
      </w:r>
      <w:r w:rsidR="00CC2290" w:rsidRPr="004714FA">
        <w:rPr>
          <w:rFonts w:ascii="Times New Roman" w:eastAsia="方正舒体" w:hAnsi="Times New Roman" w:cs="Times New Roman"/>
          <w:i/>
          <w:color w:val="000000" w:themeColor="text1"/>
          <w:sz w:val="22"/>
        </w:rPr>
        <w:t>r</w:t>
      </w:r>
      <w:r w:rsidR="00CC2290" w:rsidRPr="004714FA">
        <w:rPr>
          <w:rFonts w:ascii="Times New Roman" w:eastAsia="方正舒体" w:hAnsi="Times New Roman" w:cs="Times New Roman"/>
          <w:color w:val="000000" w:themeColor="text1"/>
          <w:sz w:val="22"/>
          <w:vertAlign w:val="superscript"/>
        </w:rPr>
        <w:t>2</w:t>
      </w:r>
      <w:r w:rsidR="00CC2290" w:rsidRPr="004714FA">
        <w:rPr>
          <w:rFonts w:ascii="Times New Roman" w:eastAsia="方正舒体" w:hAnsi="Times New Roman" w:cs="Times New Roman"/>
          <w:color w:val="000000" w:themeColor="text1"/>
          <w:sz w:val="22"/>
        </w:rPr>
        <w:t xml:space="preserve"> = represent the degree of interpretation</w:t>
      </w:r>
      <w:bookmarkEnd w:id="901"/>
      <w:r w:rsidR="00CC2290" w:rsidRPr="004714FA">
        <w:rPr>
          <w:rFonts w:ascii="Times New Roman" w:eastAsia="方正舒体" w:hAnsi="Times New Roman" w:cs="Times New Roman"/>
          <w:color w:val="000000" w:themeColor="text1"/>
          <w:sz w:val="22"/>
        </w:rPr>
        <w:t>). The model quality (</w:t>
      </w:r>
      <w:bookmarkStart w:id="902" w:name="OLE_LINK83"/>
      <w:bookmarkStart w:id="903" w:name="OLE_LINK95"/>
      <w:r w:rsidR="00CC2290" w:rsidRPr="004714FA">
        <w:rPr>
          <w:rFonts w:ascii="Times New Roman" w:eastAsia="方正舒体" w:hAnsi="Times New Roman" w:cs="Times New Roman"/>
          <w:color w:val="000000" w:themeColor="text1"/>
          <w:sz w:val="22"/>
        </w:rPr>
        <w:t>Q</w:t>
      </w:r>
      <w:r w:rsidR="00CC2290" w:rsidRPr="004714FA">
        <w:rPr>
          <w:rFonts w:ascii="Times New Roman" w:eastAsia="方正舒体" w:hAnsi="Times New Roman" w:cs="Times New Roman"/>
          <w:color w:val="000000" w:themeColor="text1"/>
          <w:sz w:val="22"/>
          <w:vertAlign w:val="superscript"/>
        </w:rPr>
        <w:t>2</w:t>
      </w:r>
      <w:bookmarkEnd w:id="902"/>
      <w:bookmarkEnd w:id="903"/>
      <w:r w:rsidR="00CC2290" w:rsidRPr="004714FA">
        <w:rPr>
          <w:rFonts w:ascii="Times New Roman" w:eastAsia="方正舒体" w:hAnsi="Times New Roman" w:cs="Times New Roman"/>
          <w:color w:val="000000" w:themeColor="text1"/>
          <w:sz w:val="22"/>
        </w:rPr>
        <w:t xml:space="preserve"> = 0.846) ≥ 0.50 indicated that they were well explained by the PLSR model. The first two PLSR components explained 74.0% of </w:t>
      </w:r>
      <w:r w:rsidR="00CC2290" w:rsidRPr="004714FA">
        <w:rPr>
          <w:rFonts w:ascii="Times New Roman" w:eastAsia="方正舒体" w:hAnsi="Times New Roman" w:cs="Times New Roman"/>
          <w:i/>
          <w:color w:val="000000" w:themeColor="text1"/>
          <w:sz w:val="22"/>
        </w:rPr>
        <w:t>X</w:t>
      </w:r>
      <w:r w:rsidR="00CC2290" w:rsidRPr="004714FA">
        <w:rPr>
          <w:rFonts w:ascii="Times New Roman" w:eastAsia="方正舒体" w:hAnsi="Times New Roman" w:cs="Times New Roman"/>
          <w:color w:val="000000" w:themeColor="text1"/>
          <w:sz w:val="22"/>
        </w:rPr>
        <w:t xml:space="preserve">-matrix and 92.7% of </w:t>
      </w:r>
      <w:r w:rsidR="00CC2290" w:rsidRPr="004714FA">
        <w:rPr>
          <w:rFonts w:ascii="Times New Roman" w:eastAsia="方正舒体" w:hAnsi="Times New Roman" w:cs="Times New Roman"/>
          <w:i/>
          <w:color w:val="000000" w:themeColor="text1"/>
          <w:sz w:val="22"/>
        </w:rPr>
        <w:t>Y</w:t>
      </w:r>
      <w:r w:rsidR="00CC2290" w:rsidRPr="004714FA">
        <w:rPr>
          <w:rFonts w:ascii="Times New Roman" w:eastAsia="方正舒体" w:hAnsi="Times New Roman" w:cs="Times New Roman"/>
          <w:color w:val="000000" w:themeColor="text1"/>
          <w:sz w:val="22"/>
        </w:rPr>
        <w:t>-matrix. The dots corresponding to sample SP</w:t>
      </w:r>
      <w:r w:rsidR="00CC2290" w:rsidRPr="004714FA">
        <w:rPr>
          <w:rFonts w:ascii="Times New Roman" w:eastAsia="方正舒体" w:hAnsi="Times New Roman" w:cs="Times New Roman"/>
          <w:color w:val="000000" w:themeColor="text1"/>
          <w:sz w:val="22"/>
          <w:vertAlign w:val="subscript"/>
        </w:rPr>
        <w:t xml:space="preserve">1 </w:t>
      </w:r>
      <w:r w:rsidR="00CC2290" w:rsidRPr="004714FA">
        <w:rPr>
          <w:rFonts w:ascii="Times New Roman" w:eastAsia="方正舒体" w:hAnsi="Times New Roman" w:cs="Times New Roman"/>
          <w:color w:val="000000" w:themeColor="text1"/>
          <w:sz w:val="22"/>
        </w:rPr>
        <w:t>and SP</w:t>
      </w:r>
      <w:r w:rsidR="00CC2290" w:rsidRPr="004714FA">
        <w:rPr>
          <w:rFonts w:ascii="Times New Roman" w:eastAsia="方正舒体" w:hAnsi="Times New Roman" w:cs="Times New Roman"/>
          <w:color w:val="000000" w:themeColor="text1"/>
          <w:sz w:val="22"/>
          <w:vertAlign w:val="subscript"/>
        </w:rPr>
        <w:t>2</w:t>
      </w:r>
      <w:r w:rsidR="00CC2290" w:rsidRPr="004714FA">
        <w:rPr>
          <w:rFonts w:ascii="Times New Roman" w:eastAsia="方正舒体" w:hAnsi="Times New Roman" w:cs="Times New Roman"/>
          <w:color w:val="000000" w:themeColor="text1"/>
          <w:sz w:val="22"/>
        </w:rPr>
        <w:t xml:space="preserve"> had overlap in the second quadrant, and the samples points of SP</w:t>
      </w:r>
      <w:r w:rsidR="00CC2290" w:rsidRPr="004714FA">
        <w:rPr>
          <w:rFonts w:ascii="Times New Roman" w:eastAsia="方正舒体" w:hAnsi="Times New Roman" w:cs="Times New Roman"/>
          <w:color w:val="000000" w:themeColor="text1"/>
          <w:sz w:val="22"/>
          <w:vertAlign w:val="subscript"/>
        </w:rPr>
        <w:t>3</w:t>
      </w:r>
      <w:r w:rsidR="00CC2290" w:rsidRPr="004714FA">
        <w:rPr>
          <w:rFonts w:ascii="Times New Roman" w:eastAsia="方正舒体" w:hAnsi="Times New Roman" w:cs="Times New Roman"/>
          <w:color w:val="000000" w:themeColor="text1"/>
          <w:sz w:val="22"/>
        </w:rPr>
        <w:t>, SP</w:t>
      </w:r>
      <w:r w:rsidR="00CC2290" w:rsidRPr="004714FA">
        <w:rPr>
          <w:rFonts w:ascii="Times New Roman" w:eastAsia="方正舒体" w:hAnsi="Times New Roman" w:cs="Times New Roman"/>
          <w:color w:val="000000" w:themeColor="text1"/>
          <w:sz w:val="22"/>
          <w:vertAlign w:val="subscript"/>
        </w:rPr>
        <w:t>4</w:t>
      </w:r>
      <w:r w:rsidR="00CC2290" w:rsidRPr="004714FA">
        <w:rPr>
          <w:rFonts w:ascii="Times New Roman" w:eastAsia="方正舒体" w:hAnsi="Times New Roman" w:cs="Times New Roman"/>
          <w:color w:val="000000" w:themeColor="text1"/>
          <w:sz w:val="22"/>
        </w:rPr>
        <w:t>, SP</w:t>
      </w:r>
      <w:r w:rsidR="00CC2290" w:rsidRPr="004714FA">
        <w:rPr>
          <w:rFonts w:ascii="Times New Roman" w:eastAsia="方正舒体" w:hAnsi="Times New Roman" w:cs="Times New Roman"/>
          <w:color w:val="000000" w:themeColor="text1"/>
          <w:sz w:val="22"/>
          <w:vertAlign w:val="subscript"/>
        </w:rPr>
        <w:t>5</w:t>
      </w:r>
      <w:r w:rsidR="00CC2290" w:rsidRPr="004714FA">
        <w:rPr>
          <w:rFonts w:ascii="Times New Roman" w:eastAsia="方正舒体" w:hAnsi="Times New Roman" w:cs="Times New Roman"/>
          <w:color w:val="000000" w:themeColor="text1"/>
          <w:sz w:val="22"/>
        </w:rPr>
        <w:t xml:space="preserve"> and SP</w:t>
      </w:r>
      <w:r w:rsidR="00CC2290" w:rsidRPr="004714FA">
        <w:rPr>
          <w:rFonts w:ascii="Times New Roman" w:eastAsia="方正舒体" w:hAnsi="Times New Roman" w:cs="Times New Roman"/>
          <w:color w:val="000000" w:themeColor="text1"/>
          <w:sz w:val="22"/>
          <w:vertAlign w:val="subscript"/>
        </w:rPr>
        <w:t>6</w:t>
      </w:r>
      <w:r w:rsidR="00CC2290" w:rsidRPr="004714FA">
        <w:rPr>
          <w:rFonts w:ascii="Times New Roman" w:eastAsia="方正舒体" w:hAnsi="Times New Roman" w:cs="Times New Roman"/>
          <w:color w:val="000000" w:themeColor="text1"/>
          <w:sz w:val="22"/>
        </w:rPr>
        <w:t xml:space="preserve"> were close in the fourth quadrant, and as well as FP was found in the third quadrant. </w:t>
      </w:r>
      <w:r w:rsidR="00B10B15" w:rsidRPr="004714FA">
        <w:rPr>
          <w:rFonts w:ascii="Times New Roman" w:eastAsia="方正舒体" w:hAnsi="Times New Roman" w:cs="Times New Roman"/>
          <w:color w:val="000000" w:themeColor="text1"/>
          <w:sz w:val="22"/>
        </w:rPr>
        <w:t>So,</w:t>
      </w:r>
      <w:r w:rsidR="00CC2290" w:rsidRPr="004714FA">
        <w:rPr>
          <w:rFonts w:ascii="Times New Roman" w:eastAsia="方正舒体" w:hAnsi="Times New Roman" w:cs="Times New Roman"/>
          <w:color w:val="000000" w:themeColor="text1"/>
          <w:sz w:val="22"/>
        </w:rPr>
        <w:t xml:space="preserve"> the fresh and stewed pork samples can be </w:t>
      </w:r>
      <w:r w:rsidR="00B10B15" w:rsidRPr="004714FA">
        <w:rPr>
          <w:rFonts w:ascii="Times New Roman" w:eastAsia="方正舒体" w:hAnsi="Times New Roman" w:cs="Times New Roman"/>
          <w:color w:val="000000" w:themeColor="text1"/>
          <w:sz w:val="22"/>
        </w:rPr>
        <w:t>divided</w:t>
      </w:r>
      <w:r w:rsidR="00CC2290" w:rsidRPr="004714FA">
        <w:rPr>
          <w:rFonts w:ascii="Times New Roman" w:eastAsia="方正舒体" w:hAnsi="Times New Roman" w:cs="Times New Roman"/>
          <w:color w:val="000000" w:themeColor="text1"/>
          <w:sz w:val="22"/>
        </w:rPr>
        <w:t xml:space="preserve"> into three group and this result was consistent with previous PCA plots (Fig</w:t>
      </w:r>
      <w:r w:rsidR="00B10B15" w:rsidRPr="004714FA">
        <w:rPr>
          <w:rFonts w:ascii="Times New Roman" w:eastAsia="方正舒体" w:hAnsi="Times New Roman" w:cs="Times New Roman"/>
          <w:color w:val="000000" w:themeColor="text1"/>
          <w:sz w:val="22"/>
        </w:rPr>
        <w:t>ure 4 - 3</w:t>
      </w:r>
      <w:r w:rsidR="00CC2290" w:rsidRPr="004714FA">
        <w:rPr>
          <w:rFonts w:ascii="Times New Roman" w:eastAsia="方正舒体" w:hAnsi="Times New Roman" w:cs="Times New Roman"/>
          <w:color w:val="000000" w:themeColor="text1"/>
          <w:sz w:val="22"/>
        </w:rPr>
        <w:t>a). According to Fig</w:t>
      </w:r>
      <w:r w:rsidR="00B10B15" w:rsidRPr="004714FA">
        <w:rPr>
          <w:rFonts w:ascii="Times New Roman" w:eastAsia="方正舒体" w:hAnsi="Times New Roman" w:cs="Times New Roman"/>
          <w:color w:val="000000" w:themeColor="text1"/>
          <w:sz w:val="22"/>
        </w:rPr>
        <w:t>ure 4 - 6</w:t>
      </w:r>
      <w:r w:rsidR="00CC2290" w:rsidRPr="004714FA">
        <w:rPr>
          <w:rFonts w:ascii="Times New Roman" w:eastAsia="方正舒体" w:hAnsi="Times New Roman" w:cs="Times New Roman"/>
          <w:color w:val="000000" w:themeColor="text1"/>
          <w:sz w:val="22"/>
        </w:rPr>
        <w:t xml:space="preserve">a-b, it can be observed that </w:t>
      </w:r>
      <w:r w:rsidR="00CC2290" w:rsidRPr="004714FA">
        <w:rPr>
          <w:rFonts w:ascii="Times New Roman" w:hAnsi="Times New Roman" w:cs="Times New Roman"/>
          <w:color w:val="000000" w:themeColor="text1"/>
          <w:sz w:val="22"/>
        </w:rPr>
        <w:t>SP</w:t>
      </w:r>
      <w:r w:rsidR="00CC2290" w:rsidRPr="004714FA">
        <w:rPr>
          <w:rFonts w:ascii="Times New Roman" w:hAnsi="Times New Roman" w:cs="Times New Roman"/>
          <w:color w:val="000000" w:themeColor="text1"/>
          <w:sz w:val="22"/>
          <w:vertAlign w:val="subscript"/>
        </w:rPr>
        <w:t>3</w:t>
      </w:r>
      <w:r w:rsidR="00CC2290" w:rsidRPr="004714FA">
        <w:rPr>
          <w:rFonts w:ascii="Times New Roman" w:hAnsi="Times New Roman" w:cs="Times New Roman"/>
          <w:color w:val="000000" w:themeColor="text1"/>
          <w:sz w:val="22"/>
        </w:rPr>
        <w:t>, SP</w:t>
      </w:r>
      <w:r w:rsidR="00CC2290" w:rsidRPr="004714FA">
        <w:rPr>
          <w:rFonts w:ascii="Times New Roman" w:hAnsi="Times New Roman" w:cs="Times New Roman"/>
          <w:color w:val="000000" w:themeColor="text1"/>
          <w:sz w:val="22"/>
          <w:vertAlign w:val="subscript"/>
        </w:rPr>
        <w:t>4,</w:t>
      </w:r>
      <w:r w:rsidR="00CC2290" w:rsidRPr="004714FA">
        <w:rPr>
          <w:rFonts w:ascii="Times New Roman" w:hAnsi="Times New Roman" w:cs="Times New Roman"/>
          <w:color w:val="000000" w:themeColor="text1"/>
          <w:sz w:val="22"/>
        </w:rPr>
        <w:t xml:space="preserve"> SP</w:t>
      </w:r>
      <w:r w:rsidR="00CC2290" w:rsidRPr="004714FA">
        <w:rPr>
          <w:rFonts w:ascii="Times New Roman" w:hAnsi="Times New Roman" w:cs="Times New Roman"/>
          <w:color w:val="000000" w:themeColor="text1"/>
          <w:sz w:val="22"/>
          <w:vertAlign w:val="subscript"/>
        </w:rPr>
        <w:t>5</w:t>
      </w:r>
      <w:r w:rsidR="00CC2290" w:rsidRPr="004714FA">
        <w:rPr>
          <w:rFonts w:ascii="Times New Roman" w:hAnsi="Times New Roman" w:cs="Times New Roman"/>
          <w:color w:val="000000" w:themeColor="text1"/>
          <w:sz w:val="22"/>
        </w:rPr>
        <w:t xml:space="preserve"> and SP</w:t>
      </w:r>
      <w:r w:rsidR="00CC2290" w:rsidRPr="004714FA">
        <w:rPr>
          <w:rFonts w:ascii="Times New Roman" w:hAnsi="Times New Roman" w:cs="Times New Roman"/>
          <w:color w:val="000000" w:themeColor="text1"/>
          <w:sz w:val="22"/>
          <w:vertAlign w:val="subscript"/>
        </w:rPr>
        <w:t>6</w:t>
      </w:r>
      <w:r w:rsidR="00CC2290" w:rsidRPr="004714FA">
        <w:rPr>
          <w:rFonts w:ascii="Times New Roman" w:eastAsia="方正舒体" w:hAnsi="Times New Roman" w:cs="Times New Roman"/>
          <w:color w:val="000000" w:themeColor="text1"/>
          <w:sz w:val="22"/>
        </w:rPr>
        <w:t xml:space="preserve"> were characterized by soy sauce, caramel and spicy odour because of their short distance, and the three aroma attributes aforementioned had positively correlated with pentanal, benzeneacetaldehyde, 1,8-cineole, 1-hydroxy-2-propanone, D-limonene, ethyl acetate, eugenol, methanethiol and dimethyl trisulfide with a high correlation coefficient (</w:t>
      </w:r>
      <w:r w:rsidR="00CC2290" w:rsidRPr="004714FA">
        <w:rPr>
          <w:rFonts w:ascii="Times New Roman" w:hAnsi="Times New Roman" w:cs="Times New Roman"/>
          <w:color w:val="000000" w:themeColor="text1"/>
          <w:sz w:val="22"/>
        </w:rPr>
        <w:t xml:space="preserve">0.60 </w:t>
      </w:r>
      <w:r w:rsidR="00CC2290" w:rsidRPr="004714FA">
        <w:rPr>
          <w:rFonts w:ascii="Times New Roman" w:eastAsia="方正舒体" w:hAnsi="Times New Roman" w:cs="Times New Roman"/>
          <w:color w:val="000000" w:themeColor="text1"/>
          <w:sz w:val="22"/>
        </w:rPr>
        <w:t xml:space="preserve">≤ r ≤0.92). </w:t>
      </w:r>
      <w:bookmarkStart w:id="904" w:name="OLE_LINK47"/>
      <w:bookmarkStart w:id="905" w:name="OLE_LINK48"/>
      <w:r w:rsidR="00CC2290" w:rsidRPr="004714FA">
        <w:rPr>
          <w:rFonts w:ascii="Times New Roman" w:eastAsia="方正舒体" w:hAnsi="Times New Roman" w:cs="Times New Roman"/>
          <w:color w:val="000000" w:themeColor="text1"/>
          <w:sz w:val="22"/>
        </w:rPr>
        <w:t xml:space="preserve">In contrast, soy sauce, caramel and spicy notes, </w:t>
      </w:r>
      <w:bookmarkStart w:id="906" w:name="OLE_LINK40"/>
      <w:r w:rsidR="00CC2290" w:rsidRPr="004714FA">
        <w:rPr>
          <w:rFonts w:ascii="Times New Roman" w:eastAsia="方正舒体" w:hAnsi="Times New Roman" w:cs="Times New Roman"/>
          <w:color w:val="000000" w:themeColor="text1"/>
          <w:sz w:val="22"/>
        </w:rPr>
        <w:t>located on the bottom right side of the loading plot</w:t>
      </w:r>
      <w:bookmarkEnd w:id="906"/>
      <w:r w:rsidR="00CC2290" w:rsidRPr="004714FA">
        <w:rPr>
          <w:rFonts w:ascii="Times New Roman" w:eastAsia="方正舒体" w:hAnsi="Times New Roman" w:cs="Times New Roman"/>
          <w:color w:val="000000" w:themeColor="text1"/>
          <w:sz w:val="22"/>
        </w:rPr>
        <w:t>, were strongly and negatively correlated with some aldehydes</w:t>
      </w:r>
      <w:bookmarkEnd w:id="904"/>
      <w:bookmarkEnd w:id="905"/>
      <w:r w:rsidR="00CC2290" w:rsidRPr="004714FA">
        <w:rPr>
          <w:rFonts w:ascii="Times New Roman" w:eastAsia="方正舒体" w:hAnsi="Times New Roman" w:cs="Times New Roman"/>
          <w:color w:val="000000" w:themeColor="text1"/>
          <w:sz w:val="22"/>
        </w:rPr>
        <w:t xml:space="preserve"> (heptanal, nonanal, (</w:t>
      </w:r>
      <w:r w:rsidR="00CC2290" w:rsidRPr="004714FA">
        <w:rPr>
          <w:rFonts w:ascii="Times New Roman" w:eastAsia="方正舒体" w:hAnsi="Times New Roman" w:cs="Times New Roman"/>
          <w:i/>
          <w:color w:val="000000" w:themeColor="text1"/>
          <w:sz w:val="22"/>
        </w:rPr>
        <w:t>E</w:t>
      </w:r>
      <w:r w:rsidR="00CC2290" w:rsidRPr="004714FA">
        <w:rPr>
          <w:rFonts w:ascii="Times New Roman" w:eastAsia="方正舒体" w:hAnsi="Times New Roman" w:cs="Times New Roman"/>
          <w:color w:val="000000" w:themeColor="text1"/>
          <w:sz w:val="22"/>
        </w:rPr>
        <w:t>)-2-octenal, (</w:t>
      </w:r>
      <w:r w:rsidR="00CC2290" w:rsidRPr="004714FA">
        <w:rPr>
          <w:rFonts w:ascii="Times New Roman" w:eastAsia="方正舒体" w:hAnsi="Times New Roman" w:cs="Times New Roman"/>
          <w:i/>
          <w:color w:val="000000" w:themeColor="text1"/>
          <w:sz w:val="22"/>
        </w:rPr>
        <w:t>E</w:t>
      </w:r>
      <w:r w:rsidR="00CC2290" w:rsidRPr="004714FA">
        <w:rPr>
          <w:rFonts w:ascii="Times New Roman" w:eastAsia="方正舒体" w:hAnsi="Times New Roman" w:cs="Times New Roman"/>
          <w:color w:val="000000" w:themeColor="text1"/>
          <w:sz w:val="22"/>
        </w:rPr>
        <w:t>)-2-nonenal, (</w:t>
      </w:r>
      <w:r w:rsidR="00CC2290" w:rsidRPr="004714FA">
        <w:rPr>
          <w:rFonts w:ascii="Times New Roman" w:eastAsia="方正舒体" w:hAnsi="Times New Roman" w:cs="Times New Roman"/>
          <w:i/>
          <w:color w:val="000000" w:themeColor="text1"/>
          <w:sz w:val="22"/>
        </w:rPr>
        <w:t>E</w:t>
      </w:r>
      <w:r w:rsidR="00CC2290" w:rsidRPr="004714FA">
        <w:rPr>
          <w:rFonts w:ascii="Times New Roman" w:eastAsia="方正舒体" w:hAnsi="Times New Roman" w:cs="Times New Roman"/>
          <w:color w:val="000000" w:themeColor="text1"/>
          <w:sz w:val="22"/>
        </w:rPr>
        <w:t>)-2-decenal, (</w:t>
      </w:r>
      <w:r w:rsidR="00CC2290" w:rsidRPr="004714FA">
        <w:rPr>
          <w:rFonts w:ascii="Times New Roman" w:eastAsia="方正舒体" w:hAnsi="Times New Roman" w:cs="Times New Roman"/>
          <w:i/>
          <w:color w:val="000000" w:themeColor="text1"/>
          <w:sz w:val="22"/>
        </w:rPr>
        <w:t>E,E</w:t>
      </w:r>
      <w:r w:rsidR="00CC2290" w:rsidRPr="004714FA">
        <w:rPr>
          <w:rFonts w:ascii="Times New Roman" w:eastAsia="方正舒体" w:hAnsi="Times New Roman" w:cs="Times New Roman"/>
          <w:color w:val="000000" w:themeColor="text1"/>
          <w:sz w:val="22"/>
        </w:rPr>
        <w:t>)-2,4-nonadienal, 2-undecenal and (</w:t>
      </w:r>
      <w:r w:rsidR="00CC2290" w:rsidRPr="004714FA">
        <w:rPr>
          <w:rFonts w:ascii="Times New Roman" w:eastAsia="方正舒体" w:hAnsi="Times New Roman" w:cs="Times New Roman"/>
          <w:i/>
          <w:color w:val="000000" w:themeColor="text1"/>
          <w:sz w:val="22"/>
        </w:rPr>
        <w:t>E,E</w:t>
      </w:r>
      <w:r w:rsidR="00CC2290" w:rsidRPr="004714FA">
        <w:rPr>
          <w:rFonts w:ascii="Times New Roman" w:eastAsia="方正舒体" w:hAnsi="Times New Roman" w:cs="Times New Roman"/>
          <w:color w:val="000000" w:themeColor="text1"/>
          <w:sz w:val="22"/>
        </w:rPr>
        <w:t>)-2,4-nonadienal) and unsaturated alcohols like (</w:t>
      </w:r>
      <w:r w:rsidR="00CC2290" w:rsidRPr="004714FA">
        <w:rPr>
          <w:rFonts w:ascii="Times New Roman" w:eastAsia="方正舒体" w:hAnsi="Times New Roman" w:cs="Times New Roman"/>
          <w:i/>
          <w:color w:val="000000" w:themeColor="text1"/>
          <w:sz w:val="22"/>
        </w:rPr>
        <w:t>E</w:t>
      </w:r>
      <w:r w:rsidR="00CC2290" w:rsidRPr="004714FA">
        <w:rPr>
          <w:rFonts w:ascii="Times New Roman" w:eastAsia="方正舒体" w:hAnsi="Times New Roman" w:cs="Times New Roman"/>
          <w:color w:val="000000" w:themeColor="text1"/>
          <w:sz w:val="22"/>
        </w:rPr>
        <w:t>)-2-ocetn-1-ol.</w:t>
      </w:r>
      <w:bookmarkStart w:id="907" w:name="OLE_LINK59"/>
      <w:r w:rsidR="00CC2290" w:rsidRPr="004714FA">
        <w:rPr>
          <w:rFonts w:ascii="Times New Roman" w:eastAsia="方正舒体" w:hAnsi="Times New Roman" w:cs="Times New Roman"/>
          <w:color w:val="000000" w:themeColor="text1"/>
          <w:sz w:val="22"/>
        </w:rPr>
        <w:t xml:space="preserve"> SP</w:t>
      </w:r>
      <w:r w:rsidR="00CC2290" w:rsidRPr="004714FA">
        <w:rPr>
          <w:rFonts w:ascii="Times New Roman" w:eastAsia="方正舒体" w:hAnsi="Times New Roman" w:cs="Times New Roman"/>
          <w:color w:val="000000" w:themeColor="text1"/>
          <w:sz w:val="22"/>
          <w:vertAlign w:val="subscript"/>
        </w:rPr>
        <w:t>1</w:t>
      </w:r>
      <w:r w:rsidR="00CC2290" w:rsidRPr="004714FA">
        <w:rPr>
          <w:rFonts w:ascii="Times New Roman" w:eastAsia="方正舒体" w:hAnsi="Times New Roman" w:cs="Times New Roman"/>
          <w:color w:val="000000" w:themeColor="text1"/>
          <w:sz w:val="22"/>
        </w:rPr>
        <w:t xml:space="preserve"> and SP</w:t>
      </w:r>
      <w:r w:rsidR="00CC2290" w:rsidRPr="004714FA">
        <w:rPr>
          <w:rFonts w:ascii="Times New Roman" w:eastAsia="方正舒体" w:hAnsi="Times New Roman" w:cs="Times New Roman"/>
          <w:color w:val="000000" w:themeColor="text1"/>
          <w:sz w:val="22"/>
          <w:vertAlign w:val="subscript"/>
        </w:rPr>
        <w:t>2</w:t>
      </w:r>
      <w:r w:rsidR="00CC2290" w:rsidRPr="004714FA">
        <w:rPr>
          <w:rFonts w:ascii="Times New Roman" w:eastAsia="方正舒体" w:hAnsi="Times New Roman" w:cs="Times New Roman"/>
          <w:color w:val="000000" w:themeColor="text1"/>
          <w:sz w:val="22"/>
        </w:rPr>
        <w:t xml:space="preserve"> on the top left sided of loading plot was mainly descripted fatty and meaty odour</w:t>
      </w:r>
      <w:bookmarkEnd w:id="907"/>
      <w:r w:rsidR="00CC2290" w:rsidRPr="004714FA">
        <w:rPr>
          <w:rFonts w:ascii="Times New Roman" w:eastAsia="方正舒体" w:hAnsi="Times New Roman" w:cs="Times New Roman"/>
          <w:color w:val="000000" w:themeColor="text1"/>
          <w:sz w:val="22"/>
        </w:rPr>
        <w:t>, which was in accordance with the descriptive sensory analysis. The two attributes were highly associated with hexanal, 1-octen-3-ol and 2-pentylfuruan. Besides, FP was located far from these flavour attributions and most volatiles, which indicated that there was not the unique flavour of the fresh pork.</w:t>
      </w:r>
    </w:p>
    <w:p w14:paraId="52EB3963" w14:textId="77777777" w:rsidR="00CC2290" w:rsidRPr="004714FA" w:rsidRDefault="00DE159A" w:rsidP="00E95744">
      <w:pPr>
        <w:spacing w:after="48"/>
        <w:rPr>
          <w:color w:val="000000" w:themeColor="text1"/>
        </w:rPr>
      </w:pPr>
      <w:r w:rsidRPr="004714FA">
        <w:rPr>
          <w:noProof/>
          <w:color w:val="000000" w:themeColor="text1"/>
          <w:lang w:val="en-US"/>
        </w:rPr>
        <mc:AlternateContent>
          <mc:Choice Requires="wps">
            <w:drawing>
              <wp:anchor distT="0" distB="0" distL="114300" distR="114300" simplePos="0" relativeHeight="251667456" behindDoc="0" locked="0" layoutInCell="1" allowOverlap="1" wp14:anchorId="3ED43E5A" wp14:editId="087791DB">
                <wp:simplePos x="0" y="0"/>
                <wp:positionH relativeFrom="column">
                  <wp:posOffset>971550</wp:posOffset>
                </wp:positionH>
                <wp:positionV relativeFrom="paragraph">
                  <wp:posOffset>129540</wp:posOffset>
                </wp:positionV>
                <wp:extent cx="419100" cy="457200"/>
                <wp:effectExtent l="0" t="0" r="0" b="0"/>
                <wp:wrapNone/>
                <wp:docPr id="677" name="矩形 677"/>
                <wp:cNvGraphicFramePr/>
                <a:graphic xmlns:a="http://schemas.openxmlformats.org/drawingml/2006/main">
                  <a:graphicData uri="http://schemas.microsoft.com/office/word/2010/wordprocessingShape">
                    <wps:wsp>
                      <wps:cNvSpPr/>
                      <wps:spPr>
                        <a:xfrm>
                          <a:off x="0" y="0"/>
                          <a:ext cx="41910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7E6257" w14:textId="77777777" w:rsidR="00F075F3" w:rsidRPr="007F2B11" w:rsidRDefault="00F075F3" w:rsidP="00CC2290">
                            <w:pPr>
                              <w:rPr>
                                <w:rFonts w:ascii="Times New Roman" w:hAnsi="Times New Roman" w:cs="Times New Roman"/>
                                <w:b/>
                                <w:color w:val="000000" w:themeColor="text1"/>
                                <w:sz w:val="28"/>
                                <w:szCs w:val="28"/>
                              </w:rPr>
                            </w:pPr>
                            <w:r w:rsidRPr="007F2B11">
                              <w:rPr>
                                <w:rFonts w:ascii="Times New Roman" w:hAnsi="Times New Roman" w:cs="Times New Roman"/>
                                <w:b/>
                                <w:color w:val="000000" w:themeColor="text1"/>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43E5A" id="矩形 677" o:spid="_x0000_s1073" style="position:absolute;left:0;text-align:left;margin-left:76.5pt;margin-top:10.2pt;width:33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" filled="f" stroked="f" strokeweight="1pt">
                <v:textbox>
                  <w:txbxContent>
                    <w:p w14:paraId="717E6257" w14:textId="77777777" w:rsidR="00F075F3" w:rsidRPr="007F2B11" w:rsidRDefault="00F075F3" w:rsidP="00CC2290">
                      <w:pPr>
                        <w:rPr>
                          <w:rFonts w:ascii="Times New Roman" w:hAnsi="Times New Roman" w:cs="Times New Roman"/>
                          <w:b/>
                          <w:color w:val="000000" w:themeColor="text1"/>
                          <w:sz w:val="28"/>
                          <w:szCs w:val="28"/>
                        </w:rPr>
                      </w:pPr>
                      <w:r w:rsidRPr="007F2B11">
                        <w:rPr>
                          <w:rFonts w:ascii="Times New Roman" w:hAnsi="Times New Roman" w:cs="Times New Roman"/>
                          <w:b/>
                          <w:color w:val="000000" w:themeColor="text1"/>
                          <w:sz w:val="28"/>
                          <w:szCs w:val="28"/>
                        </w:rPr>
                        <w:t>(a)</w:t>
                      </w:r>
                    </w:p>
                  </w:txbxContent>
                </v:textbox>
              </v:rect>
            </w:pict>
          </mc:Fallback>
        </mc:AlternateContent>
      </w:r>
    </w:p>
    <w:p w14:paraId="250568C7" w14:textId="77777777" w:rsidR="00CC2290" w:rsidRPr="004714FA" w:rsidRDefault="00CC2290" w:rsidP="00DE159A">
      <w:pPr>
        <w:spacing w:after="48"/>
        <w:jc w:val="center"/>
        <w:rPr>
          <w:color w:val="000000" w:themeColor="text1"/>
        </w:rPr>
      </w:pPr>
      <w:r w:rsidRPr="004714FA">
        <w:rPr>
          <w:noProof/>
          <w:color w:val="000000" w:themeColor="text1"/>
          <w:lang w:val="en-US"/>
        </w:rPr>
        <w:drawing>
          <wp:inline distT="0" distB="0" distL="0" distR="0" wp14:anchorId="22604248" wp14:editId="6E2336AD">
            <wp:extent cx="5210175" cy="4933950"/>
            <wp:effectExtent l="0" t="0" r="0" b="0"/>
            <wp:docPr id="678" name="图表 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B915DA7" w14:textId="77777777" w:rsidR="00CC2290" w:rsidRPr="004714FA" w:rsidRDefault="00CC2290" w:rsidP="00E95744">
      <w:pPr>
        <w:spacing w:after="48"/>
        <w:jc w:val="center"/>
        <w:rPr>
          <w:rFonts w:ascii="Times New Roman" w:hAnsi="Times New Roman" w:cs="Times New Roman"/>
          <w:b/>
          <w:color w:val="000000" w:themeColor="text1"/>
        </w:rPr>
      </w:pPr>
      <w:r w:rsidRPr="004714FA">
        <w:rPr>
          <w:noProof/>
          <w:color w:val="000000" w:themeColor="text1"/>
          <w:lang w:val="en-US"/>
        </w:rPr>
        <w:lastRenderedPageBreak/>
        <w:drawing>
          <wp:inline distT="0" distB="0" distL="0" distR="0" wp14:anchorId="40F894EE" wp14:editId="57F58CEC">
            <wp:extent cx="4676190" cy="8514286"/>
            <wp:effectExtent l="0" t="0" r="0" b="1270"/>
            <wp:docPr id="680" name="图片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676190" cy="8514286"/>
                    </a:xfrm>
                    <a:prstGeom prst="rect">
                      <a:avLst/>
                    </a:prstGeom>
                  </pic:spPr>
                </pic:pic>
              </a:graphicData>
            </a:graphic>
          </wp:inline>
        </w:drawing>
      </w:r>
      <w:r w:rsidRPr="004714FA">
        <w:rPr>
          <w:noProof/>
          <w:color w:val="000000" w:themeColor="text1"/>
          <w:lang w:val="en-US"/>
        </w:rPr>
        <w:lastRenderedPageBreak/>
        <w:drawing>
          <wp:inline distT="0" distB="0" distL="0" distR="0" wp14:anchorId="23BAC3E8" wp14:editId="022C202A">
            <wp:extent cx="4571429" cy="8552381"/>
            <wp:effectExtent l="0" t="0" r="635" b="1270"/>
            <wp:docPr id="682" name="图片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571429" cy="8552381"/>
                    </a:xfrm>
                    <a:prstGeom prst="rect">
                      <a:avLst/>
                    </a:prstGeom>
                  </pic:spPr>
                </pic:pic>
              </a:graphicData>
            </a:graphic>
          </wp:inline>
        </w:drawing>
      </w:r>
    </w:p>
    <w:p w14:paraId="72C2B4D2" w14:textId="77777777" w:rsidR="00824C23" w:rsidRPr="004714FA" w:rsidRDefault="00DE159A" w:rsidP="00DE159A">
      <w:pPr>
        <w:pStyle w:val="afd"/>
        <w:spacing w:before="170" w:after="340" w:line="220" w:lineRule="exact"/>
        <w:jc w:val="center"/>
        <w:rPr>
          <w:rFonts w:ascii="Times New Roman" w:hAnsi="Times New Roman" w:cs="Times New Roman"/>
          <w:color w:val="000000" w:themeColor="text1"/>
          <w:szCs w:val="21"/>
        </w:rPr>
      </w:pPr>
      <w:bookmarkStart w:id="908" w:name="_Toc40031220"/>
      <w:bookmarkStart w:id="909" w:name="_Toc44494550"/>
      <w:r w:rsidRPr="004714FA">
        <w:rPr>
          <w:rFonts w:ascii="Times New Roman" w:hAnsi="Times New Roman" w:cs="Times New Roman"/>
          <w:b/>
          <w:bCs/>
          <w:color w:val="000000" w:themeColor="text1"/>
          <w:szCs w:val="21"/>
        </w:rPr>
        <w:lastRenderedPageBreak/>
        <w:t>Figure</w:t>
      </w:r>
      <w:r w:rsidR="00E63669" w:rsidRPr="004714FA">
        <w:rPr>
          <w:rFonts w:ascii="Times New Roman" w:hAnsi="Times New Roman" w:cs="Times New Roman"/>
          <w:b/>
          <w:bCs/>
          <w:color w:val="000000" w:themeColor="text1"/>
          <w:szCs w:val="21"/>
        </w:rPr>
        <w:t xml:space="preserve"> 4</w:t>
      </w:r>
      <w:r w:rsidRPr="004714FA">
        <w:rPr>
          <w:rFonts w:ascii="Times New Roman" w:hAnsi="Times New Roman" w:cs="Times New Roman"/>
          <w:b/>
          <w:bCs/>
          <w:color w:val="000000" w:themeColor="text1"/>
          <w:szCs w:val="21"/>
        </w:rPr>
        <w:t xml:space="preserve"> -</w:t>
      </w:r>
      <w:r w:rsidR="00E63669" w:rsidRPr="004714FA">
        <w:rPr>
          <w:rFonts w:ascii="Times New Roman" w:hAnsi="Times New Roman" w:cs="Times New Roman"/>
          <w:b/>
          <w:bCs/>
          <w:color w:val="000000" w:themeColor="text1"/>
          <w:szCs w:val="21"/>
        </w:rPr>
        <w:t xml:space="preserve"> </w:t>
      </w:r>
      <w:r w:rsidR="00E63669" w:rsidRPr="004714FA">
        <w:rPr>
          <w:rFonts w:ascii="Times New Roman" w:hAnsi="Times New Roman" w:cs="Times New Roman"/>
          <w:b/>
          <w:bCs/>
          <w:color w:val="000000" w:themeColor="text1"/>
          <w:szCs w:val="21"/>
        </w:rPr>
        <w:fldChar w:fldCharType="begin"/>
      </w:r>
      <w:r w:rsidR="00E63669" w:rsidRPr="004714FA">
        <w:rPr>
          <w:rFonts w:ascii="Times New Roman" w:hAnsi="Times New Roman" w:cs="Times New Roman"/>
          <w:b/>
          <w:bCs/>
          <w:color w:val="000000" w:themeColor="text1"/>
          <w:szCs w:val="21"/>
        </w:rPr>
        <w:instrText xml:space="preserve"> SEQ Fig._4. \* ARABIC </w:instrText>
      </w:r>
      <w:r w:rsidR="00E63669" w:rsidRPr="004714FA">
        <w:rPr>
          <w:rFonts w:ascii="Times New Roman" w:hAnsi="Times New Roman" w:cs="Times New Roman"/>
          <w:b/>
          <w:bCs/>
          <w:color w:val="000000" w:themeColor="text1"/>
          <w:szCs w:val="21"/>
        </w:rPr>
        <w:fldChar w:fldCharType="separate"/>
      </w:r>
      <w:r w:rsidR="004F2584" w:rsidRPr="004714FA">
        <w:rPr>
          <w:rFonts w:ascii="Times New Roman" w:hAnsi="Times New Roman" w:cs="Times New Roman"/>
          <w:b/>
          <w:bCs/>
          <w:noProof/>
          <w:color w:val="000000" w:themeColor="text1"/>
          <w:szCs w:val="21"/>
        </w:rPr>
        <w:t>6</w:t>
      </w:r>
      <w:r w:rsidR="00E63669" w:rsidRPr="004714FA">
        <w:rPr>
          <w:rFonts w:ascii="Times New Roman" w:hAnsi="Times New Roman" w:cs="Times New Roman"/>
          <w:b/>
          <w:bCs/>
          <w:color w:val="000000" w:themeColor="text1"/>
          <w:szCs w:val="21"/>
        </w:rPr>
        <w:fldChar w:fldCharType="end"/>
      </w:r>
      <w:r w:rsidRPr="004714FA">
        <w:rPr>
          <w:rFonts w:ascii="Times New Roman" w:hAnsi="Times New Roman" w:cs="Times New Roman"/>
          <w:b/>
          <w:bCs/>
          <w:color w:val="000000" w:themeColor="text1"/>
          <w:szCs w:val="21"/>
        </w:rPr>
        <w:t>:</w:t>
      </w:r>
      <w:r w:rsidR="00DD5C0D" w:rsidRPr="004714FA">
        <w:rPr>
          <w:rFonts w:ascii="Times New Roman" w:hAnsi="Times New Roman" w:cs="Times New Roman"/>
          <w:b/>
          <w:bCs/>
          <w:color w:val="000000" w:themeColor="text1"/>
          <w:szCs w:val="21"/>
        </w:rPr>
        <w:t xml:space="preserve"> (</w:t>
      </w:r>
      <w:r w:rsidR="00DD5C0D" w:rsidRPr="004714FA">
        <w:rPr>
          <w:rFonts w:ascii="Times New Roman" w:hAnsi="Times New Roman" w:cs="Times New Roman"/>
          <w:b/>
          <w:color w:val="000000" w:themeColor="text1"/>
          <w:szCs w:val="21"/>
        </w:rPr>
        <w:t>a)</w:t>
      </w:r>
      <w:r w:rsidR="00DD5C0D" w:rsidRPr="004714FA">
        <w:rPr>
          <w:rFonts w:ascii="Times New Roman" w:hAnsi="Times New Roman" w:cs="Times New Roman"/>
          <w:color w:val="000000" w:themeColor="text1"/>
          <w:szCs w:val="21"/>
        </w:rPr>
        <w:t xml:space="preserve"> PLSR loading for the odour attributes and the odour-active compounds of the fresh and stewed pork. </w:t>
      </w:r>
      <w:r w:rsidR="00DD5C0D" w:rsidRPr="004714FA">
        <w:rPr>
          <w:rFonts w:ascii="Times New Roman" w:hAnsi="Times New Roman" w:cs="Times New Roman"/>
          <w:b/>
          <w:color w:val="000000" w:themeColor="text1"/>
          <w:szCs w:val="21"/>
        </w:rPr>
        <w:t>(b)</w:t>
      </w:r>
      <w:r w:rsidR="00DD5C0D" w:rsidRPr="004714FA">
        <w:rPr>
          <w:rFonts w:ascii="Times New Roman" w:hAnsi="Times New Roman" w:cs="Times New Roman"/>
          <w:color w:val="000000" w:themeColor="text1"/>
          <w:szCs w:val="21"/>
        </w:rPr>
        <w:t xml:space="preserve"> Heat map illustrating the Pearson correlation between descriptor intensities and proportion.</w:t>
      </w:r>
      <w:bookmarkEnd w:id="908"/>
      <w:bookmarkEnd w:id="909"/>
    </w:p>
    <w:p w14:paraId="329FBE5F" w14:textId="77777777" w:rsidR="00CC2290" w:rsidRPr="004714FA" w:rsidRDefault="00CC2290" w:rsidP="005A0FC4">
      <w:pPr>
        <w:pStyle w:val="1"/>
        <w:spacing w:after="113" w:line="280" w:lineRule="exact"/>
        <w:ind w:firstLine="170"/>
        <w:rPr>
          <w:rFonts w:ascii="Times New Roman" w:hAnsi="Times New Roman" w:cs="Times New Roman"/>
          <w:color w:val="000000" w:themeColor="text1"/>
          <w:sz w:val="32"/>
          <w:szCs w:val="32"/>
        </w:rPr>
      </w:pPr>
      <w:bookmarkStart w:id="910" w:name="_Toc40032029"/>
      <w:bookmarkStart w:id="911" w:name="_Toc40350410"/>
      <w:bookmarkStart w:id="912" w:name="_Toc40354562"/>
      <w:bookmarkStart w:id="913" w:name="_Toc40354832"/>
      <w:bookmarkStart w:id="914" w:name="_Toc40357192"/>
      <w:bookmarkStart w:id="915" w:name="_Toc44495080"/>
      <w:r w:rsidRPr="004714FA">
        <w:rPr>
          <w:rFonts w:ascii="Times New Roman" w:hAnsi="Times New Roman" w:cs="Times New Roman"/>
          <w:color w:val="000000" w:themeColor="text1"/>
          <w:sz w:val="32"/>
          <w:szCs w:val="32"/>
        </w:rPr>
        <w:t>4. Conclusions</w:t>
      </w:r>
      <w:bookmarkEnd w:id="910"/>
      <w:bookmarkEnd w:id="911"/>
      <w:bookmarkEnd w:id="912"/>
      <w:bookmarkEnd w:id="913"/>
      <w:bookmarkEnd w:id="914"/>
      <w:bookmarkEnd w:id="915"/>
    </w:p>
    <w:p w14:paraId="35571383" w14:textId="77777777" w:rsidR="00CC2290" w:rsidRPr="004714FA" w:rsidRDefault="00CC2290" w:rsidP="00E95744">
      <w:pPr>
        <w:spacing w:after="48"/>
        <w:ind w:firstLine="170"/>
        <w:rPr>
          <w:rFonts w:ascii="Times New Roman" w:eastAsia="宋体" w:hAnsi="Times New Roman" w:cs="Times New Roman"/>
          <w:color w:val="000000" w:themeColor="text1"/>
          <w:sz w:val="22"/>
        </w:rPr>
      </w:pPr>
      <w:bookmarkStart w:id="916" w:name="OLE_LINK60"/>
      <w:r w:rsidRPr="004714FA">
        <w:rPr>
          <w:rFonts w:ascii="Times New Roman" w:eastAsia="宋体" w:hAnsi="Times New Roman" w:cs="Times New Roman"/>
          <w:color w:val="000000" w:themeColor="text1"/>
          <w:sz w:val="22"/>
        </w:rPr>
        <w:t>The volatile profile of fresh and stewed pork could be more fully characterized using GC-MS/O and GC × GC-TOFMS analysis. A total of 139 volatile compounds were identified from all stewed pork and 7 of which were confirmed as the key odour-active compounds, namely, hexanal, nonanal, 1-octen-3-ol, dimethyl disulphide, heptanal and 2-pentylfuran and 2-ethylfuran. The fresh and stewed pork could be classified to three groups (FP; SP</w:t>
      </w:r>
      <w:r w:rsidRPr="004714FA">
        <w:rPr>
          <w:rFonts w:ascii="Times New Roman" w:eastAsia="宋体" w:hAnsi="Times New Roman" w:cs="Times New Roman"/>
          <w:color w:val="000000" w:themeColor="text1"/>
          <w:sz w:val="22"/>
          <w:vertAlign w:val="subscript"/>
        </w:rPr>
        <w:t>1</w:t>
      </w:r>
      <w:r w:rsidRPr="004714FA">
        <w:rPr>
          <w:rFonts w:ascii="Times New Roman" w:eastAsia="宋体" w:hAnsi="Times New Roman" w:cs="Times New Roman"/>
          <w:color w:val="000000" w:themeColor="text1"/>
          <w:sz w:val="22"/>
        </w:rPr>
        <w:t xml:space="preserve"> and SP</w:t>
      </w:r>
      <w:r w:rsidRPr="004714FA">
        <w:rPr>
          <w:rFonts w:ascii="Times New Roman" w:eastAsia="宋体" w:hAnsi="Times New Roman" w:cs="Times New Roman"/>
          <w:color w:val="000000" w:themeColor="text1"/>
          <w:sz w:val="22"/>
          <w:vertAlign w:val="subscript"/>
        </w:rPr>
        <w:t>2</w:t>
      </w:r>
      <w:r w:rsidRPr="004714FA">
        <w:rPr>
          <w:rFonts w:ascii="Times New Roman" w:eastAsia="宋体" w:hAnsi="Times New Roman" w:cs="Times New Roman"/>
          <w:color w:val="000000" w:themeColor="text1"/>
          <w:sz w:val="22"/>
        </w:rPr>
        <w:t>; SP</w:t>
      </w:r>
      <w:r w:rsidRPr="004714FA">
        <w:rPr>
          <w:rFonts w:ascii="Times New Roman" w:eastAsia="宋体" w:hAnsi="Times New Roman" w:cs="Times New Roman"/>
          <w:color w:val="000000" w:themeColor="text1"/>
          <w:sz w:val="22"/>
          <w:vertAlign w:val="subscript"/>
        </w:rPr>
        <w:t>3</w:t>
      </w:r>
      <w:r w:rsidRPr="004714FA">
        <w:rPr>
          <w:rFonts w:ascii="Times New Roman" w:eastAsia="宋体" w:hAnsi="Times New Roman" w:cs="Times New Roman"/>
          <w:color w:val="000000" w:themeColor="text1"/>
          <w:sz w:val="22"/>
        </w:rPr>
        <w:t>, SP</w:t>
      </w:r>
      <w:r w:rsidRPr="004714FA">
        <w:rPr>
          <w:rFonts w:ascii="Times New Roman" w:eastAsia="宋体" w:hAnsi="Times New Roman" w:cs="Times New Roman"/>
          <w:color w:val="000000" w:themeColor="text1"/>
          <w:sz w:val="22"/>
          <w:vertAlign w:val="subscript"/>
        </w:rPr>
        <w:t>4</w:t>
      </w:r>
      <w:r w:rsidRPr="004714FA">
        <w:rPr>
          <w:rFonts w:ascii="Times New Roman" w:eastAsia="宋体" w:hAnsi="Times New Roman" w:cs="Times New Roman"/>
          <w:color w:val="000000" w:themeColor="text1"/>
          <w:sz w:val="22"/>
        </w:rPr>
        <w:t>, SP</w:t>
      </w:r>
      <w:r w:rsidRPr="004714FA">
        <w:rPr>
          <w:rFonts w:ascii="Times New Roman" w:eastAsia="宋体" w:hAnsi="Times New Roman" w:cs="Times New Roman"/>
          <w:color w:val="000000" w:themeColor="text1"/>
          <w:sz w:val="22"/>
          <w:vertAlign w:val="subscript"/>
        </w:rPr>
        <w:t>5</w:t>
      </w:r>
      <w:r w:rsidRPr="004714FA">
        <w:rPr>
          <w:rFonts w:ascii="Times New Roman" w:eastAsia="宋体" w:hAnsi="Times New Roman" w:cs="Times New Roman"/>
          <w:color w:val="000000" w:themeColor="text1"/>
          <w:sz w:val="22"/>
        </w:rPr>
        <w:t xml:space="preserve"> and SP</w:t>
      </w:r>
      <w:r w:rsidRPr="00992A69">
        <w:rPr>
          <w:rFonts w:ascii="Times New Roman" w:eastAsia="宋体" w:hAnsi="Times New Roman" w:cs="Times New Roman"/>
          <w:color w:val="000000" w:themeColor="text1"/>
          <w:sz w:val="22"/>
          <w:vertAlign w:val="subscript"/>
        </w:rPr>
        <w:t>6</w:t>
      </w:r>
      <w:r w:rsidRPr="004714FA">
        <w:rPr>
          <w:rFonts w:ascii="Times New Roman" w:eastAsia="宋体" w:hAnsi="Times New Roman" w:cs="Times New Roman"/>
          <w:color w:val="000000" w:themeColor="text1"/>
          <w:sz w:val="22"/>
        </w:rPr>
        <w:t>) by PCA and PLS-DA analysis based on the odour-active compounds. This result showed that the volatile profile of pork stewed in water and salt possessed the similar flavour, and the flavour composition of stewed pork with spices, soy sauce, sugar and cooking wine was not significantly different, however there were significant differences in the overall flavour between pork samples of different groups. In addition, the most discriminative volatiles of stewed pork could be well confirmed by PLS-DA. The relationship between</w:t>
      </w:r>
      <w:r w:rsidRPr="004714FA">
        <w:rPr>
          <w:rFonts w:ascii="Times New Roman" w:eastAsia="宋体" w:hAnsi="Times New Roman" w:cs="Times New Roman" w:hint="eastAsia"/>
          <w:color w:val="000000" w:themeColor="text1"/>
          <w:sz w:val="22"/>
        </w:rPr>
        <w:t xml:space="preserve"> </w:t>
      </w:r>
      <w:r w:rsidRPr="004714FA">
        <w:rPr>
          <w:rFonts w:ascii="Times New Roman" w:eastAsia="宋体" w:hAnsi="Times New Roman" w:cs="Times New Roman"/>
          <w:color w:val="000000" w:themeColor="text1"/>
          <w:sz w:val="22"/>
        </w:rPr>
        <w:t>odour-active compounds and sensory evaluation were evaluated by PLSR, which indicated that</w:t>
      </w:r>
      <w:r w:rsidRPr="004714FA">
        <w:rPr>
          <w:rFonts w:ascii="Times New Roman" w:eastAsia="方正舒体" w:hAnsi="Times New Roman" w:cs="Times New Roman"/>
          <w:color w:val="000000" w:themeColor="text1"/>
          <w:sz w:val="22"/>
        </w:rPr>
        <w:t xml:space="preserve"> pentanal, benzeneacetaldehyde, 1,8-cineole, 1-hydroxy-2-propanone, D-limonene, ethyl acetate, eugenol, methanethiol and dimethyl tris</w:t>
      </w:r>
      <w:r w:rsidRPr="004714FA">
        <w:rPr>
          <w:rFonts w:ascii="Times New Roman" w:eastAsia="宋体" w:hAnsi="Times New Roman" w:cs="Times New Roman"/>
          <w:color w:val="000000" w:themeColor="text1"/>
          <w:sz w:val="22"/>
        </w:rPr>
        <w:t xml:space="preserve">ulfide were positively correlated with </w:t>
      </w:r>
      <w:r w:rsidRPr="004714FA">
        <w:rPr>
          <w:rFonts w:ascii="Times New Roman" w:eastAsia="方正舒体" w:hAnsi="Times New Roman" w:cs="Times New Roman"/>
          <w:color w:val="000000" w:themeColor="text1"/>
          <w:sz w:val="22"/>
        </w:rPr>
        <w:t>soy sauce, caramel and spicy notes. On the contrary, soy sauce, caramel and spicy odours were strongly and negatively correlated with heptanal, nonanal, (</w:t>
      </w:r>
      <w:r w:rsidRPr="004714FA">
        <w:rPr>
          <w:rFonts w:ascii="Times New Roman" w:eastAsia="方正舒体" w:hAnsi="Times New Roman" w:cs="Times New Roman"/>
          <w:i/>
          <w:color w:val="000000" w:themeColor="text1"/>
          <w:sz w:val="22"/>
        </w:rPr>
        <w:t>E</w:t>
      </w:r>
      <w:r w:rsidRPr="004714FA">
        <w:rPr>
          <w:rFonts w:ascii="Times New Roman" w:eastAsia="方正舒体" w:hAnsi="Times New Roman" w:cs="Times New Roman"/>
          <w:color w:val="000000" w:themeColor="text1"/>
          <w:sz w:val="22"/>
        </w:rPr>
        <w:t>)-2-octenal, (</w:t>
      </w:r>
      <w:r w:rsidRPr="004714FA">
        <w:rPr>
          <w:rFonts w:ascii="Times New Roman" w:eastAsia="方正舒体" w:hAnsi="Times New Roman" w:cs="Times New Roman"/>
          <w:i/>
          <w:color w:val="000000" w:themeColor="text1"/>
          <w:sz w:val="22"/>
        </w:rPr>
        <w:t>E</w:t>
      </w:r>
      <w:r w:rsidRPr="004714FA">
        <w:rPr>
          <w:rFonts w:ascii="Times New Roman" w:eastAsia="方正舒体" w:hAnsi="Times New Roman" w:cs="Times New Roman"/>
          <w:color w:val="000000" w:themeColor="text1"/>
          <w:sz w:val="22"/>
        </w:rPr>
        <w:t>)-2-nonenal, (</w:t>
      </w:r>
      <w:r w:rsidRPr="004714FA">
        <w:rPr>
          <w:rFonts w:ascii="Times New Roman" w:eastAsia="方正舒体" w:hAnsi="Times New Roman" w:cs="Times New Roman"/>
          <w:i/>
          <w:color w:val="000000" w:themeColor="text1"/>
          <w:sz w:val="22"/>
        </w:rPr>
        <w:t>E</w:t>
      </w:r>
      <w:r w:rsidRPr="004714FA">
        <w:rPr>
          <w:rFonts w:ascii="Times New Roman" w:eastAsia="方正舒体" w:hAnsi="Times New Roman" w:cs="Times New Roman"/>
          <w:color w:val="000000" w:themeColor="text1"/>
          <w:sz w:val="22"/>
        </w:rPr>
        <w:t>)-2-decenal, (</w:t>
      </w:r>
      <w:r w:rsidRPr="004714FA">
        <w:rPr>
          <w:rFonts w:ascii="Times New Roman" w:eastAsia="方正舒体" w:hAnsi="Times New Roman" w:cs="Times New Roman"/>
          <w:i/>
          <w:color w:val="000000" w:themeColor="text1"/>
          <w:sz w:val="22"/>
        </w:rPr>
        <w:t>E,E</w:t>
      </w:r>
      <w:r w:rsidRPr="004714FA">
        <w:rPr>
          <w:rFonts w:ascii="Times New Roman" w:eastAsia="方正舒体" w:hAnsi="Times New Roman" w:cs="Times New Roman"/>
          <w:color w:val="000000" w:themeColor="text1"/>
          <w:sz w:val="22"/>
        </w:rPr>
        <w:t>)-2,4-nonadienal, 2-undecenal, (</w:t>
      </w:r>
      <w:r w:rsidRPr="004714FA">
        <w:rPr>
          <w:rFonts w:ascii="Times New Roman" w:eastAsia="方正舒体" w:hAnsi="Times New Roman" w:cs="Times New Roman"/>
          <w:i/>
          <w:color w:val="000000" w:themeColor="text1"/>
          <w:sz w:val="22"/>
        </w:rPr>
        <w:t>E,E</w:t>
      </w:r>
      <w:r w:rsidRPr="004714FA">
        <w:rPr>
          <w:rFonts w:ascii="Times New Roman" w:eastAsia="方正舒体" w:hAnsi="Times New Roman" w:cs="Times New Roman"/>
          <w:color w:val="000000" w:themeColor="text1"/>
          <w:sz w:val="22"/>
        </w:rPr>
        <w:t>)-2,4-nonadienal and (</w:t>
      </w:r>
      <w:r w:rsidRPr="004714FA">
        <w:rPr>
          <w:rFonts w:ascii="Times New Roman" w:eastAsia="方正舒体" w:hAnsi="Times New Roman" w:cs="Times New Roman"/>
          <w:i/>
          <w:color w:val="000000" w:themeColor="text1"/>
          <w:sz w:val="22"/>
        </w:rPr>
        <w:t>E</w:t>
      </w:r>
      <w:r w:rsidRPr="004714FA">
        <w:rPr>
          <w:rFonts w:ascii="Times New Roman" w:eastAsia="方正舒体" w:hAnsi="Times New Roman" w:cs="Times New Roman"/>
          <w:color w:val="000000" w:themeColor="text1"/>
          <w:sz w:val="22"/>
        </w:rPr>
        <w:t xml:space="preserve">)-2-ocetn-1-ol.  </w:t>
      </w:r>
    </w:p>
    <w:p w14:paraId="689449A0" w14:textId="77777777" w:rsidR="00CC2290" w:rsidRPr="004714FA" w:rsidRDefault="00CC2290" w:rsidP="005A0FC4">
      <w:pPr>
        <w:pStyle w:val="1"/>
        <w:spacing w:after="113" w:line="280" w:lineRule="exact"/>
        <w:ind w:firstLine="170"/>
        <w:rPr>
          <w:rFonts w:ascii="Times New Roman" w:hAnsi="Times New Roman" w:cs="Times New Roman"/>
          <w:color w:val="000000" w:themeColor="text1"/>
          <w:sz w:val="32"/>
          <w:szCs w:val="32"/>
        </w:rPr>
      </w:pPr>
      <w:bookmarkStart w:id="917" w:name="_Toc40032030"/>
      <w:bookmarkStart w:id="918" w:name="_Toc40350411"/>
      <w:bookmarkStart w:id="919" w:name="_Toc40354563"/>
      <w:bookmarkStart w:id="920" w:name="_Toc40354833"/>
      <w:bookmarkStart w:id="921" w:name="_Toc40357193"/>
      <w:bookmarkStart w:id="922" w:name="_Toc44495081"/>
      <w:bookmarkEnd w:id="916"/>
      <w:r w:rsidRPr="004714FA">
        <w:rPr>
          <w:rFonts w:ascii="Times New Roman" w:hAnsi="Times New Roman" w:cs="Times New Roman"/>
          <w:color w:val="000000" w:themeColor="text1"/>
          <w:sz w:val="32"/>
          <w:szCs w:val="32"/>
        </w:rPr>
        <w:t>5. References</w:t>
      </w:r>
      <w:bookmarkEnd w:id="917"/>
      <w:bookmarkEnd w:id="918"/>
      <w:bookmarkEnd w:id="919"/>
      <w:bookmarkEnd w:id="920"/>
      <w:bookmarkEnd w:id="921"/>
      <w:bookmarkEnd w:id="922"/>
    </w:p>
    <w:p w14:paraId="1BD97271"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Aaslyng, M. D., &amp; Meinert, L. (2017). Meat flavour in pork and beef - From animal to meal. Meat Sci, 132, 112-117. doi: 10.1016/j.meaSPci.2017.04.012</w:t>
      </w:r>
    </w:p>
    <w:p w14:paraId="00082170"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Duan, Y., Zheng, F., Chen, H., Huang, M., Xie, J., Chen, F., &amp; Sun, B. (2015). Analysis of volatiles in Dezhou Braised Chicken by comprehensive two-dimensional gas chromatography/high resolution-time of flight mass spectrometry. LWT - Food Science and Technology, 60(2), 1235-1242. doi: 10.1016/j.lwt.2014.09.006</w:t>
      </w:r>
    </w:p>
    <w:p w14:paraId="52F764A2"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Feng, X., &amp; Ahn, D. U. (2016). Volatile profile, lipid oxidation and protein oxidation of irradiated ready-to-eat cured turkey meat producSP. Radiation Physics and Chemistry, 127, 27-33. doi: 10.1016/j.radphyschem.2016.05.027</w:t>
      </w:r>
    </w:p>
    <w:p w14:paraId="77DC755D"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Gong, H., Yang, Z., Liu, M., Shi, Z., Li, J., Chen, W., &amp; Qiao, X. (2017). Time-dependent categorization of volatile aroma compound formation in stewed Chinese spicy beef using electron nose profile coupled with thermal desorption GC–MS detection. Food Science and Human Wellness, 6(3), 137-146. doi: 10.1016/j.fshw.2017.07.001</w:t>
      </w:r>
    </w:p>
    <w:p w14:paraId="5F8F6872"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Gu, S. Q., Wang, X. C., Tao, N. P., &amp; Wu, N. (2013). Characterization of volatile compounds in different edible parSP of steamed Chinese mitten crab ( Eriocheir sinensis ). Food Res Int, 54(1), 81-92. </w:t>
      </w:r>
    </w:p>
    <w:p w14:paraId="1BA6BA67"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lang w:val="fr-BE"/>
        </w:rPr>
      </w:pPr>
      <w:r w:rsidRPr="004714FA">
        <w:rPr>
          <w:rFonts w:ascii="Times New Roman" w:hAnsi="Times New Roman" w:cs="Times New Roman"/>
          <w:color w:val="000000" w:themeColor="text1"/>
          <w:sz w:val="22"/>
        </w:rPr>
        <w:t xml:space="preserve">Han, D., Mi, S., Zhang, C.-H., Li, J., Song, H.-L., Fauconnier, M.-L., &amp; Tyteca, E. (2019). Characterization and Discrimination of Chinese Marinated Pork Hocks by Volatile Compound Profiling Using Solid Phase Microextraction Gas Chromatography-Mass Spectrometry/Olfactometry, Electronic Nose and Chemometrics. </w:t>
      </w:r>
      <w:r w:rsidRPr="004714FA">
        <w:rPr>
          <w:rFonts w:ascii="Times New Roman" w:hAnsi="Times New Roman" w:cs="Times New Roman"/>
          <w:color w:val="000000" w:themeColor="text1"/>
          <w:sz w:val="22"/>
          <w:lang w:val="fr-BE"/>
        </w:rPr>
        <w:t xml:space="preserve">Molecules, 24(7), 1385. </w:t>
      </w:r>
    </w:p>
    <w:p w14:paraId="6649C4DA"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lang w:val="fr-BE"/>
        </w:rPr>
      </w:pPr>
      <w:r w:rsidRPr="004714FA">
        <w:rPr>
          <w:rFonts w:ascii="Times New Roman" w:hAnsi="Times New Roman" w:cs="Times New Roman"/>
          <w:color w:val="000000" w:themeColor="text1"/>
          <w:sz w:val="22"/>
          <w:lang w:val="fr-BE"/>
        </w:rPr>
        <w:t xml:space="preserve">Han, D., Mi, S., Zhang, C. H., Li, J., Song, H. L., Fauconnier, M. L., &amp; Tyteca, E. (2019). </w:t>
      </w:r>
      <w:r w:rsidRPr="004714FA">
        <w:rPr>
          <w:rFonts w:ascii="Times New Roman" w:hAnsi="Times New Roman" w:cs="Times New Roman"/>
          <w:color w:val="000000" w:themeColor="text1"/>
          <w:sz w:val="22"/>
        </w:rPr>
        <w:t xml:space="preserve">Characterization and Discrimination of Chinese Marinated Pork Hocks by Volatile Compound Profiling Using Solid Phase Microextraction Gas Chromatography-Mass Spectrometry/Olfactometry, Electronic Nose and Chemometrics. </w:t>
      </w:r>
      <w:r w:rsidRPr="004714FA">
        <w:rPr>
          <w:rFonts w:ascii="Times New Roman" w:hAnsi="Times New Roman" w:cs="Times New Roman"/>
          <w:color w:val="000000" w:themeColor="text1"/>
          <w:sz w:val="22"/>
          <w:lang w:val="fr-BE"/>
        </w:rPr>
        <w:t>Molecules, 24(7). doi: 10.3390/molecules24071385</w:t>
      </w:r>
    </w:p>
    <w:p w14:paraId="3711CB51"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lang w:val="fr-BE"/>
        </w:rPr>
        <w:lastRenderedPageBreak/>
        <w:t xml:space="preserve">Han, D., Zhang, C.-H., Fauconnier, M.-L., &amp; Mi, S. (2019). </w:t>
      </w:r>
      <w:r w:rsidRPr="004714FA">
        <w:rPr>
          <w:rFonts w:ascii="Times New Roman" w:hAnsi="Times New Roman" w:cs="Times New Roman"/>
          <w:color w:val="000000" w:themeColor="text1"/>
          <w:sz w:val="22"/>
        </w:rPr>
        <w:t xml:space="preserve">Characterization and differentiation of boiled pork from Tibetan, Sanmenxia and Duroc×(Landrac× Yorkshire) pigs by volatiles profiling and chemometrics analysis. Food Res Int, 108910. </w:t>
      </w:r>
    </w:p>
    <w:p w14:paraId="40B1C063"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Huang, X. H., Zheng, X., Chen, Z. H., Zhang, Y. Y., Du, M., Dong, X. P., . . . Zhu, B. W. (2019). Fresh and grilled eel volatile fingerprinting by e-Nose, GC-O, GC-MS and GCxGC-QTOF combined with purge and trap and solvent-assisted flavor evaporation. Food Res Int, 115, 32-43. doi: 10.1016/j.foodres.2018.07.056</w:t>
      </w:r>
    </w:p>
    <w:p w14:paraId="7E2E6742"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Jayasena, D. D., Ahn, D. U., Nam, K. C., &amp; Jo, C. (2013). Flavour chemistry of chicken meat: a review. Asian-Australas J Anim Sci, 26(5), 732-742. doi: 10.5713/ajas.2012.12619</w:t>
      </w:r>
    </w:p>
    <w:p w14:paraId="553C5240"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Li, H., Li, X., Zhang, C. H., Wang, J. Z., Tang, C. H., &amp; Chen, L. L. (2016). Flavor compounds and sensory profiles of a novel Chinese marinated chicken. Journal of the Science of Food &amp; Agriculture, 96(5), 1618-1626. </w:t>
      </w:r>
    </w:p>
    <w:p w14:paraId="062C4416"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Liu, T. T., Yang, T. S., &amp; Wu, C. M. (2001). Changes of volatiles in soy sauce</w:t>
      </w:r>
      <w:r w:rsidRPr="004714FA">
        <w:rPr>
          <w:rFonts w:ascii="Times New Roman" w:hAnsi="Times New Roman" w:cs="Times New Roman" w:hint="eastAsia"/>
          <w:color w:val="000000" w:themeColor="text1"/>
          <w:sz w:val="22"/>
        </w:rPr>
        <w:t>‐</w:t>
      </w:r>
      <w:r w:rsidRPr="004714FA">
        <w:rPr>
          <w:rFonts w:ascii="Times New Roman" w:hAnsi="Times New Roman" w:cs="Times New Roman"/>
          <w:color w:val="000000" w:themeColor="text1"/>
          <w:sz w:val="22"/>
        </w:rPr>
        <w:t xml:space="preserve">stewed pork during cold storage and reheating. Journal of the Science of Food and Agriculture, 81(15), 1547-1552. </w:t>
      </w:r>
    </w:p>
    <w:p w14:paraId="6B3CA382"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Liu, Y., Xu, X.-l., Ouyang, G.-f., &amp; Zhou, G.-h. (2006). Changes in Volatile Compounds of Traditional Chinese Nanjing Water-boiled Salted Duck During Processing. Journal of Food Science, 71(4), S371-S377. doi: 10.1111/j.1750-3841.2006.00020.x</w:t>
      </w:r>
    </w:p>
    <w:p w14:paraId="10598FD1"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Lorenzo, J. M., &amp; Fonseca, S. (2014). Volatile compounds of Celta dry-cured 'lacon' as affected by cross-breeding with Duroc and Landrace genotypes. J Sci Food Agric, 94(14), 2978-2985. doi: 10.1002/jsfa.6643</w:t>
      </w:r>
    </w:p>
    <w:p w14:paraId="56EEF375"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lang w:val="fr-BE"/>
        </w:rPr>
      </w:pPr>
      <w:r w:rsidRPr="004714FA">
        <w:rPr>
          <w:rFonts w:ascii="Times New Roman" w:hAnsi="Times New Roman" w:cs="Times New Roman"/>
          <w:color w:val="000000" w:themeColor="text1"/>
          <w:sz w:val="22"/>
        </w:rPr>
        <w:t xml:space="preserve">Lorenzo, J. M., Franco, D., &amp; Carballo, J. (2014). Effect of the inclusion of chestnut in the finishing diet on volatile compounds during the manufacture of dry-cured “Lacón” from Celta pig breed. </w:t>
      </w:r>
      <w:r w:rsidRPr="004714FA">
        <w:rPr>
          <w:rFonts w:ascii="Times New Roman" w:hAnsi="Times New Roman" w:cs="Times New Roman"/>
          <w:color w:val="000000" w:themeColor="text1"/>
          <w:sz w:val="22"/>
          <w:lang w:val="fr-BE"/>
        </w:rPr>
        <w:t xml:space="preserve">Meat Sci, 96(1), 211-223. </w:t>
      </w:r>
    </w:p>
    <w:p w14:paraId="27FEA1A1"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lang w:val="fr-BE"/>
        </w:rPr>
        <w:t xml:space="preserve">Lorenzo, J. M., Montes, R., Purriños, L., &amp; Franco, D. (2012). </w:t>
      </w:r>
      <w:r w:rsidRPr="004714FA">
        <w:rPr>
          <w:rFonts w:ascii="Times New Roman" w:hAnsi="Times New Roman" w:cs="Times New Roman"/>
          <w:color w:val="000000" w:themeColor="text1"/>
          <w:sz w:val="22"/>
        </w:rPr>
        <w:t xml:space="preserve">Effect of pork fat addition on the volatile compounds of foal dry-cured sausage. Meat Sci, 91(4), 506-512. </w:t>
      </w:r>
    </w:p>
    <w:p w14:paraId="6E8B53F5"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Lotfy, S. N., Fadel, H. H., El-Ghorab, A. H., &amp; Shaheen, M. S. (2015). Stability of encapsulated beef-like flavourings prepared from enzymatically hydrolysed mushroom proteins with other precursors under conventional and microwave heating. Food Chem, 187, 7-13. </w:t>
      </w:r>
    </w:p>
    <w:p w14:paraId="7220E03A"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Lu, F., Kuhnle, G. K., &amp; Cheng, Q. (2018). The effect of common spices and meat type on the formation of heterocyclic amines and polycyclic aromatic hydrocarbons in deep-fried meatballs. Food Control, 92, 399-411. doi: 10.1016/j.foodcont.2018.05.018</w:t>
      </w:r>
    </w:p>
    <w:p w14:paraId="72470595"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Mariutti, L. R., &amp; Bragagnolo, N. (2017). Influence of salt on lipid oxidation in meat and seafood producSP: A review. Food Res Int, 94, 90-100. doi: 10.1016/j.foodres.2017.02.003</w:t>
      </w:r>
    </w:p>
    <w:p w14:paraId="29AE105A"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Olivares, A., Navarro, J. L., &amp; Flores, M. (2011). Effect of fat content on aroma generation during processing of dry fermented sausages. Meat Sci, 87(3), 264-273. </w:t>
      </w:r>
    </w:p>
    <w:p w14:paraId="15B623D7"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Overholt, M. F., Mancini, S., Galloway, H. O., Preziuso, G., Dilger, A. C., &amp; Boler, D. D. (2016). EffecSP of salt purity on lipid oxidation, sensory characteristics, and textural properties of fresh, ground pork patties. LWT - Food Science and Technology, 65, 890-896. doi: 10.1016/j.lwt.2015.08.067</w:t>
      </w:r>
    </w:p>
    <w:p w14:paraId="0789AC1A"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Petričević, S., Radovčić, N. M., Lukić, K., Listeš, E., &amp; Medić, H. (2018). Differentiation of dry-cured hams from different processing methods by means of volatile compounds, physico-chemical and sensory analysis. Meat Sci, 137, 217-227. </w:t>
      </w:r>
    </w:p>
    <w:p w14:paraId="479C0F60"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Pham, A., Schilling, M., Mikel, W., Williams, J., Martin, J., &amp; Coggins, P. (2008). Relationships between sensory descriptors, consumer acceptability and volatile flavor compounds of American dry-cured ham. Meat Sci, 80(3), 728-737. </w:t>
      </w:r>
    </w:p>
    <w:p w14:paraId="4906BCFA"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lastRenderedPageBreak/>
        <w:t>Qi, J., Liu, D. y., Zhou, G. h., &amp; Xu, X. l. (2017). Characteristic flavor of traditional soup made by stewing Chinese yellow</w:t>
      </w:r>
      <w:r w:rsidRPr="004714FA">
        <w:rPr>
          <w:rFonts w:ascii="Times New Roman" w:hAnsi="Times New Roman" w:cs="Times New Roman" w:hint="eastAsia"/>
          <w:color w:val="000000" w:themeColor="text1"/>
          <w:sz w:val="22"/>
        </w:rPr>
        <w:t>‐</w:t>
      </w:r>
      <w:r w:rsidRPr="004714FA">
        <w:rPr>
          <w:rFonts w:ascii="Times New Roman" w:hAnsi="Times New Roman" w:cs="Times New Roman"/>
          <w:color w:val="000000" w:themeColor="text1"/>
          <w:sz w:val="22"/>
        </w:rPr>
        <w:t xml:space="preserve">feather chickens. Journal of Food Science, 82(9), 2031-2040. </w:t>
      </w:r>
    </w:p>
    <w:p w14:paraId="228C9A44"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Qin, Y.-x., Cai, D.-D., Zhang, D.-n., Liu, Y., &amp; Lai, K.-q. (2019). Characteristics of volatile flavor componenSP in stewed meat and meat broths prepared with repeatedly used broths containing star anise. Journal of Food Measurement and Characterization, 14(1), 557-572. doi: 10.1007/s11694-019-00322-1</w:t>
      </w:r>
    </w:p>
    <w:p w14:paraId="0706D535"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Ramírez, R., &amp; Cava, R. (2007). Volatile profiles of dry-cured meat producSP from three different Iberian X Duroc genotypes. J Agric Food Chem, 55(5), 1923-1931. </w:t>
      </w:r>
    </w:p>
    <w:p w14:paraId="2C2E1611"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Shahidi, F. (1998). Flavor of Meat, Meat ProducSP and Seafood. Springer Us. </w:t>
      </w:r>
    </w:p>
    <w:p w14:paraId="7F114C69"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Song, S., Fan, L., Xu, X., Xu, R., Jia, Q., &amp; Feng, T. (2019). Aroma Patterns Characterization of Braised Pork Obtained from a Novel Ingredient by Sensory-Guided Analysis and Gas-Chromatography-Olfactometry. Foods, 8(3). doi: 10.3390/foods8030087</w:t>
      </w:r>
    </w:p>
    <w:p w14:paraId="55AD47DD"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Sun, L., Chen, J., Li, M., Liu, Y., &amp; Zhao, G. (2014). Effect of Star Anise (Illicium verum) on the Volatile Compounds of Stewed Chicken. Journal of Food Process Engineering, 37(2), 131-145. doi: 10.1111/jfpe.12069</w:t>
      </w:r>
    </w:p>
    <w:p w14:paraId="73AABC87"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Tai, C.-Y., &amp; Ho, C.-T. (1997). Influence of cysteine oxidation on thermal formation of Maillard aromas. J Agric Food Chem, 45(9), 3586-3589. </w:t>
      </w:r>
    </w:p>
    <w:p w14:paraId="780F7FAD"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Toldrá, F. (2017). Lawrie's meat science: Woodhead Publishing.</w:t>
      </w:r>
    </w:p>
    <w:p w14:paraId="05A1FAC6"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Van Ba, H., Hwang, I., Jeong, D., &amp; Touseef, A. (2012). Principle of meat aroma flavors and future prospect. Latest research into quality control, 2, 145-176. </w:t>
      </w:r>
    </w:p>
    <w:p w14:paraId="321E3933"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Wang, P., Hong, Y., Ke, W., Hu, X., &amp; Chen, F. (2017). Formation of heterocyclic amines in Chinese marinated meat: effecSP of animal species and ingredienSP (rock candy, soy sauce and rice wine). J Sci Food Agric, 97(12), 3967-3978. doi: 10.1002/jsfa.8259</w:t>
      </w:r>
    </w:p>
    <w:p w14:paraId="4C852701"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Wang, W., Feng, X., Zhang, D., Li, B., Sun, B., Tian, H., &amp; Liu, Y. (2018). Analysis of volatile compounds in Chinese dry-cured hams by comprehensive two-dimensional gas chromatography with high-resolution time-of-flight mass spectrometry. Meat Sci, 140, 14-25. doi: 10.1016/j.meaSPci.2018.02.016</w:t>
      </w:r>
    </w:p>
    <w:p w14:paraId="2B362429"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Wang, Y., Song, H., Zhang, Y., Tang, J., &amp; Yu, D. (2016). Determination of aroma compounds in pork broth produced by different processing methods. Flavour and Fragrance Journal, 31(4), 319-328. doi: 10.1002/ffj.3320</w:t>
      </w:r>
    </w:p>
    <w:p w14:paraId="571607B8"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Yang, H. S., Lee, E. J., Moon, S. H., Paik, H. D., &amp; Ahn, D. U. (2011). Addition of garlic or onion before irradiation on lipid oxidation, volatiles and sensory characteristics of cooked ground beef. Meat Sci, 88(2), 286-291. </w:t>
      </w:r>
    </w:p>
    <w:p w14:paraId="0332FAFC"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Yang, Y., Pan, D., Sun, Y., Wang, Y., Xu, F., &amp; Cao, J. (2019). (1)H NMR-based metabolomics profiling and taste of stewed pork-hock in soy sauce. Food Res Int, 121, 658-665. doi: 10.1016/j.foodres.2018.12.035</w:t>
      </w:r>
    </w:p>
    <w:p w14:paraId="55D3408E"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Yang, Y., Sun, Y., Pan, D., Wang, Y., &amp; Cao, J. (2018). EffecSP of high pressure treatment on lipolysis-oxidation and volatiles of marinated pork meat in soy sauce. Meat Sci, 145, 186-194. doi: 10.1016/j.meaSPci.2018.06.036</w:t>
      </w:r>
    </w:p>
    <w:p w14:paraId="24606B78"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Zeng, W., Wen, W., Deng, Y., Tian, Y., Sun, H., &amp; Sun, Q. (2016). Chinese ethnic meat producSP: Continuity and development. Meat Sci, 120, 37-46. doi: 10.1016/j.meaSPci.2016.04.007</w:t>
      </w:r>
    </w:p>
    <w:p w14:paraId="2207A9F2"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Zhao, J., Wang, M., Xie, J., Zhao, M., Hou, L., Liang, J., . . . Cheng, J. (2017). Volatile flavor constituenSP in the pork broth of black-pig. Food Chem, 226, 51-60. doi: 10.1016/j.foodchem.2017.01.011</w:t>
      </w:r>
    </w:p>
    <w:p w14:paraId="1B0F6A1B"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Zhou, X., Chong, Y., Ding, Y., Gu, S., &amp; Liu, L. (2016). Determination of the effecSP of different washing processes </w:t>
      </w:r>
      <w:r w:rsidRPr="004714FA">
        <w:rPr>
          <w:rFonts w:ascii="Times New Roman" w:hAnsi="Times New Roman" w:cs="Times New Roman"/>
          <w:color w:val="000000" w:themeColor="text1"/>
          <w:sz w:val="22"/>
        </w:rPr>
        <w:lastRenderedPageBreak/>
        <w:t>on aroma characteristics in silver carp mince by MMSE-GC-MS, e-nose and sensory evaluation. Food Chem, 207, 205-213. doi: 10.1016/j.foodchem.2016.03.026</w:t>
      </w:r>
    </w:p>
    <w:p w14:paraId="39664256"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Zhu, Y., Lv, H.-P., Shao, C.-Y., Kang, S., Zhang, Y., Guo, L., . . . Lin, Z. (2018). Identification of key odoranSP responsible for chestnut-like aroma quality of green teas. Food Res Int, 108, 74-82. </w:t>
      </w:r>
    </w:p>
    <w:p w14:paraId="230B9D62"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Zou, Y., Kang, D., Liu, R., Qi, J., Zhou, G., &amp; Zhang, W. (2018). EffecSP of ultrasonic assisted cooking on the chemical profiles of taste and flavor of spiced beef. Ultrason Sonochem, 46, 36-45. doi: 10.1016/j.ulSPonch.2018.04.005</w:t>
      </w:r>
    </w:p>
    <w:p w14:paraId="0FA17EAA" w14:textId="77777777" w:rsidR="00CC2290" w:rsidRPr="004714FA" w:rsidRDefault="00CC2290" w:rsidP="00E95744">
      <w:pPr>
        <w:autoSpaceDE w:val="0"/>
        <w:autoSpaceDN w:val="0"/>
        <w:adjustRightInd w:val="0"/>
        <w:spacing w:after="48" w:line="360" w:lineRule="exact"/>
        <w:jc w:val="left"/>
        <w:rPr>
          <w:rFonts w:ascii="Times New Roman" w:eastAsia="AdvGulliv-R" w:hAnsi="Times New Roman" w:cs="Times New Roman"/>
          <w:color w:val="000000" w:themeColor="text1"/>
          <w:kern w:val="0"/>
          <w:szCs w:val="21"/>
        </w:rPr>
      </w:pPr>
    </w:p>
    <w:p w14:paraId="4184ECDD" w14:textId="77777777" w:rsidR="00CC2290" w:rsidRPr="004714FA" w:rsidRDefault="00CC2290" w:rsidP="00E95744">
      <w:pPr>
        <w:spacing w:after="48" w:line="360" w:lineRule="exact"/>
        <w:jc w:val="left"/>
        <w:rPr>
          <w:color w:val="000000" w:themeColor="text1"/>
        </w:rPr>
      </w:pPr>
    </w:p>
    <w:p w14:paraId="237FC177" w14:textId="77777777" w:rsidR="00CC2290" w:rsidRPr="004714FA" w:rsidRDefault="00CC2290" w:rsidP="00E95744">
      <w:pPr>
        <w:spacing w:after="48"/>
        <w:jc w:val="left"/>
        <w:rPr>
          <w:color w:val="000000" w:themeColor="text1"/>
        </w:rPr>
      </w:pPr>
    </w:p>
    <w:p w14:paraId="772DAA46" w14:textId="77777777" w:rsidR="00CC2290" w:rsidRPr="004714FA" w:rsidRDefault="00CC2290" w:rsidP="00E95744">
      <w:pPr>
        <w:spacing w:after="48"/>
        <w:rPr>
          <w:color w:val="000000" w:themeColor="text1"/>
        </w:rPr>
      </w:pPr>
    </w:p>
    <w:p w14:paraId="2DEA3A8A" w14:textId="77777777" w:rsidR="00CC2290" w:rsidRPr="004714FA" w:rsidRDefault="00CC2290" w:rsidP="00E95744">
      <w:pPr>
        <w:spacing w:after="48"/>
        <w:rPr>
          <w:color w:val="000000" w:themeColor="text1"/>
        </w:rPr>
      </w:pPr>
    </w:p>
    <w:p w14:paraId="0DD48465" w14:textId="77777777" w:rsidR="00853D3F" w:rsidRPr="004714FA" w:rsidRDefault="00853D3F" w:rsidP="00E95744">
      <w:pPr>
        <w:spacing w:after="48"/>
        <w:rPr>
          <w:color w:val="000000" w:themeColor="text1"/>
        </w:rPr>
      </w:pPr>
    </w:p>
    <w:p w14:paraId="2CE7DC60" w14:textId="77777777" w:rsidR="00853D3F" w:rsidRPr="004714FA" w:rsidRDefault="00853D3F" w:rsidP="00E95744">
      <w:pPr>
        <w:spacing w:after="48"/>
        <w:rPr>
          <w:color w:val="000000" w:themeColor="text1"/>
        </w:rPr>
      </w:pPr>
    </w:p>
    <w:p w14:paraId="55FE25DE" w14:textId="77777777" w:rsidR="00853D3F" w:rsidRPr="004714FA" w:rsidRDefault="00853D3F" w:rsidP="00E95744">
      <w:pPr>
        <w:spacing w:after="48"/>
        <w:rPr>
          <w:color w:val="000000" w:themeColor="text1"/>
        </w:rPr>
      </w:pPr>
    </w:p>
    <w:p w14:paraId="11FF8B12" w14:textId="77777777" w:rsidR="00853D3F" w:rsidRPr="004714FA" w:rsidRDefault="00853D3F" w:rsidP="00E95744">
      <w:pPr>
        <w:spacing w:after="48"/>
        <w:rPr>
          <w:color w:val="000000" w:themeColor="text1"/>
        </w:rPr>
      </w:pPr>
    </w:p>
    <w:p w14:paraId="1386E7B7" w14:textId="77777777" w:rsidR="00853D3F" w:rsidRPr="004714FA" w:rsidRDefault="00853D3F" w:rsidP="00E95744">
      <w:pPr>
        <w:spacing w:after="48"/>
        <w:rPr>
          <w:color w:val="000000" w:themeColor="text1"/>
        </w:rPr>
      </w:pPr>
    </w:p>
    <w:p w14:paraId="39741778" w14:textId="77777777" w:rsidR="00853D3F" w:rsidRPr="004714FA" w:rsidRDefault="00853D3F" w:rsidP="00E95744">
      <w:pPr>
        <w:spacing w:after="48"/>
        <w:rPr>
          <w:color w:val="000000" w:themeColor="text1"/>
        </w:rPr>
      </w:pPr>
    </w:p>
    <w:p w14:paraId="35B53514" w14:textId="77777777" w:rsidR="00853D3F" w:rsidRPr="004714FA" w:rsidRDefault="00853D3F" w:rsidP="00E95744">
      <w:pPr>
        <w:spacing w:after="48"/>
        <w:rPr>
          <w:color w:val="000000" w:themeColor="text1"/>
        </w:rPr>
      </w:pPr>
    </w:p>
    <w:p w14:paraId="03C21BFB" w14:textId="77777777" w:rsidR="00853D3F" w:rsidRPr="004714FA" w:rsidRDefault="00853D3F" w:rsidP="00E95744">
      <w:pPr>
        <w:spacing w:after="48"/>
        <w:rPr>
          <w:color w:val="000000" w:themeColor="text1"/>
        </w:rPr>
      </w:pPr>
    </w:p>
    <w:p w14:paraId="48B82C3F" w14:textId="77777777" w:rsidR="00853D3F" w:rsidRPr="004714FA" w:rsidRDefault="00853D3F" w:rsidP="00E95744">
      <w:pPr>
        <w:spacing w:after="48"/>
        <w:rPr>
          <w:color w:val="000000" w:themeColor="text1"/>
        </w:rPr>
      </w:pPr>
    </w:p>
    <w:p w14:paraId="5C865257" w14:textId="77777777" w:rsidR="00853D3F" w:rsidRPr="004714FA" w:rsidRDefault="00853D3F" w:rsidP="00E95744">
      <w:pPr>
        <w:spacing w:after="48"/>
        <w:rPr>
          <w:color w:val="000000" w:themeColor="text1"/>
        </w:rPr>
      </w:pPr>
    </w:p>
    <w:p w14:paraId="2811AB33" w14:textId="77777777" w:rsidR="00853D3F" w:rsidRPr="004714FA" w:rsidRDefault="00853D3F" w:rsidP="00E95744">
      <w:pPr>
        <w:spacing w:after="48"/>
        <w:rPr>
          <w:color w:val="000000" w:themeColor="text1"/>
        </w:rPr>
      </w:pPr>
    </w:p>
    <w:p w14:paraId="48E183F7" w14:textId="77777777" w:rsidR="00853D3F" w:rsidRPr="004714FA" w:rsidRDefault="00853D3F" w:rsidP="00E95744">
      <w:pPr>
        <w:spacing w:after="48"/>
        <w:rPr>
          <w:color w:val="000000" w:themeColor="text1"/>
        </w:rPr>
      </w:pPr>
    </w:p>
    <w:p w14:paraId="0E907CAA" w14:textId="77777777" w:rsidR="00853D3F" w:rsidRPr="004714FA" w:rsidRDefault="00853D3F" w:rsidP="00E95744">
      <w:pPr>
        <w:spacing w:after="48"/>
        <w:rPr>
          <w:color w:val="000000" w:themeColor="text1"/>
        </w:rPr>
      </w:pPr>
    </w:p>
    <w:p w14:paraId="580B48BE" w14:textId="77777777" w:rsidR="00853D3F" w:rsidRPr="004714FA" w:rsidRDefault="00853D3F" w:rsidP="00E95744">
      <w:pPr>
        <w:spacing w:after="48"/>
        <w:rPr>
          <w:color w:val="000000" w:themeColor="text1"/>
        </w:rPr>
      </w:pPr>
    </w:p>
    <w:p w14:paraId="43F289B3" w14:textId="77777777" w:rsidR="00853D3F" w:rsidRPr="004714FA" w:rsidRDefault="00853D3F" w:rsidP="00E95744">
      <w:pPr>
        <w:spacing w:after="48"/>
        <w:rPr>
          <w:color w:val="000000" w:themeColor="text1"/>
        </w:rPr>
      </w:pPr>
    </w:p>
    <w:p w14:paraId="4A99685A" w14:textId="77777777" w:rsidR="00853D3F" w:rsidRPr="004714FA" w:rsidRDefault="00853D3F" w:rsidP="00E95744">
      <w:pPr>
        <w:spacing w:after="48"/>
        <w:rPr>
          <w:color w:val="000000" w:themeColor="text1"/>
        </w:rPr>
      </w:pPr>
    </w:p>
    <w:p w14:paraId="7A4513BE" w14:textId="77777777" w:rsidR="00853D3F" w:rsidRPr="004714FA" w:rsidRDefault="00853D3F" w:rsidP="00E95744">
      <w:pPr>
        <w:spacing w:after="48"/>
        <w:rPr>
          <w:color w:val="000000" w:themeColor="text1"/>
        </w:rPr>
      </w:pPr>
    </w:p>
    <w:p w14:paraId="47135210" w14:textId="77777777" w:rsidR="00853D3F" w:rsidRPr="004714FA" w:rsidRDefault="00853D3F" w:rsidP="00E95744">
      <w:pPr>
        <w:spacing w:after="48"/>
        <w:rPr>
          <w:color w:val="000000" w:themeColor="text1"/>
        </w:rPr>
      </w:pPr>
    </w:p>
    <w:p w14:paraId="4B401B56" w14:textId="77777777" w:rsidR="00853D3F" w:rsidRPr="004714FA" w:rsidRDefault="00853D3F" w:rsidP="00E95744">
      <w:pPr>
        <w:spacing w:after="48"/>
        <w:rPr>
          <w:color w:val="000000" w:themeColor="text1"/>
        </w:rPr>
      </w:pPr>
    </w:p>
    <w:p w14:paraId="75657ED1" w14:textId="77777777" w:rsidR="00853D3F" w:rsidRPr="004714FA" w:rsidRDefault="00853D3F" w:rsidP="00E95744">
      <w:pPr>
        <w:spacing w:after="48"/>
        <w:rPr>
          <w:color w:val="000000" w:themeColor="text1"/>
        </w:rPr>
      </w:pPr>
    </w:p>
    <w:p w14:paraId="51BF0A31" w14:textId="77777777" w:rsidR="00853D3F" w:rsidRPr="004714FA" w:rsidRDefault="00853D3F" w:rsidP="00E95744">
      <w:pPr>
        <w:spacing w:after="48"/>
        <w:rPr>
          <w:color w:val="000000" w:themeColor="text1"/>
        </w:rPr>
      </w:pPr>
    </w:p>
    <w:p w14:paraId="28F6D3CB" w14:textId="77777777" w:rsidR="00853D3F" w:rsidRPr="004714FA" w:rsidRDefault="00853D3F" w:rsidP="00E95744">
      <w:pPr>
        <w:spacing w:after="48"/>
        <w:rPr>
          <w:color w:val="000000" w:themeColor="text1"/>
        </w:rPr>
      </w:pPr>
    </w:p>
    <w:p w14:paraId="2027CBFE" w14:textId="77777777" w:rsidR="00853D3F" w:rsidRPr="004714FA" w:rsidRDefault="00853D3F" w:rsidP="00E95744">
      <w:pPr>
        <w:spacing w:after="48"/>
        <w:rPr>
          <w:color w:val="000000" w:themeColor="text1"/>
        </w:rPr>
      </w:pPr>
    </w:p>
    <w:p w14:paraId="31C9A06C" w14:textId="645933E2" w:rsidR="00853D3F" w:rsidRPr="004714FA" w:rsidRDefault="00853D3F" w:rsidP="00E95744">
      <w:pPr>
        <w:spacing w:after="48"/>
        <w:rPr>
          <w:color w:val="000000" w:themeColor="text1"/>
        </w:rPr>
      </w:pPr>
    </w:p>
    <w:p w14:paraId="4D283FB0" w14:textId="1C2033EF" w:rsidR="00B10B15" w:rsidRPr="004714FA" w:rsidRDefault="00B10B15" w:rsidP="00E95744">
      <w:pPr>
        <w:spacing w:after="48"/>
        <w:rPr>
          <w:color w:val="000000" w:themeColor="text1"/>
        </w:rPr>
      </w:pPr>
    </w:p>
    <w:p w14:paraId="1A750801" w14:textId="16C0E056" w:rsidR="00B10B15" w:rsidRPr="004714FA" w:rsidRDefault="00B10B15" w:rsidP="00E95744">
      <w:pPr>
        <w:spacing w:after="48"/>
        <w:rPr>
          <w:color w:val="000000" w:themeColor="text1"/>
        </w:rPr>
      </w:pPr>
    </w:p>
    <w:p w14:paraId="006B1225" w14:textId="26A3D32F" w:rsidR="00B10B15" w:rsidRPr="004714FA" w:rsidRDefault="00B10B15" w:rsidP="00E95744">
      <w:pPr>
        <w:spacing w:after="48"/>
        <w:rPr>
          <w:color w:val="000000" w:themeColor="text1"/>
        </w:rPr>
      </w:pPr>
    </w:p>
    <w:p w14:paraId="75E97F53" w14:textId="19C682E9" w:rsidR="00B10B15" w:rsidRPr="004714FA" w:rsidRDefault="00B10B15" w:rsidP="00E95744">
      <w:pPr>
        <w:spacing w:after="48"/>
        <w:rPr>
          <w:color w:val="000000" w:themeColor="text1"/>
        </w:rPr>
      </w:pPr>
    </w:p>
    <w:p w14:paraId="6F98E827" w14:textId="580F1342" w:rsidR="00B10B15" w:rsidRPr="004714FA" w:rsidRDefault="00B10B15" w:rsidP="00E95744">
      <w:pPr>
        <w:spacing w:after="48"/>
        <w:rPr>
          <w:color w:val="000000" w:themeColor="text1"/>
        </w:rPr>
      </w:pPr>
    </w:p>
    <w:p w14:paraId="5562A4D1" w14:textId="4459B799" w:rsidR="00B10B15" w:rsidRPr="004714FA" w:rsidRDefault="00B10B15" w:rsidP="00E95744">
      <w:pPr>
        <w:spacing w:after="48"/>
        <w:rPr>
          <w:color w:val="000000" w:themeColor="text1"/>
        </w:rPr>
      </w:pPr>
    </w:p>
    <w:p w14:paraId="40E541F9" w14:textId="3620BBAF" w:rsidR="00B10B15" w:rsidRPr="004714FA" w:rsidRDefault="00B10B15" w:rsidP="00E95744">
      <w:pPr>
        <w:spacing w:after="48"/>
        <w:rPr>
          <w:color w:val="000000" w:themeColor="text1"/>
        </w:rPr>
      </w:pPr>
    </w:p>
    <w:p w14:paraId="20CCF454" w14:textId="71C6067D" w:rsidR="00B10B15" w:rsidRPr="004714FA" w:rsidRDefault="00B10B15" w:rsidP="00E95744">
      <w:pPr>
        <w:spacing w:after="48"/>
        <w:rPr>
          <w:color w:val="000000" w:themeColor="text1"/>
        </w:rPr>
      </w:pPr>
    </w:p>
    <w:p w14:paraId="54F3F0A8" w14:textId="2D6431A0" w:rsidR="00B10B15" w:rsidRPr="004714FA" w:rsidRDefault="00B10B15" w:rsidP="00E95744">
      <w:pPr>
        <w:spacing w:after="48"/>
        <w:rPr>
          <w:color w:val="000000" w:themeColor="text1"/>
        </w:rPr>
      </w:pPr>
    </w:p>
    <w:p w14:paraId="77D0A3BC" w14:textId="1A26509F" w:rsidR="00B10B15" w:rsidRPr="004714FA" w:rsidRDefault="00B10B15" w:rsidP="00E95744">
      <w:pPr>
        <w:spacing w:after="48"/>
        <w:rPr>
          <w:color w:val="000000" w:themeColor="text1"/>
        </w:rPr>
      </w:pPr>
    </w:p>
    <w:p w14:paraId="4AEF97D6" w14:textId="64A0CFCC" w:rsidR="00B10B15" w:rsidRPr="004714FA" w:rsidRDefault="00B10B15" w:rsidP="00E95744">
      <w:pPr>
        <w:spacing w:after="48"/>
        <w:rPr>
          <w:color w:val="000000" w:themeColor="text1"/>
        </w:rPr>
      </w:pPr>
    </w:p>
    <w:p w14:paraId="0850A3E6" w14:textId="18AC596B" w:rsidR="00B10B15" w:rsidRPr="004714FA" w:rsidRDefault="00B10B15" w:rsidP="00E95744">
      <w:pPr>
        <w:spacing w:after="48"/>
        <w:rPr>
          <w:color w:val="000000" w:themeColor="text1"/>
        </w:rPr>
      </w:pPr>
    </w:p>
    <w:p w14:paraId="26EF0D74" w14:textId="3BE3DBBB" w:rsidR="00B10B15" w:rsidRPr="004714FA" w:rsidRDefault="00B10B15" w:rsidP="00E95744">
      <w:pPr>
        <w:spacing w:after="48"/>
        <w:rPr>
          <w:color w:val="000000" w:themeColor="text1"/>
        </w:rPr>
      </w:pPr>
    </w:p>
    <w:p w14:paraId="2F715E71" w14:textId="2B40CFCC" w:rsidR="00B10B15" w:rsidRPr="004714FA" w:rsidRDefault="00B10B15" w:rsidP="00E95744">
      <w:pPr>
        <w:spacing w:after="48"/>
        <w:rPr>
          <w:color w:val="000000" w:themeColor="text1"/>
        </w:rPr>
      </w:pPr>
    </w:p>
    <w:p w14:paraId="7070882B" w14:textId="2824C944" w:rsidR="00B10B15" w:rsidRPr="004714FA" w:rsidRDefault="00B10B15" w:rsidP="00E95744">
      <w:pPr>
        <w:spacing w:after="48"/>
        <w:rPr>
          <w:color w:val="000000" w:themeColor="text1"/>
        </w:rPr>
      </w:pPr>
    </w:p>
    <w:p w14:paraId="264A020F" w14:textId="003DB073" w:rsidR="00B10B15" w:rsidRPr="004714FA" w:rsidRDefault="00B10B15" w:rsidP="00E95744">
      <w:pPr>
        <w:spacing w:after="48"/>
        <w:rPr>
          <w:color w:val="000000" w:themeColor="text1"/>
        </w:rPr>
      </w:pPr>
    </w:p>
    <w:p w14:paraId="59A6EBB1" w14:textId="73ACBCD1" w:rsidR="00B10B15" w:rsidRPr="004714FA" w:rsidRDefault="00B10B15" w:rsidP="00E95744">
      <w:pPr>
        <w:spacing w:after="48"/>
        <w:rPr>
          <w:color w:val="000000" w:themeColor="text1"/>
        </w:rPr>
      </w:pPr>
    </w:p>
    <w:p w14:paraId="44D48C25" w14:textId="291148C6" w:rsidR="00B10B15" w:rsidRPr="004714FA" w:rsidRDefault="00B10B15" w:rsidP="00E95744">
      <w:pPr>
        <w:spacing w:after="48"/>
        <w:rPr>
          <w:color w:val="000000" w:themeColor="text1"/>
        </w:rPr>
      </w:pPr>
    </w:p>
    <w:p w14:paraId="1721ABE6" w14:textId="01CC537A" w:rsidR="00B10B15" w:rsidRPr="004714FA" w:rsidRDefault="00B10B15" w:rsidP="00E95744">
      <w:pPr>
        <w:spacing w:after="48"/>
        <w:rPr>
          <w:color w:val="000000" w:themeColor="text1"/>
        </w:rPr>
      </w:pPr>
    </w:p>
    <w:p w14:paraId="16AB1649" w14:textId="3C82B362" w:rsidR="00B10B15" w:rsidRPr="004714FA" w:rsidRDefault="00B10B15" w:rsidP="00E95744">
      <w:pPr>
        <w:spacing w:after="48"/>
        <w:rPr>
          <w:color w:val="000000" w:themeColor="text1"/>
        </w:rPr>
      </w:pPr>
    </w:p>
    <w:p w14:paraId="7D287E4E" w14:textId="15827006" w:rsidR="00B10B15" w:rsidRPr="004714FA" w:rsidRDefault="00B10B15" w:rsidP="00E95744">
      <w:pPr>
        <w:spacing w:after="48"/>
        <w:rPr>
          <w:color w:val="000000" w:themeColor="text1"/>
        </w:rPr>
      </w:pPr>
    </w:p>
    <w:p w14:paraId="4810490E" w14:textId="33CF84BD" w:rsidR="00B10B15" w:rsidRPr="004714FA" w:rsidRDefault="00B10B15" w:rsidP="00E95744">
      <w:pPr>
        <w:spacing w:after="48"/>
        <w:rPr>
          <w:color w:val="000000" w:themeColor="text1"/>
        </w:rPr>
      </w:pPr>
    </w:p>
    <w:p w14:paraId="3B241AA8" w14:textId="731F6A42" w:rsidR="00B10B15" w:rsidRPr="004714FA" w:rsidRDefault="00B10B15" w:rsidP="00E95744">
      <w:pPr>
        <w:spacing w:after="48"/>
        <w:rPr>
          <w:color w:val="000000" w:themeColor="text1"/>
        </w:rPr>
      </w:pPr>
    </w:p>
    <w:p w14:paraId="173C4DE8" w14:textId="7F856E5B" w:rsidR="00B10B15" w:rsidRPr="004714FA" w:rsidRDefault="00B10B15" w:rsidP="00E95744">
      <w:pPr>
        <w:spacing w:after="48"/>
        <w:rPr>
          <w:color w:val="000000" w:themeColor="text1"/>
        </w:rPr>
      </w:pPr>
    </w:p>
    <w:p w14:paraId="3CE7984A" w14:textId="1BCA12D8" w:rsidR="00B10B15" w:rsidRPr="004714FA" w:rsidRDefault="00B10B15" w:rsidP="00E95744">
      <w:pPr>
        <w:spacing w:after="48"/>
        <w:rPr>
          <w:color w:val="000000" w:themeColor="text1"/>
        </w:rPr>
      </w:pPr>
    </w:p>
    <w:p w14:paraId="3241B8A5" w14:textId="1E55530E" w:rsidR="00B10B15" w:rsidRPr="004714FA" w:rsidRDefault="00B10B15" w:rsidP="00E95744">
      <w:pPr>
        <w:spacing w:after="48"/>
        <w:rPr>
          <w:color w:val="000000" w:themeColor="text1"/>
        </w:rPr>
      </w:pPr>
    </w:p>
    <w:p w14:paraId="4A601401" w14:textId="62EC54FC" w:rsidR="00B10B15" w:rsidRPr="004714FA" w:rsidRDefault="00B10B15" w:rsidP="00E95744">
      <w:pPr>
        <w:spacing w:after="48"/>
        <w:rPr>
          <w:color w:val="000000" w:themeColor="text1"/>
        </w:rPr>
      </w:pPr>
    </w:p>
    <w:p w14:paraId="1F853399" w14:textId="54192536" w:rsidR="00B10B15" w:rsidRPr="004714FA" w:rsidRDefault="00B10B15" w:rsidP="00E95744">
      <w:pPr>
        <w:spacing w:after="48"/>
        <w:rPr>
          <w:color w:val="000000" w:themeColor="text1"/>
        </w:rPr>
      </w:pPr>
    </w:p>
    <w:p w14:paraId="63B55E09" w14:textId="3FE55BCE" w:rsidR="00B10B15" w:rsidRPr="004714FA" w:rsidRDefault="00B10B15" w:rsidP="00E95744">
      <w:pPr>
        <w:spacing w:after="48"/>
        <w:rPr>
          <w:color w:val="000000" w:themeColor="text1"/>
        </w:rPr>
      </w:pPr>
    </w:p>
    <w:p w14:paraId="5CFFD430" w14:textId="5D7C13EC" w:rsidR="00B10B15" w:rsidRPr="004714FA" w:rsidRDefault="00B10B15" w:rsidP="00E95744">
      <w:pPr>
        <w:spacing w:after="48"/>
        <w:rPr>
          <w:color w:val="000000" w:themeColor="text1"/>
        </w:rPr>
      </w:pPr>
    </w:p>
    <w:p w14:paraId="7C152071" w14:textId="518A9BD7" w:rsidR="00B10B15" w:rsidRPr="004714FA" w:rsidRDefault="00B10B15" w:rsidP="00E95744">
      <w:pPr>
        <w:spacing w:after="48"/>
        <w:rPr>
          <w:color w:val="000000" w:themeColor="text1"/>
        </w:rPr>
      </w:pPr>
    </w:p>
    <w:p w14:paraId="4D896CA2" w14:textId="2C19616A" w:rsidR="00B10B15" w:rsidRPr="004714FA" w:rsidRDefault="00B10B15" w:rsidP="00E95744">
      <w:pPr>
        <w:spacing w:after="48"/>
        <w:rPr>
          <w:color w:val="000000" w:themeColor="text1"/>
        </w:rPr>
      </w:pPr>
    </w:p>
    <w:p w14:paraId="64BADBD3" w14:textId="6F900FF5" w:rsidR="00B10B15" w:rsidRPr="004714FA" w:rsidRDefault="00B10B15" w:rsidP="00E95744">
      <w:pPr>
        <w:spacing w:after="48"/>
        <w:rPr>
          <w:color w:val="000000" w:themeColor="text1"/>
        </w:rPr>
      </w:pPr>
    </w:p>
    <w:p w14:paraId="04C10FD6" w14:textId="7D893285" w:rsidR="00B10B15" w:rsidRPr="004714FA" w:rsidRDefault="00B10B15" w:rsidP="00E95744">
      <w:pPr>
        <w:spacing w:after="48"/>
        <w:rPr>
          <w:color w:val="000000" w:themeColor="text1"/>
        </w:rPr>
      </w:pPr>
    </w:p>
    <w:p w14:paraId="136417D9" w14:textId="01F3994E" w:rsidR="00B10B15" w:rsidRPr="004714FA" w:rsidRDefault="00B10B15" w:rsidP="00E95744">
      <w:pPr>
        <w:spacing w:after="48"/>
        <w:rPr>
          <w:color w:val="000000" w:themeColor="text1"/>
        </w:rPr>
      </w:pPr>
    </w:p>
    <w:p w14:paraId="794D0506" w14:textId="1AC6A029" w:rsidR="00B10B15" w:rsidRPr="004714FA" w:rsidRDefault="00B10B15" w:rsidP="00E95744">
      <w:pPr>
        <w:spacing w:after="48"/>
        <w:rPr>
          <w:color w:val="000000" w:themeColor="text1"/>
        </w:rPr>
      </w:pPr>
    </w:p>
    <w:p w14:paraId="50FAFB5E" w14:textId="478A2103" w:rsidR="00B10B15" w:rsidRPr="004714FA" w:rsidRDefault="00B10B15" w:rsidP="00E95744">
      <w:pPr>
        <w:spacing w:after="48"/>
        <w:rPr>
          <w:color w:val="000000" w:themeColor="text1"/>
        </w:rPr>
      </w:pPr>
    </w:p>
    <w:p w14:paraId="45FC0815" w14:textId="77777777" w:rsidR="00B10B15" w:rsidRPr="004714FA" w:rsidRDefault="00B10B15" w:rsidP="00E95744">
      <w:pPr>
        <w:spacing w:after="48"/>
        <w:rPr>
          <w:color w:val="000000" w:themeColor="text1"/>
        </w:rPr>
        <w:sectPr w:rsidR="00B10B15" w:rsidRPr="004714FA" w:rsidSect="00006CB5">
          <w:pgSz w:w="12242" w:h="15842" w:code="1"/>
          <w:pgMar w:top="1361" w:right="907" w:bottom="1021" w:left="1247" w:header="709" w:footer="709" w:gutter="0"/>
          <w:cols w:space="425"/>
          <w:docGrid w:type="lines" w:linePitch="312"/>
        </w:sectPr>
      </w:pPr>
    </w:p>
    <w:p w14:paraId="19213E18" w14:textId="121EE320" w:rsidR="00B10B15" w:rsidRPr="004714FA" w:rsidRDefault="00B10B15" w:rsidP="00E95744">
      <w:pPr>
        <w:spacing w:after="48"/>
        <w:rPr>
          <w:color w:val="000000" w:themeColor="text1"/>
        </w:rPr>
      </w:pPr>
    </w:p>
    <w:p w14:paraId="63A8F404" w14:textId="63A61D36" w:rsidR="00B10B15" w:rsidRPr="004714FA" w:rsidRDefault="00B10B15" w:rsidP="00E95744">
      <w:pPr>
        <w:spacing w:after="48"/>
        <w:rPr>
          <w:color w:val="000000" w:themeColor="text1"/>
        </w:rPr>
      </w:pPr>
    </w:p>
    <w:p w14:paraId="76BB7FB3" w14:textId="77777777" w:rsidR="00B10B15" w:rsidRPr="004714FA" w:rsidRDefault="00B10B15" w:rsidP="00E95744">
      <w:pPr>
        <w:spacing w:after="48"/>
        <w:rPr>
          <w:color w:val="000000" w:themeColor="text1"/>
        </w:rPr>
      </w:pPr>
    </w:p>
    <w:p w14:paraId="1F1C1E36" w14:textId="77777777" w:rsidR="00853D3F" w:rsidRPr="004714FA" w:rsidRDefault="00853D3F" w:rsidP="00E95744">
      <w:pPr>
        <w:spacing w:after="48"/>
        <w:rPr>
          <w:color w:val="000000" w:themeColor="text1"/>
        </w:rPr>
      </w:pPr>
    </w:p>
    <w:p w14:paraId="14BFC254" w14:textId="77777777" w:rsidR="00853D3F" w:rsidRPr="004714FA" w:rsidRDefault="00853D3F" w:rsidP="00E95744">
      <w:pPr>
        <w:spacing w:after="48"/>
        <w:rPr>
          <w:color w:val="000000" w:themeColor="text1"/>
        </w:rPr>
      </w:pPr>
    </w:p>
    <w:p w14:paraId="1B8ED9A6" w14:textId="77777777" w:rsidR="00B74203" w:rsidRPr="004714FA" w:rsidRDefault="00B74203" w:rsidP="00E95744">
      <w:pPr>
        <w:spacing w:after="48"/>
        <w:rPr>
          <w:color w:val="000000" w:themeColor="text1"/>
        </w:rPr>
      </w:pPr>
    </w:p>
    <w:p w14:paraId="52407392" w14:textId="77777777" w:rsidR="00B74203" w:rsidRPr="004714FA" w:rsidRDefault="00B74203" w:rsidP="00E95744">
      <w:pPr>
        <w:spacing w:after="48"/>
        <w:rPr>
          <w:color w:val="000000" w:themeColor="text1"/>
        </w:rPr>
      </w:pPr>
    </w:p>
    <w:p w14:paraId="0D9E7FB5" w14:textId="77777777" w:rsidR="002A731D" w:rsidRPr="004714FA" w:rsidRDefault="002A731D" w:rsidP="00E95744">
      <w:pPr>
        <w:spacing w:after="48"/>
        <w:rPr>
          <w:color w:val="000000" w:themeColor="text1"/>
        </w:rPr>
      </w:pPr>
    </w:p>
    <w:p w14:paraId="5B10A4B4" w14:textId="77777777" w:rsidR="002A731D" w:rsidRPr="004714FA" w:rsidRDefault="002A731D" w:rsidP="00E95744">
      <w:pPr>
        <w:spacing w:after="48"/>
        <w:rPr>
          <w:color w:val="000000" w:themeColor="text1"/>
        </w:rPr>
      </w:pPr>
    </w:p>
    <w:p w14:paraId="288B771E" w14:textId="77777777" w:rsidR="00B74203" w:rsidRPr="004714FA" w:rsidRDefault="00B74203" w:rsidP="00E95744">
      <w:pPr>
        <w:spacing w:after="48"/>
        <w:rPr>
          <w:color w:val="000000" w:themeColor="text1"/>
        </w:rPr>
      </w:pPr>
    </w:p>
    <w:p w14:paraId="096578B1" w14:textId="77777777" w:rsidR="00B74203" w:rsidRPr="004714FA" w:rsidRDefault="00B74203" w:rsidP="00E95744">
      <w:pPr>
        <w:spacing w:after="48"/>
        <w:rPr>
          <w:color w:val="000000" w:themeColor="text1"/>
        </w:rPr>
      </w:pPr>
    </w:p>
    <w:p w14:paraId="14D3DA06" w14:textId="77777777" w:rsidR="00853D3F" w:rsidRPr="004714FA" w:rsidRDefault="00853D3F" w:rsidP="00E95744">
      <w:pPr>
        <w:widowControl/>
        <w:pBdr>
          <w:bottom w:val="single" w:sz="4" w:space="1" w:color="auto"/>
        </w:pBdr>
        <w:spacing w:before="170" w:after="48" w:line="281" w:lineRule="auto"/>
        <w:jc w:val="right"/>
        <w:outlineLvl w:val="0"/>
        <w:rPr>
          <w:rFonts w:ascii="Times New Roman" w:eastAsia="Times New Roman" w:hAnsi="Times New Roman" w:cs="Times New Roman"/>
          <w:b/>
          <w:color w:val="000000" w:themeColor="text1"/>
          <w:kern w:val="0"/>
          <w:sz w:val="100"/>
          <w:szCs w:val="24"/>
          <w:lang w:eastAsia="fr-BE" w:bidi="en-US"/>
        </w:rPr>
      </w:pPr>
      <w:bookmarkStart w:id="923" w:name="_Toc40350412"/>
      <w:bookmarkStart w:id="924" w:name="_Toc40354279"/>
      <w:bookmarkStart w:id="925" w:name="_Toc40354564"/>
      <w:bookmarkStart w:id="926" w:name="_Toc40354834"/>
      <w:bookmarkStart w:id="927" w:name="_Toc40357194"/>
      <w:bookmarkStart w:id="928" w:name="_Toc40357474"/>
      <w:bookmarkStart w:id="929" w:name="_Toc40359462"/>
      <w:bookmarkStart w:id="930" w:name="_Toc44495082"/>
      <w:r w:rsidRPr="004714FA">
        <w:rPr>
          <w:rFonts w:ascii="Times New Roman" w:eastAsia="Times New Roman" w:hAnsi="Times New Roman" w:cs="Times New Roman"/>
          <w:b/>
          <w:color w:val="000000" w:themeColor="text1"/>
          <w:kern w:val="0"/>
          <w:sz w:val="100"/>
          <w:szCs w:val="24"/>
          <w:lang w:eastAsia="fr-BE" w:bidi="en-US"/>
        </w:rPr>
        <w:t>5</w:t>
      </w:r>
      <w:bookmarkEnd w:id="923"/>
      <w:bookmarkEnd w:id="924"/>
      <w:bookmarkEnd w:id="925"/>
      <w:bookmarkEnd w:id="926"/>
      <w:bookmarkEnd w:id="927"/>
      <w:bookmarkEnd w:id="928"/>
      <w:bookmarkEnd w:id="929"/>
      <w:bookmarkEnd w:id="930"/>
    </w:p>
    <w:p w14:paraId="1E5FC2BE" w14:textId="77777777" w:rsidR="00853D3F" w:rsidRPr="004714FA" w:rsidRDefault="00853D3F" w:rsidP="00E95744">
      <w:pPr>
        <w:pStyle w:val="1"/>
        <w:spacing w:before="0" w:after="48" w:line="360" w:lineRule="auto"/>
        <w:jc w:val="right"/>
        <w:rPr>
          <w:rFonts w:ascii="Times New Roman" w:hAnsi="Times New Roman" w:cs="Times New Roman"/>
          <w:color w:val="000000" w:themeColor="text1"/>
          <w:sz w:val="40"/>
          <w:szCs w:val="40"/>
          <w:lang w:val="en-US"/>
        </w:rPr>
      </w:pPr>
      <w:bookmarkStart w:id="931" w:name="_Toc40350413"/>
      <w:bookmarkStart w:id="932" w:name="_Toc40354565"/>
      <w:bookmarkStart w:id="933" w:name="_Toc40354835"/>
      <w:bookmarkStart w:id="934" w:name="_Toc40357195"/>
      <w:bookmarkStart w:id="935" w:name="_Toc44495083"/>
      <w:r w:rsidRPr="004714FA">
        <w:rPr>
          <w:rFonts w:ascii="Times New Roman" w:eastAsia="宋体" w:hAnsi="Times New Roman" w:cs="Times New Roman"/>
          <w:color w:val="000000" w:themeColor="text1"/>
          <w:kern w:val="0"/>
          <w:sz w:val="40"/>
          <w:szCs w:val="40"/>
          <w:lang w:eastAsia="fr-BE"/>
        </w:rPr>
        <w:t xml:space="preserve">Chapter </w:t>
      </w:r>
      <w:r w:rsidRPr="004714FA">
        <w:rPr>
          <w:rFonts w:ascii="宋体" w:eastAsia="宋体" w:hAnsi="宋体" w:cs="宋体" w:hint="eastAsia"/>
          <w:color w:val="000000" w:themeColor="text1"/>
          <w:sz w:val="40"/>
          <w:szCs w:val="40"/>
        </w:rPr>
        <w:t>Ⅴ</w:t>
      </w:r>
      <w:r w:rsidRPr="004714FA">
        <w:rPr>
          <w:rFonts w:ascii="Times New Roman" w:eastAsia="宋体" w:hAnsi="Times New Roman" w:cs="Times New Roman"/>
          <w:color w:val="000000" w:themeColor="text1"/>
          <w:kern w:val="0"/>
          <w:sz w:val="40"/>
          <w:szCs w:val="40"/>
          <w:lang w:eastAsia="fr-BE"/>
        </w:rPr>
        <w:t xml:space="preserve">. </w:t>
      </w:r>
      <w:r w:rsidRPr="004714FA">
        <w:rPr>
          <w:rFonts w:ascii="Times New Roman" w:hAnsi="Times New Roman" w:cs="Times New Roman"/>
          <w:color w:val="000000" w:themeColor="text1"/>
          <w:sz w:val="40"/>
          <w:szCs w:val="40"/>
        </w:rPr>
        <w:t>Study on the flavour compounds of stewed pork with different processing methods</w:t>
      </w:r>
      <w:bookmarkEnd w:id="931"/>
      <w:bookmarkEnd w:id="932"/>
      <w:bookmarkEnd w:id="933"/>
      <w:bookmarkEnd w:id="934"/>
      <w:bookmarkEnd w:id="935"/>
      <w:r w:rsidRPr="004714FA">
        <w:rPr>
          <w:rFonts w:ascii="Times New Roman" w:hAnsi="Times New Roman" w:cs="Times New Roman"/>
          <w:color w:val="000000" w:themeColor="text1"/>
          <w:sz w:val="40"/>
          <w:szCs w:val="40"/>
        </w:rPr>
        <w:t xml:space="preserve"> </w:t>
      </w:r>
    </w:p>
    <w:p w14:paraId="5ABEAD17" w14:textId="77777777" w:rsidR="00CC2290" w:rsidRPr="004714FA" w:rsidRDefault="00CC2290" w:rsidP="00E95744">
      <w:pPr>
        <w:spacing w:after="48"/>
        <w:rPr>
          <w:color w:val="000000" w:themeColor="text1"/>
          <w:lang w:val="en-US"/>
        </w:rPr>
      </w:pPr>
    </w:p>
    <w:p w14:paraId="600342CA" w14:textId="77777777" w:rsidR="00853D3F" w:rsidRPr="004714FA" w:rsidRDefault="00853D3F" w:rsidP="00E95744">
      <w:pPr>
        <w:spacing w:after="48"/>
        <w:rPr>
          <w:color w:val="000000" w:themeColor="text1"/>
          <w:lang w:val="en-US"/>
        </w:rPr>
      </w:pPr>
    </w:p>
    <w:p w14:paraId="78262DC0" w14:textId="77777777" w:rsidR="00853D3F" w:rsidRPr="004714FA" w:rsidRDefault="00853D3F" w:rsidP="00E95744">
      <w:pPr>
        <w:spacing w:after="48"/>
        <w:rPr>
          <w:color w:val="000000" w:themeColor="text1"/>
          <w:lang w:val="en-US"/>
        </w:rPr>
      </w:pPr>
    </w:p>
    <w:p w14:paraId="6BB60DF1" w14:textId="77777777" w:rsidR="00853D3F" w:rsidRPr="004714FA" w:rsidRDefault="00853D3F" w:rsidP="00E95744">
      <w:pPr>
        <w:spacing w:after="48"/>
        <w:rPr>
          <w:color w:val="000000" w:themeColor="text1"/>
          <w:lang w:val="en-US"/>
        </w:rPr>
      </w:pPr>
    </w:p>
    <w:p w14:paraId="4241C5AB" w14:textId="77777777" w:rsidR="00853D3F" w:rsidRPr="004714FA" w:rsidRDefault="00853D3F" w:rsidP="00E95744">
      <w:pPr>
        <w:spacing w:after="48"/>
        <w:rPr>
          <w:color w:val="000000" w:themeColor="text1"/>
          <w:lang w:val="en-US"/>
        </w:rPr>
      </w:pPr>
    </w:p>
    <w:p w14:paraId="70491958" w14:textId="77777777" w:rsidR="00853D3F" w:rsidRPr="004714FA" w:rsidRDefault="00853D3F" w:rsidP="00E95744">
      <w:pPr>
        <w:spacing w:after="48"/>
        <w:rPr>
          <w:color w:val="000000" w:themeColor="text1"/>
          <w:lang w:val="en-US"/>
        </w:rPr>
      </w:pPr>
    </w:p>
    <w:p w14:paraId="3F5E3835" w14:textId="77777777" w:rsidR="00853D3F" w:rsidRPr="004714FA" w:rsidRDefault="00853D3F" w:rsidP="00E95744">
      <w:pPr>
        <w:spacing w:after="48"/>
        <w:rPr>
          <w:color w:val="000000" w:themeColor="text1"/>
          <w:lang w:val="en-US"/>
        </w:rPr>
      </w:pPr>
    </w:p>
    <w:p w14:paraId="1C9F312F" w14:textId="77777777" w:rsidR="00853D3F" w:rsidRPr="004714FA" w:rsidRDefault="00853D3F" w:rsidP="00E95744">
      <w:pPr>
        <w:spacing w:after="48"/>
        <w:rPr>
          <w:color w:val="000000" w:themeColor="text1"/>
          <w:lang w:val="en-US"/>
        </w:rPr>
      </w:pPr>
    </w:p>
    <w:p w14:paraId="222E8914" w14:textId="77777777" w:rsidR="00853D3F" w:rsidRPr="004714FA" w:rsidRDefault="00853D3F" w:rsidP="00E95744">
      <w:pPr>
        <w:spacing w:after="48"/>
        <w:rPr>
          <w:color w:val="000000" w:themeColor="text1"/>
          <w:lang w:val="en-US"/>
        </w:rPr>
      </w:pPr>
    </w:p>
    <w:p w14:paraId="6E4D9629" w14:textId="77777777" w:rsidR="00853D3F" w:rsidRPr="004714FA" w:rsidRDefault="00853D3F" w:rsidP="00E95744">
      <w:pPr>
        <w:spacing w:after="48"/>
        <w:rPr>
          <w:color w:val="000000" w:themeColor="text1"/>
          <w:lang w:val="en-US"/>
        </w:rPr>
      </w:pPr>
    </w:p>
    <w:p w14:paraId="31869131" w14:textId="77777777" w:rsidR="00853D3F" w:rsidRPr="004714FA" w:rsidRDefault="00853D3F" w:rsidP="00E95744">
      <w:pPr>
        <w:spacing w:after="48"/>
        <w:jc w:val="left"/>
        <w:rPr>
          <w:rFonts w:ascii="Times New Roman" w:hAnsi="Times New Roman" w:cs="Times New Roman"/>
          <w:b/>
          <w:bCs/>
          <w:color w:val="000000" w:themeColor="text1"/>
          <w:kern w:val="44"/>
          <w:sz w:val="28"/>
          <w:szCs w:val="28"/>
        </w:rPr>
      </w:pPr>
    </w:p>
    <w:p w14:paraId="127CC6AA" w14:textId="77777777" w:rsidR="00853D3F" w:rsidRPr="004714FA" w:rsidRDefault="00853D3F" w:rsidP="00E95744">
      <w:pPr>
        <w:spacing w:after="48"/>
        <w:jc w:val="left"/>
        <w:rPr>
          <w:rFonts w:ascii="Times New Roman" w:hAnsi="Times New Roman" w:cs="Times New Roman"/>
          <w:b/>
          <w:bCs/>
          <w:color w:val="000000" w:themeColor="text1"/>
          <w:kern w:val="44"/>
          <w:sz w:val="28"/>
          <w:szCs w:val="28"/>
        </w:rPr>
      </w:pPr>
    </w:p>
    <w:p w14:paraId="57DE34A2" w14:textId="77777777" w:rsidR="00853D3F" w:rsidRPr="004714FA" w:rsidRDefault="00853D3F" w:rsidP="00E95744">
      <w:pPr>
        <w:spacing w:after="48"/>
        <w:jc w:val="left"/>
        <w:rPr>
          <w:rFonts w:ascii="Times New Roman" w:hAnsi="Times New Roman" w:cs="Times New Roman"/>
          <w:b/>
          <w:bCs/>
          <w:color w:val="000000" w:themeColor="text1"/>
          <w:kern w:val="44"/>
          <w:sz w:val="28"/>
          <w:szCs w:val="28"/>
        </w:rPr>
      </w:pPr>
    </w:p>
    <w:p w14:paraId="029612A2" w14:textId="77777777" w:rsidR="00853D3F" w:rsidRPr="004714FA" w:rsidRDefault="00853D3F" w:rsidP="00E95744">
      <w:pPr>
        <w:spacing w:after="48"/>
        <w:jc w:val="left"/>
        <w:rPr>
          <w:rFonts w:ascii="Times New Roman" w:hAnsi="Times New Roman" w:cs="Times New Roman"/>
          <w:b/>
          <w:bCs/>
          <w:color w:val="000000" w:themeColor="text1"/>
          <w:kern w:val="44"/>
          <w:sz w:val="28"/>
          <w:szCs w:val="28"/>
        </w:rPr>
      </w:pPr>
    </w:p>
    <w:p w14:paraId="3A1FEADC" w14:textId="77777777" w:rsidR="00B10B15" w:rsidRPr="004714FA" w:rsidRDefault="00853D3F" w:rsidP="00E95744">
      <w:pPr>
        <w:widowControl/>
        <w:spacing w:after="48"/>
        <w:jc w:val="left"/>
        <w:rPr>
          <w:rFonts w:ascii="Times New Roman" w:hAnsi="Times New Roman" w:cs="Times New Roman"/>
          <w:b/>
          <w:bCs/>
          <w:color w:val="000000" w:themeColor="text1"/>
          <w:kern w:val="44"/>
          <w:sz w:val="28"/>
          <w:szCs w:val="28"/>
        </w:rPr>
        <w:sectPr w:rsidR="00B10B15" w:rsidRPr="004714FA" w:rsidSect="00006CB5">
          <w:headerReference w:type="even" r:id="rId70"/>
          <w:headerReference w:type="default" r:id="rId71"/>
          <w:pgSz w:w="12242" w:h="15842" w:code="1"/>
          <w:pgMar w:top="1361" w:right="907" w:bottom="1021" w:left="1247" w:header="709" w:footer="709" w:gutter="0"/>
          <w:cols w:space="425"/>
          <w:docGrid w:type="lines" w:linePitch="312"/>
        </w:sectPr>
      </w:pPr>
      <w:r w:rsidRPr="004714FA">
        <w:rPr>
          <w:rFonts w:ascii="Times New Roman" w:hAnsi="Times New Roman" w:cs="Times New Roman"/>
          <w:b/>
          <w:bCs/>
          <w:color w:val="000000" w:themeColor="text1"/>
          <w:kern w:val="44"/>
          <w:sz w:val="28"/>
          <w:szCs w:val="28"/>
        </w:rPr>
        <w:lastRenderedPageBreak/>
        <w:br w:type="page"/>
      </w:r>
    </w:p>
    <w:p w14:paraId="334CD883" w14:textId="028307C7" w:rsidR="00EA27C3" w:rsidRPr="004714FA" w:rsidRDefault="00EA27C3" w:rsidP="00E95744">
      <w:pPr>
        <w:spacing w:after="48"/>
        <w:ind w:firstLine="170"/>
        <w:rPr>
          <w:rFonts w:ascii="Times New Roman" w:hAnsi="Times New Roman" w:cs="Times New Roman"/>
          <w:i/>
          <w:color w:val="000000" w:themeColor="text1"/>
          <w:kern w:val="0"/>
          <w:sz w:val="22"/>
          <w:lang w:val="en-US"/>
        </w:rPr>
      </w:pPr>
      <w:r w:rsidRPr="004714FA">
        <w:rPr>
          <w:rFonts w:ascii="Times New Roman" w:hAnsi="Times New Roman" w:cs="Times New Roman"/>
          <w:i/>
          <w:color w:val="000000" w:themeColor="text1"/>
          <w:kern w:val="0"/>
          <w:sz w:val="22"/>
          <w:lang w:val="en-US"/>
        </w:rPr>
        <w:lastRenderedPageBreak/>
        <w:t xml:space="preserve">The processing methods of stewed pork also affect the formation of pork flavor. During the processing of stewed pork, the flavor compounds are often lost and volatilized. In order to solve this problem, we discussed the influence of different processing methods on the flavor of stewed pork. The aim of this chapter is to find a better method to improve special </w:t>
      </w:r>
      <w:r w:rsidR="00B10B15" w:rsidRPr="004714FA">
        <w:rPr>
          <w:rFonts w:ascii="Times New Roman" w:hAnsi="Times New Roman" w:cs="Times New Roman"/>
          <w:i/>
          <w:color w:val="000000" w:themeColor="text1"/>
          <w:kern w:val="0"/>
          <w:sz w:val="22"/>
          <w:lang w:val="en-US"/>
        </w:rPr>
        <w:t>flavor</w:t>
      </w:r>
      <w:r w:rsidRPr="004714FA">
        <w:rPr>
          <w:rFonts w:ascii="Times New Roman" w:hAnsi="Times New Roman" w:cs="Times New Roman"/>
          <w:i/>
          <w:color w:val="000000" w:themeColor="text1"/>
          <w:kern w:val="0"/>
          <w:sz w:val="22"/>
          <w:lang w:val="en-US"/>
        </w:rPr>
        <w:t xml:space="preserve"> of stewed pork.</w:t>
      </w:r>
    </w:p>
    <w:p w14:paraId="261AF7C7" w14:textId="77777777" w:rsidR="00EA27C3" w:rsidRPr="004714FA" w:rsidRDefault="00EA27C3" w:rsidP="00E95744">
      <w:pPr>
        <w:spacing w:after="48"/>
        <w:ind w:firstLine="170"/>
        <w:rPr>
          <w:rFonts w:ascii="Times New Roman" w:hAnsi="Times New Roman" w:cs="Times New Roman"/>
          <w:i/>
          <w:color w:val="000000" w:themeColor="text1"/>
          <w:kern w:val="0"/>
          <w:sz w:val="22"/>
          <w:lang w:val="en-US"/>
        </w:rPr>
      </w:pPr>
    </w:p>
    <w:p w14:paraId="73A04D21" w14:textId="77777777" w:rsidR="00EA27C3" w:rsidRPr="004714FA" w:rsidRDefault="00EA27C3" w:rsidP="00E95744">
      <w:pPr>
        <w:spacing w:after="48"/>
        <w:ind w:firstLine="170"/>
        <w:rPr>
          <w:rFonts w:ascii="Times New Roman" w:hAnsi="Times New Roman" w:cs="Times New Roman"/>
          <w:i/>
          <w:color w:val="000000" w:themeColor="text1"/>
          <w:kern w:val="0"/>
          <w:sz w:val="22"/>
          <w:lang w:val="en-US"/>
        </w:rPr>
      </w:pPr>
    </w:p>
    <w:p w14:paraId="67BBE1E6" w14:textId="77777777" w:rsidR="00EA27C3" w:rsidRPr="004714FA" w:rsidRDefault="00EA27C3" w:rsidP="00E95744">
      <w:pPr>
        <w:spacing w:after="48"/>
        <w:ind w:firstLine="170"/>
        <w:rPr>
          <w:rFonts w:ascii="Times New Roman" w:hAnsi="Times New Roman" w:cs="Times New Roman"/>
          <w:color w:val="000000" w:themeColor="text1"/>
          <w:kern w:val="0"/>
          <w:sz w:val="22"/>
          <w:lang w:val="en-US"/>
        </w:rPr>
      </w:pPr>
    </w:p>
    <w:p w14:paraId="2DD61896" w14:textId="77777777" w:rsidR="00EA27C3" w:rsidRPr="004714FA" w:rsidRDefault="00EA27C3" w:rsidP="00E95744">
      <w:pPr>
        <w:spacing w:after="48"/>
        <w:ind w:firstLine="170"/>
        <w:rPr>
          <w:rFonts w:ascii="Times New Roman" w:hAnsi="Times New Roman" w:cs="Times New Roman"/>
          <w:color w:val="000000" w:themeColor="text1"/>
          <w:kern w:val="0"/>
          <w:sz w:val="22"/>
          <w:lang w:val="en-US"/>
        </w:rPr>
      </w:pPr>
    </w:p>
    <w:p w14:paraId="0979F8C7" w14:textId="77777777" w:rsidR="00EA27C3" w:rsidRPr="004714FA" w:rsidRDefault="00EA27C3" w:rsidP="00E95744">
      <w:pPr>
        <w:spacing w:after="48"/>
        <w:ind w:firstLine="170"/>
        <w:rPr>
          <w:rFonts w:ascii="Times New Roman" w:hAnsi="Times New Roman" w:cs="Times New Roman"/>
          <w:color w:val="000000" w:themeColor="text1"/>
          <w:kern w:val="0"/>
          <w:sz w:val="22"/>
          <w:lang w:val="en-US"/>
        </w:rPr>
      </w:pPr>
    </w:p>
    <w:p w14:paraId="2749AC4E" w14:textId="77777777" w:rsidR="00EA27C3" w:rsidRPr="004714FA" w:rsidRDefault="00EA27C3" w:rsidP="00E95744">
      <w:pPr>
        <w:spacing w:after="48"/>
        <w:ind w:firstLine="170"/>
        <w:rPr>
          <w:rFonts w:ascii="Times New Roman" w:hAnsi="Times New Roman" w:cs="Times New Roman"/>
          <w:color w:val="000000" w:themeColor="text1"/>
          <w:kern w:val="0"/>
          <w:sz w:val="22"/>
          <w:lang w:val="en-US"/>
        </w:rPr>
      </w:pPr>
    </w:p>
    <w:p w14:paraId="50640726" w14:textId="77777777" w:rsidR="00EA27C3" w:rsidRPr="004714FA" w:rsidRDefault="00EA27C3" w:rsidP="00E95744">
      <w:pPr>
        <w:spacing w:after="48"/>
        <w:ind w:firstLine="170"/>
        <w:rPr>
          <w:rFonts w:ascii="Times New Roman" w:hAnsi="Times New Roman" w:cs="Times New Roman"/>
          <w:color w:val="000000" w:themeColor="text1"/>
          <w:kern w:val="0"/>
          <w:sz w:val="22"/>
          <w:lang w:val="en-US"/>
        </w:rPr>
      </w:pPr>
    </w:p>
    <w:p w14:paraId="28731C57" w14:textId="77777777" w:rsidR="00EA27C3" w:rsidRPr="004714FA" w:rsidRDefault="00EA27C3" w:rsidP="00E95744">
      <w:pPr>
        <w:spacing w:after="48"/>
        <w:ind w:firstLine="170"/>
        <w:rPr>
          <w:rFonts w:ascii="Times New Roman" w:hAnsi="Times New Roman" w:cs="Times New Roman"/>
          <w:color w:val="000000" w:themeColor="text1"/>
          <w:kern w:val="0"/>
          <w:sz w:val="22"/>
          <w:lang w:val="en-US"/>
        </w:rPr>
      </w:pPr>
    </w:p>
    <w:p w14:paraId="6312FFC8" w14:textId="77777777" w:rsidR="00EA27C3" w:rsidRPr="004714FA" w:rsidRDefault="00EA27C3" w:rsidP="00E95744">
      <w:pPr>
        <w:spacing w:after="48"/>
        <w:ind w:firstLine="170"/>
        <w:rPr>
          <w:rFonts w:ascii="Times New Roman" w:hAnsi="Times New Roman" w:cs="Times New Roman"/>
          <w:color w:val="000000" w:themeColor="text1"/>
          <w:kern w:val="0"/>
          <w:sz w:val="22"/>
          <w:lang w:val="en-US"/>
        </w:rPr>
      </w:pPr>
    </w:p>
    <w:p w14:paraId="6AEB951D" w14:textId="77777777" w:rsidR="00EA27C3" w:rsidRPr="004714FA" w:rsidRDefault="00EA27C3" w:rsidP="00E95744">
      <w:pPr>
        <w:spacing w:after="48"/>
        <w:ind w:firstLine="170"/>
        <w:rPr>
          <w:rFonts w:ascii="Times New Roman" w:hAnsi="Times New Roman" w:cs="Times New Roman"/>
          <w:color w:val="000000" w:themeColor="text1"/>
          <w:kern w:val="0"/>
          <w:sz w:val="22"/>
          <w:lang w:val="en-US"/>
        </w:rPr>
      </w:pPr>
    </w:p>
    <w:p w14:paraId="6AC4643B" w14:textId="77777777" w:rsidR="00EA27C3" w:rsidRPr="004714FA" w:rsidRDefault="00EA27C3" w:rsidP="00E95744">
      <w:pPr>
        <w:spacing w:after="48"/>
        <w:ind w:firstLine="170"/>
        <w:rPr>
          <w:rFonts w:ascii="Times New Roman" w:hAnsi="Times New Roman" w:cs="Times New Roman"/>
          <w:color w:val="000000" w:themeColor="text1"/>
          <w:kern w:val="0"/>
          <w:sz w:val="22"/>
          <w:lang w:val="en-US"/>
        </w:rPr>
      </w:pPr>
    </w:p>
    <w:p w14:paraId="0B461E74" w14:textId="77777777" w:rsidR="00EA27C3" w:rsidRPr="004714FA" w:rsidRDefault="00EA27C3" w:rsidP="00E95744">
      <w:pPr>
        <w:spacing w:after="48"/>
        <w:ind w:firstLine="170"/>
        <w:rPr>
          <w:rFonts w:ascii="Times New Roman" w:hAnsi="Times New Roman" w:cs="Times New Roman"/>
          <w:color w:val="000000" w:themeColor="text1"/>
          <w:kern w:val="0"/>
          <w:sz w:val="22"/>
          <w:lang w:val="en-US"/>
        </w:rPr>
      </w:pPr>
    </w:p>
    <w:p w14:paraId="1C0AF4BA" w14:textId="77777777" w:rsidR="00EA27C3" w:rsidRPr="004714FA" w:rsidRDefault="00EA27C3" w:rsidP="00E95744">
      <w:pPr>
        <w:spacing w:after="48"/>
        <w:ind w:firstLine="170"/>
        <w:rPr>
          <w:rFonts w:ascii="Times New Roman" w:hAnsi="Times New Roman" w:cs="Times New Roman"/>
          <w:color w:val="000000" w:themeColor="text1"/>
          <w:kern w:val="0"/>
          <w:sz w:val="22"/>
          <w:lang w:val="en-US"/>
        </w:rPr>
      </w:pPr>
    </w:p>
    <w:p w14:paraId="6B5B39F7" w14:textId="77777777" w:rsidR="00EA27C3" w:rsidRPr="004714FA" w:rsidRDefault="00EA27C3" w:rsidP="00E95744">
      <w:pPr>
        <w:spacing w:after="48"/>
        <w:ind w:firstLine="170"/>
        <w:rPr>
          <w:rFonts w:ascii="Times New Roman" w:hAnsi="Times New Roman" w:cs="Times New Roman"/>
          <w:color w:val="000000" w:themeColor="text1"/>
          <w:kern w:val="0"/>
          <w:sz w:val="22"/>
          <w:lang w:val="en-US"/>
        </w:rPr>
      </w:pPr>
    </w:p>
    <w:p w14:paraId="25CBB3FD" w14:textId="77777777" w:rsidR="00EA27C3" w:rsidRPr="004714FA" w:rsidRDefault="00EA27C3" w:rsidP="00E95744">
      <w:pPr>
        <w:spacing w:after="48"/>
        <w:ind w:firstLine="170"/>
        <w:rPr>
          <w:rFonts w:ascii="Times New Roman" w:hAnsi="Times New Roman" w:cs="Times New Roman"/>
          <w:color w:val="000000" w:themeColor="text1"/>
          <w:kern w:val="0"/>
          <w:sz w:val="22"/>
          <w:lang w:val="en-US"/>
        </w:rPr>
      </w:pPr>
    </w:p>
    <w:p w14:paraId="12C4C31C" w14:textId="77777777" w:rsidR="00EA27C3" w:rsidRPr="004714FA" w:rsidRDefault="00EA27C3" w:rsidP="00E95744">
      <w:pPr>
        <w:spacing w:after="48"/>
        <w:ind w:firstLine="170"/>
        <w:rPr>
          <w:rFonts w:ascii="Times New Roman" w:hAnsi="Times New Roman" w:cs="Times New Roman"/>
          <w:color w:val="000000" w:themeColor="text1"/>
          <w:kern w:val="0"/>
          <w:sz w:val="22"/>
          <w:lang w:val="en-US"/>
        </w:rPr>
      </w:pPr>
    </w:p>
    <w:p w14:paraId="217DC69E" w14:textId="77777777" w:rsidR="00EA27C3" w:rsidRPr="004714FA" w:rsidRDefault="00EA27C3" w:rsidP="00E95744">
      <w:pPr>
        <w:spacing w:after="48"/>
        <w:ind w:firstLine="170"/>
        <w:rPr>
          <w:rFonts w:ascii="Times New Roman" w:hAnsi="Times New Roman" w:cs="Times New Roman"/>
          <w:color w:val="000000" w:themeColor="text1"/>
          <w:kern w:val="0"/>
          <w:sz w:val="22"/>
          <w:lang w:val="en-US"/>
        </w:rPr>
      </w:pPr>
    </w:p>
    <w:p w14:paraId="71394CC6" w14:textId="77777777" w:rsidR="00EA27C3" w:rsidRPr="004714FA" w:rsidRDefault="00EA27C3" w:rsidP="00E95744">
      <w:pPr>
        <w:spacing w:after="48"/>
        <w:ind w:firstLine="170"/>
        <w:rPr>
          <w:rFonts w:ascii="Times New Roman" w:hAnsi="Times New Roman" w:cs="Times New Roman"/>
          <w:color w:val="000000" w:themeColor="text1"/>
          <w:kern w:val="0"/>
          <w:sz w:val="22"/>
          <w:lang w:val="en-US"/>
        </w:rPr>
      </w:pPr>
    </w:p>
    <w:p w14:paraId="3E433CAB" w14:textId="77777777" w:rsidR="00EA27C3" w:rsidRPr="004714FA" w:rsidRDefault="00EA27C3" w:rsidP="00E95744">
      <w:pPr>
        <w:spacing w:after="48"/>
        <w:ind w:firstLine="170"/>
        <w:rPr>
          <w:rFonts w:ascii="Times New Roman" w:hAnsi="Times New Roman" w:cs="Times New Roman"/>
          <w:color w:val="000000" w:themeColor="text1"/>
          <w:kern w:val="0"/>
          <w:sz w:val="22"/>
          <w:lang w:val="en-US"/>
        </w:rPr>
      </w:pPr>
    </w:p>
    <w:p w14:paraId="347B45F6" w14:textId="77777777" w:rsidR="00EA27C3" w:rsidRPr="004714FA" w:rsidRDefault="00EA27C3" w:rsidP="00E95744">
      <w:pPr>
        <w:spacing w:after="48"/>
        <w:ind w:firstLine="170"/>
        <w:rPr>
          <w:rFonts w:ascii="Times New Roman" w:hAnsi="Times New Roman" w:cs="Times New Roman"/>
          <w:color w:val="000000" w:themeColor="text1"/>
          <w:kern w:val="0"/>
          <w:sz w:val="22"/>
          <w:lang w:val="en-US"/>
        </w:rPr>
      </w:pPr>
    </w:p>
    <w:p w14:paraId="7837C009" w14:textId="77777777" w:rsidR="00EA27C3" w:rsidRPr="004714FA" w:rsidRDefault="00EA27C3" w:rsidP="00E95744">
      <w:pPr>
        <w:spacing w:after="48"/>
        <w:ind w:firstLine="170"/>
        <w:rPr>
          <w:rFonts w:ascii="Times New Roman" w:hAnsi="Times New Roman" w:cs="Times New Roman"/>
          <w:color w:val="000000" w:themeColor="text1"/>
          <w:kern w:val="0"/>
          <w:sz w:val="22"/>
          <w:lang w:val="en-US"/>
        </w:rPr>
      </w:pPr>
    </w:p>
    <w:p w14:paraId="0DCF1907" w14:textId="77777777" w:rsidR="00EA27C3" w:rsidRPr="004714FA" w:rsidRDefault="00EA27C3" w:rsidP="00E95744">
      <w:pPr>
        <w:spacing w:after="48"/>
        <w:ind w:firstLine="170"/>
        <w:rPr>
          <w:rFonts w:ascii="Times New Roman" w:hAnsi="Times New Roman" w:cs="Times New Roman"/>
          <w:color w:val="000000" w:themeColor="text1"/>
          <w:kern w:val="0"/>
          <w:sz w:val="22"/>
          <w:lang w:val="en-US"/>
        </w:rPr>
      </w:pPr>
    </w:p>
    <w:p w14:paraId="5CFFC97A" w14:textId="77777777" w:rsidR="00EA27C3" w:rsidRPr="004714FA" w:rsidRDefault="00EA27C3" w:rsidP="00E95744">
      <w:pPr>
        <w:spacing w:after="48"/>
        <w:ind w:firstLine="170"/>
        <w:rPr>
          <w:rFonts w:ascii="Times New Roman" w:hAnsi="Times New Roman" w:cs="Times New Roman"/>
          <w:color w:val="000000" w:themeColor="text1"/>
          <w:kern w:val="0"/>
          <w:sz w:val="22"/>
          <w:lang w:val="en-US"/>
        </w:rPr>
      </w:pPr>
    </w:p>
    <w:p w14:paraId="5BE14667" w14:textId="77777777" w:rsidR="00EA27C3" w:rsidRPr="004714FA" w:rsidRDefault="00EA27C3" w:rsidP="00E95744">
      <w:pPr>
        <w:spacing w:after="48"/>
        <w:ind w:firstLine="170"/>
        <w:rPr>
          <w:rFonts w:ascii="Times New Roman" w:hAnsi="Times New Roman" w:cs="Times New Roman"/>
          <w:color w:val="000000" w:themeColor="text1"/>
          <w:kern w:val="0"/>
          <w:sz w:val="22"/>
          <w:lang w:val="en-US"/>
        </w:rPr>
      </w:pPr>
    </w:p>
    <w:p w14:paraId="6C56CBA3" w14:textId="77777777" w:rsidR="00EA27C3" w:rsidRPr="004714FA" w:rsidRDefault="00EA27C3" w:rsidP="00E95744">
      <w:pPr>
        <w:spacing w:after="48"/>
        <w:rPr>
          <w:rFonts w:ascii="Times New Roman" w:hAnsi="Times New Roman" w:cs="Times New Roman"/>
          <w:color w:val="000000" w:themeColor="text1"/>
          <w:kern w:val="0"/>
          <w:sz w:val="22"/>
          <w:lang w:val="en-US"/>
        </w:rPr>
      </w:pPr>
    </w:p>
    <w:p w14:paraId="58CF0D78" w14:textId="77777777" w:rsidR="00EA27C3" w:rsidRPr="004714FA" w:rsidRDefault="00EA27C3" w:rsidP="00E95744">
      <w:pPr>
        <w:spacing w:after="48"/>
        <w:ind w:firstLine="170"/>
        <w:rPr>
          <w:rFonts w:ascii="Times New Roman" w:hAnsi="Times New Roman" w:cs="Times New Roman"/>
          <w:color w:val="000000" w:themeColor="text1"/>
          <w:kern w:val="0"/>
          <w:sz w:val="22"/>
          <w:lang w:val="en-US"/>
        </w:rPr>
      </w:pPr>
    </w:p>
    <w:p w14:paraId="1A44AC1B" w14:textId="77CE1A48" w:rsidR="00EA27C3" w:rsidRPr="004714FA" w:rsidRDefault="00EA27C3" w:rsidP="00E95744">
      <w:pPr>
        <w:spacing w:after="48"/>
        <w:ind w:firstLine="170"/>
        <w:rPr>
          <w:rFonts w:ascii="Times New Roman" w:hAnsi="Times New Roman" w:cs="Times New Roman"/>
          <w:color w:val="000000" w:themeColor="text1"/>
          <w:kern w:val="0"/>
          <w:sz w:val="22"/>
          <w:lang w:val="en-US"/>
        </w:rPr>
      </w:pPr>
    </w:p>
    <w:p w14:paraId="38D336D1" w14:textId="19EAC7AB" w:rsidR="00B10B15" w:rsidRPr="004714FA" w:rsidRDefault="00B10B15" w:rsidP="00E95744">
      <w:pPr>
        <w:spacing w:after="48"/>
        <w:ind w:firstLine="170"/>
        <w:rPr>
          <w:rFonts w:ascii="Times New Roman" w:hAnsi="Times New Roman" w:cs="Times New Roman"/>
          <w:color w:val="000000" w:themeColor="text1"/>
          <w:kern w:val="0"/>
          <w:sz w:val="22"/>
          <w:lang w:val="en-US"/>
        </w:rPr>
      </w:pPr>
    </w:p>
    <w:p w14:paraId="5EFAB97F" w14:textId="53AB16D3" w:rsidR="00B10B15" w:rsidRPr="004714FA" w:rsidRDefault="00B10B15" w:rsidP="00E95744">
      <w:pPr>
        <w:spacing w:after="48"/>
        <w:ind w:firstLine="170"/>
        <w:rPr>
          <w:rFonts w:ascii="Times New Roman" w:hAnsi="Times New Roman" w:cs="Times New Roman"/>
          <w:color w:val="000000" w:themeColor="text1"/>
          <w:kern w:val="0"/>
          <w:sz w:val="22"/>
          <w:lang w:val="en-US"/>
        </w:rPr>
      </w:pPr>
    </w:p>
    <w:p w14:paraId="659786C0" w14:textId="01195563" w:rsidR="00B10B15" w:rsidRPr="004714FA" w:rsidRDefault="00B10B15" w:rsidP="00E95744">
      <w:pPr>
        <w:spacing w:after="48"/>
        <w:ind w:firstLine="170"/>
        <w:rPr>
          <w:rFonts w:ascii="Times New Roman" w:hAnsi="Times New Roman" w:cs="Times New Roman"/>
          <w:color w:val="000000" w:themeColor="text1"/>
          <w:kern w:val="0"/>
          <w:sz w:val="22"/>
          <w:lang w:val="en-US"/>
        </w:rPr>
      </w:pPr>
    </w:p>
    <w:p w14:paraId="43ED5E14" w14:textId="043EF811" w:rsidR="00B10B15" w:rsidRPr="004714FA" w:rsidRDefault="00B10B15" w:rsidP="00E95744">
      <w:pPr>
        <w:spacing w:after="48"/>
        <w:ind w:firstLine="170"/>
        <w:rPr>
          <w:rFonts w:ascii="Times New Roman" w:hAnsi="Times New Roman" w:cs="Times New Roman"/>
          <w:color w:val="000000" w:themeColor="text1"/>
          <w:kern w:val="0"/>
          <w:sz w:val="22"/>
          <w:lang w:val="en-US"/>
        </w:rPr>
      </w:pPr>
    </w:p>
    <w:p w14:paraId="7EBF5819" w14:textId="77777777" w:rsidR="00B10B15" w:rsidRPr="004714FA" w:rsidRDefault="00B10B15" w:rsidP="00E95744">
      <w:pPr>
        <w:spacing w:after="48"/>
        <w:ind w:firstLine="170"/>
        <w:rPr>
          <w:rFonts w:ascii="Times New Roman" w:hAnsi="Times New Roman" w:cs="Times New Roman"/>
          <w:color w:val="000000" w:themeColor="text1"/>
          <w:kern w:val="0"/>
          <w:sz w:val="22"/>
          <w:lang w:val="en-US"/>
        </w:rPr>
      </w:pPr>
    </w:p>
    <w:p w14:paraId="578B56C8" w14:textId="36889755" w:rsidR="00EA27C3" w:rsidRPr="004714FA" w:rsidRDefault="00EA27C3" w:rsidP="00E95744">
      <w:pPr>
        <w:spacing w:after="48"/>
        <w:ind w:firstLine="170"/>
        <w:rPr>
          <w:rFonts w:ascii="Times New Roman" w:hAnsi="Times New Roman" w:cs="Times New Roman"/>
          <w:color w:val="000000" w:themeColor="text1"/>
          <w:kern w:val="0"/>
          <w:sz w:val="22"/>
          <w:lang w:val="en-US"/>
        </w:rPr>
      </w:pPr>
      <w:r w:rsidRPr="004714FA">
        <w:rPr>
          <w:rFonts w:ascii="Times New Roman" w:hAnsi="Times New Roman" w:cs="Times New Roman"/>
          <w:color w:val="000000" w:themeColor="text1"/>
          <w:kern w:val="0"/>
          <w:sz w:val="22"/>
          <w:lang w:val="en-US"/>
        </w:rPr>
        <w:t xml:space="preserve">This article will be submitted for publication in Journal of </w:t>
      </w:r>
      <w:r w:rsidR="00992A69">
        <w:rPr>
          <w:rFonts w:ascii="Times New Roman" w:hAnsi="Times New Roman" w:cs="Times New Roman"/>
          <w:color w:val="000000" w:themeColor="text1"/>
          <w:kern w:val="0"/>
          <w:sz w:val="22"/>
          <w:lang w:val="en-US"/>
        </w:rPr>
        <w:t xml:space="preserve">the Science of </w:t>
      </w:r>
      <w:r w:rsidRPr="004714FA">
        <w:rPr>
          <w:rFonts w:ascii="Times New Roman" w:hAnsi="Times New Roman" w:cs="Times New Roman"/>
          <w:color w:val="000000" w:themeColor="text1"/>
          <w:kern w:val="0"/>
          <w:sz w:val="22"/>
          <w:lang w:val="en-US"/>
        </w:rPr>
        <w:t xml:space="preserve">Food and </w:t>
      </w:r>
      <w:r w:rsidR="00992A69">
        <w:rPr>
          <w:rFonts w:ascii="Times New Roman" w:hAnsi="Times New Roman" w:cs="Times New Roman"/>
          <w:color w:val="000000" w:themeColor="text1"/>
          <w:kern w:val="0"/>
          <w:sz w:val="22"/>
          <w:lang w:val="en-US"/>
        </w:rPr>
        <w:t>Agriculture</w:t>
      </w:r>
      <w:r w:rsidRPr="004714FA">
        <w:rPr>
          <w:rFonts w:ascii="Times New Roman" w:hAnsi="Times New Roman" w:cs="Times New Roman"/>
          <w:color w:val="000000" w:themeColor="text1"/>
          <w:kern w:val="0"/>
          <w:sz w:val="22"/>
          <w:lang w:val="en-US"/>
        </w:rPr>
        <w:t>.</w:t>
      </w:r>
    </w:p>
    <w:p w14:paraId="178D21BB" w14:textId="77777777" w:rsidR="00CC2290" w:rsidRPr="004714FA" w:rsidRDefault="00CC2290" w:rsidP="00E95744">
      <w:pPr>
        <w:spacing w:after="48"/>
        <w:ind w:firstLine="170"/>
        <w:rPr>
          <w:rFonts w:ascii="Times New Roman" w:hAnsi="Times New Roman" w:cs="Times New Roman"/>
          <w:color w:val="000000" w:themeColor="text1"/>
          <w:sz w:val="22"/>
        </w:rPr>
      </w:pPr>
      <w:r w:rsidRPr="004714FA">
        <w:rPr>
          <w:rFonts w:ascii="Times New Roman" w:hAnsi="Times New Roman" w:cs="Times New Roman"/>
          <w:b/>
          <w:color w:val="000000" w:themeColor="text1"/>
          <w:sz w:val="22"/>
        </w:rPr>
        <w:lastRenderedPageBreak/>
        <w:t>Abstract:</w:t>
      </w:r>
      <w:r w:rsidRPr="004714FA">
        <w:rPr>
          <w:rFonts w:ascii="Times New Roman" w:hAnsi="Times New Roman" w:cs="Times New Roman"/>
          <w:color w:val="000000" w:themeColor="text1"/>
          <w:sz w:val="22"/>
        </w:rPr>
        <w:t xml:space="preserve"> The objective of this study was to investigate the volatile and non-volatile profile of stewed pork with different processing methods (TS: traditional stewing, TSE: traditional stewing with enzymatic degradation, TSE: traditional stewing with enzymatic degradation and Maillard reaction, HS: high-temperature stewing, HSE: high-temperature stewing with enzymatic degradation, HSEM: high-temperature stewing with enzymatic degradation and Maillard reaction). The volatile compounds, electronic nose, free amino acids (FAAs), 5’-nucleotides, fatty acids (FAs) and electronic tongue of stewed pork were determined. Results showed that the high-temperature stewed pork (HS, HSE and HSEM) had a higher content of volatile composition than traditional stewed pork (TS, TSE and TSEM), especially sample HSEM. All stewed pork from traditional and high-temperature stewing method were classified into two group using electronic nose due to different </w:t>
      </w:r>
      <w:r w:rsidR="00B806A0" w:rsidRPr="004714FA">
        <w:rPr>
          <w:rFonts w:ascii="Times New Roman" w:hAnsi="Times New Roman" w:cs="Times New Roman"/>
          <w:color w:val="000000" w:themeColor="text1"/>
          <w:sz w:val="22"/>
        </w:rPr>
        <w:t>flavour</w:t>
      </w:r>
      <w:r w:rsidRPr="004714FA">
        <w:rPr>
          <w:rFonts w:ascii="Times New Roman" w:hAnsi="Times New Roman" w:cs="Times New Roman"/>
          <w:color w:val="000000" w:themeColor="text1"/>
          <w:sz w:val="22"/>
        </w:rPr>
        <w:t xml:space="preserve"> characteristic. The contents of umami amino acids (UAAs), sweet amino acids (SAAs) and bitter amino acids (BAAs) of high-temperature stewed pork were higher significantly (</w:t>
      </w:r>
      <w:r w:rsidRPr="004714FA">
        <w:rPr>
          <w:rFonts w:ascii="Times New Roman" w:hAnsi="Times New Roman" w:cs="Times New Roman"/>
          <w:i/>
          <w:color w:val="000000" w:themeColor="text1"/>
          <w:sz w:val="22"/>
        </w:rPr>
        <w:t>P &lt; 0.05</w:t>
      </w:r>
      <w:r w:rsidRPr="004714FA">
        <w:rPr>
          <w:rFonts w:ascii="Times New Roman" w:hAnsi="Times New Roman" w:cs="Times New Roman"/>
          <w:color w:val="000000" w:themeColor="text1"/>
          <w:sz w:val="22"/>
        </w:rPr>
        <w:t xml:space="preserve">) than those of traditional stewed pork, of which the content of Asp and Glu related to umami taste were the most in sample HS and HSEM. The high-temperature stewed pork showed the lower contents of 5’-nucleotides and FAs than traditional stewed pork. It may be because high-temperature heat treatment induced fat oxidation and nucleotide degradation to produce more flavour compounds. These founding indicated that the pork with high-temperature stewing (HS, HSE and HSEM) could be used as an effective method to improve </w:t>
      </w:r>
      <w:r w:rsidR="00C532DA" w:rsidRPr="004714FA">
        <w:rPr>
          <w:rFonts w:ascii="Times New Roman" w:hAnsi="Times New Roman" w:cs="Times New Roman"/>
          <w:color w:val="000000" w:themeColor="text1"/>
          <w:sz w:val="22"/>
        </w:rPr>
        <w:t xml:space="preserve">taste and flavour of </w:t>
      </w:r>
      <w:r w:rsidRPr="004714FA">
        <w:rPr>
          <w:rFonts w:ascii="Times New Roman" w:hAnsi="Times New Roman" w:cs="Times New Roman"/>
          <w:color w:val="000000" w:themeColor="text1"/>
          <w:sz w:val="22"/>
        </w:rPr>
        <w:t xml:space="preserve">stewed pork, sample HSEM was outstanding in the formation of </w:t>
      </w:r>
      <w:r w:rsidR="00B806A0" w:rsidRPr="004714FA">
        <w:rPr>
          <w:rFonts w:ascii="Times New Roman" w:hAnsi="Times New Roman" w:cs="Times New Roman"/>
          <w:color w:val="000000" w:themeColor="text1"/>
          <w:sz w:val="22"/>
        </w:rPr>
        <w:t>odour</w:t>
      </w:r>
      <w:r w:rsidRPr="004714FA">
        <w:rPr>
          <w:rFonts w:ascii="Times New Roman" w:hAnsi="Times New Roman" w:cs="Times New Roman"/>
          <w:color w:val="000000" w:themeColor="text1"/>
          <w:sz w:val="22"/>
        </w:rPr>
        <w:t xml:space="preserve"> compounds.</w:t>
      </w:r>
    </w:p>
    <w:p w14:paraId="1C53CC11" w14:textId="77777777" w:rsidR="00CC2290" w:rsidRPr="004714FA" w:rsidRDefault="00CC2290" w:rsidP="00E95744">
      <w:pPr>
        <w:spacing w:after="48"/>
        <w:ind w:firstLine="170"/>
        <w:rPr>
          <w:rFonts w:ascii="Times New Roman" w:eastAsia="宋体" w:hAnsi="Times New Roman" w:cs="Times New Roman"/>
          <w:color w:val="000000" w:themeColor="text1"/>
          <w:sz w:val="22"/>
        </w:rPr>
      </w:pPr>
      <w:r w:rsidRPr="004714FA">
        <w:rPr>
          <w:rFonts w:ascii="Times New Roman" w:hAnsi="Times New Roman" w:cs="Times New Roman"/>
          <w:b/>
          <w:color w:val="000000" w:themeColor="text1"/>
          <w:sz w:val="22"/>
        </w:rPr>
        <w:t xml:space="preserve">Keywords: </w:t>
      </w:r>
      <w:r w:rsidRPr="004714FA">
        <w:rPr>
          <w:rFonts w:ascii="Times New Roman" w:hAnsi="Times New Roman" w:cs="Times New Roman"/>
          <w:color w:val="000000" w:themeColor="text1"/>
          <w:sz w:val="22"/>
        </w:rPr>
        <w:t>traditional stewed pork, high-temperature stewed pork, enzymatic degradation, Maillard reaction, flavour compounds</w:t>
      </w:r>
    </w:p>
    <w:p w14:paraId="55C86671" w14:textId="77777777" w:rsidR="00CC2290" w:rsidRPr="004714FA" w:rsidRDefault="00B74203" w:rsidP="005A0FC4">
      <w:pPr>
        <w:pStyle w:val="1"/>
        <w:spacing w:after="113" w:line="280" w:lineRule="exact"/>
        <w:ind w:firstLine="170"/>
        <w:rPr>
          <w:rFonts w:ascii="Times New Roman" w:hAnsi="Times New Roman" w:cs="Times New Roman"/>
          <w:color w:val="000000" w:themeColor="text1"/>
          <w:sz w:val="32"/>
          <w:szCs w:val="32"/>
        </w:rPr>
      </w:pPr>
      <w:bookmarkStart w:id="936" w:name="_Toc40032033"/>
      <w:bookmarkStart w:id="937" w:name="_Toc40350414"/>
      <w:bookmarkStart w:id="938" w:name="_Toc40354566"/>
      <w:bookmarkStart w:id="939" w:name="_Toc40354836"/>
      <w:bookmarkStart w:id="940" w:name="_Toc40357196"/>
      <w:bookmarkStart w:id="941" w:name="_Toc44495084"/>
      <w:r w:rsidRPr="004714FA">
        <w:rPr>
          <w:rFonts w:ascii="Times New Roman" w:hAnsi="Times New Roman" w:cs="Times New Roman" w:hint="eastAsia"/>
          <w:color w:val="000000" w:themeColor="text1"/>
          <w:sz w:val="32"/>
          <w:szCs w:val="32"/>
        </w:rPr>
        <w:t xml:space="preserve">1. </w:t>
      </w:r>
      <w:r w:rsidR="00CC2290" w:rsidRPr="004714FA">
        <w:rPr>
          <w:rFonts w:ascii="Times New Roman" w:hAnsi="Times New Roman" w:cs="Times New Roman" w:hint="eastAsia"/>
          <w:color w:val="000000" w:themeColor="text1"/>
          <w:sz w:val="32"/>
          <w:szCs w:val="32"/>
        </w:rPr>
        <w:t>I</w:t>
      </w:r>
      <w:r w:rsidR="00CC2290" w:rsidRPr="004714FA">
        <w:rPr>
          <w:rFonts w:ascii="Times New Roman" w:hAnsi="Times New Roman" w:cs="Times New Roman"/>
          <w:color w:val="000000" w:themeColor="text1"/>
          <w:sz w:val="32"/>
          <w:szCs w:val="32"/>
        </w:rPr>
        <w:t>ntroduction</w:t>
      </w:r>
      <w:bookmarkEnd w:id="936"/>
      <w:bookmarkEnd w:id="937"/>
      <w:bookmarkEnd w:id="938"/>
      <w:bookmarkEnd w:id="939"/>
      <w:bookmarkEnd w:id="940"/>
      <w:bookmarkEnd w:id="941"/>
    </w:p>
    <w:p w14:paraId="040ED4B9" w14:textId="7DE50234" w:rsidR="00CC2290" w:rsidRPr="004714FA" w:rsidRDefault="00CC2290" w:rsidP="00E95744">
      <w:pPr>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The stewed pork is a </w:t>
      </w:r>
      <w:r w:rsidR="00B806A0" w:rsidRPr="004714FA">
        <w:rPr>
          <w:rFonts w:ascii="Times New Roman" w:hAnsi="Times New Roman" w:cs="Times New Roman"/>
          <w:color w:val="000000" w:themeColor="text1"/>
          <w:sz w:val="22"/>
        </w:rPr>
        <w:t>traditional sauce pickled product</w:t>
      </w:r>
      <w:r w:rsidRPr="004714FA">
        <w:rPr>
          <w:rFonts w:ascii="Times New Roman" w:hAnsi="Times New Roman" w:cs="Times New Roman"/>
          <w:color w:val="000000" w:themeColor="text1"/>
          <w:sz w:val="22"/>
        </w:rPr>
        <w:t xml:space="preserve"> in China and processed by boiling hind leg meat with various condiments and spices for a long time. The stewed pork products </w:t>
      </w:r>
      <w:r w:rsidR="00B806A0" w:rsidRPr="004714FA">
        <w:rPr>
          <w:rFonts w:ascii="Times New Roman" w:hAnsi="Times New Roman" w:cs="Times New Roman"/>
          <w:color w:val="000000" w:themeColor="text1"/>
          <w:sz w:val="22"/>
        </w:rPr>
        <w:t>are</w:t>
      </w:r>
      <w:r w:rsidRPr="004714FA">
        <w:rPr>
          <w:rFonts w:ascii="Times New Roman" w:hAnsi="Times New Roman" w:cs="Times New Roman"/>
          <w:color w:val="000000" w:themeColor="text1"/>
          <w:sz w:val="22"/>
        </w:rPr>
        <w:t xml:space="preserve"> popular with consumers owing to the unique aroma and taste profile. </w:t>
      </w:r>
      <w:r w:rsidR="00B806A0" w:rsidRPr="004714FA">
        <w:rPr>
          <w:rFonts w:ascii="Times New Roman" w:hAnsi="Times New Roman" w:cs="Times New Roman"/>
          <w:color w:val="000000" w:themeColor="text1"/>
          <w:sz w:val="22"/>
        </w:rPr>
        <w:t>Flavour</w:t>
      </w:r>
      <w:r w:rsidRPr="004714FA">
        <w:rPr>
          <w:rFonts w:ascii="Times New Roman" w:hAnsi="Times New Roman" w:cs="Times New Roman"/>
          <w:color w:val="000000" w:themeColor="text1"/>
          <w:sz w:val="22"/>
        </w:rPr>
        <w:t xml:space="preserve"> is the most important factor for sensory attributes with regard to eating quality of stewed meat products </w:t>
      </w:r>
      <w:r w:rsidRPr="004714FA">
        <w:rPr>
          <w:rFonts w:ascii="Times New Roman" w:hAnsi="Times New Roman" w:cs="Times New Roman"/>
          <w:noProof/>
          <w:color w:val="000000" w:themeColor="text1"/>
          <w:sz w:val="22"/>
        </w:rPr>
        <w:t>(Qi, Liu, Zhou, &amp; Xu, 2017)</w:t>
      </w:r>
      <w:r w:rsidRPr="004714FA">
        <w:rPr>
          <w:rFonts w:ascii="Times New Roman" w:hAnsi="Times New Roman" w:cs="Times New Roman"/>
          <w:color w:val="000000" w:themeColor="text1"/>
          <w:sz w:val="22"/>
        </w:rPr>
        <w:t xml:space="preserve"> and closely related to volatile compounds and non-volatile compounds </w:t>
      </w:r>
      <w:r w:rsidRPr="004714FA">
        <w:rPr>
          <w:rFonts w:ascii="Times New Roman" w:hAnsi="Times New Roman" w:cs="Times New Roman"/>
          <w:noProof/>
          <w:color w:val="000000" w:themeColor="text1"/>
          <w:sz w:val="22"/>
        </w:rPr>
        <w:t>(Dashdorj, Amna, &amp; Hwang, 2015; Kosowska, A. Majcher, &amp; Fortuna, 2017)</w:t>
      </w:r>
      <w:r w:rsidRPr="004714FA">
        <w:rPr>
          <w:rFonts w:ascii="Times New Roman" w:hAnsi="Times New Roman" w:cs="Times New Roman"/>
          <w:color w:val="000000" w:themeColor="text1"/>
          <w:sz w:val="22"/>
        </w:rPr>
        <w:t xml:space="preserve">. The volatile compounds include aldehydes, alcohols, ketones, hydrocarbons, esters, ethers, furans, N- and S- containing compounds generated from many chemical reactions (e. g. lipid oxidation, Maillard reaction and lipid-Maillard interactions) </w:t>
      </w:r>
      <w:r w:rsidRPr="004714FA">
        <w:rPr>
          <w:rFonts w:ascii="Times New Roman" w:hAnsi="Times New Roman" w:cs="Times New Roman"/>
          <w:noProof/>
          <w:color w:val="000000" w:themeColor="text1"/>
          <w:sz w:val="22"/>
        </w:rPr>
        <w:t>(Aaslyng &amp; Meinert, 2017; Han, Zhang, Fauconnier, &amp; Mi, 2019)</w:t>
      </w:r>
      <w:r w:rsidRPr="004714FA">
        <w:rPr>
          <w:rFonts w:ascii="Times New Roman" w:hAnsi="Times New Roman" w:cs="Times New Roman"/>
          <w:color w:val="000000" w:themeColor="text1"/>
          <w:sz w:val="22"/>
        </w:rPr>
        <w:t xml:space="preserve">. The non-volatile compound precursors were mainly reducing sugar, free amino acids (FAAs), nucleotides and fatty acids (FAs) </w:t>
      </w:r>
      <w:r w:rsidRPr="004714FA">
        <w:rPr>
          <w:rFonts w:ascii="Times New Roman" w:hAnsi="Times New Roman" w:cs="Times New Roman"/>
          <w:noProof/>
          <w:color w:val="000000" w:themeColor="text1"/>
          <w:sz w:val="22"/>
        </w:rPr>
        <w:t>(Maughan &amp; Martini, 2012)</w:t>
      </w:r>
      <w:r w:rsidRPr="004714FA">
        <w:rPr>
          <w:rFonts w:ascii="Times New Roman" w:hAnsi="Times New Roman" w:cs="Times New Roman"/>
          <w:color w:val="000000" w:themeColor="text1"/>
          <w:sz w:val="22"/>
        </w:rPr>
        <w:t xml:space="preserve">. As reported by </w:t>
      </w:r>
      <w:r w:rsidRPr="004714FA">
        <w:rPr>
          <w:rFonts w:ascii="Times New Roman" w:hAnsi="Times New Roman" w:cs="Times New Roman"/>
          <w:noProof/>
          <w:color w:val="000000" w:themeColor="text1"/>
          <w:sz w:val="22"/>
        </w:rPr>
        <w:t>Li et al., (2016)</w:t>
      </w:r>
      <w:r w:rsidRPr="004714FA">
        <w:rPr>
          <w:rFonts w:ascii="Times New Roman" w:hAnsi="Times New Roman" w:cs="Times New Roman"/>
          <w:color w:val="000000" w:themeColor="text1"/>
          <w:sz w:val="22"/>
        </w:rPr>
        <w:t xml:space="preserve">, the </w:t>
      </w:r>
      <w:r w:rsidR="00992A69" w:rsidRPr="004714FA">
        <w:rPr>
          <w:rFonts w:ascii="Times New Roman" w:hAnsi="Times New Roman" w:cs="Times New Roman"/>
          <w:color w:val="000000" w:themeColor="text1"/>
          <w:sz w:val="22"/>
        </w:rPr>
        <w:t>flavour</w:t>
      </w:r>
      <w:r w:rsidRPr="004714FA">
        <w:rPr>
          <w:rFonts w:ascii="Times New Roman" w:hAnsi="Times New Roman" w:cs="Times New Roman"/>
          <w:color w:val="000000" w:themeColor="text1"/>
          <w:sz w:val="22"/>
        </w:rPr>
        <w:t xml:space="preserve"> compounds were continuously volatilized and outflowed during the processing of stewed meat to reduce the </w:t>
      </w:r>
      <w:r w:rsidR="00B806A0" w:rsidRPr="004714FA">
        <w:rPr>
          <w:rFonts w:ascii="Times New Roman" w:hAnsi="Times New Roman" w:cs="Times New Roman"/>
          <w:color w:val="000000" w:themeColor="text1"/>
          <w:sz w:val="22"/>
        </w:rPr>
        <w:t>flavour</w:t>
      </w:r>
      <w:r w:rsidRPr="004714FA">
        <w:rPr>
          <w:rFonts w:ascii="Times New Roman" w:hAnsi="Times New Roman" w:cs="Times New Roman"/>
          <w:color w:val="000000" w:themeColor="text1"/>
          <w:sz w:val="22"/>
        </w:rPr>
        <w:t xml:space="preserve"> quality of meat products. Although our research team had proposed the quantitative stewing method to keep its characteristic aroma, in order to obtain the more satisfactory </w:t>
      </w:r>
      <w:r w:rsidR="00B806A0" w:rsidRPr="004714FA">
        <w:rPr>
          <w:rFonts w:ascii="Times New Roman" w:hAnsi="Times New Roman" w:cs="Times New Roman"/>
          <w:color w:val="000000" w:themeColor="text1"/>
          <w:sz w:val="22"/>
        </w:rPr>
        <w:t>flavour</w:t>
      </w:r>
      <w:r w:rsidRPr="004714FA">
        <w:rPr>
          <w:rFonts w:ascii="Times New Roman" w:hAnsi="Times New Roman" w:cs="Times New Roman"/>
          <w:color w:val="000000" w:themeColor="text1"/>
          <w:sz w:val="22"/>
        </w:rPr>
        <w:t xml:space="preserve">, it is also necessary to find a better way to improve special </w:t>
      </w:r>
      <w:r w:rsidR="00B806A0" w:rsidRPr="004714FA">
        <w:rPr>
          <w:rFonts w:ascii="Times New Roman" w:hAnsi="Times New Roman" w:cs="Times New Roman"/>
          <w:color w:val="000000" w:themeColor="text1"/>
          <w:sz w:val="22"/>
        </w:rPr>
        <w:t>flavour</w:t>
      </w:r>
      <w:r w:rsidRPr="004714FA">
        <w:rPr>
          <w:rFonts w:ascii="Times New Roman" w:hAnsi="Times New Roman" w:cs="Times New Roman"/>
          <w:color w:val="000000" w:themeColor="text1"/>
          <w:sz w:val="22"/>
        </w:rPr>
        <w:t xml:space="preserve">. </w:t>
      </w:r>
    </w:p>
    <w:p w14:paraId="48035E40" w14:textId="2ACB7A77" w:rsidR="00CC2290" w:rsidRPr="004714FA" w:rsidRDefault="00CC2290" w:rsidP="00E95744">
      <w:pPr>
        <w:autoSpaceDE w:val="0"/>
        <w:autoSpaceDN w:val="0"/>
        <w:adjustRightInd w:val="0"/>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To our knowledge, lots of </w:t>
      </w:r>
      <w:r w:rsidR="00B806A0" w:rsidRPr="004714FA">
        <w:rPr>
          <w:rFonts w:ascii="Times New Roman" w:hAnsi="Times New Roman" w:cs="Times New Roman"/>
          <w:color w:val="000000" w:themeColor="text1"/>
          <w:sz w:val="22"/>
        </w:rPr>
        <w:t>flavour</w:t>
      </w:r>
      <w:r w:rsidRPr="004714FA">
        <w:rPr>
          <w:rFonts w:ascii="Times New Roman" w:hAnsi="Times New Roman" w:cs="Times New Roman"/>
          <w:color w:val="000000" w:themeColor="text1"/>
          <w:sz w:val="22"/>
        </w:rPr>
        <w:t xml:space="preserve"> precursors formed by enzymatic degradation were involved Maillard reaction. Several studies </w:t>
      </w:r>
      <w:r w:rsidR="00B806A0" w:rsidRPr="004714FA">
        <w:rPr>
          <w:rFonts w:ascii="Times New Roman" w:hAnsi="Times New Roman" w:cs="Times New Roman"/>
          <w:color w:val="000000" w:themeColor="text1"/>
          <w:sz w:val="22"/>
        </w:rPr>
        <w:t>have</w:t>
      </w:r>
      <w:r w:rsidRPr="004714FA">
        <w:rPr>
          <w:rFonts w:ascii="Times New Roman" w:hAnsi="Times New Roman" w:cs="Times New Roman"/>
          <w:color w:val="000000" w:themeColor="text1"/>
          <w:sz w:val="22"/>
        </w:rPr>
        <w:t xml:space="preserve"> reported that the meat </w:t>
      </w:r>
      <w:r w:rsidR="00992A69" w:rsidRPr="004714FA">
        <w:rPr>
          <w:rFonts w:ascii="Times New Roman" w:hAnsi="Times New Roman" w:cs="Times New Roman"/>
          <w:color w:val="000000" w:themeColor="text1"/>
          <w:sz w:val="22"/>
        </w:rPr>
        <w:t>flavour</w:t>
      </w:r>
      <w:r w:rsidRPr="004714FA">
        <w:rPr>
          <w:rFonts w:ascii="Times New Roman" w:hAnsi="Times New Roman" w:cs="Times New Roman"/>
          <w:color w:val="000000" w:themeColor="text1"/>
          <w:sz w:val="22"/>
        </w:rPr>
        <w:t xml:space="preserve"> </w:t>
      </w:r>
      <w:r w:rsidR="00992A69" w:rsidRPr="004714FA">
        <w:rPr>
          <w:rFonts w:ascii="Times New Roman" w:hAnsi="Times New Roman" w:cs="Times New Roman"/>
          <w:color w:val="000000" w:themeColor="text1"/>
          <w:sz w:val="22"/>
        </w:rPr>
        <w:t>was</w:t>
      </w:r>
      <w:r w:rsidRPr="004714FA">
        <w:rPr>
          <w:rFonts w:ascii="Times New Roman" w:hAnsi="Times New Roman" w:cs="Times New Roman"/>
          <w:color w:val="000000" w:themeColor="text1"/>
          <w:sz w:val="22"/>
        </w:rPr>
        <w:t xml:space="preserve"> prepared by using Flavourzyme</w:t>
      </w:r>
      <w:r w:rsidRPr="004714FA">
        <w:rPr>
          <w:rFonts w:ascii="Times New Roman" w:hAnsi="Times New Roman" w:cs="Times New Roman"/>
          <w:color w:val="000000" w:themeColor="text1"/>
          <w:sz w:val="22"/>
          <w:vertAlign w:val="superscript"/>
        </w:rPr>
        <w:t>TM</w:t>
      </w:r>
      <w:r w:rsidRPr="004714FA">
        <w:rPr>
          <w:rFonts w:ascii="Times New Roman" w:hAnsi="Times New Roman" w:cs="Times New Roman"/>
          <w:color w:val="000000" w:themeColor="text1"/>
          <w:sz w:val="22"/>
        </w:rPr>
        <w:t>, Trypsase and protamex</w:t>
      </w:r>
      <w:r w:rsidRPr="004714FA">
        <w:rPr>
          <w:rFonts w:ascii="Times New Roman" w:hAnsi="Times New Roman" w:cs="Times New Roman"/>
          <w:color w:val="000000" w:themeColor="text1"/>
          <w:sz w:val="22"/>
          <w:vertAlign w:val="superscript"/>
        </w:rPr>
        <w:t>TM</w:t>
      </w:r>
      <w:r w:rsidRPr="004714FA">
        <w:rPr>
          <w:rFonts w:ascii="Times New Roman" w:hAnsi="Times New Roman" w:cs="Times New Roman"/>
          <w:color w:val="000000" w:themeColor="text1"/>
          <w:sz w:val="22"/>
        </w:rPr>
        <w:t xml:space="preserve"> to </w:t>
      </w:r>
      <w:r w:rsidR="003C5BDC" w:rsidRPr="004714FA">
        <w:rPr>
          <w:rFonts w:ascii="Times New Roman" w:hAnsi="Times New Roman" w:cs="Times New Roman"/>
          <w:color w:val="000000" w:themeColor="text1"/>
          <w:sz w:val="22"/>
        </w:rPr>
        <w:t>hydrolyse</w:t>
      </w:r>
      <w:r w:rsidRPr="004714FA">
        <w:rPr>
          <w:rFonts w:ascii="Times New Roman" w:hAnsi="Times New Roman" w:cs="Times New Roman"/>
          <w:color w:val="000000" w:themeColor="text1"/>
          <w:sz w:val="22"/>
        </w:rPr>
        <w:t xml:space="preserve"> chicken and beef bones, thereby improving the aroma of the meat </w:t>
      </w:r>
      <w:r w:rsidRPr="004714FA">
        <w:rPr>
          <w:rFonts w:ascii="Times New Roman" w:hAnsi="Times New Roman" w:cs="Times New Roman"/>
          <w:noProof/>
          <w:color w:val="000000" w:themeColor="text1"/>
          <w:sz w:val="22"/>
        </w:rPr>
        <w:t>(Han et al., 2014; Xu, You, Song, Gong, &amp; Pan, 2018)</w:t>
      </w:r>
      <w:r w:rsidRPr="004714FA">
        <w:rPr>
          <w:rFonts w:ascii="Times New Roman" w:hAnsi="Times New Roman" w:cs="Times New Roman"/>
          <w:color w:val="000000" w:themeColor="text1"/>
          <w:sz w:val="22"/>
        </w:rPr>
        <w:t xml:space="preserve">. The Maillard reaction typically occurs between amino acids and reducing sugars, and eventually results a large number of volatile compounds responsible for the special aroma in meat products </w:t>
      </w:r>
      <w:r w:rsidRPr="004714FA">
        <w:rPr>
          <w:rFonts w:ascii="Times New Roman" w:hAnsi="Times New Roman" w:cs="Times New Roman"/>
          <w:noProof/>
          <w:color w:val="000000" w:themeColor="text1"/>
          <w:sz w:val="22"/>
        </w:rPr>
        <w:t>(Jayasena, Ahn, Nam, &amp; Jo, 2013)</w:t>
      </w:r>
      <w:r w:rsidRPr="004714FA">
        <w:rPr>
          <w:rFonts w:ascii="Times New Roman" w:hAnsi="Times New Roman" w:cs="Times New Roman"/>
          <w:color w:val="000000" w:themeColor="text1"/>
          <w:sz w:val="22"/>
        </w:rPr>
        <w:t xml:space="preserve">. D-xylose, L-cysteine and </w:t>
      </w:r>
      <w:r w:rsidR="003C5BDC" w:rsidRPr="004714FA">
        <w:rPr>
          <w:rFonts w:ascii="Times New Roman" w:hAnsi="Times New Roman" w:cs="Times New Roman"/>
          <w:color w:val="000000" w:themeColor="text1"/>
          <w:sz w:val="22"/>
        </w:rPr>
        <w:t>thiamine</w:t>
      </w:r>
      <w:r w:rsidRPr="004714FA">
        <w:rPr>
          <w:rFonts w:ascii="Times New Roman" w:hAnsi="Times New Roman" w:cs="Times New Roman"/>
          <w:color w:val="000000" w:themeColor="text1"/>
          <w:sz w:val="22"/>
        </w:rPr>
        <w:t xml:space="preserve"> are important precursors to generate meat-</w:t>
      </w:r>
      <w:r w:rsidR="00B806A0" w:rsidRPr="004714FA">
        <w:rPr>
          <w:rFonts w:ascii="Times New Roman" w:hAnsi="Times New Roman" w:cs="Times New Roman"/>
          <w:color w:val="000000" w:themeColor="text1"/>
          <w:sz w:val="22"/>
        </w:rPr>
        <w:t>flavoured</w:t>
      </w:r>
      <w:r w:rsidRPr="004714FA">
        <w:rPr>
          <w:rFonts w:ascii="Times New Roman" w:hAnsi="Times New Roman" w:cs="Times New Roman"/>
          <w:color w:val="000000" w:themeColor="text1"/>
          <w:sz w:val="22"/>
        </w:rPr>
        <w:t xml:space="preserve"> </w:t>
      </w:r>
      <w:r w:rsidR="00B806A0" w:rsidRPr="004714FA">
        <w:rPr>
          <w:rFonts w:ascii="Times New Roman" w:hAnsi="Times New Roman" w:cs="Times New Roman"/>
          <w:color w:val="000000" w:themeColor="text1"/>
          <w:sz w:val="22"/>
        </w:rPr>
        <w:t>sulphur</w:t>
      </w:r>
      <w:r w:rsidRPr="004714FA">
        <w:rPr>
          <w:rFonts w:ascii="Times New Roman" w:hAnsi="Times New Roman" w:cs="Times New Roman"/>
          <w:color w:val="000000" w:themeColor="text1"/>
          <w:sz w:val="22"/>
        </w:rPr>
        <w:t xml:space="preserve">-containing odorants </w:t>
      </w:r>
      <w:r w:rsidRPr="004714FA">
        <w:rPr>
          <w:rFonts w:ascii="Times New Roman" w:hAnsi="Times New Roman" w:cs="Times New Roman"/>
          <w:noProof/>
          <w:color w:val="000000" w:themeColor="text1"/>
          <w:sz w:val="22"/>
        </w:rPr>
        <w:t>(Aaslyng &amp; Meinert, 2017)</w:t>
      </w:r>
      <w:r w:rsidRPr="004714FA">
        <w:rPr>
          <w:rFonts w:ascii="Times New Roman" w:hAnsi="Times New Roman" w:cs="Times New Roman"/>
          <w:color w:val="000000" w:themeColor="text1"/>
          <w:sz w:val="22"/>
        </w:rPr>
        <w:t xml:space="preserve"> in Maillard reaction system. The research has showed that several main </w:t>
      </w:r>
      <w:r w:rsidR="00B806A0" w:rsidRPr="004714FA">
        <w:rPr>
          <w:rFonts w:ascii="Times New Roman" w:hAnsi="Times New Roman" w:cs="Times New Roman"/>
          <w:color w:val="000000" w:themeColor="text1"/>
          <w:sz w:val="22"/>
        </w:rPr>
        <w:t>flavour</w:t>
      </w:r>
      <w:r w:rsidRPr="004714FA">
        <w:rPr>
          <w:rFonts w:ascii="Times New Roman" w:hAnsi="Times New Roman" w:cs="Times New Roman"/>
          <w:color w:val="000000" w:themeColor="text1"/>
          <w:sz w:val="22"/>
        </w:rPr>
        <w:t xml:space="preserve"> compounds were identified in the model systems of D-xylose, L-cysteine and thiamin. It has been reported that 3-Mercapto-2-pentanone (MP),</w:t>
      </w:r>
      <w:r w:rsidRPr="004714FA">
        <w:rPr>
          <w:rFonts w:ascii="Times New Roman" w:hAnsi="Times New Roman" w:cs="Times New Roman" w:hint="eastAsia"/>
          <w:color w:val="000000" w:themeColor="text1"/>
          <w:sz w:val="22"/>
        </w:rPr>
        <w:t xml:space="preserve"> </w:t>
      </w:r>
      <w:r w:rsidRPr="004714FA">
        <w:rPr>
          <w:rFonts w:ascii="Times New Roman" w:hAnsi="Times New Roman" w:cs="Times New Roman"/>
          <w:color w:val="000000" w:themeColor="text1"/>
          <w:sz w:val="22"/>
        </w:rPr>
        <w:t>2-methyl-3-furanthiol (MFT), 4,5-dihydro-2-</w:t>
      </w:r>
      <w:r w:rsidRPr="004714FA">
        <w:rPr>
          <w:rFonts w:ascii="Times New Roman" w:hAnsi="Times New Roman" w:cs="Times New Roman"/>
          <w:color w:val="000000" w:themeColor="text1"/>
          <w:sz w:val="22"/>
        </w:rPr>
        <w:lastRenderedPageBreak/>
        <w:t>methyl-3-furanthiol and 4-methyl-5-thiazoleethanol have been identified in these</w:t>
      </w:r>
      <w:r w:rsidRPr="004714FA">
        <w:rPr>
          <w:rFonts w:ascii="Times New Roman" w:hAnsi="Times New Roman" w:cs="Times New Roman" w:hint="eastAsia"/>
          <w:color w:val="000000" w:themeColor="text1"/>
          <w:sz w:val="22"/>
        </w:rPr>
        <w:t xml:space="preserve"> </w:t>
      </w:r>
      <w:r w:rsidRPr="004714FA">
        <w:rPr>
          <w:rFonts w:ascii="Times New Roman" w:hAnsi="Times New Roman" w:cs="Times New Roman"/>
          <w:color w:val="000000" w:themeColor="text1"/>
          <w:sz w:val="22"/>
        </w:rPr>
        <w:t>model reaction, which presented intense roasted, coffee-like and</w:t>
      </w:r>
      <w:r w:rsidRPr="004714FA">
        <w:rPr>
          <w:rFonts w:ascii="Times New Roman" w:hAnsi="Times New Roman" w:cs="Times New Roman" w:hint="eastAsia"/>
          <w:color w:val="000000" w:themeColor="text1"/>
          <w:sz w:val="22"/>
        </w:rPr>
        <w:t xml:space="preserve"> </w:t>
      </w:r>
      <w:r w:rsidRPr="004714FA">
        <w:rPr>
          <w:rFonts w:ascii="Times New Roman" w:hAnsi="Times New Roman" w:cs="Times New Roman"/>
          <w:color w:val="000000" w:themeColor="text1"/>
          <w:sz w:val="22"/>
        </w:rPr>
        <w:t xml:space="preserve">meat-like notes </w:t>
      </w:r>
      <w:r w:rsidRPr="004714FA">
        <w:rPr>
          <w:rFonts w:ascii="Times New Roman" w:hAnsi="Times New Roman" w:cs="Times New Roman"/>
          <w:noProof/>
          <w:color w:val="000000" w:themeColor="text1"/>
          <w:sz w:val="22"/>
        </w:rPr>
        <w:t>(Hofmann &amp; Schieberle, 1995)</w:t>
      </w:r>
      <w:r w:rsidRPr="004714FA">
        <w:rPr>
          <w:rFonts w:ascii="Times New Roman" w:hAnsi="Times New Roman" w:cs="Times New Roman"/>
          <w:color w:val="000000" w:themeColor="text1"/>
          <w:sz w:val="22"/>
        </w:rPr>
        <w:t>. These results indicated that the</w:t>
      </w:r>
      <w:r w:rsidRPr="004714FA">
        <w:rPr>
          <w:rFonts w:ascii="Times New Roman" w:hAnsi="Times New Roman" w:cs="Times New Roman" w:hint="eastAsia"/>
          <w:color w:val="000000" w:themeColor="text1"/>
          <w:sz w:val="22"/>
        </w:rPr>
        <w:t xml:space="preserve"> </w:t>
      </w:r>
      <w:r w:rsidRPr="004714FA">
        <w:rPr>
          <w:rFonts w:ascii="Times New Roman" w:hAnsi="Times New Roman" w:cs="Times New Roman"/>
          <w:color w:val="000000" w:themeColor="text1"/>
          <w:sz w:val="22"/>
        </w:rPr>
        <w:t xml:space="preserve">enzymatic hydrolysis and Maillard model reaction were usually used to generate dominated aroma compounds. Therefore, this is the feasible way to enhance the </w:t>
      </w:r>
      <w:r w:rsidR="00B806A0" w:rsidRPr="004714FA">
        <w:rPr>
          <w:rFonts w:ascii="Times New Roman" w:hAnsi="Times New Roman" w:cs="Times New Roman"/>
          <w:color w:val="000000" w:themeColor="text1"/>
          <w:sz w:val="22"/>
        </w:rPr>
        <w:t>flavour</w:t>
      </w:r>
      <w:r w:rsidRPr="004714FA">
        <w:rPr>
          <w:rFonts w:ascii="Times New Roman" w:hAnsi="Times New Roman" w:cs="Times New Roman"/>
          <w:color w:val="000000" w:themeColor="text1"/>
          <w:sz w:val="22"/>
        </w:rPr>
        <w:t xml:space="preserve"> of stewed pork by enzymatic hydrolysis and Maillard model reaction. In our study, the pork </w:t>
      </w:r>
      <w:r w:rsidR="00B806A0" w:rsidRPr="004714FA">
        <w:rPr>
          <w:rFonts w:ascii="Times New Roman" w:hAnsi="Times New Roman" w:cs="Times New Roman"/>
          <w:color w:val="000000" w:themeColor="text1"/>
          <w:sz w:val="22"/>
        </w:rPr>
        <w:t>was</w:t>
      </w:r>
      <w:r w:rsidRPr="004714FA">
        <w:rPr>
          <w:rFonts w:ascii="Times New Roman" w:hAnsi="Times New Roman" w:cs="Times New Roman"/>
          <w:color w:val="000000" w:themeColor="text1"/>
          <w:sz w:val="22"/>
        </w:rPr>
        <w:t xml:space="preserve"> stewed at higher temperature, which could facilitate the Maillard reaction process. </w:t>
      </w:r>
    </w:p>
    <w:p w14:paraId="44439B0F" w14:textId="77777777" w:rsidR="00CC2290" w:rsidRPr="004714FA" w:rsidRDefault="00CC2290" w:rsidP="00E95744">
      <w:pPr>
        <w:autoSpaceDE w:val="0"/>
        <w:autoSpaceDN w:val="0"/>
        <w:adjustRightInd w:val="0"/>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T</w:t>
      </w:r>
      <w:r w:rsidRPr="004714FA">
        <w:rPr>
          <w:rFonts w:ascii="Times New Roman" w:hAnsi="Times New Roman" w:cs="Times New Roman" w:hint="eastAsia"/>
          <w:color w:val="000000" w:themeColor="text1"/>
          <w:sz w:val="22"/>
        </w:rPr>
        <w:t xml:space="preserve">he </w:t>
      </w:r>
      <w:r w:rsidRPr="004714FA">
        <w:rPr>
          <w:rFonts w:ascii="Times New Roman" w:hAnsi="Times New Roman" w:cs="Times New Roman"/>
          <w:color w:val="000000" w:themeColor="text1"/>
          <w:sz w:val="22"/>
        </w:rPr>
        <w:t xml:space="preserve">aim of this study was to </w:t>
      </w:r>
      <w:r w:rsidR="00B806A0" w:rsidRPr="004714FA">
        <w:rPr>
          <w:rFonts w:ascii="Times New Roman" w:hAnsi="Times New Roman" w:cs="Times New Roman"/>
          <w:color w:val="000000" w:themeColor="text1"/>
          <w:sz w:val="22"/>
        </w:rPr>
        <w:t>analyse</w:t>
      </w:r>
      <w:r w:rsidRPr="004714FA">
        <w:rPr>
          <w:rFonts w:ascii="Times New Roman" w:hAnsi="Times New Roman" w:cs="Times New Roman"/>
          <w:color w:val="000000" w:themeColor="text1"/>
          <w:sz w:val="22"/>
        </w:rPr>
        <w:t xml:space="preserve"> the differences of volatile compounds and taste compounds (FAAs, nucleotides, FAs) in the pork from traditional and high-temperature stewing combined with enzymatic degradation and Maillard reaction. Additionally, it was </w:t>
      </w:r>
      <w:r w:rsidR="00B806A0" w:rsidRPr="004714FA">
        <w:rPr>
          <w:rFonts w:ascii="Times New Roman" w:hAnsi="Times New Roman" w:cs="Times New Roman"/>
          <w:color w:val="000000" w:themeColor="text1"/>
          <w:sz w:val="22"/>
        </w:rPr>
        <w:t>expected</w:t>
      </w:r>
      <w:r w:rsidRPr="004714FA">
        <w:rPr>
          <w:rFonts w:ascii="Times New Roman" w:hAnsi="Times New Roman" w:cs="Times New Roman"/>
          <w:color w:val="000000" w:themeColor="text1"/>
          <w:sz w:val="22"/>
        </w:rPr>
        <w:t xml:space="preserve"> to provide an effective way to improve the aroma of stewed meat products.  </w:t>
      </w:r>
    </w:p>
    <w:p w14:paraId="70A0782C" w14:textId="77777777" w:rsidR="00CC2290" w:rsidRPr="004714FA" w:rsidRDefault="00B74203" w:rsidP="005A0FC4">
      <w:pPr>
        <w:pStyle w:val="1"/>
        <w:spacing w:after="113" w:line="280" w:lineRule="exact"/>
        <w:ind w:firstLine="170"/>
        <w:rPr>
          <w:rFonts w:ascii="Times New Roman" w:hAnsi="Times New Roman" w:cs="Times New Roman"/>
          <w:color w:val="000000" w:themeColor="text1"/>
          <w:sz w:val="32"/>
          <w:szCs w:val="32"/>
        </w:rPr>
      </w:pPr>
      <w:bookmarkStart w:id="942" w:name="_Toc40032034"/>
      <w:bookmarkStart w:id="943" w:name="_Toc40350415"/>
      <w:bookmarkStart w:id="944" w:name="_Toc40354567"/>
      <w:bookmarkStart w:id="945" w:name="_Toc40354837"/>
      <w:bookmarkStart w:id="946" w:name="_Toc40357197"/>
      <w:bookmarkStart w:id="947" w:name="_Toc44495085"/>
      <w:r w:rsidRPr="004714FA">
        <w:rPr>
          <w:rFonts w:ascii="Times New Roman" w:hAnsi="Times New Roman" w:cs="Times New Roman"/>
          <w:color w:val="000000" w:themeColor="text1"/>
          <w:sz w:val="32"/>
          <w:szCs w:val="32"/>
        </w:rPr>
        <w:t xml:space="preserve">2. </w:t>
      </w:r>
      <w:r w:rsidR="00CC2290" w:rsidRPr="004714FA">
        <w:rPr>
          <w:rFonts w:ascii="Times New Roman" w:hAnsi="Times New Roman" w:cs="Times New Roman"/>
          <w:color w:val="000000" w:themeColor="text1"/>
          <w:sz w:val="32"/>
          <w:szCs w:val="32"/>
        </w:rPr>
        <w:t>Materials and methods</w:t>
      </w:r>
      <w:bookmarkEnd w:id="942"/>
      <w:bookmarkEnd w:id="943"/>
      <w:bookmarkEnd w:id="944"/>
      <w:bookmarkEnd w:id="945"/>
      <w:bookmarkEnd w:id="946"/>
      <w:bookmarkEnd w:id="947"/>
    </w:p>
    <w:p w14:paraId="572F1523" w14:textId="77777777" w:rsidR="00CC2290" w:rsidRPr="004714FA" w:rsidRDefault="00B74203" w:rsidP="005A0FC4">
      <w:pPr>
        <w:pStyle w:val="2"/>
        <w:spacing w:before="170" w:after="113" w:line="240" w:lineRule="exact"/>
        <w:ind w:firstLine="170"/>
        <w:rPr>
          <w:rFonts w:ascii="Times New Roman" w:hAnsi="Times New Roman" w:cs="Times New Roman"/>
          <w:i/>
          <w:color w:val="000000" w:themeColor="text1"/>
          <w:sz w:val="28"/>
          <w:szCs w:val="28"/>
        </w:rPr>
      </w:pPr>
      <w:bookmarkStart w:id="948" w:name="_Toc40032035"/>
      <w:bookmarkStart w:id="949" w:name="_Toc40350416"/>
      <w:bookmarkStart w:id="950" w:name="_Toc40354568"/>
      <w:bookmarkStart w:id="951" w:name="_Toc40354838"/>
      <w:bookmarkStart w:id="952" w:name="_Toc40357198"/>
      <w:bookmarkStart w:id="953" w:name="_Toc44495086"/>
      <w:r w:rsidRPr="004714FA">
        <w:rPr>
          <w:rFonts w:ascii="Times New Roman" w:hAnsi="Times New Roman" w:cs="Times New Roman"/>
          <w:i/>
          <w:color w:val="000000" w:themeColor="text1"/>
          <w:sz w:val="28"/>
          <w:szCs w:val="28"/>
        </w:rPr>
        <w:t xml:space="preserve">2.1. </w:t>
      </w:r>
      <w:r w:rsidR="00CC2290" w:rsidRPr="004714FA">
        <w:rPr>
          <w:rFonts w:ascii="Times New Roman" w:hAnsi="Times New Roman" w:cs="Times New Roman"/>
          <w:i/>
          <w:color w:val="000000" w:themeColor="text1"/>
          <w:sz w:val="28"/>
          <w:szCs w:val="28"/>
        </w:rPr>
        <w:t>Materials and chemicals</w:t>
      </w:r>
      <w:bookmarkEnd w:id="948"/>
      <w:bookmarkEnd w:id="949"/>
      <w:bookmarkEnd w:id="950"/>
      <w:bookmarkEnd w:id="951"/>
      <w:bookmarkEnd w:id="952"/>
      <w:bookmarkEnd w:id="953"/>
    </w:p>
    <w:p w14:paraId="444AC1F2" w14:textId="77777777" w:rsidR="00CC2290" w:rsidRPr="004714FA" w:rsidRDefault="00CC2290" w:rsidP="00E95744">
      <w:pPr>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The hind leg muscle of pigs was obtained from Chuying Agro-Pastoral Group Co. Ltd. (Zhengzhou, Henan Province, China) and stored at -20°C until use.</w:t>
      </w:r>
      <w:r w:rsidRPr="004714FA">
        <w:rPr>
          <w:rFonts w:ascii="Times New Roman" w:hAnsi="Times New Roman" w:cs="Times New Roman" w:hint="eastAsia"/>
          <w:color w:val="000000" w:themeColor="text1"/>
          <w:sz w:val="22"/>
        </w:rPr>
        <w:t xml:space="preserve"> </w:t>
      </w:r>
      <w:r w:rsidRPr="004714FA">
        <w:rPr>
          <w:rFonts w:ascii="Times New Roman" w:hAnsi="Times New Roman" w:cs="Times New Roman"/>
          <w:color w:val="000000" w:themeColor="text1"/>
          <w:sz w:val="22"/>
        </w:rPr>
        <w:t xml:space="preserve">Pigs belonged to Duroc × (Landrace × Yorkshire) pig breed (DLY, n = </w:t>
      </w:r>
      <w:r w:rsidR="00910AD1" w:rsidRPr="004714FA">
        <w:rPr>
          <w:rFonts w:ascii="Times New Roman" w:hAnsi="Times New Roman" w:cs="Times New Roman"/>
          <w:color w:val="000000" w:themeColor="text1"/>
          <w:sz w:val="22"/>
        </w:rPr>
        <w:t>18</w:t>
      </w:r>
      <w:r w:rsidRPr="004714FA">
        <w:rPr>
          <w:rFonts w:ascii="Times New Roman" w:hAnsi="Times New Roman" w:cs="Times New Roman"/>
          <w:color w:val="000000" w:themeColor="text1"/>
          <w:sz w:val="22"/>
        </w:rPr>
        <w:t xml:space="preserve">, aged 5-6 months and with body weights of 90-95 kg). All pigs were fed under the same rearing conditions and slaughtered following routine abattoir procedures. The salt and mixed spices were obtained from the local market (Beijing, China). Flavourzyme </w:t>
      </w:r>
      <w:r w:rsidRPr="004714FA">
        <w:rPr>
          <w:rFonts w:ascii="Times New Roman" w:hAnsi="Times New Roman" w:cs="Times New Roman"/>
          <w:color w:val="000000" w:themeColor="text1"/>
          <w:sz w:val="22"/>
          <w:vertAlign w:val="superscript"/>
        </w:rPr>
        <w:t>TM</w:t>
      </w:r>
      <w:r w:rsidRPr="004714FA">
        <w:rPr>
          <w:rFonts w:ascii="Times New Roman" w:hAnsi="Times New Roman" w:cs="Times New Roman"/>
          <w:color w:val="000000" w:themeColor="text1"/>
          <w:sz w:val="22"/>
        </w:rPr>
        <w:t xml:space="preserve"> (25000 U/g) was purchased from Novozymes </w:t>
      </w:r>
      <w:r w:rsidRPr="004714FA">
        <w:rPr>
          <w:rFonts w:ascii="Times New Roman" w:eastAsia="MyriadPro-Regular" w:hAnsi="Times New Roman" w:cs="Times New Roman"/>
          <w:color w:val="000000" w:themeColor="text1"/>
          <w:kern w:val="0"/>
          <w:sz w:val="22"/>
        </w:rPr>
        <w:t>Co. Ltd</w:t>
      </w:r>
      <w:r w:rsidRPr="004714FA">
        <w:rPr>
          <w:rFonts w:ascii="Times New Roman" w:hAnsi="Times New Roman" w:cs="Times New Roman"/>
          <w:color w:val="000000" w:themeColor="text1"/>
          <w:sz w:val="22"/>
        </w:rPr>
        <w:t xml:space="preserve"> (</w:t>
      </w:r>
      <w:r w:rsidRPr="004714FA">
        <w:rPr>
          <w:rFonts w:ascii="Times New Roman" w:eastAsia="MyriadPro-Regular" w:hAnsi="Times New Roman" w:cs="Times New Roman"/>
          <w:color w:val="000000" w:themeColor="text1"/>
          <w:kern w:val="0"/>
          <w:sz w:val="22"/>
        </w:rPr>
        <w:t>Beijing, China</w:t>
      </w:r>
      <w:r w:rsidRPr="004714FA">
        <w:rPr>
          <w:rFonts w:ascii="Times New Roman" w:hAnsi="Times New Roman" w:cs="Times New Roman"/>
          <w:color w:val="000000" w:themeColor="text1"/>
          <w:sz w:val="22"/>
        </w:rPr>
        <w:t>). The standard of free amino acids, 5’-nucleotide and 2-methyl-3-heptanone were purchased form Sigma-Aldrich (Sigma-Aldrich, St. Louis, MO, USA). D-xylose, L-cysteine and thiamine were analytical grade and bought from Sinopharm Chemical</w:t>
      </w:r>
      <w:r w:rsidRPr="004714FA">
        <w:rPr>
          <w:rFonts w:ascii="Times New Roman" w:eastAsia="MyriadPro-Regular" w:hAnsi="Times New Roman" w:cs="Times New Roman"/>
          <w:color w:val="000000" w:themeColor="text1"/>
          <w:kern w:val="0"/>
          <w:sz w:val="22"/>
        </w:rPr>
        <w:t xml:space="preserve"> Reagent Beijing Co. Ltd (Beijing, China)</w:t>
      </w:r>
      <w:r w:rsidRPr="004714FA">
        <w:rPr>
          <w:rFonts w:ascii="Times New Roman" w:eastAsia="MyriadPro-Regular" w:hAnsi="Times New Roman" w:cs="Times New Roman" w:hint="eastAsia"/>
          <w:color w:val="000000" w:themeColor="text1"/>
          <w:kern w:val="0"/>
          <w:sz w:val="22"/>
        </w:rPr>
        <w:t xml:space="preserve">. </w:t>
      </w:r>
    </w:p>
    <w:p w14:paraId="02FF3FC7" w14:textId="77777777" w:rsidR="00CC2290" w:rsidRPr="004714FA" w:rsidRDefault="00B74203" w:rsidP="005A0FC4">
      <w:pPr>
        <w:pStyle w:val="2"/>
        <w:spacing w:before="170" w:after="113" w:line="240" w:lineRule="exact"/>
        <w:ind w:firstLine="170"/>
        <w:rPr>
          <w:rFonts w:ascii="Times New Roman" w:hAnsi="Times New Roman" w:cs="Times New Roman"/>
          <w:i/>
          <w:color w:val="000000" w:themeColor="text1"/>
          <w:sz w:val="28"/>
          <w:szCs w:val="28"/>
        </w:rPr>
      </w:pPr>
      <w:bookmarkStart w:id="954" w:name="_Toc40032036"/>
      <w:bookmarkStart w:id="955" w:name="_Toc40350417"/>
      <w:bookmarkStart w:id="956" w:name="_Toc40354569"/>
      <w:bookmarkStart w:id="957" w:name="_Toc40354839"/>
      <w:bookmarkStart w:id="958" w:name="_Toc40357199"/>
      <w:bookmarkStart w:id="959" w:name="_Toc44495087"/>
      <w:r w:rsidRPr="004714FA">
        <w:rPr>
          <w:rFonts w:ascii="Times New Roman" w:hAnsi="Times New Roman" w:cs="Times New Roman"/>
          <w:i/>
          <w:color w:val="000000" w:themeColor="text1"/>
          <w:sz w:val="28"/>
          <w:szCs w:val="28"/>
        </w:rPr>
        <w:t xml:space="preserve">2.2. </w:t>
      </w:r>
      <w:r w:rsidR="00CC2290" w:rsidRPr="004714FA">
        <w:rPr>
          <w:rFonts w:ascii="Times New Roman" w:hAnsi="Times New Roman" w:cs="Times New Roman"/>
          <w:i/>
          <w:color w:val="000000" w:themeColor="text1"/>
          <w:sz w:val="28"/>
          <w:szCs w:val="28"/>
        </w:rPr>
        <w:t>Stewed pork with different processing methods</w:t>
      </w:r>
      <w:bookmarkEnd w:id="954"/>
      <w:bookmarkEnd w:id="955"/>
      <w:bookmarkEnd w:id="956"/>
      <w:bookmarkEnd w:id="957"/>
      <w:bookmarkEnd w:id="958"/>
      <w:bookmarkEnd w:id="959"/>
    </w:p>
    <w:p w14:paraId="153E6720" w14:textId="77777777" w:rsidR="00CC2290" w:rsidRPr="004714FA" w:rsidRDefault="00CC2290" w:rsidP="005A0FC4">
      <w:pPr>
        <w:pStyle w:val="3"/>
        <w:spacing w:before="113" w:after="57" w:line="220" w:lineRule="exact"/>
        <w:ind w:firstLine="170"/>
        <w:rPr>
          <w:rFonts w:ascii="Times New Roman" w:hAnsi="Times New Roman" w:cs="Times New Roman"/>
          <w:color w:val="000000" w:themeColor="text1"/>
          <w:sz w:val="22"/>
          <w:szCs w:val="22"/>
        </w:rPr>
      </w:pPr>
      <w:bookmarkStart w:id="960" w:name="_Toc40032037"/>
      <w:bookmarkStart w:id="961" w:name="_Toc40350418"/>
      <w:bookmarkStart w:id="962" w:name="_Toc40354570"/>
      <w:bookmarkStart w:id="963" w:name="_Toc40354840"/>
      <w:bookmarkStart w:id="964" w:name="_Toc40357200"/>
      <w:bookmarkStart w:id="965" w:name="_Toc44495088"/>
      <w:r w:rsidRPr="004714FA">
        <w:rPr>
          <w:rFonts w:ascii="Times New Roman" w:hAnsi="Times New Roman" w:cs="Times New Roman"/>
          <w:color w:val="000000" w:themeColor="text1"/>
          <w:sz w:val="22"/>
          <w:szCs w:val="22"/>
        </w:rPr>
        <w:t>2.2.1. Traditional stewing with enzymatic degradation and Maillard reaction (TSEM)</w:t>
      </w:r>
      <w:bookmarkEnd w:id="960"/>
      <w:bookmarkEnd w:id="961"/>
      <w:bookmarkEnd w:id="962"/>
      <w:bookmarkEnd w:id="963"/>
      <w:bookmarkEnd w:id="964"/>
      <w:bookmarkEnd w:id="965"/>
    </w:p>
    <w:p w14:paraId="1606E217" w14:textId="072A77BD" w:rsidR="00CC2290" w:rsidRPr="004714FA" w:rsidRDefault="00CC2290" w:rsidP="00A039C6">
      <w:pPr>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The frozen pork was thawed overnight at 4 °C and the skin, visible fat and connective tissues were removed. About 1 kg of pork were cut into small pieces (5.0 cm × 4.0 cm × 3.0 cm) and were stewed at 100 °C by adding 2 L water, 30 g salt and 12 g mixed spices. Subsequently, the mixed liquid was obtained through filtering the spices. The flavourzyme was added to mixed liquid at a ratio of 0.075‰ (w/w), then 10% flavourzyme mixture (w/w) were injected to the pork, and finally stirred evenly in the tumble machine at room temperature for 60 min. The tumbled pork was stewed for 45 min at 98 ± 2 °C in the brine and soaked for 60 min. This brine contained salt (60 g/kg pork), mixed spices (12 g/kg pork), 5‰ D-xylose (w/w, based on pork weight), 1‰ L-cysteine (w/w, based on pork weight) and 3‰ thiamine (w/w, based on pork weight). The brine of traditional stewing with enzymatic degradation (TSE) included salt (60 g/kg pork) and mixed spices (12 g/kg pork). The pork processing technology was consistent with TSEM. Compared with TSEM, 10% water (w/w) were injected to the pork and the brine of traditional stewing (TS) only contained salt (60 g/kg pork) and mixed spices (12 g/kg pork). The other processes are the same.</w:t>
      </w:r>
      <w:r w:rsidR="008C1581" w:rsidRPr="004714FA">
        <w:rPr>
          <w:color w:val="000000" w:themeColor="text1"/>
        </w:rPr>
        <w:t xml:space="preserve"> </w:t>
      </w:r>
      <w:r w:rsidR="00A039C6" w:rsidRPr="004714FA">
        <w:rPr>
          <w:rFonts w:ascii="Times New Roman" w:hAnsi="Times New Roman" w:cs="Times New Roman"/>
          <w:color w:val="000000" w:themeColor="text1"/>
          <w:sz w:val="22"/>
        </w:rPr>
        <w:t xml:space="preserve">The processing flow chart of traditional </w:t>
      </w:r>
      <w:r w:rsidR="00A039C6" w:rsidRPr="004714FA">
        <w:rPr>
          <w:rFonts w:ascii="Times New Roman" w:hAnsi="Times New Roman" w:cs="Times New Roman" w:hint="eastAsia"/>
          <w:color w:val="000000" w:themeColor="text1"/>
          <w:sz w:val="22"/>
        </w:rPr>
        <w:t>stew</w:t>
      </w:r>
      <w:r w:rsidR="00A039C6" w:rsidRPr="004714FA">
        <w:rPr>
          <w:rFonts w:ascii="Times New Roman" w:hAnsi="Times New Roman" w:cs="Times New Roman"/>
          <w:color w:val="000000" w:themeColor="text1"/>
          <w:sz w:val="22"/>
        </w:rPr>
        <w:t>ed pork is shown in Figure 5 - 1</w:t>
      </w:r>
      <w:r w:rsidR="00A039C6" w:rsidRPr="004714FA">
        <w:rPr>
          <w:rFonts w:ascii="Times New Roman" w:hAnsi="Times New Roman" w:cs="Times New Roman" w:hint="eastAsia"/>
          <w:color w:val="000000" w:themeColor="text1"/>
          <w:sz w:val="22"/>
        </w:rPr>
        <w:t>a-</w:t>
      </w:r>
      <w:r w:rsidR="00A039C6" w:rsidRPr="004714FA">
        <w:rPr>
          <w:rFonts w:ascii="Times New Roman" w:hAnsi="Times New Roman" w:cs="Times New Roman"/>
          <w:color w:val="000000" w:themeColor="text1"/>
          <w:sz w:val="22"/>
        </w:rPr>
        <w:t>b</w:t>
      </w:r>
      <w:r w:rsidR="00A039C6" w:rsidRPr="004714FA">
        <w:rPr>
          <w:rFonts w:ascii="Times New Roman" w:hAnsi="Times New Roman" w:cs="Times New Roman" w:hint="eastAsia"/>
          <w:color w:val="000000" w:themeColor="text1"/>
          <w:sz w:val="22"/>
        </w:rPr>
        <w:t>.</w:t>
      </w:r>
    </w:p>
    <w:p w14:paraId="211C3DF6" w14:textId="77777777" w:rsidR="00CC2290" w:rsidRPr="004714FA" w:rsidRDefault="00CC2290" w:rsidP="005A0FC4">
      <w:pPr>
        <w:pStyle w:val="3"/>
        <w:spacing w:before="113" w:after="57" w:line="220" w:lineRule="exact"/>
        <w:ind w:firstLine="170"/>
        <w:rPr>
          <w:rFonts w:ascii="Times New Roman" w:hAnsi="Times New Roman" w:cs="Times New Roman"/>
          <w:color w:val="000000" w:themeColor="text1"/>
          <w:sz w:val="22"/>
          <w:szCs w:val="22"/>
        </w:rPr>
      </w:pPr>
      <w:bookmarkStart w:id="966" w:name="_Toc40032038"/>
      <w:bookmarkStart w:id="967" w:name="_Toc40350419"/>
      <w:bookmarkStart w:id="968" w:name="_Toc40354571"/>
      <w:bookmarkStart w:id="969" w:name="_Toc40354841"/>
      <w:bookmarkStart w:id="970" w:name="_Toc40357201"/>
      <w:bookmarkStart w:id="971" w:name="_Toc44495089"/>
      <w:r w:rsidRPr="004714FA">
        <w:rPr>
          <w:rFonts w:ascii="Times New Roman" w:hAnsi="Times New Roman" w:cs="Times New Roman"/>
          <w:color w:val="000000" w:themeColor="text1"/>
          <w:sz w:val="22"/>
          <w:szCs w:val="22"/>
        </w:rPr>
        <w:t>2.2.2. High-temperature stewing with enzymatic degradation and Maillard reaction (HSEM)</w:t>
      </w:r>
      <w:bookmarkEnd w:id="966"/>
      <w:bookmarkEnd w:id="967"/>
      <w:bookmarkEnd w:id="968"/>
      <w:bookmarkEnd w:id="969"/>
      <w:bookmarkEnd w:id="970"/>
      <w:bookmarkEnd w:id="971"/>
    </w:p>
    <w:p w14:paraId="515162C2" w14:textId="3A469F31" w:rsidR="00BD6034" w:rsidRPr="004714FA" w:rsidRDefault="00CC2290" w:rsidP="00BD6034">
      <w:pPr>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The frozen pork was thawed overnight at 4 °C and then cut into small pieces (5.0 cm × 4.0 cm × 3.0 cm). The pork was tumbled at room temperature for 60 min after injected with 10% the brine (w/w). The brine contained salt (60 g/kg pork), mixed spices (12 g/kg pork), 0.15‰ flavourzyme (w/w, based on pork weight), 5‰ D-xylose (w/w, based on pork weight), 1‰ L-cysteine (w/w, based on pork weight) and 3‰ thiamine (w/w, based on pork weight). The roasting process was 30 min at 90 °C to dry the surface to avoid water exudation from internal tissue. The </w:t>
      </w:r>
      <w:r w:rsidRPr="004714FA">
        <w:rPr>
          <w:rFonts w:ascii="Times New Roman" w:hAnsi="Times New Roman" w:cs="Times New Roman"/>
          <w:color w:val="000000" w:themeColor="text1"/>
          <w:sz w:val="22"/>
        </w:rPr>
        <w:lastRenderedPageBreak/>
        <w:t>steaming process was 5 min at 120 °C. Finally, the stewed pork was roasted at 90 °C for 25 min to dry the surface moisture. The brine of high-temperature stewing with enzymatic degradation (HSE) was contained salt (60 g/kg pork), mixed spices (12 g/kg pork) and 0.15‰ flavourzyme (w/w, based on pork weight). The other operations were the same as HSEM. Compared to HSEM, the brine of traditional stewing (HS) only contained salt (60 g/kg pork) and mixed spices (12 g/kg pork), and other processes are the same.</w:t>
      </w:r>
      <w:r w:rsidR="008C1581" w:rsidRPr="004714FA">
        <w:rPr>
          <w:rFonts w:ascii="Times New Roman" w:hAnsi="Times New Roman" w:cs="Times New Roman"/>
          <w:color w:val="000000" w:themeColor="text1"/>
          <w:sz w:val="22"/>
        </w:rPr>
        <w:t xml:space="preserve"> The processing flow chart of </w:t>
      </w:r>
      <w:r w:rsidR="00A039C6" w:rsidRPr="004714FA">
        <w:rPr>
          <w:rFonts w:ascii="Times New Roman" w:hAnsi="Times New Roman" w:cs="Times New Roman"/>
          <w:color w:val="000000" w:themeColor="text1"/>
          <w:sz w:val="22"/>
        </w:rPr>
        <w:t xml:space="preserve">high-temperature </w:t>
      </w:r>
      <w:r w:rsidR="008C1581" w:rsidRPr="004714FA">
        <w:rPr>
          <w:rFonts w:ascii="Times New Roman" w:hAnsi="Times New Roman" w:cs="Times New Roman" w:hint="eastAsia"/>
          <w:color w:val="000000" w:themeColor="text1"/>
          <w:sz w:val="22"/>
        </w:rPr>
        <w:t>stew</w:t>
      </w:r>
      <w:r w:rsidR="008C1581" w:rsidRPr="004714FA">
        <w:rPr>
          <w:rFonts w:ascii="Times New Roman" w:hAnsi="Times New Roman" w:cs="Times New Roman"/>
          <w:color w:val="000000" w:themeColor="text1"/>
          <w:sz w:val="22"/>
        </w:rPr>
        <w:t xml:space="preserve">ed pork is shown in Figure </w:t>
      </w:r>
      <w:r w:rsidR="00A039C6" w:rsidRPr="004714FA">
        <w:rPr>
          <w:rFonts w:ascii="Times New Roman" w:hAnsi="Times New Roman" w:cs="Times New Roman"/>
          <w:color w:val="000000" w:themeColor="text1"/>
          <w:sz w:val="22"/>
        </w:rPr>
        <w:t>5 - 1</w:t>
      </w:r>
      <w:r w:rsidR="008C1581" w:rsidRPr="004714FA">
        <w:rPr>
          <w:rFonts w:ascii="Times New Roman" w:hAnsi="Times New Roman" w:cs="Times New Roman" w:hint="eastAsia"/>
          <w:color w:val="000000" w:themeColor="text1"/>
          <w:sz w:val="22"/>
        </w:rPr>
        <w:t>c.</w:t>
      </w:r>
    </w:p>
    <w:p w14:paraId="019C906C" w14:textId="3494F395" w:rsidR="008A5EA5" w:rsidRPr="004714FA" w:rsidRDefault="003C5BDC" w:rsidP="003C5BDC">
      <w:pPr>
        <w:spacing w:before="240"/>
        <w:ind w:firstLineChars="100" w:firstLine="210"/>
        <w:jc w:val="left"/>
        <w:rPr>
          <w:rFonts w:ascii="Times New Roman" w:hAnsi="Times New Roman" w:cs="Times New Roman"/>
          <w:color w:val="000000" w:themeColor="text1"/>
          <w:szCs w:val="21"/>
          <w:lang w:val="en-US"/>
        </w:rPr>
      </w:pPr>
      <w:r w:rsidRPr="004714FA">
        <w:rPr>
          <w:rFonts w:ascii="Times New Roman" w:hAnsi="Times New Roman" w:cs="Times New Roman" w:hint="eastAsia"/>
          <w:noProof/>
          <w:color w:val="000000" w:themeColor="text1"/>
          <w:szCs w:val="21"/>
          <w:lang w:val="en-US"/>
        </w:rPr>
        <mc:AlternateContent>
          <mc:Choice Requires="wpg">
            <w:drawing>
              <wp:anchor distT="0" distB="0" distL="114300" distR="114300" simplePos="0" relativeHeight="251707392" behindDoc="0" locked="0" layoutInCell="1" allowOverlap="1" wp14:anchorId="1E91F71D" wp14:editId="71DAAA58">
                <wp:simplePos x="0" y="0"/>
                <wp:positionH relativeFrom="column">
                  <wp:posOffset>528955</wp:posOffset>
                </wp:positionH>
                <wp:positionV relativeFrom="paragraph">
                  <wp:posOffset>291465</wp:posOffset>
                </wp:positionV>
                <wp:extent cx="5556250" cy="2489200"/>
                <wp:effectExtent l="0" t="0" r="6350" b="6350"/>
                <wp:wrapNone/>
                <wp:docPr id="99" name="组合 99"/>
                <wp:cNvGraphicFramePr/>
                <a:graphic xmlns:a="http://schemas.openxmlformats.org/drawingml/2006/main">
                  <a:graphicData uri="http://schemas.microsoft.com/office/word/2010/wordprocessingGroup">
                    <wpg:wgp>
                      <wpg:cNvGrpSpPr/>
                      <wpg:grpSpPr>
                        <a:xfrm>
                          <a:off x="0" y="0"/>
                          <a:ext cx="5556250" cy="2489200"/>
                          <a:chOff x="0" y="0"/>
                          <a:chExt cx="5556250" cy="2489200"/>
                        </a:xfrm>
                      </wpg:grpSpPr>
                      <wps:wsp>
                        <wps:cNvPr id="702" name="文本框 702"/>
                        <wps:cNvSpPr txBox="1"/>
                        <wps:spPr>
                          <a:xfrm>
                            <a:off x="2622550" y="1797050"/>
                            <a:ext cx="126682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D609A" w14:textId="77777777" w:rsidR="00F075F3" w:rsidRPr="00C435EA" w:rsidRDefault="00F075F3" w:rsidP="008A5EA5">
                              <w:pPr>
                                <w:jc w:val="center"/>
                                <w:rPr>
                                  <w:rFonts w:ascii="Times New Roman" w:hAnsi="Times New Roman" w:cs="Times New Roman"/>
                                </w:rPr>
                              </w:pPr>
                              <w:r>
                                <w:rPr>
                                  <w:rFonts w:ascii="Times New Roman" w:hAnsi="Times New Roman" w:cs="Times New Roman"/>
                                </w:rPr>
                                <w:t xml:space="preserve">Cooked for 45 min at </w:t>
                              </w:r>
                              <w:r w:rsidRPr="00256738">
                                <w:rPr>
                                  <w:rFonts w:ascii="Times New Roman" w:hAnsi="Times New Roman" w:cs="Times New Roman"/>
                                  <w:color w:val="000000" w:themeColor="text1"/>
                                  <w:sz w:val="22"/>
                                </w:rPr>
                                <w:t>98 ± 2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7" name="组合 97"/>
                        <wpg:cNvGrpSpPr/>
                        <wpg:grpSpPr>
                          <a:xfrm>
                            <a:off x="0" y="0"/>
                            <a:ext cx="5556250" cy="2489200"/>
                            <a:chOff x="0" y="0"/>
                            <a:chExt cx="5556250" cy="2489200"/>
                          </a:xfrm>
                        </wpg:grpSpPr>
                        <wps:wsp>
                          <wps:cNvPr id="75" name="文本框 75"/>
                          <wps:cNvSpPr txBox="1"/>
                          <wps:spPr>
                            <a:xfrm>
                              <a:off x="2622550" y="2241550"/>
                              <a:ext cx="12668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D6C0F8" w14:textId="77777777" w:rsidR="00F075F3" w:rsidRPr="00C435EA" w:rsidRDefault="00F075F3" w:rsidP="008A5EA5">
                                <w:pPr>
                                  <w:jc w:val="center"/>
                                  <w:rPr>
                                    <w:rFonts w:ascii="Times New Roman" w:hAnsi="Times New Roman" w:cs="Times New Roman"/>
                                  </w:rPr>
                                </w:pPr>
                                <w:r>
                                  <w:rPr>
                                    <w:rFonts w:ascii="Times New Roman" w:hAnsi="Times New Roman" w:cs="Times New Roman"/>
                                  </w:rPr>
                                  <w:t>Soaked for 60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文本框 65"/>
                          <wps:cNvSpPr txBox="1"/>
                          <wps:spPr>
                            <a:xfrm>
                              <a:off x="4254500" y="1638300"/>
                              <a:ext cx="1257300" cy="494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664CE0" w14:textId="77777777" w:rsidR="00F075F3" w:rsidRPr="00C435EA" w:rsidRDefault="00F075F3" w:rsidP="008A5EA5">
                                <w:pPr>
                                  <w:jc w:val="left"/>
                                  <w:rPr>
                                    <w:rFonts w:ascii="Times New Roman" w:hAnsi="Times New Roman" w:cs="Times New Roman"/>
                                  </w:rPr>
                                </w:pPr>
                                <w:r>
                                  <w:rPr>
                                    <w:rFonts w:ascii="Times New Roman" w:hAnsi="Times New Roman" w:cs="Times New Roman"/>
                                  </w:rPr>
                                  <w:t>Stirred for 60 min in</w:t>
                                </w:r>
                                <w:r>
                                  <w:rPr>
                                    <w:rFonts w:ascii="Times New Roman" w:hAnsi="Times New Roman" w:cs="Times New Roman" w:hint="eastAsia"/>
                                  </w:rPr>
                                  <w:t xml:space="preserve"> </w:t>
                                </w:r>
                                <w:r>
                                  <w:rPr>
                                    <w:rFonts w:ascii="Times New Roman" w:hAnsi="Times New Roman" w:cs="Times New Roman"/>
                                  </w:rPr>
                                  <w:t>tumble machine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9" name="文本框 699"/>
                          <wps:cNvSpPr txBox="1"/>
                          <wps:spPr>
                            <a:xfrm>
                              <a:off x="4241800" y="387350"/>
                              <a:ext cx="13144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6A72A1" w14:textId="77777777" w:rsidR="00F075F3" w:rsidRPr="007E166E" w:rsidRDefault="00F075F3" w:rsidP="008A5EA5">
                                <w:pPr>
                                  <w:jc w:val="left"/>
                                  <w:rPr>
                                    <w:rFonts w:ascii="Times New Roman" w:hAnsi="Times New Roman" w:cs="Times New Roman"/>
                                    <w:color w:val="C00000"/>
                                    <w:szCs w:val="21"/>
                                    <w:lang w:val="en-US"/>
                                  </w:rPr>
                                </w:pPr>
                                <w:r w:rsidRPr="007E166E">
                                  <w:rPr>
                                    <w:rFonts w:ascii="Times New Roman" w:hAnsi="Times New Roman" w:cs="Times New Roman"/>
                                    <w:color w:val="C00000"/>
                                    <w:sz w:val="22"/>
                                  </w:rPr>
                                  <w:t>Added flavourzyme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8" name="组合 88"/>
                          <wpg:cNvGrpSpPr/>
                          <wpg:grpSpPr>
                            <a:xfrm>
                              <a:off x="0" y="0"/>
                              <a:ext cx="4775200" cy="720408"/>
                              <a:chOff x="0" y="0"/>
                              <a:chExt cx="4775200" cy="720408"/>
                            </a:xfrm>
                          </wpg:grpSpPr>
                          <wpg:grpSp>
                            <wpg:cNvPr id="87" name="组合 87"/>
                            <wpg:cNvGrpSpPr/>
                            <wpg:grpSpPr>
                              <a:xfrm>
                                <a:off x="0" y="0"/>
                                <a:ext cx="4775200" cy="473075"/>
                                <a:chOff x="0" y="0"/>
                                <a:chExt cx="4775200" cy="473075"/>
                              </a:xfrm>
                            </wpg:grpSpPr>
                            <wps:wsp>
                              <wps:cNvPr id="695" name="文本框 695"/>
                              <wps:cNvSpPr txBox="1"/>
                              <wps:spPr>
                                <a:xfrm>
                                  <a:off x="774700" y="196850"/>
                                  <a:ext cx="17526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AD501A" w14:textId="77777777" w:rsidR="00F075F3" w:rsidRPr="00C435EA" w:rsidRDefault="00F075F3" w:rsidP="008A5EA5">
                                    <w:pPr>
                                      <w:jc w:val="left"/>
                                      <w:rPr>
                                        <w:rFonts w:ascii="Times New Roman" w:hAnsi="Times New Roman" w:cs="Times New Roman"/>
                                      </w:rPr>
                                    </w:pPr>
                                    <w:r>
                                      <w:rPr>
                                        <w:rFonts w:ascii="Times New Roman" w:hAnsi="Times New Roman" w:cs="Times New Roman"/>
                                      </w:rPr>
                                      <w:t>Water, salt and mixed spices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7" name="矩形 697"/>
                              <wps:cNvSpPr/>
                              <wps:spPr>
                                <a:xfrm>
                                  <a:off x="0" y="88900"/>
                                  <a:ext cx="774000" cy="27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0C2E43" w14:textId="77777777" w:rsidR="00F075F3" w:rsidRPr="00C435EA" w:rsidRDefault="00F075F3" w:rsidP="008A5EA5">
                                    <w:pPr>
                                      <w:rPr>
                                        <w:rFonts w:ascii="Times New Roman" w:hAnsi="Times New Roman" w:cs="Times New Roman"/>
                                        <w:color w:val="000000" w:themeColor="text1"/>
                                      </w:rPr>
                                    </w:pPr>
                                    <w:r>
                                      <w:rPr>
                                        <w:rFonts w:ascii="Times New Roman" w:hAnsi="Times New Roman" w:cs="Times New Roman" w:hint="cs"/>
                                        <w:color w:val="000000" w:themeColor="text1"/>
                                      </w:rPr>
                                      <w:t>Fresh pork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3" name="组合 83"/>
                              <wpg:cNvGrpSpPr/>
                              <wpg:grpSpPr>
                                <a:xfrm>
                                  <a:off x="774700" y="0"/>
                                  <a:ext cx="2625050" cy="358775"/>
                                  <a:chOff x="0" y="0"/>
                                  <a:chExt cx="2625050" cy="358775"/>
                                </a:xfrm>
                              </wpg:grpSpPr>
                              <wps:wsp>
                                <wps:cNvPr id="687" name="文本框 687"/>
                                <wps:cNvSpPr txBox="1"/>
                                <wps:spPr>
                                  <a:xfrm>
                                    <a:off x="285750" y="0"/>
                                    <a:ext cx="1171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22968" w14:textId="77777777" w:rsidR="00F075F3" w:rsidRPr="00C435EA" w:rsidRDefault="00F075F3" w:rsidP="008A5EA5">
                                      <w:pPr>
                                        <w:jc w:val="left"/>
                                        <w:rPr>
                                          <w:rFonts w:ascii="Times New Roman" w:hAnsi="Times New Roman" w:cs="Times New Roman"/>
                                        </w:rPr>
                                      </w:pPr>
                                      <w:r>
                                        <w:rPr>
                                          <w:rFonts w:ascii="Times New Roman" w:hAnsi="Times New Roman" w:cs="Times New Roman"/>
                                        </w:rPr>
                                        <w:t xml:space="preserve">100 </w:t>
                                      </w:r>
                                      <w:r w:rsidRPr="00256738">
                                        <w:rPr>
                                          <w:rFonts w:ascii="Times New Roman" w:hAnsi="Times New Roman" w:cs="Times New Roman"/>
                                          <w:color w:val="000000" w:themeColor="text1"/>
                                          <w:sz w:val="22"/>
                                        </w:rPr>
                                        <w:t>°C</w:t>
                                      </w:r>
                                      <w:r>
                                        <w:rPr>
                                          <w:rFonts w:ascii="Times New Roman" w:hAnsi="Times New Roman" w:cs="Times New Roman"/>
                                        </w:rPr>
                                        <w:t xml:space="preserve"> for 10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6" name="直接箭头连接符 696"/>
                                <wps:cNvCnPr/>
                                <wps:spPr>
                                  <a:xfrm>
                                    <a:off x="0" y="222250"/>
                                    <a:ext cx="179959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4" name="矩形 694"/>
                                <wps:cNvSpPr/>
                                <wps:spPr>
                                  <a:xfrm>
                                    <a:off x="1797050" y="88900"/>
                                    <a:ext cx="828000" cy="269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BC816" w14:textId="77777777" w:rsidR="00F075F3" w:rsidRPr="00C435EA" w:rsidRDefault="00F075F3" w:rsidP="008A5EA5">
                                      <w:pPr>
                                        <w:rPr>
                                          <w:rFonts w:ascii="Times New Roman" w:hAnsi="Times New Roman" w:cs="Times New Roman"/>
                                          <w:color w:val="000000" w:themeColor="text1"/>
                                        </w:rPr>
                                      </w:pPr>
                                      <w:r>
                                        <w:rPr>
                                          <w:rFonts w:ascii="Times New Roman" w:hAnsi="Times New Roman" w:cs="Times New Roman"/>
                                          <w:color w:val="000000" w:themeColor="text1"/>
                                        </w:rPr>
                                        <w:t>Boiled</w:t>
                                      </w:r>
                                      <w:r>
                                        <w:rPr>
                                          <w:rFonts w:ascii="Times New Roman" w:hAnsi="Times New Roman" w:cs="Times New Roman" w:hint="cs"/>
                                          <w:color w:val="000000" w:themeColor="text1"/>
                                        </w:rPr>
                                        <w:t xml:space="preserve"> pork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3" name="加号 693"/>
                              <wps:cNvSpPr/>
                              <wps:spPr>
                                <a:xfrm>
                                  <a:off x="3486150" y="120650"/>
                                  <a:ext cx="215900" cy="215900"/>
                                </a:xfrm>
                                <a:prstGeom prst="mathPlus">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矩形 688"/>
                              <wps:cNvSpPr/>
                              <wps:spPr>
                                <a:xfrm>
                                  <a:off x="3803650" y="95250"/>
                                  <a:ext cx="971550" cy="269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B7E0E6" w14:textId="77777777" w:rsidR="00F075F3" w:rsidRPr="00C435EA" w:rsidRDefault="00F075F3" w:rsidP="008A5EA5">
                                    <w:pPr>
                                      <w:rPr>
                                        <w:rFonts w:ascii="Times New Roman" w:hAnsi="Times New Roman" w:cs="Times New Roman"/>
                                        <w:color w:val="000000" w:themeColor="text1"/>
                                      </w:rPr>
                                    </w:pPr>
                                    <w:r w:rsidRPr="00996122">
                                      <w:rPr>
                                        <w:rFonts w:ascii="Times New Roman" w:hAnsi="Times New Roman" w:cs="Times New Roman"/>
                                        <w:color w:val="000000" w:themeColor="text1"/>
                                      </w:rPr>
                                      <w:t>Cook</w:t>
                                    </w:r>
                                    <w:r>
                                      <w:rPr>
                                        <w:rFonts w:ascii="Times New Roman" w:hAnsi="Times New Roman" w:cs="Times New Roman"/>
                                        <w:color w:val="000000" w:themeColor="text1"/>
                                      </w:rPr>
                                      <w:t>ed</w:t>
                                    </w:r>
                                    <w:r w:rsidRPr="00996122">
                                      <w:rPr>
                                        <w:rFonts w:ascii="Times New Roman" w:hAnsi="Times New Roman" w:cs="Times New Roman"/>
                                        <w:color w:val="000000" w:themeColor="text1"/>
                                      </w:rPr>
                                      <w:t xml:space="preserve"> liquid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8" name="直接箭头连接符 698"/>
                            <wps:cNvCnPr/>
                            <wps:spPr>
                              <a:xfrm rot="5400000" flipV="1">
                                <a:off x="4109402" y="540703"/>
                                <a:ext cx="3594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700" name="矩形 700"/>
                          <wps:cNvSpPr/>
                          <wps:spPr>
                            <a:xfrm>
                              <a:off x="3708400" y="717550"/>
                              <a:ext cx="1188000" cy="27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2B4A29" w14:textId="77777777" w:rsidR="00F075F3" w:rsidRPr="00C435EA" w:rsidRDefault="00F075F3" w:rsidP="008A5EA5">
                                <w:pPr>
                                  <w:rPr>
                                    <w:rFonts w:ascii="Times New Roman" w:hAnsi="Times New Roman" w:cs="Times New Roman"/>
                                    <w:color w:val="000000" w:themeColor="text1"/>
                                  </w:rPr>
                                </w:pPr>
                                <w:r w:rsidRPr="003770F4">
                                  <w:rPr>
                                    <w:rFonts w:ascii="Times New Roman" w:hAnsi="Times New Roman" w:cs="Times New Roman"/>
                                    <w:color w:val="000000" w:themeColor="text1"/>
                                  </w:rPr>
                                  <w:t>Reaction substrate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直接箭头连接符 67"/>
                          <wps:cNvCnPr/>
                          <wps:spPr>
                            <a:xfrm rot="5400000" flipV="1">
                              <a:off x="4115752" y="1169353"/>
                              <a:ext cx="3594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1" name="矩形 701"/>
                          <wps:cNvSpPr/>
                          <wps:spPr>
                            <a:xfrm>
                              <a:off x="3746500" y="1352550"/>
                              <a:ext cx="1149350" cy="269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6FB57" w14:textId="77777777" w:rsidR="00F075F3" w:rsidRPr="00C435EA" w:rsidRDefault="00F075F3" w:rsidP="008A5EA5">
                                <w:pPr>
                                  <w:rPr>
                                    <w:rFonts w:ascii="Times New Roman" w:hAnsi="Times New Roman" w:cs="Times New Roman"/>
                                    <w:color w:val="000000" w:themeColor="text1"/>
                                  </w:rPr>
                                </w:pPr>
                                <w:r>
                                  <w:rPr>
                                    <w:rFonts w:ascii="Times New Roman" w:hAnsi="Times New Roman" w:cs="Times New Roman"/>
                                    <w:color w:val="000000" w:themeColor="text1"/>
                                  </w:rPr>
                                  <w:t>Injected into pork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直接箭头连接符 59"/>
                          <wps:cNvCnPr/>
                          <wps:spPr>
                            <a:xfrm rot="10800000" flipV="1">
                              <a:off x="2552700" y="2273300"/>
                              <a:ext cx="1295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 name="矩形 64"/>
                          <wps:cNvSpPr/>
                          <wps:spPr>
                            <a:xfrm>
                              <a:off x="3854450" y="2127250"/>
                              <a:ext cx="917575" cy="269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980B99" w14:textId="77777777" w:rsidR="00F075F3" w:rsidRPr="00C435EA" w:rsidRDefault="00F075F3" w:rsidP="008A5EA5">
                                <w:pPr>
                                  <w:rPr>
                                    <w:rFonts w:ascii="Times New Roman" w:hAnsi="Times New Roman" w:cs="Times New Roman"/>
                                    <w:color w:val="000000" w:themeColor="text1"/>
                                  </w:rPr>
                                </w:pPr>
                                <w:r>
                                  <w:rPr>
                                    <w:rFonts w:ascii="Times New Roman" w:hAnsi="Times New Roman" w:cs="Times New Roman"/>
                                    <w:color w:val="000000" w:themeColor="text1"/>
                                  </w:rPr>
                                  <w:t>Pork samples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矩形 703"/>
                          <wps:cNvSpPr/>
                          <wps:spPr>
                            <a:xfrm>
                              <a:off x="1676400" y="2127250"/>
                              <a:ext cx="876300"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8EEE58" w14:textId="77777777" w:rsidR="00F075F3" w:rsidRPr="00C435EA" w:rsidRDefault="00F075F3" w:rsidP="008A5EA5">
                                <w:pPr>
                                  <w:rPr>
                                    <w:rFonts w:ascii="Times New Roman" w:hAnsi="Times New Roman" w:cs="Times New Roman"/>
                                    <w:color w:val="000000" w:themeColor="text1"/>
                                  </w:rPr>
                                </w:pPr>
                                <w:r>
                                  <w:rPr>
                                    <w:rFonts w:ascii="Times New Roman" w:hAnsi="Times New Roman" w:cs="Times New Roman"/>
                                    <w:color w:val="000000" w:themeColor="text1"/>
                                  </w:rPr>
                                  <w:t xml:space="preserve">Stewed </w:t>
                                </w:r>
                                <w:r>
                                  <w:rPr>
                                    <w:rFonts w:ascii="Times New Roman" w:hAnsi="Times New Roman" w:cs="Times New Roman" w:hint="cs"/>
                                    <w:color w:val="000000" w:themeColor="text1"/>
                                  </w:rPr>
                                  <w:t>pork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直接箭头连接符 72"/>
                          <wps:cNvCnPr/>
                          <wps:spPr>
                            <a:xfrm rot="5400000" flipV="1">
                              <a:off x="4056380" y="1878330"/>
                              <a:ext cx="50355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 name="矩形 76"/>
                          <wps:cNvSpPr/>
                          <wps:spPr>
                            <a:xfrm>
                              <a:off x="57150" y="565150"/>
                              <a:ext cx="3209925" cy="1146175"/>
                            </a:xfrm>
                            <a:prstGeom prst="rect">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887CEF" w14:textId="77777777" w:rsidR="00F075F3" w:rsidRPr="006456F6" w:rsidRDefault="00F075F3" w:rsidP="008A5EA5">
                                <w:pPr>
                                  <w:jc w:val="left"/>
                                  <w:rPr>
                                    <w:rFonts w:ascii="Times New Roman" w:hAnsi="Times New Roman" w:cs="Times New Roman"/>
                                    <w:color w:val="000000" w:themeColor="text1"/>
                                    <w:sz w:val="22"/>
                                  </w:rPr>
                                </w:pPr>
                                <w:r w:rsidRPr="005C7A1E">
                                  <w:rPr>
                                    <w:rFonts w:ascii="Times New Roman" w:hAnsi="Times New Roman" w:cs="Times New Roman"/>
                                    <w:color w:val="000000" w:themeColor="text1"/>
                                  </w:rPr>
                                  <w:t>D</w:t>
                                </w:r>
                                <w:r>
                                  <w:rPr>
                                    <w:rFonts w:ascii="Times New Roman" w:hAnsi="Times New Roman" w:cs="Times New Roman"/>
                                    <w:color w:val="000000" w:themeColor="text1"/>
                                  </w:rPr>
                                  <w:t xml:space="preserve">ifferent brine: (1) </w:t>
                                </w:r>
                                <w:r>
                                  <w:rPr>
                                    <w:rFonts w:ascii="Times New Roman" w:hAnsi="Times New Roman" w:cs="Times New Roman"/>
                                    <w:color w:val="000000" w:themeColor="text1"/>
                                    <w:sz w:val="22"/>
                                  </w:rPr>
                                  <w:t xml:space="preserve">2 L/kg water, </w:t>
                                </w:r>
                                <w:r w:rsidRPr="00256738">
                                  <w:rPr>
                                    <w:rFonts w:ascii="Times New Roman" w:hAnsi="Times New Roman" w:cs="Times New Roman"/>
                                    <w:color w:val="000000" w:themeColor="text1"/>
                                    <w:sz w:val="22"/>
                                  </w:rPr>
                                  <w:t xml:space="preserve">60 g/kg </w:t>
                                </w:r>
                                <w:r>
                                  <w:rPr>
                                    <w:rFonts w:ascii="Times New Roman" w:hAnsi="Times New Roman" w:cs="Times New Roman"/>
                                    <w:color w:val="000000" w:themeColor="text1"/>
                                    <w:sz w:val="22"/>
                                  </w:rPr>
                                  <w:t>salt</w:t>
                                </w:r>
                                <w:r w:rsidRPr="00256738">
                                  <w:rPr>
                                    <w:rFonts w:ascii="Times New Roman" w:hAnsi="Times New Roman" w:cs="Times New Roman"/>
                                    <w:color w:val="000000" w:themeColor="text1"/>
                                    <w:sz w:val="22"/>
                                  </w:rPr>
                                  <w:t xml:space="preserve">, 12 g/kg </w:t>
                                </w:r>
                                <w:r>
                                  <w:rPr>
                                    <w:rFonts w:ascii="Times New Roman" w:hAnsi="Times New Roman" w:cs="Times New Roman"/>
                                    <w:color w:val="000000" w:themeColor="text1"/>
                                    <w:sz w:val="22"/>
                                  </w:rPr>
                                  <w:t>mixed spices</w:t>
                                </w:r>
                                <w:r w:rsidRPr="00256738">
                                  <w:rPr>
                                    <w:rFonts w:ascii="Times New Roman" w:hAnsi="Times New Roman" w:cs="Times New Roman"/>
                                    <w:color w:val="000000" w:themeColor="text1"/>
                                    <w:sz w:val="22"/>
                                  </w:rPr>
                                  <w:t xml:space="preserve">, 5‰ D-xylose, 1‰ L-cysteine </w:t>
                                </w:r>
                                <w:r>
                                  <w:rPr>
                                    <w:rFonts w:ascii="Times New Roman" w:hAnsi="Times New Roman" w:cs="Times New Roman"/>
                                    <w:color w:val="000000" w:themeColor="text1"/>
                                    <w:sz w:val="22"/>
                                  </w:rPr>
                                  <w:t>and 3‰ thiamine (</w:t>
                                </w:r>
                                <w:r w:rsidRPr="003862EC">
                                  <w:rPr>
                                    <w:rFonts w:ascii="Times New Roman" w:hAnsi="Times New Roman" w:cs="Times New Roman"/>
                                    <w:color w:val="C00000"/>
                                    <w:sz w:val="22"/>
                                  </w:rPr>
                                  <w:t>TSEM</w:t>
                                </w:r>
                                <w:r>
                                  <w:rPr>
                                    <w:rFonts w:ascii="Times New Roman" w:hAnsi="Times New Roman" w:cs="Times New Roman"/>
                                    <w:color w:val="000000" w:themeColor="text1"/>
                                    <w:sz w:val="22"/>
                                  </w:rPr>
                                  <w:t xml:space="preserve">); (2) 2 L/kg water, </w:t>
                                </w:r>
                                <w:r w:rsidRPr="00256738">
                                  <w:rPr>
                                    <w:rFonts w:ascii="Times New Roman" w:hAnsi="Times New Roman" w:cs="Times New Roman"/>
                                    <w:color w:val="000000" w:themeColor="text1"/>
                                    <w:sz w:val="22"/>
                                  </w:rPr>
                                  <w:t xml:space="preserve">60 g/kg </w:t>
                                </w:r>
                                <w:r>
                                  <w:rPr>
                                    <w:rFonts w:ascii="Times New Roman" w:hAnsi="Times New Roman" w:cs="Times New Roman"/>
                                    <w:color w:val="000000" w:themeColor="text1"/>
                                    <w:sz w:val="22"/>
                                  </w:rPr>
                                  <w:t xml:space="preserve">salt and </w:t>
                                </w:r>
                                <w:r w:rsidRPr="00256738">
                                  <w:rPr>
                                    <w:rFonts w:ascii="Times New Roman" w:hAnsi="Times New Roman" w:cs="Times New Roman"/>
                                    <w:color w:val="000000" w:themeColor="text1"/>
                                    <w:sz w:val="22"/>
                                  </w:rPr>
                                  <w:t xml:space="preserve">12 g/kg </w:t>
                                </w:r>
                                <w:r>
                                  <w:rPr>
                                    <w:rFonts w:ascii="Times New Roman" w:hAnsi="Times New Roman" w:cs="Times New Roman"/>
                                    <w:color w:val="000000" w:themeColor="text1"/>
                                    <w:sz w:val="22"/>
                                  </w:rPr>
                                  <w:t>mixed spices (</w:t>
                                </w:r>
                                <w:r w:rsidRPr="003862EC">
                                  <w:rPr>
                                    <w:rFonts w:ascii="Times New Roman" w:hAnsi="Times New Roman" w:cs="Times New Roman"/>
                                    <w:color w:val="C00000"/>
                                    <w:sz w:val="22"/>
                                  </w:rPr>
                                  <w:t>TSE</w:t>
                                </w:r>
                                <w:r>
                                  <w:rPr>
                                    <w:rFonts w:ascii="Times New Roman" w:hAnsi="Times New Roman" w:cs="Times New Roman"/>
                                    <w:color w:val="000000" w:themeColor="text1"/>
                                    <w:sz w:val="22"/>
                                  </w:rPr>
                                  <w:t xml:space="preserve">). </w:t>
                                </w:r>
                                <w:r w:rsidRPr="00256738">
                                  <w:rPr>
                                    <w:rFonts w:ascii="Times New Roman" w:hAnsi="Times New Roman" w:cs="Times New Roman"/>
                                    <w:color w:val="000000" w:themeColor="text1"/>
                                    <w:sz w:val="22"/>
                                  </w:rPr>
                                  <w:t>(</w:t>
                                </w:r>
                                <w:r>
                                  <w:rPr>
                                    <w:rFonts w:ascii="Times New Roman" w:hAnsi="Times New Roman" w:cs="Times New Roman"/>
                                    <w:color w:val="000000" w:themeColor="text1"/>
                                    <w:sz w:val="22"/>
                                  </w:rPr>
                                  <w:t xml:space="preserve">Unit: </w:t>
                                </w:r>
                                <w:r w:rsidRPr="00256738">
                                  <w:rPr>
                                    <w:rFonts w:ascii="Times New Roman" w:hAnsi="Times New Roman" w:cs="Times New Roman"/>
                                    <w:color w:val="000000" w:themeColor="text1"/>
                                    <w:sz w:val="22"/>
                                  </w:rPr>
                                  <w:t>w/w, based on pork weight)</w:t>
                                </w:r>
                                <w:r>
                                  <w:rPr>
                                    <w:rFonts w:ascii="Times New Roman" w:hAnsi="Times New Roman" w:cs="Times New Roman"/>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直接箭头连接符 80"/>
                          <wps:cNvCnPr/>
                          <wps:spPr>
                            <a:xfrm>
                              <a:off x="2400300" y="1708150"/>
                              <a:ext cx="289560" cy="25717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E91F71D" id="组合 99" o:spid="_x0000_s1074" style="position:absolute;left:0;text-align:left;margin-left:41.65pt;margin-top:22.95pt;width:437.5pt;height:196pt;z-index:251707392" coordsize="55562,24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">
                <v:shape id="文本框 702" o:spid="_x0000_s1075" type="#_x0000_t202" style="position:absolute;left:26225;top:17970;width:1266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" fillcolor="white [3201]" stroked="f" strokeweight=".5pt">
                  <v:textbox>
                    <w:txbxContent>
                      <w:p w14:paraId="2CBD609A" w14:textId="77777777" w:rsidR="00F075F3" w:rsidRPr="00C435EA" w:rsidRDefault="00F075F3" w:rsidP="008A5EA5">
                        <w:pPr>
                          <w:jc w:val="center"/>
                          <w:rPr>
                            <w:rFonts w:ascii="Times New Roman" w:hAnsi="Times New Roman" w:cs="Times New Roman"/>
                          </w:rPr>
                        </w:pPr>
                        <w:r>
                          <w:rPr>
                            <w:rFonts w:ascii="Times New Roman" w:hAnsi="Times New Roman" w:cs="Times New Roman"/>
                          </w:rPr>
                          <w:t xml:space="preserve">Cooked for 45 min at </w:t>
                        </w:r>
                        <w:r w:rsidRPr="00256738">
                          <w:rPr>
                            <w:rFonts w:ascii="Times New Roman" w:hAnsi="Times New Roman" w:cs="Times New Roman"/>
                            <w:color w:val="000000" w:themeColor="text1"/>
                            <w:sz w:val="22"/>
                          </w:rPr>
                          <w:t>98 ± 2 °C</w:t>
                        </w:r>
                      </w:p>
                    </w:txbxContent>
                  </v:textbox>
                </v:shape>
                <v:group id="组合 97" o:spid="_x0000_s1076" style="position:absolute;width:55562;height:24892" coordsize="55562,2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文本框 75" o:spid="_x0000_s1077" type="#_x0000_t202" style="position:absolute;left:26225;top:22415;width:1266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" fillcolor="white [3201]" stroked="f" strokeweight=".5pt">
                    <v:textbox>
                      <w:txbxContent>
                        <w:p w14:paraId="19D6C0F8" w14:textId="77777777" w:rsidR="00F075F3" w:rsidRPr="00C435EA" w:rsidRDefault="00F075F3" w:rsidP="008A5EA5">
                          <w:pPr>
                            <w:jc w:val="center"/>
                            <w:rPr>
                              <w:rFonts w:ascii="Times New Roman" w:hAnsi="Times New Roman" w:cs="Times New Roman"/>
                            </w:rPr>
                          </w:pPr>
                          <w:r>
                            <w:rPr>
                              <w:rFonts w:ascii="Times New Roman" w:hAnsi="Times New Roman" w:cs="Times New Roman"/>
                            </w:rPr>
                            <w:t>Soaked for 60 min</w:t>
                          </w:r>
                        </w:p>
                      </w:txbxContent>
                    </v:textbox>
                  </v:shape>
                  <v:shape id="文本框 65" o:spid="_x0000_s1078" type="#_x0000_t202" style="position:absolute;left:42545;top:16383;width:1257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" fillcolor="white [3201]" stroked="f" strokeweight=".5pt">
                    <v:textbox>
                      <w:txbxContent>
                        <w:p w14:paraId="24664CE0" w14:textId="77777777" w:rsidR="00F075F3" w:rsidRPr="00C435EA" w:rsidRDefault="00F075F3" w:rsidP="008A5EA5">
                          <w:pPr>
                            <w:jc w:val="left"/>
                            <w:rPr>
                              <w:rFonts w:ascii="Times New Roman" w:hAnsi="Times New Roman" w:cs="Times New Roman"/>
                            </w:rPr>
                          </w:pPr>
                          <w:r>
                            <w:rPr>
                              <w:rFonts w:ascii="Times New Roman" w:hAnsi="Times New Roman" w:cs="Times New Roman"/>
                            </w:rPr>
                            <w:t>Stirred for 60 min in</w:t>
                          </w:r>
                          <w:r>
                            <w:rPr>
                              <w:rFonts w:ascii="Times New Roman" w:hAnsi="Times New Roman" w:cs="Times New Roman" w:hint="eastAsia"/>
                            </w:rPr>
                            <w:t xml:space="preserve"> </w:t>
                          </w:r>
                          <w:r>
                            <w:rPr>
                              <w:rFonts w:ascii="Times New Roman" w:hAnsi="Times New Roman" w:cs="Times New Roman"/>
                            </w:rPr>
                            <w:t>tumble machine</w:t>
                          </w:r>
                        </w:p>
                      </w:txbxContent>
                    </v:textbox>
                  </v:shape>
                  <v:shape id="文本框 699" o:spid="_x0000_s1079" type="#_x0000_t202" style="position:absolute;left:42418;top:3873;width:131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" fillcolor="white [3201]" stroked="f" strokeweight=".5pt">
                    <v:textbox>
                      <w:txbxContent>
                        <w:p w14:paraId="276A72A1" w14:textId="77777777" w:rsidR="00F075F3" w:rsidRPr="007E166E" w:rsidRDefault="00F075F3" w:rsidP="008A5EA5">
                          <w:pPr>
                            <w:jc w:val="left"/>
                            <w:rPr>
                              <w:rFonts w:ascii="Times New Roman" w:hAnsi="Times New Roman" w:cs="Times New Roman"/>
                              <w:color w:val="C00000"/>
                              <w:szCs w:val="21"/>
                              <w:lang w:val="en-US"/>
                            </w:rPr>
                          </w:pPr>
                          <w:r w:rsidRPr="007E166E">
                            <w:rPr>
                              <w:rFonts w:ascii="Times New Roman" w:hAnsi="Times New Roman" w:cs="Times New Roman"/>
                              <w:color w:val="C00000"/>
                              <w:sz w:val="22"/>
                            </w:rPr>
                            <w:t>Added flavourzyme</w:t>
                          </w:r>
                        </w:p>
                      </w:txbxContent>
                    </v:textbox>
                  </v:shape>
                  <v:group id="组合 88" o:spid="_x0000_s1080" style="position:absolute;width:47752;height:7204" coordsize="47752,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组合 87" o:spid="_x0000_s1081" style="position:absolute;width:47752;height:4730" coordsize="47752,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文本框 695" o:spid="_x0000_s1082" type="#_x0000_t202" style="position:absolute;left:7747;top:1968;width:1752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" fillcolor="white [3201]" stroked="f" strokeweight=".5pt">
                        <v:textbox>
                          <w:txbxContent>
                            <w:p w14:paraId="55AD501A" w14:textId="77777777" w:rsidR="00F075F3" w:rsidRPr="00C435EA" w:rsidRDefault="00F075F3" w:rsidP="008A5EA5">
                              <w:pPr>
                                <w:jc w:val="left"/>
                                <w:rPr>
                                  <w:rFonts w:ascii="Times New Roman" w:hAnsi="Times New Roman" w:cs="Times New Roman"/>
                                </w:rPr>
                              </w:pPr>
                              <w:r>
                                <w:rPr>
                                  <w:rFonts w:ascii="Times New Roman" w:hAnsi="Times New Roman" w:cs="Times New Roman"/>
                                </w:rPr>
                                <w:t>Water, salt and mixed spices</w:t>
                              </w:r>
                            </w:p>
                          </w:txbxContent>
                        </v:textbox>
                      </v:shape>
                      <v:rect id="矩形 697" o:spid="_x0000_s1083" style="position:absolute;top:889;width:774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" filled="f" strokecolor="black [3213]" strokeweight="1pt">
                        <v:textbox>
                          <w:txbxContent>
                            <w:p w14:paraId="590C2E43" w14:textId="77777777" w:rsidR="00F075F3" w:rsidRPr="00C435EA" w:rsidRDefault="00F075F3" w:rsidP="008A5EA5">
                              <w:pPr>
                                <w:rPr>
                                  <w:rFonts w:ascii="Times New Roman" w:hAnsi="Times New Roman" w:cs="Times New Roman"/>
                                  <w:color w:val="000000" w:themeColor="text1"/>
                                </w:rPr>
                              </w:pPr>
                              <w:r>
                                <w:rPr>
                                  <w:rFonts w:ascii="Times New Roman" w:hAnsi="Times New Roman" w:cs="Times New Roman" w:hint="cs"/>
                                  <w:color w:val="000000" w:themeColor="text1"/>
                                </w:rPr>
                                <w:t>Fresh pork</w:t>
                              </w:r>
                            </w:p>
                          </w:txbxContent>
                        </v:textbox>
                      </v:rect>
                      <v:group id="组合 83" o:spid="_x0000_s1084" style="position:absolute;left:7747;width:26250;height:3587" coordsize="26250,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文本框 687" o:spid="_x0000_s1085" type="#_x0000_t202" style="position:absolute;left:2857;width:117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" fillcolor="white [3201]" stroked="f" strokeweight=".5pt">
                          <v:textbox>
                            <w:txbxContent>
                              <w:p w14:paraId="61922968" w14:textId="77777777" w:rsidR="00F075F3" w:rsidRPr="00C435EA" w:rsidRDefault="00F075F3" w:rsidP="008A5EA5">
                                <w:pPr>
                                  <w:jc w:val="left"/>
                                  <w:rPr>
                                    <w:rFonts w:ascii="Times New Roman" w:hAnsi="Times New Roman" w:cs="Times New Roman"/>
                                  </w:rPr>
                                </w:pPr>
                                <w:r>
                                  <w:rPr>
                                    <w:rFonts w:ascii="Times New Roman" w:hAnsi="Times New Roman" w:cs="Times New Roman"/>
                                  </w:rPr>
                                  <w:t xml:space="preserve">100 </w:t>
                                </w:r>
                                <w:r w:rsidRPr="00256738">
                                  <w:rPr>
                                    <w:rFonts w:ascii="Times New Roman" w:hAnsi="Times New Roman" w:cs="Times New Roman"/>
                                    <w:color w:val="000000" w:themeColor="text1"/>
                                    <w:sz w:val="22"/>
                                  </w:rPr>
                                  <w:t>°C</w:t>
                                </w:r>
                                <w:r>
                                  <w:rPr>
                                    <w:rFonts w:ascii="Times New Roman" w:hAnsi="Times New Roman" w:cs="Times New Roman"/>
                                  </w:rPr>
                                  <w:t xml:space="preserve"> for 10 min</w:t>
                                </w:r>
                              </w:p>
                            </w:txbxContent>
                          </v:textbox>
                        </v:shape>
                        <v:shape id="直接箭头连接符 696" o:spid="_x0000_s1086" type="#_x0000_t32" style="position:absolute;top:2222;width:179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" strokecolor="black [3213]" strokeweight=".5pt">
                          <v:stroke endarrow="block" joinstyle="miter"/>
                        </v:shape>
                        <v:rect id="矩形 694" o:spid="_x0000_s1087" style="position:absolute;left:17970;top:889;width:8280;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" filled="f" strokecolor="black [3213]" strokeweight="1pt">
                          <v:textbox>
                            <w:txbxContent>
                              <w:p w14:paraId="797BC816" w14:textId="77777777" w:rsidR="00F075F3" w:rsidRPr="00C435EA" w:rsidRDefault="00F075F3" w:rsidP="008A5EA5">
                                <w:pPr>
                                  <w:rPr>
                                    <w:rFonts w:ascii="Times New Roman" w:hAnsi="Times New Roman" w:cs="Times New Roman"/>
                                    <w:color w:val="000000" w:themeColor="text1"/>
                                  </w:rPr>
                                </w:pPr>
                                <w:r>
                                  <w:rPr>
                                    <w:rFonts w:ascii="Times New Roman" w:hAnsi="Times New Roman" w:cs="Times New Roman"/>
                                    <w:color w:val="000000" w:themeColor="text1"/>
                                  </w:rPr>
                                  <w:t>Boiled</w:t>
                                </w:r>
                                <w:r>
                                  <w:rPr>
                                    <w:rFonts w:ascii="Times New Roman" w:hAnsi="Times New Roman" w:cs="Times New Roman" w:hint="cs"/>
                                    <w:color w:val="000000" w:themeColor="text1"/>
                                  </w:rPr>
                                  <w:t xml:space="preserve"> pork</w:t>
                                </w:r>
                              </w:p>
                            </w:txbxContent>
                          </v:textbox>
                        </v:rect>
                      </v:group>
                      <v:shape id="加号 693" o:spid="_x0000_s1088" style="position:absolute;left:34861;top:1206;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" path="m28618,82560r53942,l82560,28618r50780,l133340,82560r53942,l187282,133340r-53942,l133340,187282r-50780,l82560,133340r-53942,l28618,82560xe" fillcolor="black [3213]" strokecolor="black [3213]" strokeweight="1pt">
                        <v:stroke joinstyle="miter"/>
                        <v:path arrowok="t" o:connecttype="custom" o:connectlocs="28618,82560;82560,82560;82560,28618;133340,28618;133340,82560;187282,82560;187282,133340;133340,133340;133340,187282;82560,187282;82560,133340;28618,133340;28618,82560" o:connectangles="0,0,0,0,0,0,0,0,0,0,0,0,0"/>
                      </v:shape>
                      <v:rect id="矩形 688" o:spid="_x0000_s1089" style="position:absolute;left:38036;top:952;width:9716;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" filled="f" strokecolor="black [3213]" strokeweight="1pt">
                        <v:textbox>
                          <w:txbxContent>
                            <w:p w14:paraId="48B7E0E6" w14:textId="77777777" w:rsidR="00F075F3" w:rsidRPr="00C435EA" w:rsidRDefault="00F075F3" w:rsidP="008A5EA5">
                              <w:pPr>
                                <w:rPr>
                                  <w:rFonts w:ascii="Times New Roman" w:hAnsi="Times New Roman" w:cs="Times New Roman"/>
                                  <w:color w:val="000000" w:themeColor="text1"/>
                                </w:rPr>
                              </w:pPr>
                              <w:r w:rsidRPr="00996122">
                                <w:rPr>
                                  <w:rFonts w:ascii="Times New Roman" w:hAnsi="Times New Roman" w:cs="Times New Roman"/>
                                  <w:color w:val="000000" w:themeColor="text1"/>
                                </w:rPr>
                                <w:t>Cook</w:t>
                              </w:r>
                              <w:r>
                                <w:rPr>
                                  <w:rFonts w:ascii="Times New Roman" w:hAnsi="Times New Roman" w:cs="Times New Roman"/>
                                  <w:color w:val="000000" w:themeColor="text1"/>
                                </w:rPr>
                                <w:t>ed</w:t>
                              </w:r>
                              <w:r w:rsidRPr="00996122">
                                <w:rPr>
                                  <w:rFonts w:ascii="Times New Roman" w:hAnsi="Times New Roman" w:cs="Times New Roman"/>
                                  <w:color w:val="000000" w:themeColor="text1"/>
                                </w:rPr>
                                <w:t xml:space="preserve"> liquid</w:t>
                              </w:r>
                            </w:p>
                          </w:txbxContent>
                        </v:textbox>
                      </v:rect>
                    </v:group>
                    <v:shape id="直接箭头连接符 698" o:spid="_x0000_s1090" type="#_x0000_t32" style="position:absolute;left:41093;top:5407;width:3595;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" strokecolor="black [3213]" strokeweight=".5pt">
                      <v:stroke endarrow="block" joinstyle="miter"/>
                    </v:shape>
                  </v:group>
                  <v:rect id="矩形 700" o:spid="_x0000_s1091" style="position:absolute;left:37084;top:7175;width:1188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" filled="f" strokecolor="black [3213]" strokeweight="1pt">
                    <v:textbox>
                      <w:txbxContent>
                        <w:p w14:paraId="0A2B4A29" w14:textId="77777777" w:rsidR="00F075F3" w:rsidRPr="00C435EA" w:rsidRDefault="00F075F3" w:rsidP="008A5EA5">
                          <w:pPr>
                            <w:rPr>
                              <w:rFonts w:ascii="Times New Roman" w:hAnsi="Times New Roman" w:cs="Times New Roman"/>
                              <w:color w:val="000000" w:themeColor="text1"/>
                            </w:rPr>
                          </w:pPr>
                          <w:r w:rsidRPr="003770F4">
                            <w:rPr>
                              <w:rFonts w:ascii="Times New Roman" w:hAnsi="Times New Roman" w:cs="Times New Roman"/>
                              <w:color w:val="000000" w:themeColor="text1"/>
                            </w:rPr>
                            <w:t>Reaction substrate</w:t>
                          </w:r>
                        </w:p>
                      </w:txbxContent>
                    </v:textbox>
                  </v:rect>
                  <v:shape id="直接箭头连接符 67" o:spid="_x0000_s1092" type="#_x0000_t32" style="position:absolute;left:41157;top:11693;width:3594;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" strokecolor="black [3213]" strokeweight=".5pt">
                    <v:stroke endarrow="block" joinstyle="miter"/>
                  </v:shape>
                  <v:rect id="矩形 701" o:spid="_x0000_s1093" style="position:absolute;left:37465;top:13525;width:11493;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" filled="f" strokecolor="black [3213]" strokeweight="1pt">
                    <v:textbox>
                      <w:txbxContent>
                        <w:p w14:paraId="6246FB57" w14:textId="77777777" w:rsidR="00F075F3" w:rsidRPr="00C435EA" w:rsidRDefault="00F075F3" w:rsidP="008A5EA5">
                          <w:pPr>
                            <w:rPr>
                              <w:rFonts w:ascii="Times New Roman" w:hAnsi="Times New Roman" w:cs="Times New Roman"/>
                              <w:color w:val="000000" w:themeColor="text1"/>
                            </w:rPr>
                          </w:pPr>
                          <w:r>
                            <w:rPr>
                              <w:rFonts w:ascii="Times New Roman" w:hAnsi="Times New Roman" w:cs="Times New Roman"/>
                              <w:color w:val="000000" w:themeColor="text1"/>
                            </w:rPr>
                            <w:t>Injected into pork</w:t>
                          </w:r>
                        </w:p>
                      </w:txbxContent>
                    </v:textbox>
                  </v:rect>
                  <v:shape id="直接箭头连接符 59" o:spid="_x0000_s1094" type="#_x0000_t32" style="position:absolute;left:25527;top:22733;width:12954;height:0;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" strokecolor="black [3213]" strokeweight=".5pt">
                    <v:stroke endarrow="block" joinstyle="miter"/>
                  </v:shape>
                  <v:rect id="矩形 64" o:spid="_x0000_s1095" style="position:absolute;left:38544;top:21272;width:9176;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" filled="f" strokecolor="black [3213]" strokeweight="1pt">
                    <v:textbox>
                      <w:txbxContent>
                        <w:p w14:paraId="7C980B99" w14:textId="77777777" w:rsidR="00F075F3" w:rsidRPr="00C435EA" w:rsidRDefault="00F075F3" w:rsidP="008A5EA5">
                          <w:pPr>
                            <w:rPr>
                              <w:rFonts w:ascii="Times New Roman" w:hAnsi="Times New Roman" w:cs="Times New Roman"/>
                              <w:color w:val="000000" w:themeColor="text1"/>
                            </w:rPr>
                          </w:pPr>
                          <w:r>
                            <w:rPr>
                              <w:rFonts w:ascii="Times New Roman" w:hAnsi="Times New Roman" w:cs="Times New Roman"/>
                              <w:color w:val="000000" w:themeColor="text1"/>
                            </w:rPr>
                            <w:t>Pork samples</w:t>
                          </w:r>
                        </w:p>
                      </w:txbxContent>
                    </v:textbox>
                  </v:rect>
                  <v:rect id="矩形 703" o:spid="_x0000_s1096" style="position:absolute;left:16764;top:21272;width:8763;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" filled="f" strokecolor="black [3213]" strokeweight="1pt">
                    <v:textbox>
                      <w:txbxContent>
                        <w:p w14:paraId="5C8EEE58" w14:textId="77777777" w:rsidR="00F075F3" w:rsidRPr="00C435EA" w:rsidRDefault="00F075F3" w:rsidP="008A5EA5">
                          <w:pPr>
                            <w:rPr>
                              <w:rFonts w:ascii="Times New Roman" w:hAnsi="Times New Roman" w:cs="Times New Roman"/>
                              <w:color w:val="000000" w:themeColor="text1"/>
                            </w:rPr>
                          </w:pPr>
                          <w:r>
                            <w:rPr>
                              <w:rFonts w:ascii="Times New Roman" w:hAnsi="Times New Roman" w:cs="Times New Roman"/>
                              <w:color w:val="000000" w:themeColor="text1"/>
                            </w:rPr>
                            <w:t xml:space="preserve">Stewed </w:t>
                          </w:r>
                          <w:r>
                            <w:rPr>
                              <w:rFonts w:ascii="Times New Roman" w:hAnsi="Times New Roman" w:cs="Times New Roman" w:hint="cs"/>
                              <w:color w:val="000000" w:themeColor="text1"/>
                            </w:rPr>
                            <w:t>pork</w:t>
                          </w:r>
                        </w:p>
                      </w:txbxContent>
                    </v:textbox>
                  </v:rect>
                  <v:shape id="直接箭头连接符 72" o:spid="_x0000_s1097" type="#_x0000_t32" style="position:absolute;left:40563;top:18783;width:5036;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" strokecolor="black [3213]" strokeweight=".5pt">
                    <v:stroke endarrow="block" joinstyle="miter"/>
                  </v:shape>
                  <v:rect id="矩形 76" o:spid="_x0000_s1098" style="position:absolute;left:571;top:5651;width:32099;height:1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" fillcolor="#fbe4d5 [661]" strokecolor="#c00000" strokeweight="1pt">
                    <v:textbox>
                      <w:txbxContent>
                        <w:p w14:paraId="16887CEF" w14:textId="77777777" w:rsidR="00F075F3" w:rsidRPr="006456F6" w:rsidRDefault="00F075F3" w:rsidP="008A5EA5">
                          <w:pPr>
                            <w:jc w:val="left"/>
                            <w:rPr>
                              <w:rFonts w:ascii="Times New Roman" w:hAnsi="Times New Roman" w:cs="Times New Roman"/>
                              <w:color w:val="000000" w:themeColor="text1"/>
                              <w:sz w:val="22"/>
                            </w:rPr>
                          </w:pPr>
                          <w:r w:rsidRPr="005C7A1E">
                            <w:rPr>
                              <w:rFonts w:ascii="Times New Roman" w:hAnsi="Times New Roman" w:cs="Times New Roman"/>
                              <w:color w:val="000000" w:themeColor="text1"/>
                            </w:rPr>
                            <w:t>D</w:t>
                          </w:r>
                          <w:r>
                            <w:rPr>
                              <w:rFonts w:ascii="Times New Roman" w:hAnsi="Times New Roman" w:cs="Times New Roman"/>
                              <w:color w:val="000000" w:themeColor="text1"/>
                            </w:rPr>
                            <w:t xml:space="preserve">ifferent brine: (1) </w:t>
                          </w:r>
                          <w:r>
                            <w:rPr>
                              <w:rFonts w:ascii="Times New Roman" w:hAnsi="Times New Roman" w:cs="Times New Roman"/>
                              <w:color w:val="000000" w:themeColor="text1"/>
                              <w:sz w:val="22"/>
                            </w:rPr>
                            <w:t xml:space="preserve">2 L/kg water, </w:t>
                          </w:r>
                          <w:r w:rsidRPr="00256738">
                            <w:rPr>
                              <w:rFonts w:ascii="Times New Roman" w:hAnsi="Times New Roman" w:cs="Times New Roman"/>
                              <w:color w:val="000000" w:themeColor="text1"/>
                              <w:sz w:val="22"/>
                            </w:rPr>
                            <w:t xml:space="preserve">60 g/kg </w:t>
                          </w:r>
                          <w:r>
                            <w:rPr>
                              <w:rFonts w:ascii="Times New Roman" w:hAnsi="Times New Roman" w:cs="Times New Roman"/>
                              <w:color w:val="000000" w:themeColor="text1"/>
                              <w:sz w:val="22"/>
                            </w:rPr>
                            <w:t>salt</w:t>
                          </w:r>
                          <w:r w:rsidRPr="00256738">
                            <w:rPr>
                              <w:rFonts w:ascii="Times New Roman" w:hAnsi="Times New Roman" w:cs="Times New Roman"/>
                              <w:color w:val="000000" w:themeColor="text1"/>
                              <w:sz w:val="22"/>
                            </w:rPr>
                            <w:t xml:space="preserve">, 12 g/kg </w:t>
                          </w:r>
                          <w:r>
                            <w:rPr>
                              <w:rFonts w:ascii="Times New Roman" w:hAnsi="Times New Roman" w:cs="Times New Roman"/>
                              <w:color w:val="000000" w:themeColor="text1"/>
                              <w:sz w:val="22"/>
                            </w:rPr>
                            <w:t>mixed spices</w:t>
                          </w:r>
                          <w:r w:rsidRPr="00256738">
                            <w:rPr>
                              <w:rFonts w:ascii="Times New Roman" w:hAnsi="Times New Roman" w:cs="Times New Roman"/>
                              <w:color w:val="000000" w:themeColor="text1"/>
                              <w:sz w:val="22"/>
                            </w:rPr>
                            <w:t xml:space="preserve">, 5‰ D-xylose, 1‰ L-cysteine </w:t>
                          </w:r>
                          <w:r>
                            <w:rPr>
                              <w:rFonts w:ascii="Times New Roman" w:hAnsi="Times New Roman" w:cs="Times New Roman"/>
                              <w:color w:val="000000" w:themeColor="text1"/>
                              <w:sz w:val="22"/>
                            </w:rPr>
                            <w:t>and 3‰ thiamine (</w:t>
                          </w:r>
                          <w:r w:rsidRPr="003862EC">
                            <w:rPr>
                              <w:rFonts w:ascii="Times New Roman" w:hAnsi="Times New Roman" w:cs="Times New Roman"/>
                              <w:color w:val="C00000"/>
                              <w:sz w:val="22"/>
                            </w:rPr>
                            <w:t>TSEM</w:t>
                          </w:r>
                          <w:r>
                            <w:rPr>
                              <w:rFonts w:ascii="Times New Roman" w:hAnsi="Times New Roman" w:cs="Times New Roman"/>
                              <w:color w:val="000000" w:themeColor="text1"/>
                              <w:sz w:val="22"/>
                            </w:rPr>
                            <w:t xml:space="preserve">); (2) 2 L/kg water, </w:t>
                          </w:r>
                          <w:r w:rsidRPr="00256738">
                            <w:rPr>
                              <w:rFonts w:ascii="Times New Roman" w:hAnsi="Times New Roman" w:cs="Times New Roman"/>
                              <w:color w:val="000000" w:themeColor="text1"/>
                              <w:sz w:val="22"/>
                            </w:rPr>
                            <w:t xml:space="preserve">60 g/kg </w:t>
                          </w:r>
                          <w:r>
                            <w:rPr>
                              <w:rFonts w:ascii="Times New Roman" w:hAnsi="Times New Roman" w:cs="Times New Roman"/>
                              <w:color w:val="000000" w:themeColor="text1"/>
                              <w:sz w:val="22"/>
                            </w:rPr>
                            <w:t xml:space="preserve">salt and </w:t>
                          </w:r>
                          <w:r w:rsidRPr="00256738">
                            <w:rPr>
                              <w:rFonts w:ascii="Times New Roman" w:hAnsi="Times New Roman" w:cs="Times New Roman"/>
                              <w:color w:val="000000" w:themeColor="text1"/>
                              <w:sz w:val="22"/>
                            </w:rPr>
                            <w:t xml:space="preserve">12 g/kg </w:t>
                          </w:r>
                          <w:r>
                            <w:rPr>
                              <w:rFonts w:ascii="Times New Roman" w:hAnsi="Times New Roman" w:cs="Times New Roman"/>
                              <w:color w:val="000000" w:themeColor="text1"/>
                              <w:sz w:val="22"/>
                            </w:rPr>
                            <w:t>mixed spices (</w:t>
                          </w:r>
                          <w:r w:rsidRPr="003862EC">
                            <w:rPr>
                              <w:rFonts w:ascii="Times New Roman" w:hAnsi="Times New Roman" w:cs="Times New Roman"/>
                              <w:color w:val="C00000"/>
                              <w:sz w:val="22"/>
                            </w:rPr>
                            <w:t>TSE</w:t>
                          </w:r>
                          <w:r>
                            <w:rPr>
                              <w:rFonts w:ascii="Times New Roman" w:hAnsi="Times New Roman" w:cs="Times New Roman"/>
                              <w:color w:val="000000" w:themeColor="text1"/>
                              <w:sz w:val="22"/>
                            </w:rPr>
                            <w:t xml:space="preserve">). </w:t>
                          </w:r>
                          <w:r w:rsidRPr="00256738">
                            <w:rPr>
                              <w:rFonts w:ascii="Times New Roman" w:hAnsi="Times New Roman" w:cs="Times New Roman"/>
                              <w:color w:val="000000" w:themeColor="text1"/>
                              <w:sz w:val="22"/>
                            </w:rPr>
                            <w:t>(</w:t>
                          </w:r>
                          <w:r>
                            <w:rPr>
                              <w:rFonts w:ascii="Times New Roman" w:hAnsi="Times New Roman" w:cs="Times New Roman"/>
                              <w:color w:val="000000" w:themeColor="text1"/>
                              <w:sz w:val="22"/>
                            </w:rPr>
                            <w:t xml:space="preserve">Unit: </w:t>
                          </w:r>
                          <w:r w:rsidRPr="00256738">
                            <w:rPr>
                              <w:rFonts w:ascii="Times New Roman" w:hAnsi="Times New Roman" w:cs="Times New Roman"/>
                              <w:color w:val="000000" w:themeColor="text1"/>
                              <w:sz w:val="22"/>
                            </w:rPr>
                            <w:t>w/w, based on pork weight)</w:t>
                          </w:r>
                          <w:r>
                            <w:rPr>
                              <w:rFonts w:ascii="Times New Roman" w:hAnsi="Times New Roman" w:cs="Times New Roman"/>
                              <w:color w:val="000000" w:themeColor="text1"/>
                              <w:sz w:val="22"/>
                            </w:rPr>
                            <w:t>.</w:t>
                          </w:r>
                        </w:p>
                      </w:txbxContent>
                    </v:textbox>
                  </v:rect>
                  <v:shape id="直接箭头连接符 80" o:spid="_x0000_s1099" type="#_x0000_t32" style="position:absolute;left:24003;top:17081;width:2895;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" strokecolor="#c00000" strokeweight=".5pt">
                    <v:stroke endarrow="block" joinstyle="miter"/>
                  </v:shape>
                </v:group>
              </v:group>
            </w:pict>
          </mc:Fallback>
        </mc:AlternateContent>
      </w:r>
      <w:r w:rsidR="008A5EA5" w:rsidRPr="004714FA">
        <w:rPr>
          <w:rFonts w:ascii="Times New Roman" w:hAnsi="Times New Roman" w:cs="Times New Roman" w:hint="eastAsia"/>
          <w:color w:val="000000" w:themeColor="text1"/>
          <w:szCs w:val="21"/>
          <w:lang w:val="en-US"/>
        </w:rPr>
        <w:t>(</w:t>
      </w:r>
      <w:r w:rsidR="008A5EA5" w:rsidRPr="004714FA">
        <w:rPr>
          <w:rFonts w:ascii="Times New Roman" w:hAnsi="Times New Roman" w:cs="Times New Roman"/>
          <w:color w:val="000000" w:themeColor="text1"/>
          <w:szCs w:val="21"/>
          <w:lang w:val="en-US"/>
        </w:rPr>
        <w:t>a)</w:t>
      </w:r>
    </w:p>
    <w:p w14:paraId="6E5D41C5" w14:textId="51200D9F" w:rsidR="008A5EA5" w:rsidRPr="004714FA" w:rsidRDefault="008A5EA5" w:rsidP="008A5EA5">
      <w:pPr>
        <w:spacing w:before="240"/>
        <w:jc w:val="left"/>
        <w:rPr>
          <w:rFonts w:ascii="Times New Roman" w:hAnsi="Times New Roman" w:cs="Times New Roman"/>
          <w:color w:val="000000" w:themeColor="text1"/>
          <w:szCs w:val="21"/>
          <w:lang w:val="en-US"/>
        </w:rPr>
      </w:pPr>
    </w:p>
    <w:p w14:paraId="0AB107CD" w14:textId="4B261DFC" w:rsidR="008A5EA5" w:rsidRPr="004714FA" w:rsidRDefault="008A5EA5" w:rsidP="008A5EA5">
      <w:pPr>
        <w:spacing w:before="240"/>
        <w:jc w:val="left"/>
        <w:rPr>
          <w:rFonts w:ascii="Times New Roman" w:hAnsi="Times New Roman" w:cs="Times New Roman"/>
          <w:color w:val="000000" w:themeColor="text1"/>
          <w:szCs w:val="21"/>
          <w:lang w:val="en-US"/>
        </w:rPr>
      </w:pPr>
    </w:p>
    <w:p w14:paraId="4484EB69" w14:textId="77777777" w:rsidR="008A5EA5" w:rsidRPr="004714FA" w:rsidRDefault="008A5EA5" w:rsidP="008A5EA5">
      <w:pPr>
        <w:spacing w:before="240"/>
        <w:jc w:val="left"/>
        <w:rPr>
          <w:rFonts w:ascii="Times New Roman" w:hAnsi="Times New Roman" w:cs="Times New Roman"/>
          <w:color w:val="000000" w:themeColor="text1"/>
          <w:szCs w:val="21"/>
          <w:lang w:val="en-US"/>
        </w:rPr>
      </w:pPr>
    </w:p>
    <w:p w14:paraId="3A47EDDE" w14:textId="158120D2" w:rsidR="008A5EA5" w:rsidRPr="004714FA" w:rsidRDefault="008A5EA5" w:rsidP="008A5EA5">
      <w:pPr>
        <w:spacing w:before="240"/>
        <w:jc w:val="left"/>
        <w:rPr>
          <w:rFonts w:ascii="Times New Roman" w:hAnsi="Times New Roman" w:cs="Times New Roman"/>
          <w:color w:val="000000" w:themeColor="text1"/>
          <w:szCs w:val="21"/>
          <w:lang w:val="en-US"/>
        </w:rPr>
      </w:pPr>
      <w:r w:rsidRPr="004714FA">
        <w:rPr>
          <w:rFonts w:ascii="Times New Roman" w:hAnsi="Times New Roman" w:cs="Times New Roman"/>
          <w:color w:val="000000" w:themeColor="text1"/>
          <w:szCs w:val="21"/>
          <w:lang w:val="en-US"/>
        </w:rPr>
        <w:t xml:space="preserve"> </w:t>
      </w:r>
    </w:p>
    <w:p w14:paraId="747D2580" w14:textId="3D7E68DC" w:rsidR="008A5EA5" w:rsidRPr="004714FA" w:rsidRDefault="008A5EA5" w:rsidP="008A5EA5">
      <w:pPr>
        <w:tabs>
          <w:tab w:val="left" w:pos="5985"/>
        </w:tabs>
        <w:spacing w:before="240"/>
        <w:jc w:val="left"/>
        <w:rPr>
          <w:rFonts w:ascii="Times New Roman" w:hAnsi="Times New Roman" w:cs="Times New Roman"/>
          <w:color w:val="000000" w:themeColor="text1"/>
          <w:szCs w:val="21"/>
          <w:lang w:val="en-US"/>
        </w:rPr>
      </w:pPr>
      <w:r w:rsidRPr="004714FA">
        <w:rPr>
          <w:rFonts w:ascii="Times New Roman" w:hAnsi="Times New Roman" w:cs="Times New Roman"/>
          <w:color w:val="000000" w:themeColor="text1"/>
          <w:szCs w:val="21"/>
          <w:lang w:val="en-US"/>
        </w:rPr>
        <w:tab/>
      </w:r>
    </w:p>
    <w:p w14:paraId="5E7C6F5A" w14:textId="66C8C6E7" w:rsidR="00BD6034" w:rsidRPr="004714FA" w:rsidRDefault="00BD6034" w:rsidP="008A5EA5">
      <w:pPr>
        <w:spacing w:before="240"/>
        <w:jc w:val="left"/>
        <w:rPr>
          <w:rFonts w:ascii="Times New Roman" w:hAnsi="Times New Roman" w:cs="Times New Roman"/>
          <w:color w:val="000000" w:themeColor="text1"/>
          <w:szCs w:val="21"/>
          <w:lang w:val="en-US"/>
        </w:rPr>
      </w:pPr>
    </w:p>
    <w:p w14:paraId="3F838BBF" w14:textId="77777777" w:rsidR="00BD6034" w:rsidRPr="004714FA" w:rsidRDefault="00BD6034" w:rsidP="008A5EA5">
      <w:pPr>
        <w:spacing w:before="240"/>
        <w:jc w:val="left"/>
        <w:rPr>
          <w:rFonts w:ascii="Times New Roman" w:hAnsi="Times New Roman" w:cs="Times New Roman"/>
          <w:color w:val="000000" w:themeColor="text1"/>
          <w:szCs w:val="21"/>
          <w:lang w:val="en-US"/>
        </w:rPr>
      </w:pPr>
    </w:p>
    <w:p w14:paraId="707A881E" w14:textId="2D328FDC" w:rsidR="008A5EA5" w:rsidRPr="004714FA" w:rsidRDefault="003C5BDC" w:rsidP="00A039C6">
      <w:pPr>
        <w:spacing w:before="240"/>
        <w:ind w:firstLineChars="100" w:firstLine="210"/>
        <w:jc w:val="left"/>
        <w:rPr>
          <w:rFonts w:ascii="Times New Roman" w:hAnsi="Times New Roman" w:cs="Times New Roman"/>
          <w:color w:val="000000" w:themeColor="text1"/>
          <w:szCs w:val="21"/>
          <w:lang w:val="en-US"/>
        </w:rPr>
      </w:pPr>
      <w:r w:rsidRPr="004714FA">
        <w:rPr>
          <w:rFonts w:ascii="Times New Roman" w:hAnsi="Times New Roman" w:cs="Times New Roman" w:hint="eastAsia"/>
          <w:noProof/>
          <w:color w:val="000000" w:themeColor="text1"/>
          <w:szCs w:val="21"/>
          <w:lang w:val="en-US"/>
        </w:rPr>
        <mc:AlternateContent>
          <mc:Choice Requires="wpg">
            <w:drawing>
              <wp:anchor distT="0" distB="0" distL="114300" distR="114300" simplePos="0" relativeHeight="251728896" behindDoc="0" locked="0" layoutInCell="1" allowOverlap="1" wp14:anchorId="07C5ABE0" wp14:editId="6CC5EFEC">
                <wp:simplePos x="0" y="0"/>
                <wp:positionH relativeFrom="column">
                  <wp:posOffset>630555</wp:posOffset>
                </wp:positionH>
                <wp:positionV relativeFrom="paragraph">
                  <wp:posOffset>292735</wp:posOffset>
                </wp:positionV>
                <wp:extent cx="5511800" cy="1885950"/>
                <wp:effectExtent l="0" t="0" r="0" b="0"/>
                <wp:wrapNone/>
                <wp:docPr id="115" name="组合 115"/>
                <wp:cNvGraphicFramePr/>
                <a:graphic xmlns:a="http://schemas.openxmlformats.org/drawingml/2006/main">
                  <a:graphicData uri="http://schemas.microsoft.com/office/word/2010/wordprocessingGroup">
                    <wpg:wgp>
                      <wpg:cNvGrpSpPr/>
                      <wpg:grpSpPr>
                        <a:xfrm>
                          <a:off x="0" y="0"/>
                          <a:ext cx="5511800" cy="1885950"/>
                          <a:chOff x="0" y="0"/>
                          <a:chExt cx="5511800" cy="1885950"/>
                        </a:xfrm>
                      </wpg:grpSpPr>
                      <wps:wsp>
                        <wps:cNvPr id="108" name="文本框 108"/>
                        <wps:cNvSpPr txBox="1"/>
                        <wps:spPr>
                          <a:xfrm>
                            <a:off x="2622550" y="1638300"/>
                            <a:ext cx="12668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D81F22" w14:textId="77777777" w:rsidR="00F075F3" w:rsidRPr="00C435EA" w:rsidRDefault="00F075F3" w:rsidP="008A5EA5">
                              <w:pPr>
                                <w:jc w:val="center"/>
                                <w:rPr>
                                  <w:rFonts w:ascii="Times New Roman" w:hAnsi="Times New Roman" w:cs="Times New Roman"/>
                                </w:rPr>
                              </w:pPr>
                              <w:r>
                                <w:rPr>
                                  <w:rFonts w:ascii="Times New Roman" w:hAnsi="Times New Roman" w:cs="Times New Roman"/>
                                </w:rPr>
                                <w:t>Soaked for 60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文本框 105"/>
                        <wps:cNvSpPr txBox="1"/>
                        <wps:spPr>
                          <a:xfrm>
                            <a:off x="2622550" y="1187450"/>
                            <a:ext cx="126682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F87D00" w14:textId="77777777" w:rsidR="00F075F3" w:rsidRPr="00C435EA" w:rsidRDefault="00F075F3" w:rsidP="008A5EA5">
                              <w:pPr>
                                <w:jc w:val="center"/>
                                <w:rPr>
                                  <w:rFonts w:ascii="Times New Roman" w:hAnsi="Times New Roman" w:cs="Times New Roman"/>
                                </w:rPr>
                              </w:pPr>
                              <w:r>
                                <w:rPr>
                                  <w:rFonts w:ascii="Times New Roman" w:hAnsi="Times New Roman" w:cs="Times New Roman"/>
                                </w:rPr>
                                <w:t xml:space="preserve">Cooked for 45 min at </w:t>
                              </w:r>
                              <w:r w:rsidRPr="00256738">
                                <w:rPr>
                                  <w:rFonts w:ascii="Times New Roman" w:hAnsi="Times New Roman" w:cs="Times New Roman"/>
                                  <w:color w:val="000000" w:themeColor="text1"/>
                                  <w:sz w:val="22"/>
                                </w:rPr>
                                <w:t>98 ± 2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4" name="组合 114"/>
                        <wpg:cNvGrpSpPr/>
                        <wpg:grpSpPr>
                          <a:xfrm>
                            <a:off x="0" y="0"/>
                            <a:ext cx="5511800" cy="1809750"/>
                            <a:chOff x="0" y="0"/>
                            <a:chExt cx="5511800" cy="1809750"/>
                          </a:xfrm>
                        </wpg:grpSpPr>
                        <wps:wsp>
                          <wps:cNvPr id="111" name="文本框 111"/>
                          <wps:cNvSpPr txBox="1"/>
                          <wps:spPr>
                            <a:xfrm>
                              <a:off x="2851150" y="425450"/>
                              <a:ext cx="15240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2EA2" w14:textId="77777777" w:rsidR="00F075F3" w:rsidRPr="007E166E" w:rsidRDefault="00F075F3" w:rsidP="008A5EA5">
                                <w:pPr>
                                  <w:jc w:val="left"/>
                                  <w:rPr>
                                    <w:rFonts w:ascii="Times New Roman" w:hAnsi="Times New Roman" w:cs="Times New Roman"/>
                                    <w:color w:val="C00000"/>
                                    <w:szCs w:val="21"/>
                                    <w:lang w:val="en-US"/>
                                  </w:rPr>
                                </w:pPr>
                                <w:r>
                                  <w:rPr>
                                    <w:rFonts w:ascii="Times New Roman" w:hAnsi="Times New Roman" w:cs="Times New Roman"/>
                                    <w:color w:val="C00000"/>
                                    <w:sz w:val="22"/>
                                  </w:rPr>
                                  <w:t>No a</w:t>
                                </w:r>
                                <w:r w:rsidRPr="007E166E">
                                  <w:rPr>
                                    <w:rFonts w:ascii="Times New Roman" w:hAnsi="Times New Roman" w:cs="Times New Roman"/>
                                    <w:color w:val="C00000"/>
                                    <w:sz w:val="22"/>
                                  </w:rPr>
                                  <w:t>dded flavourzyme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文本框 104"/>
                          <wps:cNvSpPr txBox="1"/>
                          <wps:spPr>
                            <a:xfrm>
                              <a:off x="4254500" y="1016000"/>
                              <a:ext cx="1257300" cy="494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4CC80F" w14:textId="77777777" w:rsidR="00F075F3" w:rsidRPr="00C435EA" w:rsidRDefault="00F075F3" w:rsidP="008A5EA5">
                                <w:pPr>
                                  <w:jc w:val="left"/>
                                  <w:rPr>
                                    <w:rFonts w:ascii="Times New Roman" w:hAnsi="Times New Roman" w:cs="Times New Roman"/>
                                  </w:rPr>
                                </w:pPr>
                                <w:r>
                                  <w:rPr>
                                    <w:rFonts w:ascii="Times New Roman" w:hAnsi="Times New Roman" w:cs="Times New Roman"/>
                                  </w:rPr>
                                  <w:t>Stirred for 60 min in</w:t>
                                </w:r>
                                <w:r>
                                  <w:rPr>
                                    <w:rFonts w:ascii="Times New Roman" w:hAnsi="Times New Roman" w:cs="Times New Roman" w:hint="eastAsia"/>
                                  </w:rPr>
                                  <w:t xml:space="preserve"> </w:t>
                                </w:r>
                                <w:r>
                                  <w:rPr>
                                    <w:rFonts w:ascii="Times New Roman" w:hAnsi="Times New Roman" w:cs="Times New Roman"/>
                                  </w:rPr>
                                  <w:t>tumble machine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文本框 90"/>
                          <wps:cNvSpPr txBox="1"/>
                          <wps:spPr>
                            <a:xfrm>
                              <a:off x="1060450" y="0"/>
                              <a:ext cx="1171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0DEAF5" w14:textId="77777777" w:rsidR="00F075F3" w:rsidRPr="00C435EA" w:rsidRDefault="00F075F3" w:rsidP="008A5EA5">
                                <w:pPr>
                                  <w:jc w:val="left"/>
                                  <w:rPr>
                                    <w:rFonts w:ascii="Times New Roman" w:hAnsi="Times New Roman" w:cs="Times New Roman"/>
                                  </w:rPr>
                                </w:pPr>
                                <w:r>
                                  <w:rPr>
                                    <w:rFonts w:ascii="Times New Roman" w:hAnsi="Times New Roman" w:cs="Times New Roman"/>
                                  </w:rPr>
                                  <w:t xml:space="preserve">100 </w:t>
                                </w:r>
                                <w:r w:rsidRPr="00256738">
                                  <w:rPr>
                                    <w:rFonts w:ascii="Times New Roman" w:hAnsi="Times New Roman" w:cs="Times New Roman"/>
                                    <w:color w:val="000000" w:themeColor="text1"/>
                                    <w:sz w:val="22"/>
                                  </w:rPr>
                                  <w:t>°C</w:t>
                                </w:r>
                                <w:r>
                                  <w:rPr>
                                    <w:rFonts w:ascii="Times New Roman" w:hAnsi="Times New Roman" w:cs="Times New Roman"/>
                                  </w:rPr>
                                  <w:t xml:space="preserve"> for 10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文本框 94"/>
                          <wps:cNvSpPr txBox="1"/>
                          <wps:spPr>
                            <a:xfrm>
                              <a:off x="774700" y="228600"/>
                              <a:ext cx="17526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6D8B3" w14:textId="77777777" w:rsidR="00F075F3" w:rsidRPr="00C435EA" w:rsidRDefault="00F075F3" w:rsidP="008A5EA5">
                                <w:pPr>
                                  <w:jc w:val="left"/>
                                  <w:rPr>
                                    <w:rFonts w:ascii="Times New Roman" w:hAnsi="Times New Roman" w:cs="Times New Roman"/>
                                  </w:rPr>
                                </w:pPr>
                                <w:r>
                                  <w:rPr>
                                    <w:rFonts w:ascii="Times New Roman" w:hAnsi="Times New Roman" w:cs="Times New Roman"/>
                                  </w:rPr>
                                  <w:t>Water, salt and mixed spices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 name="组合 103"/>
                          <wpg:cNvGrpSpPr/>
                          <wpg:grpSpPr>
                            <a:xfrm>
                              <a:off x="0" y="127000"/>
                              <a:ext cx="4876800" cy="1682750"/>
                              <a:chOff x="0" y="0"/>
                              <a:chExt cx="4876800" cy="1682750"/>
                            </a:xfrm>
                          </wpg:grpSpPr>
                          <wps:wsp>
                            <wps:cNvPr id="96" name="矩形 96"/>
                            <wps:cNvSpPr/>
                            <wps:spPr>
                              <a:xfrm>
                                <a:off x="0" y="0"/>
                                <a:ext cx="774000" cy="27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5A167E" w14:textId="77777777" w:rsidR="00F075F3" w:rsidRPr="00C435EA" w:rsidRDefault="00F075F3" w:rsidP="008A5EA5">
                                  <w:pPr>
                                    <w:rPr>
                                      <w:rFonts w:ascii="Times New Roman" w:hAnsi="Times New Roman" w:cs="Times New Roman"/>
                                      <w:color w:val="000000" w:themeColor="text1"/>
                                    </w:rPr>
                                  </w:pPr>
                                  <w:r>
                                    <w:rPr>
                                      <w:rFonts w:ascii="Times New Roman" w:hAnsi="Times New Roman" w:cs="Times New Roman" w:hint="cs"/>
                                      <w:color w:val="000000" w:themeColor="text1"/>
                                    </w:rPr>
                                    <w:t>Fresh pork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直接箭头连接符 95"/>
                            <wps:cNvCnPr/>
                            <wps:spPr>
                              <a:xfrm>
                                <a:off x="774700" y="133350"/>
                                <a:ext cx="179959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 name="矩形 93"/>
                            <wps:cNvSpPr/>
                            <wps:spPr>
                              <a:xfrm>
                                <a:off x="2571750" y="0"/>
                                <a:ext cx="828000" cy="269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A9759" w14:textId="77777777" w:rsidR="00F075F3" w:rsidRPr="00C435EA" w:rsidRDefault="00F075F3" w:rsidP="008A5EA5">
                                  <w:pPr>
                                    <w:rPr>
                                      <w:rFonts w:ascii="Times New Roman" w:hAnsi="Times New Roman" w:cs="Times New Roman"/>
                                      <w:color w:val="000000" w:themeColor="text1"/>
                                    </w:rPr>
                                  </w:pPr>
                                  <w:r>
                                    <w:rPr>
                                      <w:rFonts w:ascii="Times New Roman" w:hAnsi="Times New Roman" w:cs="Times New Roman"/>
                                      <w:color w:val="000000" w:themeColor="text1"/>
                                    </w:rPr>
                                    <w:t>Boiled</w:t>
                                  </w:r>
                                  <w:r>
                                    <w:rPr>
                                      <w:rFonts w:ascii="Times New Roman" w:hAnsi="Times New Roman" w:cs="Times New Roman" w:hint="cs"/>
                                      <w:color w:val="000000" w:themeColor="text1"/>
                                    </w:rPr>
                                    <w:t xml:space="preserve"> pork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加号 92"/>
                            <wps:cNvSpPr/>
                            <wps:spPr>
                              <a:xfrm>
                                <a:off x="3486150" y="25400"/>
                                <a:ext cx="215900" cy="215900"/>
                              </a:xfrm>
                              <a:prstGeom prst="mathPlus">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矩形 91"/>
                            <wps:cNvSpPr/>
                            <wps:spPr>
                              <a:xfrm>
                                <a:off x="3803650" y="6350"/>
                                <a:ext cx="971550" cy="269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549020" w14:textId="77777777" w:rsidR="00F075F3" w:rsidRPr="00C435EA" w:rsidRDefault="00F075F3" w:rsidP="008A5EA5">
                                  <w:pPr>
                                    <w:rPr>
                                      <w:rFonts w:ascii="Times New Roman" w:hAnsi="Times New Roman" w:cs="Times New Roman"/>
                                      <w:color w:val="000000" w:themeColor="text1"/>
                                    </w:rPr>
                                  </w:pPr>
                                  <w:r w:rsidRPr="00996122">
                                    <w:rPr>
                                      <w:rFonts w:ascii="Times New Roman" w:hAnsi="Times New Roman" w:cs="Times New Roman"/>
                                      <w:color w:val="000000" w:themeColor="text1"/>
                                    </w:rPr>
                                    <w:t>Cook</w:t>
                                  </w:r>
                                  <w:r>
                                    <w:rPr>
                                      <w:rFonts w:ascii="Times New Roman" w:hAnsi="Times New Roman" w:cs="Times New Roman"/>
                                      <w:color w:val="000000" w:themeColor="text1"/>
                                    </w:rPr>
                                    <w:t>ed</w:t>
                                  </w:r>
                                  <w:r w:rsidRPr="00996122">
                                    <w:rPr>
                                      <w:rFonts w:ascii="Times New Roman" w:hAnsi="Times New Roman" w:cs="Times New Roman"/>
                                      <w:color w:val="000000" w:themeColor="text1"/>
                                    </w:rPr>
                                    <w:t xml:space="preserve"> liquid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直接箭头连接符 98"/>
                            <wps:cNvCnPr/>
                            <wps:spPr>
                              <a:xfrm rot="5400000" flipV="1">
                                <a:off x="4109402" y="445453"/>
                                <a:ext cx="3594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 name="矩形 101"/>
                            <wps:cNvSpPr/>
                            <wps:spPr>
                              <a:xfrm>
                                <a:off x="3727450" y="628650"/>
                                <a:ext cx="1149350" cy="269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6D9E8" w14:textId="77777777" w:rsidR="00F075F3" w:rsidRPr="00C435EA" w:rsidRDefault="00F075F3" w:rsidP="008A5EA5">
                                  <w:pPr>
                                    <w:rPr>
                                      <w:rFonts w:ascii="Times New Roman" w:hAnsi="Times New Roman" w:cs="Times New Roman"/>
                                      <w:color w:val="000000" w:themeColor="text1"/>
                                    </w:rPr>
                                  </w:pPr>
                                  <w:r>
                                    <w:rPr>
                                      <w:rFonts w:ascii="Times New Roman" w:hAnsi="Times New Roman" w:cs="Times New Roman"/>
                                      <w:color w:val="000000" w:themeColor="text1"/>
                                    </w:rPr>
                                    <w:t>Injected into pork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直接箭头连接符 109"/>
                            <wps:cNvCnPr/>
                            <wps:spPr>
                              <a:xfrm rot="10800000" flipV="1">
                                <a:off x="2552700" y="1530350"/>
                                <a:ext cx="1295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 name="矩形 110"/>
                            <wps:cNvSpPr/>
                            <wps:spPr>
                              <a:xfrm>
                                <a:off x="3854450" y="1397000"/>
                                <a:ext cx="917575" cy="269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D3FF4" w14:textId="77777777" w:rsidR="00F075F3" w:rsidRPr="00C435EA" w:rsidRDefault="00F075F3" w:rsidP="008A5EA5">
                                  <w:pPr>
                                    <w:rPr>
                                      <w:rFonts w:ascii="Times New Roman" w:hAnsi="Times New Roman" w:cs="Times New Roman"/>
                                      <w:color w:val="000000" w:themeColor="text1"/>
                                    </w:rPr>
                                  </w:pPr>
                                  <w:r>
                                    <w:rPr>
                                      <w:rFonts w:ascii="Times New Roman" w:hAnsi="Times New Roman" w:cs="Times New Roman"/>
                                      <w:color w:val="000000" w:themeColor="text1"/>
                                    </w:rPr>
                                    <w:t>Pork samples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矩形 107"/>
                            <wps:cNvSpPr/>
                            <wps:spPr>
                              <a:xfrm>
                                <a:off x="1676400" y="1397000"/>
                                <a:ext cx="876300"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8E49F7" w14:textId="77777777" w:rsidR="00F075F3" w:rsidRPr="00C435EA" w:rsidRDefault="00F075F3" w:rsidP="008A5EA5">
                                  <w:pPr>
                                    <w:rPr>
                                      <w:rFonts w:ascii="Times New Roman" w:hAnsi="Times New Roman" w:cs="Times New Roman"/>
                                      <w:color w:val="000000" w:themeColor="text1"/>
                                    </w:rPr>
                                  </w:pPr>
                                  <w:r>
                                    <w:rPr>
                                      <w:rFonts w:ascii="Times New Roman" w:hAnsi="Times New Roman" w:cs="Times New Roman"/>
                                      <w:color w:val="000000" w:themeColor="text1"/>
                                    </w:rPr>
                                    <w:t xml:space="preserve">Stewed </w:t>
                                  </w:r>
                                  <w:r>
                                    <w:rPr>
                                      <w:rFonts w:ascii="Times New Roman" w:hAnsi="Times New Roman" w:cs="Times New Roman" w:hint="cs"/>
                                      <w:color w:val="000000" w:themeColor="text1"/>
                                    </w:rPr>
                                    <w:t>pork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直接箭头连接符 106"/>
                            <wps:cNvCnPr/>
                            <wps:spPr>
                              <a:xfrm rot="5400000" flipV="1">
                                <a:off x="4050030" y="1141730"/>
                                <a:ext cx="50355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 name="矩形 112"/>
                            <wps:cNvSpPr/>
                            <wps:spPr>
                              <a:xfrm>
                                <a:off x="107950" y="476250"/>
                                <a:ext cx="2362200" cy="733425"/>
                              </a:xfrm>
                              <a:prstGeom prst="rect">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E4DC81" w14:textId="77777777" w:rsidR="00F075F3" w:rsidRPr="006456F6" w:rsidRDefault="00F075F3" w:rsidP="008A5EA5">
                                  <w:pPr>
                                    <w:jc w:val="left"/>
                                    <w:rPr>
                                      <w:rFonts w:ascii="Times New Roman" w:hAnsi="Times New Roman" w:cs="Times New Roman"/>
                                      <w:color w:val="000000" w:themeColor="text1"/>
                                      <w:sz w:val="22"/>
                                    </w:rPr>
                                  </w:pPr>
                                  <w:r>
                                    <w:rPr>
                                      <w:rFonts w:ascii="Times New Roman" w:hAnsi="Times New Roman" w:cs="Times New Roman"/>
                                      <w:color w:val="000000" w:themeColor="text1"/>
                                      <w:sz w:val="22"/>
                                    </w:rPr>
                                    <w:t xml:space="preserve">(3) 2 L/kg water, </w:t>
                                  </w:r>
                                  <w:r w:rsidRPr="00256738">
                                    <w:rPr>
                                      <w:rFonts w:ascii="Times New Roman" w:hAnsi="Times New Roman" w:cs="Times New Roman"/>
                                      <w:color w:val="000000" w:themeColor="text1"/>
                                      <w:sz w:val="22"/>
                                    </w:rPr>
                                    <w:t xml:space="preserve">60 g/kg </w:t>
                                  </w:r>
                                  <w:r>
                                    <w:rPr>
                                      <w:rFonts w:ascii="Times New Roman" w:hAnsi="Times New Roman" w:cs="Times New Roman"/>
                                      <w:color w:val="000000" w:themeColor="text1"/>
                                      <w:sz w:val="22"/>
                                    </w:rPr>
                                    <w:t>salt</w:t>
                                  </w:r>
                                  <w:r w:rsidRPr="00256738">
                                    <w:rPr>
                                      <w:rFonts w:ascii="Times New Roman" w:hAnsi="Times New Roman" w:cs="Times New Roman"/>
                                      <w:color w:val="000000" w:themeColor="text1"/>
                                      <w:sz w:val="22"/>
                                    </w:rPr>
                                    <w:t xml:space="preserve">, 12 g/kg </w:t>
                                  </w:r>
                                  <w:r>
                                    <w:rPr>
                                      <w:rFonts w:ascii="Times New Roman" w:hAnsi="Times New Roman" w:cs="Times New Roman"/>
                                      <w:color w:val="000000" w:themeColor="text1"/>
                                      <w:sz w:val="22"/>
                                    </w:rPr>
                                    <w:t>mixed spices (</w:t>
                                  </w:r>
                                  <w:r>
                                    <w:rPr>
                                      <w:rFonts w:ascii="Times New Roman" w:hAnsi="Times New Roman" w:cs="Times New Roman"/>
                                      <w:color w:val="C00000"/>
                                      <w:sz w:val="22"/>
                                    </w:rPr>
                                    <w:t>TS</w:t>
                                  </w:r>
                                  <w:r>
                                    <w:rPr>
                                      <w:rFonts w:ascii="Times New Roman" w:hAnsi="Times New Roman" w:cs="Times New Roman"/>
                                      <w:color w:val="000000" w:themeColor="text1"/>
                                      <w:sz w:val="22"/>
                                    </w:rPr>
                                    <w:t xml:space="preserve">). </w:t>
                                  </w:r>
                                  <w:r w:rsidRPr="00256738">
                                    <w:rPr>
                                      <w:rFonts w:ascii="Times New Roman" w:hAnsi="Times New Roman" w:cs="Times New Roman"/>
                                      <w:color w:val="000000" w:themeColor="text1"/>
                                      <w:sz w:val="22"/>
                                    </w:rPr>
                                    <w:t>(</w:t>
                                  </w:r>
                                  <w:r>
                                    <w:rPr>
                                      <w:rFonts w:ascii="Times New Roman" w:hAnsi="Times New Roman" w:cs="Times New Roman"/>
                                      <w:color w:val="000000" w:themeColor="text1"/>
                                      <w:sz w:val="22"/>
                                    </w:rPr>
                                    <w:t xml:space="preserve">Unit: </w:t>
                                  </w:r>
                                  <w:r w:rsidRPr="00256738">
                                    <w:rPr>
                                      <w:rFonts w:ascii="Times New Roman" w:hAnsi="Times New Roman" w:cs="Times New Roman"/>
                                      <w:color w:val="000000" w:themeColor="text1"/>
                                      <w:sz w:val="22"/>
                                    </w:rPr>
                                    <w:t>w/w, based on pork weight)</w:t>
                                  </w:r>
                                  <w:r>
                                    <w:rPr>
                                      <w:rFonts w:ascii="Times New Roman" w:hAnsi="Times New Roman" w:cs="Times New Roman"/>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直接箭头连接符 113"/>
                            <wps:cNvCnPr/>
                            <wps:spPr>
                              <a:xfrm>
                                <a:off x="2470150" y="838200"/>
                                <a:ext cx="252000" cy="2857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07C5ABE0" id="组合 115" o:spid="_x0000_s1100" style="position:absolute;left:0;text-align:left;margin-left:49.65pt;margin-top:23.05pt;width:434pt;height:148.5pt;z-index:251728896" coordsize="55118,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">
                <v:shape id="文本框 108" o:spid="_x0000_s1101" type="#_x0000_t202" style="position:absolute;left:26225;top:16383;width:1266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" fillcolor="white [3201]" stroked="f" strokeweight=".5pt">
                  <v:textbox>
                    <w:txbxContent>
                      <w:p w14:paraId="27D81F22" w14:textId="77777777" w:rsidR="00F075F3" w:rsidRPr="00C435EA" w:rsidRDefault="00F075F3" w:rsidP="008A5EA5">
                        <w:pPr>
                          <w:jc w:val="center"/>
                          <w:rPr>
                            <w:rFonts w:ascii="Times New Roman" w:hAnsi="Times New Roman" w:cs="Times New Roman"/>
                          </w:rPr>
                        </w:pPr>
                        <w:r>
                          <w:rPr>
                            <w:rFonts w:ascii="Times New Roman" w:hAnsi="Times New Roman" w:cs="Times New Roman"/>
                          </w:rPr>
                          <w:t>Soaked for 60 min</w:t>
                        </w:r>
                      </w:p>
                    </w:txbxContent>
                  </v:textbox>
                </v:shape>
                <v:shape id="文本框 105" o:spid="_x0000_s1102" type="#_x0000_t202" style="position:absolute;left:26225;top:11874;width:1266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" fillcolor="white [3201]" stroked="f" strokeweight=".5pt">
                  <v:textbox>
                    <w:txbxContent>
                      <w:p w14:paraId="5BF87D00" w14:textId="77777777" w:rsidR="00F075F3" w:rsidRPr="00C435EA" w:rsidRDefault="00F075F3" w:rsidP="008A5EA5">
                        <w:pPr>
                          <w:jc w:val="center"/>
                          <w:rPr>
                            <w:rFonts w:ascii="Times New Roman" w:hAnsi="Times New Roman" w:cs="Times New Roman"/>
                          </w:rPr>
                        </w:pPr>
                        <w:r>
                          <w:rPr>
                            <w:rFonts w:ascii="Times New Roman" w:hAnsi="Times New Roman" w:cs="Times New Roman"/>
                          </w:rPr>
                          <w:t xml:space="preserve">Cooked for 45 min at </w:t>
                        </w:r>
                        <w:r w:rsidRPr="00256738">
                          <w:rPr>
                            <w:rFonts w:ascii="Times New Roman" w:hAnsi="Times New Roman" w:cs="Times New Roman"/>
                            <w:color w:val="000000" w:themeColor="text1"/>
                            <w:sz w:val="22"/>
                          </w:rPr>
                          <w:t>98 ± 2 °C</w:t>
                        </w:r>
                      </w:p>
                    </w:txbxContent>
                  </v:textbox>
                </v:shape>
                <v:group id="组合 114" o:spid="_x0000_s1103" style="position:absolute;width:55118;height:18097" coordsize="55118,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文本框 111" o:spid="_x0000_s1104" type="#_x0000_t202" style="position:absolute;left:28511;top:4254;width:1524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" fillcolor="white [3201]" stroked="f" strokeweight=".5pt">
                    <v:textbox>
                      <w:txbxContent>
                        <w:p w14:paraId="5BD12EA2" w14:textId="77777777" w:rsidR="00F075F3" w:rsidRPr="007E166E" w:rsidRDefault="00F075F3" w:rsidP="008A5EA5">
                          <w:pPr>
                            <w:jc w:val="left"/>
                            <w:rPr>
                              <w:rFonts w:ascii="Times New Roman" w:hAnsi="Times New Roman" w:cs="Times New Roman"/>
                              <w:color w:val="C00000"/>
                              <w:szCs w:val="21"/>
                              <w:lang w:val="en-US"/>
                            </w:rPr>
                          </w:pPr>
                          <w:r>
                            <w:rPr>
                              <w:rFonts w:ascii="Times New Roman" w:hAnsi="Times New Roman" w:cs="Times New Roman"/>
                              <w:color w:val="C00000"/>
                              <w:sz w:val="22"/>
                            </w:rPr>
                            <w:t>No a</w:t>
                          </w:r>
                          <w:r w:rsidRPr="007E166E">
                            <w:rPr>
                              <w:rFonts w:ascii="Times New Roman" w:hAnsi="Times New Roman" w:cs="Times New Roman"/>
                              <w:color w:val="C00000"/>
                              <w:sz w:val="22"/>
                            </w:rPr>
                            <w:t>dded flavourzyme</w:t>
                          </w:r>
                        </w:p>
                      </w:txbxContent>
                    </v:textbox>
                  </v:shape>
                  <v:shape id="文本框 104" o:spid="_x0000_s1105" type="#_x0000_t202" style="position:absolute;left:42545;top:10160;width:1257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" fillcolor="white [3201]" stroked="f" strokeweight=".5pt">
                    <v:textbox>
                      <w:txbxContent>
                        <w:p w14:paraId="484CC80F" w14:textId="77777777" w:rsidR="00F075F3" w:rsidRPr="00C435EA" w:rsidRDefault="00F075F3" w:rsidP="008A5EA5">
                          <w:pPr>
                            <w:jc w:val="left"/>
                            <w:rPr>
                              <w:rFonts w:ascii="Times New Roman" w:hAnsi="Times New Roman" w:cs="Times New Roman"/>
                            </w:rPr>
                          </w:pPr>
                          <w:r>
                            <w:rPr>
                              <w:rFonts w:ascii="Times New Roman" w:hAnsi="Times New Roman" w:cs="Times New Roman"/>
                            </w:rPr>
                            <w:t>Stirred for 60 min in</w:t>
                          </w:r>
                          <w:r>
                            <w:rPr>
                              <w:rFonts w:ascii="Times New Roman" w:hAnsi="Times New Roman" w:cs="Times New Roman" w:hint="eastAsia"/>
                            </w:rPr>
                            <w:t xml:space="preserve"> </w:t>
                          </w:r>
                          <w:r>
                            <w:rPr>
                              <w:rFonts w:ascii="Times New Roman" w:hAnsi="Times New Roman" w:cs="Times New Roman"/>
                            </w:rPr>
                            <w:t>tumble machine</w:t>
                          </w:r>
                        </w:p>
                      </w:txbxContent>
                    </v:textbox>
                  </v:shape>
                  <v:shape id="文本框 90" o:spid="_x0000_s1106" type="#_x0000_t202" style="position:absolute;left:10604;width:117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" fillcolor="white [3201]" stroked="f" strokeweight=".5pt">
                    <v:textbox>
                      <w:txbxContent>
                        <w:p w14:paraId="150DEAF5" w14:textId="77777777" w:rsidR="00F075F3" w:rsidRPr="00C435EA" w:rsidRDefault="00F075F3" w:rsidP="008A5EA5">
                          <w:pPr>
                            <w:jc w:val="left"/>
                            <w:rPr>
                              <w:rFonts w:ascii="Times New Roman" w:hAnsi="Times New Roman" w:cs="Times New Roman"/>
                            </w:rPr>
                          </w:pPr>
                          <w:r>
                            <w:rPr>
                              <w:rFonts w:ascii="Times New Roman" w:hAnsi="Times New Roman" w:cs="Times New Roman"/>
                            </w:rPr>
                            <w:t xml:space="preserve">100 </w:t>
                          </w:r>
                          <w:r w:rsidRPr="00256738">
                            <w:rPr>
                              <w:rFonts w:ascii="Times New Roman" w:hAnsi="Times New Roman" w:cs="Times New Roman"/>
                              <w:color w:val="000000" w:themeColor="text1"/>
                              <w:sz w:val="22"/>
                            </w:rPr>
                            <w:t>°C</w:t>
                          </w:r>
                          <w:r>
                            <w:rPr>
                              <w:rFonts w:ascii="Times New Roman" w:hAnsi="Times New Roman" w:cs="Times New Roman"/>
                            </w:rPr>
                            <w:t xml:space="preserve"> for 10 min</w:t>
                          </w:r>
                        </w:p>
                      </w:txbxContent>
                    </v:textbox>
                  </v:shape>
                  <v:shape id="文本框 94" o:spid="_x0000_s1107" type="#_x0000_t202" style="position:absolute;left:7747;top:2286;width:1752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" fillcolor="white [3201]" stroked="f" strokeweight=".5pt">
                    <v:textbox>
                      <w:txbxContent>
                        <w:p w14:paraId="1606D8B3" w14:textId="77777777" w:rsidR="00F075F3" w:rsidRPr="00C435EA" w:rsidRDefault="00F075F3" w:rsidP="008A5EA5">
                          <w:pPr>
                            <w:jc w:val="left"/>
                            <w:rPr>
                              <w:rFonts w:ascii="Times New Roman" w:hAnsi="Times New Roman" w:cs="Times New Roman"/>
                            </w:rPr>
                          </w:pPr>
                          <w:r>
                            <w:rPr>
                              <w:rFonts w:ascii="Times New Roman" w:hAnsi="Times New Roman" w:cs="Times New Roman"/>
                            </w:rPr>
                            <w:t>Water, salt and mixed spices</w:t>
                          </w:r>
                        </w:p>
                      </w:txbxContent>
                    </v:textbox>
                  </v:shape>
                  <v:group id="组合 103" o:spid="_x0000_s1108" style="position:absolute;top:1270;width:48768;height:16827" coordsize="48768,1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ect id="矩形 96" o:spid="_x0000_s1109" style="position:absolute;width:774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" filled="f" strokecolor="black [3213]" strokeweight="1pt">
                      <v:textbox>
                        <w:txbxContent>
                          <w:p w14:paraId="565A167E" w14:textId="77777777" w:rsidR="00F075F3" w:rsidRPr="00C435EA" w:rsidRDefault="00F075F3" w:rsidP="008A5EA5">
                            <w:pPr>
                              <w:rPr>
                                <w:rFonts w:ascii="Times New Roman" w:hAnsi="Times New Roman" w:cs="Times New Roman"/>
                                <w:color w:val="000000" w:themeColor="text1"/>
                              </w:rPr>
                            </w:pPr>
                            <w:r>
                              <w:rPr>
                                <w:rFonts w:ascii="Times New Roman" w:hAnsi="Times New Roman" w:cs="Times New Roman" w:hint="cs"/>
                                <w:color w:val="000000" w:themeColor="text1"/>
                              </w:rPr>
                              <w:t>Fresh pork</w:t>
                            </w:r>
                          </w:p>
                        </w:txbxContent>
                      </v:textbox>
                    </v:rect>
                    <v:shape id="直接箭头连接符 95" o:spid="_x0000_s1110" type="#_x0000_t32" style="position:absolute;left:7747;top:1333;width:179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" strokecolor="black [3213]" strokeweight=".5pt">
                      <v:stroke endarrow="block" joinstyle="miter"/>
                    </v:shape>
                    <v:rect id="矩形 93" o:spid="_x0000_s1111" style="position:absolute;left:25717;width:8280;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" filled="f" strokecolor="black [3213]" strokeweight="1pt">
                      <v:textbox>
                        <w:txbxContent>
                          <w:p w14:paraId="722A9759" w14:textId="77777777" w:rsidR="00F075F3" w:rsidRPr="00C435EA" w:rsidRDefault="00F075F3" w:rsidP="008A5EA5">
                            <w:pPr>
                              <w:rPr>
                                <w:rFonts w:ascii="Times New Roman" w:hAnsi="Times New Roman" w:cs="Times New Roman"/>
                                <w:color w:val="000000" w:themeColor="text1"/>
                              </w:rPr>
                            </w:pPr>
                            <w:r>
                              <w:rPr>
                                <w:rFonts w:ascii="Times New Roman" w:hAnsi="Times New Roman" w:cs="Times New Roman"/>
                                <w:color w:val="000000" w:themeColor="text1"/>
                              </w:rPr>
                              <w:t>Boiled</w:t>
                            </w:r>
                            <w:r>
                              <w:rPr>
                                <w:rFonts w:ascii="Times New Roman" w:hAnsi="Times New Roman" w:cs="Times New Roman" w:hint="cs"/>
                                <w:color w:val="000000" w:themeColor="text1"/>
                              </w:rPr>
                              <w:t xml:space="preserve"> pork</w:t>
                            </w:r>
                          </w:p>
                        </w:txbxContent>
                      </v:textbox>
                    </v:rect>
                    <v:shape id="加号 92" o:spid="_x0000_s1112" style="position:absolute;left:34861;top:254;width:2159;height:2159;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" path="m28618,82560r53942,l82560,28618r50780,l133340,82560r53942,l187282,133340r-53942,l133340,187282r-50780,l82560,133340r-53942,l28618,82560xe" fillcolor="black [3213]" strokecolor="black [3213]" strokeweight="1pt">
                      <v:stroke joinstyle="miter"/>
                      <v:path arrowok="t" o:connecttype="custom" o:connectlocs="28618,82560;82560,82560;82560,28618;133340,28618;133340,82560;187282,82560;187282,133340;133340,133340;133340,187282;82560,187282;82560,133340;28618,133340;28618,82560" o:connectangles="0,0,0,0,0,0,0,0,0,0,0,0,0"/>
                    </v:shape>
                    <v:rect id="矩形 91" o:spid="_x0000_s1113" style="position:absolute;left:38036;top:63;width:9716;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" filled="f" strokecolor="black [3213]" strokeweight="1pt">
                      <v:textbox>
                        <w:txbxContent>
                          <w:p w14:paraId="39549020" w14:textId="77777777" w:rsidR="00F075F3" w:rsidRPr="00C435EA" w:rsidRDefault="00F075F3" w:rsidP="008A5EA5">
                            <w:pPr>
                              <w:rPr>
                                <w:rFonts w:ascii="Times New Roman" w:hAnsi="Times New Roman" w:cs="Times New Roman"/>
                                <w:color w:val="000000" w:themeColor="text1"/>
                              </w:rPr>
                            </w:pPr>
                            <w:r w:rsidRPr="00996122">
                              <w:rPr>
                                <w:rFonts w:ascii="Times New Roman" w:hAnsi="Times New Roman" w:cs="Times New Roman"/>
                                <w:color w:val="000000" w:themeColor="text1"/>
                              </w:rPr>
                              <w:t>Cook</w:t>
                            </w:r>
                            <w:r>
                              <w:rPr>
                                <w:rFonts w:ascii="Times New Roman" w:hAnsi="Times New Roman" w:cs="Times New Roman"/>
                                <w:color w:val="000000" w:themeColor="text1"/>
                              </w:rPr>
                              <w:t>ed</w:t>
                            </w:r>
                            <w:r w:rsidRPr="00996122">
                              <w:rPr>
                                <w:rFonts w:ascii="Times New Roman" w:hAnsi="Times New Roman" w:cs="Times New Roman"/>
                                <w:color w:val="000000" w:themeColor="text1"/>
                              </w:rPr>
                              <w:t xml:space="preserve"> liquid</w:t>
                            </w:r>
                          </w:p>
                        </w:txbxContent>
                      </v:textbox>
                    </v:rect>
                    <v:shape id="直接箭头连接符 98" o:spid="_x0000_s1114" type="#_x0000_t32" style="position:absolute;left:41094;top:4454;width:3594;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" strokecolor="black [3213]" strokeweight=".5pt">
                      <v:stroke endarrow="block" joinstyle="miter"/>
                    </v:shape>
                    <v:rect id="矩形 101" o:spid="_x0000_s1115" style="position:absolute;left:37274;top:6286;width:11494;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" filled="f" strokecolor="black [3213]" strokeweight="1pt">
                      <v:textbox>
                        <w:txbxContent>
                          <w:p w14:paraId="5506D9E8" w14:textId="77777777" w:rsidR="00F075F3" w:rsidRPr="00C435EA" w:rsidRDefault="00F075F3" w:rsidP="008A5EA5">
                            <w:pPr>
                              <w:rPr>
                                <w:rFonts w:ascii="Times New Roman" w:hAnsi="Times New Roman" w:cs="Times New Roman"/>
                                <w:color w:val="000000" w:themeColor="text1"/>
                              </w:rPr>
                            </w:pPr>
                            <w:r>
                              <w:rPr>
                                <w:rFonts w:ascii="Times New Roman" w:hAnsi="Times New Roman" w:cs="Times New Roman"/>
                                <w:color w:val="000000" w:themeColor="text1"/>
                              </w:rPr>
                              <w:t>Injected into pork</w:t>
                            </w:r>
                          </w:p>
                        </w:txbxContent>
                      </v:textbox>
                    </v:rect>
                    <v:shape id="直接箭头连接符 109" o:spid="_x0000_s1116" type="#_x0000_t32" style="position:absolute;left:25527;top:15303;width:12954;height:0;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" strokecolor="black [3213]" strokeweight=".5pt">
                      <v:stroke endarrow="block" joinstyle="miter"/>
                    </v:shape>
                    <v:rect id="矩形 110" o:spid="_x0000_s1117" style="position:absolute;left:38544;top:13970;width:9176;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" filled="f" strokecolor="black [3213]" strokeweight="1pt">
                      <v:textbox>
                        <w:txbxContent>
                          <w:p w14:paraId="478D3FF4" w14:textId="77777777" w:rsidR="00F075F3" w:rsidRPr="00C435EA" w:rsidRDefault="00F075F3" w:rsidP="008A5EA5">
                            <w:pPr>
                              <w:rPr>
                                <w:rFonts w:ascii="Times New Roman" w:hAnsi="Times New Roman" w:cs="Times New Roman"/>
                                <w:color w:val="000000" w:themeColor="text1"/>
                              </w:rPr>
                            </w:pPr>
                            <w:r>
                              <w:rPr>
                                <w:rFonts w:ascii="Times New Roman" w:hAnsi="Times New Roman" w:cs="Times New Roman"/>
                                <w:color w:val="000000" w:themeColor="text1"/>
                              </w:rPr>
                              <w:t>Pork samples</w:t>
                            </w:r>
                          </w:p>
                        </w:txbxContent>
                      </v:textbox>
                    </v:rect>
                    <v:rect id="矩形 107" o:spid="_x0000_s1118" style="position:absolute;left:16764;top:13970;width:876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" filled="f" strokecolor="black [3213]" strokeweight="1pt">
                      <v:textbox>
                        <w:txbxContent>
                          <w:p w14:paraId="498E49F7" w14:textId="77777777" w:rsidR="00F075F3" w:rsidRPr="00C435EA" w:rsidRDefault="00F075F3" w:rsidP="008A5EA5">
                            <w:pPr>
                              <w:rPr>
                                <w:rFonts w:ascii="Times New Roman" w:hAnsi="Times New Roman" w:cs="Times New Roman"/>
                                <w:color w:val="000000" w:themeColor="text1"/>
                              </w:rPr>
                            </w:pPr>
                            <w:r>
                              <w:rPr>
                                <w:rFonts w:ascii="Times New Roman" w:hAnsi="Times New Roman" w:cs="Times New Roman"/>
                                <w:color w:val="000000" w:themeColor="text1"/>
                              </w:rPr>
                              <w:t xml:space="preserve">Stewed </w:t>
                            </w:r>
                            <w:r>
                              <w:rPr>
                                <w:rFonts w:ascii="Times New Roman" w:hAnsi="Times New Roman" w:cs="Times New Roman" w:hint="cs"/>
                                <w:color w:val="000000" w:themeColor="text1"/>
                              </w:rPr>
                              <w:t>pork</w:t>
                            </w:r>
                          </w:p>
                        </w:txbxContent>
                      </v:textbox>
                    </v:rect>
                    <v:shape id="直接箭头连接符 106" o:spid="_x0000_s1119" type="#_x0000_t32" style="position:absolute;left:40500;top:11417;width:5036;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" strokecolor="black [3213]" strokeweight=".5pt">
                      <v:stroke endarrow="block" joinstyle="miter"/>
                    </v:shape>
                    <v:rect id="矩形 112" o:spid="_x0000_s1120" style="position:absolute;left:1079;top:4762;width:23622;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" fillcolor="#fbe4d5 [661]" strokecolor="#c00000" strokeweight="1pt">
                      <v:textbox>
                        <w:txbxContent>
                          <w:p w14:paraId="65E4DC81" w14:textId="77777777" w:rsidR="00F075F3" w:rsidRPr="006456F6" w:rsidRDefault="00F075F3" w:rsidP="008A5EA5">
                            <w:pPr>
                              <w:jc w:val="left"/>
                              <w:rPr>
                                <w:rFonts w:ascii="Times New Roman" w:hAnsi="Times New Roman" w:cs="Times New Roman"/>
                                <w:color w:val="000000" w:themeColor="text1"/>
                                <w:sz w:val="22"/>
                              </w:rPr>
                            </w:pPr>
                            <w:r>
                              <w:rPr>
                                <w:rFonts w:ascii="Times New Roman" w:hAnsi="Times New Roman" w:cs="Times New Roman"/>
                                <w:color w:val="000000" w:themeColor="text1"/>
                                <w:sz w:val="22"/>
                              </w:rPr>
                              <w:t xml:space="preserve">(3) 2 L/kg water, </w:t>
                            </w:r>
                            <w:r w:rsidRPr="00256738">
                              <w:rPr>
                                <w:rFonts w:ascii="Times New Roman" w:hAnsi="Times New Roman" w:cs="Times New Roman"/>
                                <w:color w:val="000000" w:themeColor="text1"/>
                                <w:sz w:val="22"/>
                              </w:rPr>
                              <w:t xml:space="preserve">60 g/kg </w:t>
                            </w:r>
                            <w:r>
                              <w:rPr>
                                <w:rFonts w:ascii="Times New Roman" w:hAnsi="Times New Roman" w:cs="Times New Roman"/>
                                <w:color w:val="000000" w:themeColor="text1"/>
                                <w:sz w:val="22"/>
                              </w:rPr>
                              <w:t>salt</w:t>
                            </w:r>
                            <w:r w:rsidRPr="00256738">
                              <w:rPr>
                                <w:rFonts w:ascii="Times New Roman" w:hAnsi="Times New Roman" w:cs="Times New Roman"/>
                                <w:color w:val="000000" w:themeColor="text1"/>
                                <w:sz w:val="22"/>
                              </w:rPr>
                              <w:t xml:space="preserve">, 12 g/kg </w:t>
                            </w:r>
                            <w:r>
                              <w:rPr>
                                <w:rFonts w:ascii="Times New Roman" w:hAnsi="Times New Roman" w:cs="Times New Roman"/>
                                <w:color w:val="000000" w:themeColor="text1"/>
                                <w:sz w:val="22"/>
                              </w:rPr>
                              <w:t>mixed spices (</w:t>
                            </w:r>
                            <w:r>
                              <w:rPr>
                                <w:rFonts w:ascii="Times New Roman" w:hAnsi="Times New Roman" w:cs="Times New Roman"/>
                                <w:color w:val="C00000"/>
                                <w:sz w:val="22"/>
                              </w:rPr>
                              <w:t>TS</w:t>
                            </w:r>
                            <w:r>
                              <w:rPr>
                                <w:rFonts w:ascii="Times New Roman" w:hAnsi="Times New Roman" w:cs="Times New Roman"/>
                                <w:color w:val="000000" w:themeColor="text1"/>
                                <w:sz w:val="22"/>
                              </w:rPr>
                              <w:t xml:space="preserve">). </w:t>
                            </w:r>
                            <w:r w:rsidRPr="00256738">
                              <w:rPr>
                                <w:rFonts w:ascii="Times New Roman" w:hAnsi="Times New Roman" w:cs="Times New Roman"/>
                                <w:color w:val="000000" w:themeColor="text1"/>
                                <w:sz w:val="22"/>
                              </w:rPr>
                              <w:t>(</w:t>
                            </w:r>
                            <w:r>
                              <w:rPr>
                                <w:rFonts w:ascii="Times New Roman" w:hAnsi="Times New Roman" w:cs="Times New Roman"/>
                                <w:color w:val="000000" w:themeColor="text1"/>
                                <w:sz w:val="22"/>
                              </w:rPr>
                              <w:t xml:space="preserve">Unit: </w:t>
                            </w:r>
                            <w:r w:rsidRPr="00256738">
                              <w:rPr>
                                <w:rFonts w:ascii="Times New Roman" w:hAnsi="Times New Roman" w:cs="Times New Roman"/>
                                <w:color w:val="000000" w:themeColor="text1"/>
                                <w:sz w:val="22"/>
                              </w:rPr>
                              <w:t>w/w, based on pork weight)</w:t>
                            </w:r>
                            <w:r>
                              <w:rPr>
                                <w:rFonts w:ascii="Times New Roman" w:hAnsi="Times New Roman" w:cs="Times New Roman"/>
                                <w:color w:val="000000" w:themeColor="text1"/>
                                <w:sz w:val="22"/>
                              </w:rPr>
                              <w:t>.</w:t>
                            </w:r>
                          </w:p>
                        </w:txbxContent>
                      </v:textbox>
                    </v:rect>
                    <v:shape id="直接箭头连接符 113" o:spid="_x0000_s1121" type="#_x0000_t32" style="position:absolute;left:24701;top:8382;width:2520;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" strokecolor="#c00000" strokeweight=".5pt">
                      <v:stroke endarrow="block" joinstyle="miter"/>
                    </v:shape>
                  </v:group>
                </v:group>
              </v:group>
            </w:pict>
          </mc:Fallback>
        </mc:AlternateContent>
      </w:r>
      <w:r w:rsidR="008A5EA5" w:rsidRPr="004714FA">
        <w:rPr>
          <w:rFonts w:ascii="Times New Roman" w:hAnsi="Times New Roman" w:cs="Times New Roman" w:hint="eastAsia"/>
          <w:color w:val="000000" w:themeColor="text1"/>
          <w:szCs w:val="21"/>
          <w:lang w:val="en-US"/>
        </w:rPr>
        <w:t>(</w:t>
      </w:r>
      <w:r w:rsidR="008A5EA5" w:rsidRPr="004714FA">
        <w:rPr>
          <w:rFonts w:ascii="Times New Roman" w:hAnsi="Times New Roman" w:cs="Times New Roman"/>
          <w:color w:val="000000" w:themeColor="text1"/>
          <w:szCs w:val="21"/>
          <w:lang w:val="en-US"/>
        </w:rPr>
        <w:t>b)</w:t>
      </w:r>
    </w:p>
    <w:p w14:paraId="27C4DF9C" w14:textId="53EFE9E5" w:rsidR="008A5EA5" w:rsidRPr="004714FA" w:rsidRDefault="008A5EA5" w:rsidP="008A5EA5">
      <w:pPr>
        <w:spacing w:before="240"/>
        <w:jc w:val="left"/>
        <w:rPr>
          <w:rFonts w:ascii="Times New Roman" w:hAnsi="Times New Roman" w:cs="Times New Roman"/>
          <w:color w:val="000000" w:themeColor="text1"/>
          <w:szCs w:val="21"/>
          <w:lang w:val="en-US"/>
        </w:rPr>
      </w:pPr>
    </w:p>
    <w:p w14:paraId="46C32F20" w14:textId="4862D418" w:rsidR="008A5EA5" w:rsidRPr="004714FA" w:rsidRDefault="008A5EA5" w:rsidP="008A5EA5">
      <w:pPr>
        <w:spacing w:before="240"/>
        <w:jc w:val="left"/>
        <w:rPr>
          <w:rFonts w:ascii="Times New Roman" w:hAnsi="Times New Roman" w:cs="Times New Roman"/>
          <w:color w:val="000000" w:themeColor="text1"/>
          <w:szCs w:val="21"/>
          <w:lang w:val="en-US"/>
        </w:rPr>
      </w:pPr>
    </w:p>
    <w:p w14:paraId="48F3B518" w14:textId="0C50E3A3" w:rsidR="008A5EA5" w:rsidRPr="004714FA" w:rsidRDefault="008A5EA5" w:rsidP="008A5EA5">
      <w:pPr>
        <w:spacing w:before="240"/>
        <w:jc w:val="left"/>
        <w:rPr>
          <w:rFonts w:ascii="Times New Roman" w:hAnsi="Times New Roman" w:cs="Times New Roman"/>
          <w:color w:val="000000" w:themeColor="text1"/>
          <w:szCs w:val="21"/>
          <w:lang w:val="en-US"/>
        </w:rPr>
      </w:pPr>
    </w:p>
    <w:p w14:paraId="487724B9" w14:textId="44DD0336" w:rsidR="008A5EA5" w:rsidRPr="004714FA" w:rsidRDefault="008A5EA5" w:rsidP="008A5EA5">
      <w:pPr>
        <w:spacing w:before="240"/>
        <w:jc w:val="left"/>
        <w:rPr>
          <w:rFonts w:ascii="Times New Roman" w:hAnsi="Times New Roman" w:cs="Times New Roman"/>
          <w:color w:val="000000" w:themeColor="text1"/>
          <w:szCs w:val="21"/>
          <w:lang w:val="en-US"/>
        </w:rPr>
      </w:pPr>
      <w:r w:rsidRPr="004714FA">
        <w:rPr>
          <w:rFonts w:ascii="Times New Roman" w:hAnsi="Times New Roman" w:cs="Times New Roman"/>
          <w:color w:val="000000" w:themeColor="text1"/>
          <w:szCs w:val="21"/>
          <w:lang w:val="en-US"/>
        </w:rPr>
        <w:t xml:space="preserve"> </w:t>
      </w:r>
    </w:p>
    <w:p w14:paraId="771E232B" w14:textId="77777777" w:rsidR="00BD6034" w:rsidRPr="004714FA" w:rsidRDefault="00BD6034" w:rsidP="008A5EA5">
      <w:pPr>
        <w:tabs>
          <w:tab w:val="left" w:pos="5985"/>
        </w:tabs>
        <w:spacing w:before="240"/>
        <w:jc w:val="left"/>
        <w:rPr>
          <w:rFonts w:ascii="Times New Roman" w:hAnsi="Times New Roman" w:cs="Times New Roman"/>
          <w:color w:val="000000" w:themeColor="text1"/>
          <w:szCs w:val="21"/>
          <w:lang w:val="en-US"/>
        </w:rPr>
      </w:pPr>
    </w:p>
    <w:p w14:paraId="3729DC56" w14:textId="77777777" w:rsidR="00BD6034" w:rsidRPr="004714FA" w:rsidRDefault="00BD6034" w:rsidP="008A5EA5">
      <w:pPr>
        <w:tabs>
          <w:tab w:val="left" w:pos="5985"/>
        </w:tabs>
        <w:spacing w:before="240"/>
        <w:jc w:val="left"/>
        <w:rPr>
          <w:rFonts w:ascii="Times New Roman" w:hAnsi="Times New Roman" w:cs="Times New Roman"/>
          <w:color w:val="000000" w:themeColor="text1"/>
          <w:szCs w:val="21"/>
          <w:lang w:val="en-US"/>
        </w:rPr>
      </w:pPr>
    </w:p>
    <w:p w14:paraId="1CD62970" w14:textId="77777777" w:rsidR="00BD6034" w:rsidRPr="004714FA" w:rsidRDefault="00BD6034" w:rsidP="008A5EA5">
      <w:pPr>
        <w:tabs>
          <w:tab w:val="left" w:pos="5985"/>
        </w:tabs>
        <w:spacing w:before="240"/>
        <w:jc w:val="left"/>
        <w:rPr>
          <w:rFonts w:ascii="Times New Roman" w:hAnsi="Times New Roman" w:cs="Times New Roman"/>
          <w:color w:val="000000" w:themeColor="text1"/>
          <w:szCs w:val="21"/>
          <w:lang w:val="en-US"/>
        </w:rPr>
      </w:pPr>
    </w:p>
    <w:p w14:paraId="2F5C9A3F" w14:textId="77777777" w:rsidR="00BD6034" w:rsidRPr="004714FA" w:rsidRDefault="00BD6034" w:rsidP="008A5EA5">
      <w:pPr>
        <w:tabs>
          <w:tab w:val="left" w:pos="5985"/>
        </w:tabs>
        <w:spacing w:before="240"/>
        <w:jc w:val="left"/>
        <w:rPr>
          <w:rFonts w:ascii="Times New Roman" w:hAnsi="Times New Roman" w:cs="Times New Roman"/>
          <w:color w:val="000000" w:themeColor="text1"/>
          <w:szCs w:val="21"/>
          <w:lang w:val="en-US"/>
        </w:rPr>
      </w:pPr>
    </w:p>
    <w:p w14:paraId="32BEB319" w14:textId="77777777" w:rsidR="00BD6034" w:rsidRPr="004714FA" w:rsidRDefault="00BD6034" w:rsidP="008A5EA5">
      <w:pPr>
        <w:tabs>
          <w:tab w:val="left" w:pos="5985"/>
        </w:tabs>
        <w:spacing w:before="240"/>
        <w:jc w:val="left"/>
        <w:rPr>
          <w:rFonts w:ascii="Times New Roman" w:hAnsi="Times New Roman" w:cs="Times New Roman"/>
          <w:color w:val="000000" w:themeColor="text1"/>
          <w:szCs w:val="21"/>
          <w:lang w:val="en-US"/>
        </w:rPr>
      </w:pPr>
    </w:p>
    <w:p w14:paraId="167AC8F8" w14:textId="77777777" w:rsidR="00BD6034" w:rsidRPr="004714FA" w:rsidRDefault="00BD6034" w:rsidP="008A5EA5">
      <w:pPr>
        <w:tabs>
          <w:tab w:val="left" w:pos="5985"/>
        </w:tabs>
        <w:spacing w:before="240"/>
        <w:jc w:val="left"/>
        <w:rPr>
          <w:rFonts w:ascii="Times New Roman" w:hAnsi="Times New Roman" w:cs="Times New Roman"/>
          <w:color w:val="000000" w:themeColor="text1"/>
          <w:szCs w:val="21"/>
          <w:lang w:val="en-US"/>
        </w:rPr>
      </w:pPr>
    </w:p>
    <w:p w14:paraId="67F49A02" w14:textId="77777777" w:rsidR="00BD6034" w:rsidRPr="004714FA" w:rsidRDefault="00BD6034" w:rsidP="008A5EA5">
      <w:pPr>
        <w:tabs>
          <w:tab w:val="left" w:pos="5985"/>
        </w:tabs>
        <w:spacing w:before="240"/>
        <w:jc w:val="left"/>
        <w:rPr>
          <w:rFonts w:ascii="Times New Roman" w:hAnsi="Times New Roman" w:cs="Times New Roman"/>
          <w:color w:val="000000" w:themeColor="text1"/>
          <w:szCs w:val="21"/>
          <w:lang w:val="en-US"/>
        </w:rPr>
      </w:pPr>
    </w:p>
    <w:p w14:paraId="1DC8A03B" w14:textId="7F7C8B30" w:rsidR="008A5EA5" w:rsidRPr="004714FA" w:rsidRDefault="008A5EA5" w:rsidP="008A5EA5">
      <w:pPr>
        <w:tabs>
          <w:tab w:val="left" w:pos="5985"/>
        </w:tabs>
        <w:spacing w:before="240"/>
        <w:jc w:val="left"/>
        <w:rPr>
          <w:rFonts w:ascii="Times New Roman" w:hAnsi="Times New Roman" w:cs="Times New Roman"/>
          <w:color w:val="000000" w:themeColor="text1"/>
          <w:szCs w:val="21"/>
          <w:lang w:val="en-US"/>
        </w:rPr>
      </w:pPr>
      <w:r w:rsidRPr="004714FA">
        <w:rPr>
          <w:rFonts w:ascii="Times New Roman" w:hAnsi="Times New Roman" w:cs="Times New Roman"/>
          <w:color w:val="000000" w:themeColor="text1"/>
          <w:szCs w:val="21"/>
          <w:lang w:val="en-US"/>
        </w:rPr>
        <w:lastRenderedPageBreak/>
        <w:tab/>
      </w:r>
    </w:p>
    <w:p w14:paraId="34B7B4CD" w14:textId="4BB6D984" w:rsidR="008A5EA5" w:rsidRPr="004714FA" w:rsidRDefault="008C1581" w:rsidP="00A039C6">
      <w:pPr>
        <w:spacing w:before="240"/>
        <w:ind w:firstLineChars="100" w:firstLine="210"/>
        <w:jc w:val="left"/>
        <w:rPr>
          <w:rFonts w:ascii="Times New Roman" w:hAnsi="Times New Roman" w:cs="Times New Roman"/>
          <w:color w:val="000000" w:themeColor="text1"/>
          <w:szCs w:val="21"/>
          <w:lang w:val="en-US"/>
        </w:rPr>
      </w:pPr>
      <w:r w:rsidRPr="004714FA">
        <w:rPr>
          <w:rFonts w:ascii="Times New Roman" w:hAnsi="Times New Roman" w:cs="Times New Roman" w:hint="eastAsia"/>
          <w:color w:val="000000" w:themeColor="text1"/>
          <w:szCs w:val="21"/>
          <w:lang w:val="en-US"/>
        </w:rPr>
        <w:t>(c</w:t>
      </w:r>
      <w:r w:rsidRPr="004714FA">
        <w:rPr>
          <w:rFonts w:ascii="Times New Roman" w:hAnsi="Times New Roman" w:cs="Times New Roman"/>
          <w:color w:val="000000" w:themeColor="text1"/>
          <w:szCs w:val="21"/>
          <w:lang w:val="en-US"/>
        </w:rPr>
        <w:t>)</w:t>
      </w:r>
    </w:p>
    <w:p w14:paraId="069FED40" w14:textId="7FFB9BCD" w:rsidR="008A5EA5" w:rsidRPr="004714FA" w:rsidRDefault="00A039C6" w:rsidP="008A5EA5">
      <w:pPr>
        <w:spacing w:before="240"/>
        <w:jc w:val="left"/>
        <w:rPr>
          <w:rFonts w:ascii="Times New Roman" w:hAnsi="Times New Roman" w:cs="Times New Roman"/>
          <w:color w:val="000000" w:themeColor="text1"/>
          <w:szCs w:val="21"/>
          <w:lang w:val="en-US"/>
        </w:rPr>
      </w:pPr>
      <w:r w:rsidRPr="004714FA">
        <w:rPr>
          <w:rFonts w:ascii="Times New Roman" w:hAnsi="Times New Roman" w:cs="Times New Roman"/>
          <w:noProof/>
          <w:color w:val="000000" w:themeColor="text1"/>
          <w:szCs w:val="21"/>
          <w:lang w:val="en-US"/>
        </w:rPr>
        <mc:AlternateContent>
          <mc:Choice Requires="wpg">
            <w:drawing>
              <wp:anchor distT="0" distB="0" distL="114300" distR="114300" simplePos="0" relativeHeight="251745280" behindDoc="0" locked="0" layoutInCell="1" allowOverlap="1" wp14:anchorId="7294F2D8" wp14:editId="15E5A2B4">
                <wp:simplePos x="0" y="0"/>
                <wp:positionH relativeFrom="column">
                  <wp:posOffset>598805</wp:posOffset>
                </wp:positionH>
                <wp:positionV relativeFrom="paragraph">
                  <wp:posOffset>86995</wp:posOffset>
                </wp:positionV>
                <wp:extent cx="4876800" cy="2755900"/>
                <wp:effectExtent l="0" t="0" r="19050" b="25400"/>
                <wp:wrapNone/>
                <wp:docPr id="117" name="组合 117"/>
                <wp:cNvGraphicFramePr/>
                <a:graphic xmlns:a="http://schemas.openxmlformats.org/drawingml/2006/main">
                  <a:graphicData uri="http://schemas.microsoft.com/office/word/2010/wordprocessingGroup">
                    <wpg:wgp>
                      <wpg:cNvGrpSpPr/>
                      <wpg:grpSpPr>
                        <a:xfrm>
                          <a:off x="0" y="0"/>
                          <a:ext cx="4876800" cy="2755900"/>
                          <a:chOff x="0" y="0"/>
                          <a:chExt cx="4876800" cy="2755900"/>
                        </a:xfrm>
                      </wpg:grpSpPr>
                      <wps:wsp>
                        <wps:cNvPr id="84" name="文本框 84"/>
                        <wps:cNvSpPr txBox="1"/>
                        <wps:spPr>
                          <a:xfrm>
                            <a:off x="736600" y="196850"/>
                            <a:ext cx="14573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C2F8C" w14:textId="77777777" w:rsidR="00F075F3" w:rsidRPr="00C435EA" w:rsidRDefault="00F075F3" w:rsidP="008A5EA5">
                              <w:pPr>
                                <w:jc w:val="center"/>
                                <w:rPr>
                                  <w:rFonts w:ascii="Times New Roman" w:hAnsi="Times New Roman" w:cs="Times New Roman"/>
                                </w:rPr>
                              </w:pPr>
                              <w:r>
                                <w:rPr>
                                  <w:rFonts w:ascii="Times New Roman" w:hAnsi="Times New Roman" w:cs="Times New Roman"/>
                                </w:rPr>
                                <w:t>Injected different brine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6" name="组合 116"/>
                        <wpg:cNvGrpSpPr/>
                        <wpg:grpSpPr>
                          <a:xfrm>
                            <a:off x="0" y="0"/>
                            <a:ext cx="4876800" cy="2755900"/>
                            <a:chOff x="0" y="0"/>
                            <a:chExt cx="4876800" cy="2755900"/>
                          </a:xfrm>
                        </wpg:grpSpPr>
                        <wps:wsp>
                          <wps:cNvPr id="81" name="矩形 81"/>
                          <wps:cNvSpPr/>
                          <wps:spPr>
                            <a:xfrm>
                              <a:off x="0" y="101600"/>
                              <a:ext cx="774000" cy="27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A9B0CE" w14:textId="77777777" w:rsidR="00F075F3" w:rsidRPr="00C435EA" w:rsidRDefault="00F075F3" w:rsidP="008A5EA5">
                                <w:pPr>
                                  <w:rPr>
                                    <w:rFonts w:ascii="Times New Roman" w:hAnsi="Times New Roman" w:cs="Times New Roman"/>
                                    <w:color w:val="000000" w:themeColor="text1"/>
                                  </w:rPr>
                                </w:pPr>
                                <w:r>
                                  <w:rPr>
                                    <w:rFonts w:ascii="Times New Roman" w:hAnsi="Times New Roman" w:cs="Times New Roman" w:hint="cs"/>
                                    <w:color w:val="000000" w:themeColor="text1"/>
                                  </w:rPr>
                                  <w:t>Fresh pork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直接箭头连接符 82"/>
                          <wps:cNvCnPr/>
                          <wps:spPr>
                            <a:xfrm>
                              <a:off x="774700" y="234950"/>
                              <a:ext cx="144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5" name="矩形 85"/>
                          <wps:cNvSpPr/>
                          <wps:spPr>
                            <a:xfrm>
                              <a:off x="2209800" y="6350"/>
                              <a:ext cx="1231900" cy="469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4F8136" w14:textId="77777777" w:rsidR="00F075F3" w:rsidRPr="005638A0" w:rsidRDefault="00F075F3" w:rsidP="008A5EA5">
                                <w:pPr>
                                  <w:jc w:val="center"/>
                                  <w:rPr>
                                    <w:rFonts w:ascii="Times New Roman" w:hAnsi="Times New Roman" w:cs="Times New Roman"/>
                                    <w:color w:val="000000" w:themeColor="text1"/>
                                  </w:rPr>
                                </w:pPr>
                                <w:r w:rsidRPr="005638A0">
                                  <w:rPr>
                                    <w:rFonts w:ascii="Times New Roman" w:hAnsi="Times New Roman" w:cs="Times New Roman"/>
                                    <w:color w:val="000000" w:themeColor="text1"/>
                                  </w:rPr>
                                  <w:t>Stirred for 60 min in</w:t>
                                </w:r>
                                <w:r w:rsidRPr="005638A0">
                                  <w:rPr>
                                    <w:rFonts w:ascii="Times New Roman" w:hAnsi="Times New Roman" w:cs="Times New Roman" w:hint="eastAsia"/>
                                    <w:color w:val="000000" w:themeColor="text1"/>
                                  </w:rPr>
                                  <w:t xml:space="preserve"> </w:t>
                                </w:r>
                                <w:r w:rsidRPr="005638A0">
                                  <w:rPr>
                                    <w:rFonts w:ascii="Times New Roman" w:hAnsi="Times New Roman" w:cs="Times New Roman"/>
                                    <w:color w:val="000000" w:themeColor="text1"/>
                                  </w:rPr>
                                  <w:t>tumble machine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矩形 86"/>
                          <wps:cNvSpPr/>
                          <wps:spPr>
                            <a:xfrm>
                              <a:off x="88900" y="1066800"/>
                              <a:ext cx="3248025" cy="1304925"/>
                            </a:xfrm>
                            <a:prstGeom prst="rect">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E71EFA" w14:textId="77777777" w:rsidR="00F075F3" w:rsidRPr="006456F6" w:rsidRDefault="00F075F3" w:rsidP="008A5EA5">
                                <w:pPr>
                                  <w:jc w:val="left"/>
                                  <w:rPr>
                                    <w:rFonts w:ascii="Times New Roman" w:hAnsi="Times New Roman" w:cs="Times New Roman"/>
                                    <w:color w:val="000000" w:themeColor="text1"/>
                                    <w:sz w:val="22"/>
                                  </w:rPr>
                                </w:pPr>
                                <w:r>
                                  <w:rPr>
                                    <w:rFonts w:ascii="Times New Roman" w:hAnsi="Times New Roman" w:cs="Times New Roman"/>
                                    <w:color w:val="000000" w:themeColor="text1"/>
                                  </w:rPr>
                                  <w:t xml:space="preserve">(1) </w:t>
                                </w:r>
                                <w:r>
                                  <w:rPr>
                                    <w:rFonts w:ascii="Times New Roman" w:hAnsi="Times New Roman" w:cs="Times New Roman"/>
                                    <w:color w:val="000000" w:themeColor="text1"/>
                                    <w:sz w:val="22"/>
                                  </w:rPr>
                                  <w:t xml:space="preserve">2 L/kg water, </w:t>
                                </w:r>
                                <w:r w:rsidRPr="00256738">
                                  <w:rPr>
                                    <w:rFonts w:ascii="Times New Roman" w:hAnsi="Times New Roman" w:cs="Times New Roman"/>
                                    <w:color w:val="000000" w:themeColor="text1"/>
                                    <w:sz w:val="22"/>
                                  </w:rPr>
                                  <w:t xml:space="preserve">60 g/kg </w:t>
                                </w:r>
                                <w:r>
                                  <w:rPr>
                                    <w:rFonts w:ascii="Times New Roman" w:hAnsi="Times New Roman" w:cs="Times New Roman"/>
                                    <w:color w:val="000000" w:themeColor="text1"/>
                                    <w:sz w:val="22"/>
                                  </w:rPr>
                                  <w:t>salt</w:t>
                                </w:r>
                                <w:r w:rsidRPr="00256738">
                                  <w:rPr>
                                    <w:rFonts w:ascii="Times New Roman" w:hAnsi="Times New Roman" w:cs="Times New Roman"/>
                                    <w:color w:val="000000" w:themeColor="text1"/>
                                    <w:sz w:val="22"/>
                                  </w:rPr>
                                  <w:t xml:space="preserve">, 12 g/kg </w:t>
                                </w:r>
                                <w:r>
                                  <w:rPr>
                                    <w:rFonts w:ascii="Times New Roman" w:hAnsi="Times New Roman" w:cs="Times New Roman"/>
                                    <w:color w:val="000000" w:themeColor="text1"/>
                                    <w:sz w:val="22"/>
                                  </w:rPr>
                                  <w:t>mixed spices</w:t>
                                </w:r>
                                <w:r w:rsidRPr="00256738">
                                  <w:rPr>
                                    <w:rFonts w:ascii="Times New Roman" w:hAnsi="Times New Roman" w:cs="Times New Roman"/>
                                    <w:color w:val="000000" w:themeColor="text1"/>
                                    <w:sz w:val="22"/>
                                  </w:rPr>
                                  <w:t>, 0.15‰ flavourzyme</w:t>
                                </w:r>
                                <w:r>
                                  <w:rPr>
                                    <w:rFonts w:ascii="Times New Roman" w:hAnsi="Times New Roman" w:cs="Times New Roman"/>
                                    <w:color w:val="000000" w:themeColor="text1"/>
                                    <w:sz w:val="22"/>
                                  </w:rPr>
                                  <w:t xml:space="preserve">, </w:t>
                                </w:r>
                                <w:r w:rsidRPr="00256738">
                                  <w:rPr>
                                    <w:rFonts w:ascii="Times New Roman" w:hAnsi="Times New Roman" w:cs="Times New Roman"/>
                                    <w:color w:val="000000" w:themeColor="text1"/>
                                    <w:sz w:val="22"/>
                                  </w:rPr>
                                  <w:t xml:space="preserve">5‰ D-xylose, 1‰ L-cysteine </w:t>
                                </w:r>
                                <w:r>
                                  <w:rPr>
                                    <w:rFonts w:ascii="Times New Roman" w:hAnsi="Times New Roman" w:cs="Times New Roman"/>
                                    <w:color w:val="000000" w:themeColor="text1"/>
                                    <w:sz w:val="22"/>
                                  </w:rPr>
                                  <w:t>and 3‰ thiamine (</w:t>
                                </w:r>
                                <w:r>
                                  <w:rPr>
                                    <w:rFonts w:ascii="Times New Roman" w:hAnsi="Times New Roman" w:cs="Times New Roman"/>
                                    <w:color w:val="C00000"/>
                                    <w:sz w:val="22"/>
                                  </w:rPr>
                                  <w:t>H</w:t>
                                </w:r>
                                <w:r w:rsidRPr="003862EC">
                                  <w:rPr>
                                    <w:rFonts w:ascii="Times New Roman" w:hAnsi="Times New Roman" w:cs="Times New Roman"/>
                                    <w:color w:val="C00000"/>
                                    <w:sz w:val="22"/>
                                  </w:rPr>
                                  <w:t>SEM</w:t>
                                </w:r>
                                <w:r>
                                  <w:rPr>
                                    <w:rFonts w:ascii="Times New Roman" w:hAnsi="Times New Roman" w:cs="Times New Roman"/>
                                    <w:color w:val="000000" w:themeColor="text1"/>
                                    <w:sz w:val="22"/>
                                  </w:rPr>
                                  <w:t xml:space="preserve">); (2) 2 L/kg water, </w:t>
                                </w:r>
                                <w:r w:rsidRPr="00256738">
                                  <w:rPr>
                                    <w:rFonts w:ascii="Times New Roman" w:hAnsi="Times New Roman" w:cs="Times New Roman"/>
                                    <w:color w:val="000000" w:themeColor="text1"/>
                                    <w:sz w:val="22"/>
                                  </w:rPr>
                                  <w:t xml:space="preserve">60 g/kg </w:t>
                                </w:r>
                                <w:r>
                                  <w:rPr>
                                    <w:rFonts w:ascii="Times New Roman" w:hAnsi="Times New Roman" w:cs="Times New Roman"/>
                                    <w:color w:val="000000" w:themeColor="text1"/>
                                    <w:sz w:val="22"/>
                                  </w:rPr>
                                  <w:t>salt</w:t>
                                </w:r>
                                <w:r w:rsidRPr="00256738">
                                  <w:rPr>
                                    <w:rFonts w:ascii="Times New Roman" w:hAnsi="Times New Roman" w:cs="Times New Roman"/>
                                    <w:color w:val="000000" w:themeColor="text1"/>
                                    <w:sz w:val="22"/>
                                  </w:rPr>
                                  <w:t xml:space="preserve">, 12 g/kg </w:t>
                                </w:r>
                                <w:r>
                                  <w:rPr>
                                    <w:rFonts w:ascii="Times New Roman" w:hAnsi="Times New Roman" w:cs="Times New Roman"/>
                                    <w:color w:val="000000" w:themeColor="text1"/>
                                    <w:sz w:val="22"/>
                                  </w:rPr>
                                  <w:t xml:space="preserve">mixed spices, </w:t>
                                </w:r>
                                <w:r w:rsidRPr="00256738">
                                  <w:rPr>
                                    <w:rFonts w:ascii="Times New Roman" w:hAnsi="Times New Roman" w:cs="Times New Roman"/>
                                    <w:color w:val="000000" w:themeColor="text1"/>
                                    <w:sz w:val="22"/>
                                  </w:rPr>
                                  <w:t>0.15‰ flavourzyme</w:t>
                                </w:r>
                                <w:r>
                                  <w:rPr>
                                    <w:rFonts w:ascii="Times New Roman" w:hAnsi="Times New Roman" w:cs="Times New Roman"/>
                                    <w:color w:val="000000" w:themeColor="text1"/>
                                    <w:sz w:val="22"/>
                                  </w:rPr>
                                  <w:t xml:space="preserve"> (</w:t>
                                </w:r>
                                <w:r>
                                  <w:rPr>
                                    <w:rFonts w:ascii="Times New Roman" w:hAnsi="Times New Roman" w:cs="Times New Roman"/>
                                    <w:color w:val="C00000"/>
                                    <w:sz w:val="22"/>
                                  </w:rPr>
                                  <w:t>H</w:t>
                                </w:r>
                                <w:r w:rsidRPr="003862EC">
                                  <w:rPr>
                                    <w:rFonts w:ascii="Times New Roman" w:hAnsi="Times New Roman" w:cs="Times New Roman"/>
                                    <w:color w:val="C00000"/>
                                    <w:sz w:val="22"/>
                                  </w:rPr>
                                  <w:t>SE</w:t>
                                </w:r>
                                <w:r>
                                  <w:rPr>
                                    <w:rFonts w:ascii="Times New Roman" w:hAnsi="Times New Roman" w:cs="Times New Roman"/>
                                    <w:color w:val="000000" w:themeColor="text1"/>
                                    <w:sz w:val="22"/>
                                  </w:rPr>
                                  <w:t xml:space="preserve">); (3) 2 L/kg water, </w:t>
                                </w:r>
                                <w:r w:rsidRPr="00256738">
                                  <w:rPr>
                                    <w:rFonts w:ascii="Times New Roman" w:hAnsi="Times New Roman" w:cs="Times New Roman"/>
                                    <w:color w:val="000000" w:themeColor="text1"/>
                                    <w:sz w:val="22"/>
                                  </w:rPr>
                                  <w:t xml:space="preserve">60 g/kg </w:t>
                                </w:r>
                                <w:r>
                                  <w:rPr>
                                    <w:rFonts w:ascii="Times New Roman" w:hAnsi="Times New Roman" w:cs="Times New Roman"/>
                                    <w:color w:val="000000" w:themeColor="text1"/>
                                    <w:sz w:val="22"/>
                                  </w:rPr>
                                  <w:t>salt</w:t>
                                </w:r>
                                <w:r w:rsidRPr="00256738">
                                  <w:rPr>
                                    <w:rFonts w:ascii="Times New Roman" w:hAnsi="Times New Roman" w:cs="Times New Roman"/>
                                    <w:color w:val="000000" w:themeColor="text1"/>
                                    <w:sz w:val="22"/>
                                  </w:rPr>
                                  <w:t xml:space="preserve">, 12 g/kg </w:t>
                                </w:r>
                                <w:r>
                                  <w:rPr>
                                    <w:rFonts w:ascii="Times New Roman" w:hAnsi="Times New Roman" w:cs="Times New Roman"/>
                                    <w:color w:val="000000" w:themeColor="text1"/>
                                    <w:sz w:val="22"/>
                                  </w:rPr>
                                  <w:t>mixed spices (</w:t>
                                </w:r>
                                <w:r>
                                  <w:rPr>
                                    <w:rFonts w:ascii="Times New Roman" w:hAnsi="Times New Roman" w:cs="Times New Roman"/>
                                    <w:color w:val="C00000"/>
                                    <w:sz w:val="22"/>
                                  </w:rPr>
                                  <w:t>H</w:t>
                                </w:r>
                                <w:r w:rsidRPr="003862EC">
                                  <w:rPr>
                                    <w:rFonts w:ascii="Times New Roman" w:hAnsi="Times New Roman" w:cs="Times New Roman"/>
                                    <w:color w:val="C00000"/>
                                    <w:sz w:val="22"/>
                                  </w:rPr>
                                  <w:t>S</w:t>
                                </w:r>
                                <w:r>
                                  <w:rPr>
                                    <w:rFonts w:ascii="Times New Roman" w:hAnsi="Times New Roman" w:cs="Times New Roman"/>
                                    <w:color w:val="000000" w:themeColor="text1"/>
                                    <w:sz w:val="22"/>
                                  </w:rPr>
                                  <w:t xml:space="preserve">). </w:t>
                                </w:r>
                                <w:r w:rsidRPr="00256738">
                                  <w:rPr>
                                    <w:rFonts w:ascii="Times New Roman" w:hAnsi="Times New Roman" w:cs="Times New Roman"/>
                                    <w:color w:val="000000" w:themeColor="text1"/>
                                    <w:sz w:val="22"/>
                                  </w:rPr>
                                  <w:t>(</w:t>
                                </w:r>
                                <w:r>
                                  <w:rPr>
                                    <w:rFonts w:ascii="Times New Roman" w:hAnsi="Times New Roman" w:cs="Times New Roman"/>
                                    <w:color w:val="000000" w:themeColor="text1"/>
                                    <w:sz w:val="22"/>
                                  </w:rPr>
                                  <w:t xml:space="preserve">Unit: </w:t>
                                </w:r>
                                <w:r w:rsidRPr="00256738">
                                  <w:rPr>
                                    <w:rFonts w:ascii="Times New Roman" w:hAnsi="Times New Roman" w:cs="Times New Roman"/>
                                    <w:color w:val="000000" w:themeColor="text1"/>
                                    <w:sz w:val="22"/>
                                  </w:rPr>
                                  <w:t>w/w, based on pork weight)</w:t>
                                </w:r>
                                <w:r>
                                  <w:rPr>
                                    <w:rFonts w:ascii="Times New Roman" w:hAnsi="Times New Roman" w:cs="Times New Roman"/>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直接箭头连接符 89"/>
                          <wps:cNvCnPr/>
                          <wps:spPr>
                            <a:xfrm flipH="1" flipV="1">
                              <a:off x="1365250" y="546100"/>
                              <a:ext cx="323850" cy="35242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 name="直接箭头连接符 121"/>
                          <wps:cNvCnPr/>
                          <wps:spPr>
                            <a:xfrm flipV="1">
                              <a:off x="3441700" y="234950"/>
                              <a:ext cx="3594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 name="矩形 122"/>
                          <wps:cNvSpPr/>
                          <wps:spPr>
                            <a:xfrm>
                              <a:off x="3803650" y="0"/>
                              <a:ext cx="1073150" cy="469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6EFD9E" w14:textId="77777777" w:rsidR="00F075F3" w:rsidRPr="005638A0" w:rsidRDefault="00F075F3" w:rsidP="008A5EA5">
                                <w:pPr>
                                  <w:jc w:val="center"/>
                                  <w:rPr>
                                    <w:rFonts w:ascii="Times New Roman" w:hAnsi="Times New Roman" w:cs="Times New Roman"/>
                                    <w:color w:val="000000" w:themeColor="text1"/>
                                  </w:rPr>
                                </w:pPr>
                                <w:r>
                                  <w:rPr>
                                    <w:rFonts w:ascii="Times New Roman" w:hAnsi="Times New Roman" w:cs="Times New Roman"/>
                                    <w:color w:val="000000" w:themeColor="text1"/>
                                  </w:rPr>
                                  <w:t>Roasted</w:t>
                                </w:r>
                                <w:r w:rsidRPr="005638A0">
                                  <w:rPr>
                                    <w:rFonts w:ascii="Times New Roman" w:hAnsi="Times New Roman" w:cs="Times New Roman"/>
                                    <w:color w:val="000000" w:themeColor="text1"/>
                                  </w:rPr>
                                  <w:t xml:space="preserve"> for </w:t>
                                </w:r>
                                <w:r>
                                  <w:rPr>
                                    <w:rFonts w:ascii="Times New Roman" w:hAnsi="Times New Roman" w:cs="Times New Roman"/>
                                    <w:color w:val="000000" w:themeColor="text1"/>
                                  </w:rPr>
                                  <w:t xml:space="preserve">30 min at </w:t>
                                </w:r>
                                <w:r w:rsidRPr="00256738">
                                  <w:rPr>
                                    <w:rFonts w:ascii="Times New Roman" w:hAnsi="Times New Roman" w:cs="Times New Roman"/>
                                    <w:color w:val="000000" w:themeColor="text1"/>
                                    <w:sz w:val="22"/>
                                  </w:rPr>
                                  <w:t>9</w:t>
                                </w:r>
                                <w:r>
                                  <w:rPr>
                                    <w:rFonts w:ascii="Times New Roman" w:hAnsi="Times New Roman" w:cs="Times New Roman"/>
                                    <w:color w:val="000000" w:themeColor="text1"/>
                                    <w:sz w:val="22"/>
                                  </w:rPr>
                                  <w:t>0</w:t>
                                </w:r>
                                <w:r w:rsidRPr="00256738">
                                  <w:rPr>
                                    <w:rFonts w:ascii="Times New Roman" w:hAnsi="Times New Roman" w:cs="Times New Roman"/>
                                    <w:color w:val="000000" w:themeColor="text1"/>
                                    <w:sz w:val="22"/>
                                  </w:rPr>
                                  <w:t xml:space="preserve">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直接箭头连接符 123"/>
                          <wps:cNvCnPr/>
                          <wps:spPr>
                            <a:xfrm rot="5400000" flipV="1">
                              <a:off x="4134802" y="648653"/>
                              <a:ext cx="3594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4" name="矩形 124"/>
                          <wps:cNvSpPr/>
                          <wps:spPr>
                            <a:xfrm>
                              <a:off x="3790950" y="825500"/>
                              <a:ext cx="1073150" cy="469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92F3E" w14:textId="77777777" w:rsidR="00F075F3" w:rsidRPr="005638A0" w:rsidRDefault="00F075F3" w:rsidP="008A5EA5">
                                <w:pPr>
                                  <w:jc w:val="center"/>
                                  <w:rPr>
                                    <w:rFonts w:ascii="Times New Roman" w:hAnsi="Times New Roman" w:cs="Times New Roman"/>
                                    <w:color w:val="000000" w:themeColor="text1"/>
                                  </w:rPr>
                                </w:pPr>
                                <w:r>
                                  <w:rPr>
                                    <w:rFonts w:ascii="Times New Roman" w:hAnsi="Times New Roman" w:cs="Times New Roman"/>
                                    <w:color w:val="000000" w:themeColor="text1"/>
                                  </w:rPr>
                                  <w:t>Steamed</w:t>
                                </w:r>
                                <w:r w:rsidRPr="005638A0">
                                  <w:rPr>
                                    <w:rFonts w:ascii="Times New Roman" w:hAnsi="Times New Roman" w:cs="Times New Roman"/>
                                    <w:color w:val="000000" w:themeColor="text1"/>
                                  </w:rPr>
                                  <w:t xml:space="preserve"> for </w:t>
                                </w:r>
                                <w:r>
                                  <w:rPr>
                                    <w:rFonts w:ascii="Times New Roman" w:hAnsi="Times New Roman" w:cs="Times New Roman"/>
                                    <w:color w:val="000000" w:themeColor="text1"/>
                                  </w:rPr>
                                  <w:t xml:space="preserve">5 min at </w:t>
                                </w:r>
                                <w:r>
                                  <w:rPr>
                                    <w:rFonts w:ascii="Times New Roman" w:hAnsi="Times New Roman" w:cs="Times New Roman"/>
                                    <w:color w:val="000000" w:themeColor="text1"/>
                                    <w:sz w:val="22"/>
                                  </w:rPr>
                                  <w:t>120</w:t>
                                </w:r>
                                <w:r w:rsidRPr="00256738">
                                  <w:rPr>
                                    <w:rFonts w:ascii="Times New Roman" w:hAnsi="Times New Roman" w:cs="Times New Roman"/>
                                    <w:color w:val="000000" w:themeColor="text1"/>
                                    <w:sz w:val="22"/>
                                  </w:rPr>
                                  <w:t xml:space="preserve">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直接箭头连接符 125"/>
                          <wps:cNvCnPr/>
                          <wps:spPr>
                            <a:xfrm rot="5400000" flipV="1">
                              <a:off x="4141152" y="1467803"/>
                              <a:ext cx="3594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6" name="矩形 126"/>
                          <wps:cNvSpPr/>
                          <wps:spPr>
                            <a:xfrm>
                              <a:off x="3803650" y="1651000"/>
                              <a:ext cx="1073150" cy="469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BCC982" w14:textId="77777777" w:rsidR="00F075F3" w:rsidRPr="005638A0" w:rsidRDefault="00F075F3" w:rsidP="008A5EA5">
                                <w:pPr>
                                  <w:jc w:val="center"/>
                                  <w:rPr>
                                    <w:rFonts w:ascii="Times New Roman" w:hAnsi="Times New Roman" w:cs="Times New Roman"/>
                                    <w:color w:val="000000" w:themeColor="text1"/>
                                  </w:rPr>
                                </w:pPr>
                                <w:r>
                                  <w:rPr>
                                    <w:rFonts w:ascii="Times New Roman" w:hAnsi="Times New Roman" w:cs="Times New Roman"/>
                                    <w:color w:val="000000" w:themeColor="text1"/>
                                  </w:rPr>
                                  <w:t>Roasted</w:t>
                                </w:r>
                                <w:r w:rsidRPr="005638A0">
                                  <w:rPr>
                                    <w:rFonts w:ascii="Times New Roman" w:hAnsi="Times New Roman" w:cs="Times New Roman"/>
                                    <w:color w:val="000000" w:themeColor="text1"/>
                                  </w:rPr>
                                  <w:t xml:space="preserve"> for </w:t>
                                </w:r>
                                <w:r>
                                  <w:rPr>
                                    <w:rFonts w:ascii="Times New Roman" w:hAnsi="Times New Roman" w:cs="Times New Roman"/>
                                    <w:color w:val="000000" w:themeColor="text1"/>
                                  </w:rPr>
                                  <w:t xml:space="preserve">25 min at </w:t>
                                </w:r>
                                <w:r>
                                  <w:rPr>
                                    <w:rFonts w:ascii="Times New Roman" w:hAnsi="Times New Roman" w:cs="Times New Roman"/>
                                    <w:color w:val="000000" w:themeColor="text1"/>
                                    <w:sz w:val="22"/>
                                  </w:rPr>
                                  <w:t>90</w:t>
                                </w:r>
                                <w:r w:rsidRPr="00256738">
                                  <w:rPr>
                                    <w:rFonts w:ascii="Times New Roman" w:hAnsi="Times New Roman" w:cs="Times New Roman"/>
                                    <w:color w:val="000000" w:themeColor="text1"/>
                                    <w:sz w:val="22"/>
                                  </w:rPr>
                                  <w:t xml:space="preserve">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直接箭头连接符 127"/>
                          <wps:cNvCnPr/>
                          <wps:spPr>
                            <a:xfrm rot="5400000" flipV="1">
                              <a:off x="4147502" y="2293303"/>
                              <a:ext cx="3594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8" name="矩形 128"/>
                          <wps:cNvSpPr/>
                          <wps:spPr>
                            <a:xfrm>
                              <a:off x="3898900" y="2470150"/>
                              <a:ext cx="876300"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FFE764" w14:textId="77777777" w:rsidR="00F075F3" w:rsidRPr="00C435EA" w:rsidRDefault="00F075F3" w:rsidP="008A5EA5">
                                <w:pPr>
                                  <w:rPr>
                                    <w:rFonts w:ascii="Times New Roman" w:hAnsi="Times New Roman" w:cs="Times New Roman"/>
                                    <w:color w:val="000000" w:themeColor="text1"/>
                                  </w:rPr>
                                </w:pPr>
                                <w:r>
                                  <w:rPr>
                                    <w:rFonts w:ascii="Times New Roman" w:hAnsi="Times New Roman" w:cs="Times New Roman"/>
                                    <w:color w:val="000000" w:themeColor="text1"/>
                                  </w:rPr>
                                  <w:t xml:space="preserve">Stewed </w:t>
                                </w:r>
                                <w:r>
                                  <w:rPr>
                                    <w:rFonts w:ascii="Times New Roman" w:hAnsi="Times New Roman" w:cs="Times New Roman" w:hint="cs"/>
                                    <w:color w:val="000000" w:themeColor="text1"/>
                                  </w:rPr>
                                  <w:t>pork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294F2D8" id="组合 117" o:spid="_x0000_s1122" style="position:absolute;margin-left:47.15pt;margin-top:6.85pt;width:384pt;height:217pt;z-index:251745280" coordsize="48768,27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">
                <v:shape id="文本框 84" o:spid="_x0000_s1123" type="#_x0000_t202" style="position:absolute;left:7366;top:1968;width:1457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" fillcolor="white [3201]" stroked="f" strokeweight=".5pt">
                  <v:textbox>
                    <w:txbxContent>
                      <w:p w14:paraId="40EC2F8C" w14:textId="77777777" w:rsidR="00F075F3" w:rsidRPr="00C435EA" w:rsidRDefault="00F075F3" w:rsidP="008A5EA5">
                        <w:pPr>
                          <w:jc w:val="center"/>
                          <w:rPr>
                            <w:rFonts w:ascii="Times New Roman" w:hAnsi="Times New Roman" w:cs="Times New Roman"/>
                          </w:rPr>
                        </w:pPr>
                        <w:r>
                          <w:rPr>
                            <w:rFonts w:ascii="Times New Roman" w:hAnsi="Times New Roman" w:cs="Times New Roman"/>
                          </w:rPr>
                          <w:t>Injected different brine</w:t>
                        </w:r>
                      </w:p>
                    </w:txbxContent>
                  </v:textbox>
                </v:shape>
                <v:group id="组合 116" o:spid="_x0000_s1124" style="position:absolute;width:48768;height:27559" coordsize="48768,2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rect id="矩形 81" o:spid="_x0000_s1125" style="position:absolute;top:1016;width:774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" filled="f" strokecolor="black [3213]" strokeweight="1pt">
                    <v:textbox>
                      <w:txbxContent>
                        <w:p w14:paraId="58A9B0CE" w14:textId="77777777" w:rsidR="00F075F3" w:rsidRPr="00C435EA" w:rsidRDefault="00F075F3" w:rsidP="008A5EA5">
                          <w:pPr>
                            <w:rPr>
                              <w:rFonts w:ascii="Times New Roman" w:hAnsi="Times New Roman" w:cs="Times New Roman"/>
                              <w:color w:val="000000" w:themeColor="text1"/>
                            </w:rPr>
                          </w:pPr>
                          <w:r>
                            <w:rPr>
                              <w:rFonts w:ascii="Times New Roman" w:hAnsi="Times New Roman" w:cs="Times New Roman" w:hint="cs"/>
                              <w:color w:val="000000" w:themeColor="text1"/>
                            </w:rPr>
                            <w:t>Fresh pork</w:t>
                          </w:r>
                        </w:p>
                      </w:txbxContent>
                    </v:textbox>
                  </v:rect>
                  <v:shape id="直接箭头连接符 82" o:spid="_x0000_s1126" type="#_x0000_t32" style="position:absolute;left:7747;top:2349;width:144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" strokecolor="black [3213]" strokeweight=".5pt">
                    <v:stroke endarrow="block" joinstyle="miter"/>
                  </v:shape>
                  <v:rect id="矩形 85" o:spid="_x0000_s1127" style="position:absolute;left:22098;top:63;width:12319;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" filled="f" strokecolor="black [3213]" strokeweight="1pt">
                    <v:textbox>
                      <w:txbxContent>
                        <w:p w14:paraId="664F8136" w14:textId="77777777" w:rsidR="00F075F3" w:rsidRPr="005638A0" w:rsidRDefault="00F075F3" w:rsidP="008A5EA5">
                          <w:pPr>
                            <w:jc w:val="center"/>
                            <w:rPr>
                              <w:rFonts w:ascii="Times New Roman" w:hAnsi="Times New Roman" w:cs="Times New Roman"/>
                              <w:color w:val="000000" w:themeColor="text1"/>
                            </w:rPr>
                          </w:pPr>
                          <w:r w:rsidRPr="005638A0">
                            <w:rPr>
                              <w:rFonts w:ascii="Times New Roman" w:hAnsi="Times New Roman" w:cs="Times New Roman"/>
                              <w:color w:val="000000" w:themeColor="text1"/>
                            </w:rPr>
                            <w:t>Stirred for 60 min in</w:t>
                          </w:r>
                          <w:r w:rsidRPr="005638A0">
                            <w:rPr>
                              <w:rFonts w:ascii="Times New Roman" w:hAnsi="Times New Roman" w:cs="Times New Roman" w:hint="eastAsia"/>
                              <w:color w:val="000000" w:themeColor="text1"/>
                            </w:rPr>
                            <w:t xml:space="preserve"> </w:t>
                          </w:r>
                          <w:r w:rsidRPr="005638A0">
                            <w:rPr>
                              <w:rFonts w:ascii="Times New Roman" w:hAnsi="Times New Roman" w:cs="Times New Roman"/>
                              <w:color w:val="000000" w:themeColor="text1"/>
                            </w:rPr>
                            <w:t>tumble machine</w:t>
                          </w:r>
                        </w:p>
                      </w:txbxContent>
                    </v:textbox>
                  </v:rect>
                  <v:rect id="矩形 86" o:spid="_x0000_s1128" style="position:absolute;left:889;top:10668;width:32480;height:1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" fillcolor="#fbe4d5 [661]" strokecolor="#c00000" strokeweight="1pt">
                    <v:textbox>
                      <w:txbxContent>
                        <w:p w14:paraId="52E71EFA" w14:textId="77777777" w:rsidR="00F075F3" w:rsidRPr="006456F6" w:rsidRDefault="00F075F3" w:rsidP="008A5EA5">
                          <w:pPr>
                            <w:jc w:val="left"/>
                            <w:rPr>
                              <w:rFonts w:ascii="Times New Roman" w:hAnsi="Times New Roman" w:cs="Times New Roman"/>
                              <w:color w:val="000000" w:themeColor="text1"/>
                              <w:sz w:val="22"/>
                            </w:rPr>
                          </w:pPr>
                          <w:r>
                            <w:rPr>
                              <w:rFonts w:ascii="Times New Roman" w:hAnsi="Times New Roman" w:cs="Times New Roman"/>
                              <w:color w:val="000000" w:themeColor="text1"/>
                            </w:rPr>
                            <w:t xml:space="preserve">(1) </w:t>
                          </w:r>
                          <w:r>
                            <w:rPr>
                              <w:rFonts w:ascii="Times New Roman" w:hAnsi="Times New Roman" w:cs="Times New Roman"/>
                              <w:color w:val="000000" w:themeColor="text1"/>
                              <w:sz w:val="22"/>
                            </w:rPr>
                            <w:t xml:space="preserve">2 L/kg water, </w:t>
                          </w:r>
                          <w:r w:rsidRPr="00256738">
                            <w:rPr>
                              <w:rFonts w:ascii="Times New Roman" w:hAnsi="Times New Roman" w:cs="Times New Roman"/>
                              <w:color w:val="000000" w:themeColor="text1"/>
                              <w:sz w:val="22"/>
                            </w:rPr>
                            <w:t xml:space="preserve">60 g/kg </w:t>
                          </w:r>
                          <w:r>
                            <w:rPr>
                              <w:rFonts w:ascii="Times New Roman" w:hAnsi="Times New Roman" w:cs="Times New Roman"/>
                              <w:color w:val="000000" w:themeColor="text1"/>
                              <w:sz w:val="22"/>
                            </w:rPr>
                            <w:t>salt</w:t>
                          </w:r>
                          <w:r w:rsidRPr="00256738">
                            <w:rPr>
                              <w:rFonts w:ascii="Times New Roman" w:hAnsi="Times New Roman" w:cs="Times New Roman"/>
                              <w:color w:val="000000" w:themeColor="text1"/>
                              <w:sz w:val="22"/>
                            </w:rPr>
                            <w:t xml:space="preserve">, 12 g/kg </w:t>
                          </w:r>
                          <w:r>
                            <w:rPr>
                              <w:rFonts w:ascii="Times New Roman" w:hAnsi="Times New Roman" w:cs="Times New Roman"/>
                              <w:color w:val="000000" w:themeColor="text1"/>
                              <w:sz w:val="22"/>
                            </w:rPr>
                            <w:t>mixed spices</w:t>
                          </w:r>
                          <w:r w:rsidRPr="00256738">
                            <w:rPr>
                              <w:rFonts w:ascii="Times New Roman" w:hAnsi="Times New Roman" w:cs="Times New Roman"/>
                              <w:color w:val="000000" w:themeColor="text1"/>
                              <w:sz w:val="22"/>
                            </w:rPr>
                            <w:t>, 0.15‰ flavourzyme</w:t>
                          </w:r>
                          <w:r>
                            <w:rPr>
                              <w:rFonts w:ascii="Times New Roman" w:hAnsi="Times New Roman" w:cs="Times New Roman"/>
                              <w:color w:val="000000" w:themeColor="text1"/>
                              <w:sz w:val="22"/>
                            </w:rPr>
                            <w:t xml:space="preserve">, </w:t>
                          </w:r>
                          <w:r w:rsidRPr="00256738">
                            <w:rPr>
                              <w:rFonts w:ascii="Times New Roman" w:hAnsi="Times New Roman" w:cs="Times New Roman"/>
                              <w:color w:val="000000" w:themeColor="text1"/>
                              <w:sz w:val="22"/>
                            </w:rPr>
                            <w:t xml:space="preserve">5‰ D-xylose, 1‰ L-cysteine </w:t>
                          </w:r>
                          <w:r>
                            <w:rPr>
                              <w:rFonts w:ascii="Times New Roman" w:hAnsi="Times New Roman" w:cs="Times New Roman"/>
                              <w:color w:val="000000" w:themeColor="text1"/>
                              <w:sz w:val="22"/>
                            </w:rPr>
                            <w:t>and 3‰ thiamine (</w:t>
                          </w:r>
                          <w:r>
                            <w:rPr>
                              <w:rFonts w:ascii="Times New Roman" w:hAnsi="Times New Roman" w:cs="Times New Roman"/>
                              <w:color w:val="C00000"/>
                              <w:sz w:val="22"/>
                            </w:rPr>
                            <w:t>H</w:t>
                          </w:r>
                          <w:r w:rsidRPr="003862EC">
                            <w:rPr>
                              <w:rFonts w:ascii="Times New Roman" w:hAnsi="Times New Roman" w:cs="Times New Roman"/>
                              <w:color w:val="C00000"/>
                              <w:sz w:val="22"/>
                            </w:rPr>
                            <w:t>SEM</w:t>
                          </w:r>
                          <w:r>
                            <w:rPr>
                              <w:rFonts w:ascii="Times New Roman" w:hAnsi="Times New Roman" w:cs="Times New Roman"/>
                              <w:color w:val="000000" w:themeColor="text1"/>
                              <w:sz w:val="22"/>
                            </w:rPr>
                            <w:t xml:space="preserve">); (2) 2 L/kg water, </w:t>
                          </w:r>
                          <w:r w:rsidRPr="00256738">
                            <w:rPr>
                              <w:rFonts w:ascii="Times New Roman" w:hAnsi="Times New Roman" w:cs="Times New Roman"/>
                              <w:color w:val="000000" w:themeColor="text1"/>
                              <w:sz w:val="22"/>
                            </w:rPr>
                            <w:t xml:space="preserve">60 g/kg </w:t>
                          </w:r>
                          <w:r>
                            <w:rPr>
                              <w:rFonts w:ascii="Times New Roman" w:hAnsi="Times New Roman" w:cs="Times New Roman"/>
                              <w:color w:val="000000" w:themeColor="text1"/>
                              <w:sz w:val="22"/>
                            </w:rPr>
                            <w:t>salt</w:t>
                          </w:r>
                          <w:r w:rsidRPr="00256738">
                            <w:rPr>
                              <w:rFonts w:ascii="Times New Roman" w:hAnsi="Times New Roman" w:cs="Times New Roman"/>
                              <w:color w:val="000000" w:themeColor="text1"/>
                              <w:sz w:val="22"/>
                            </w:rPr>
                            <w:t xml:space="preserve">, 12 g/kg </w:t>
                          </w:r>
                          <w:r>
                            <w:rPr>
                              <w:rFonts w:ascii="Times New Roman" w:hAnsi="Times New Roman" w:cs="Times New Roman"/>
                              <w:color w:val="000000" w:themeColor="text1"/>
                              <w:sz w:val="22"/>
                            </w:rPr>
                            <w:t xml:space="preserve">mixed spices, </w:t>
                          </w:r>
                          <w:r w:rsidRPr="00256738">
                            <w:rPr>
                              <w:rFonts w:ascii="Times New Roman" w:hAnsi="Times New Roman" w:cs="Times New Roman"/>
                              <w:color w:val="000000" w:themeColor="text1"/>
                              <w:sz w:val="22"/>
                            </w:rPr>
                            <w:t>0.15‰ flavourzyme</w:t>
                          </w:r>
                          <w:r>
                            <w:rPr>
                              <w:rFonts w:ascii="Times New Roman" w:hAnsi="Times New Roman" w:cs="Times New Roman"/>
                              <w:color w:val="000000" w:themeColor="text1"/>
                              <w:sz w:val="22"/>
                            </w:rPr>
                            <w:t xml:space="preserve"> (</w:t>
                          </w:r>
                          <w:r>
                            <w:rPr>
                              <w:rFonts w:ascii="Times New Roman" w:hAnsi="Times New Roman" w:cs="Times New Roman"/>
                              <w:color w:val="C00000"/>
                              <w:sz w:val="22"/>
                            </w:rPr>
                            <w:t>H</w:t>
                          </w:r>
                          <w:r w:rsidRPr="003862EC">
                            <w:rPr>
                              <w:rFonts w:ascii="Times New Roman" w:hAnsi="Times New Roman" w:cs="Times New Roman"/>
                              <w:color w:val="C00000"/>
                              <w:sz w:val="22"/>
                            </w:rPr>
                            <w:t>SE</w:t>
                          </w:r>
                          <w:r>
                            <w:rPr>
                              <w:rFonts w:ascii="Times New Roman" w:hAnsi="Times New Roman" w:cs="Times New Roman"/>
                              <w:color w:val="000000" w:themeColor="text1"/>
                              <w:sz w:val="22"/>
                            </w:rPr>
                            <w:t xml:space="preserve">); (3) 2 L/kg water, </w:t>
                          </w:r>
                          <w:r w:rsidRPr="00256738">
                            <w:rPr>
                              <w:rFonts w:ascii="Times New Roman" w:hAnsi="Times New Roman" w:cs="Times New Roman"/>
                              <w:color w:val="000000" w:themeColor="text1"/>
                              <w:sz w:val="22"/>
                            </w:rPr>
                            <w:t xml:space="preserve">60 g/kg </w:t>
                          </w:r>
                          <w:r>
                            <w:rPr>
                              <w:rFonts w:ascii="Times New Roman" w:hAnsi="Times New Roman" w:cs="Times New Roman"/>
                              <w:color w:val="000000" w:themeColor="text1"/>
                              <w:sz w:val="22"/>
                            </w:rPr>
                            <w:t>salt</w:t>
                          </w:r>
                          <w:r w:rsidRPr="00256738">
                            <w:rPr>
                              <w:rFonts w:ascii="Times New Roman" w:hAnsi="Times New Roman" w:cs="Times New Roman"/>
                              <w:color w:val="000000" w:themeColor="text1"/>
                              <w:sz w:val="22"/>
                            </w:rPr>
                            <w:t xml:space="preserve">, 12 g/kg </w:t>
                          </w:r>
                          <w:r>
                            <w:rPr>
                              <w:rFonts w:ascii="Times New Roman" w:hAnsi="Times New Roman" w:cs="Times New Roman"/>
                              <w:color w:val="000000" w:themeColor="text1"/>
                              <w:sz w:val="22"/>
                            </w:rPr>
                            <w:t>mixed spices (</w:t>
                          </w:r>
                          <w:r>
                            <w:rPr>
                              <w:rFonts w:ascii="Times New Roman" w:hAnsi="Times New Roman" w:cs="Times New Roman"/>
                              <w:color w:val="C00000"/>
                              <w:sz w:val="22"/>
                            </w:rPr>
                            <w:t>H</w:t>
                          </w:r>
                          <w:r w:rsidRPr="003862EC">
                            <w:rPr>
                              <w:rFonts w:ascii="Times New Roman" w:hAnsi="Times New Roman" w:cs="Times New Roman"/>
                              <w:color w:val="C00000"/>
                              <w:sz w:val="22"/>
                            </w:rPr>
                            <w:t>S</w:t>
                          </w:r>
                          <w:r>
                            <w:rPr>
                              <w:rFonts w:ascii="Times New Roman" w:hAnsi="Times New Roman" w:cs="Times New Roman"/>
                              <w:color w:val="000000" w:themeColor="text1"/>
                              <w:sz w:val="22"/>
                            </w:rPr>
                            <w:t xml:space="preserve">). </w:t>
                          </w:r>
                          <w:r w:rsidRPr="00256738">
                            <w:rPr>
                              <w:rFonts w:ascii="Times New Roman" w:hAnsi="Times New Roman" w:cs="Times New Roman"/>
                              <w:color w:val="000000" w:themeColor="text1"/>
                              <w:sz w:val="22"/>
                            </w:rPr>
                            <w:t>(</w:t>
                          </w:r>
                          <w:r>
                            <w:rPr>
                              <w:rFonts w:ascii="Times New Roman" w:hAnsi="Times New Roman" w:cs="Times New Roman"/>
                              <w:color w:val="000000" w:themeColor="text1"/>
                              <w:sz w:val="22"/>
                            </w:rPr>
                            <w:t xml:space="preserve">Unit: </w:t>
                          </w:r>
                          <w:r w:rsidRPr="00256738">
                            <w:rPr>
                              <w:rFonts w:ascii="Times New Roman" w:hAnsi="Times New Roman" w:cs="Times New Roman"/>
                              <w:color w:val="000000" w:themeColor="text1"/>
                              <w:sz w:val="22"/>
                            </w:rPr>
                            <w:t>w/w, based on pork weight)</w:t>
                          </w:r>
                          <w:r>
                            <w:rPr>
                              <w:rFonts w:ascii="Times New Roman" w:hAnsi="Times New Roman" w:cs="Times New Roman"/>
                              <w:color w:val="000000" w:themeColor="text1"/>
                              <w:sz w:val="22"/>
                            </w:rPr>
                            <w:t>.</w:t>
                          </w:r>
                        </w:p>
                      </w:txbxContent>
                    </v:textbox>
                  </v:rect>
                  <v:shape id="直接箭头连接符 89" o:spid="_x0000_s1129" type="#_x0000_t32" style="position:absolute;left:13652;top:5461;width:3239;height:35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" strokecolor="#c00000" strokeweight=".5pt">
                    <v:stroke endarrow="block" joinstyle="miter"/>
                  </v:shape>
                  <v:shape id="直接箭头连接符 121" o:spid="_x0000_s1130" type="#_x0000_t32" style="position:absolute;left:34417;top:2349;width:359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" strokecolor="black [3213]" strokeweight=".5pt">
                    <v:stroke endarrow="block" joinstyle="miter"/>
                  </v:shape>
                  <v:rect id="矩形 122" o:spid="_x0000_s1131" style="position:absolute;left:38036;width:1073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" filled="f" strokecolor="black [3213]" strokeweight="1pt">
                    <v:textbox>
                      <w:txbxContent>
                        <w:p w14:paraId="116EFD9E" w14:textId="77777777" w:rsidR="00F075F3" w:rsidRPr="005638A0" w:rsidRDefault="00F075F3" w:rsidP="008A5EA5">
                          <w:pPr>
                            <w:jc w:val="center"/>
                            <w:rPr>
                              <w:rFonts w:ascii="Times New Roman" w:hAnsi="Times New Roman" w:cs="Times New Roman"/>
                              <w:color w:val="000000" w:themeColor="text1"/>
                            </w:rPr>
                          </w:pPr>
                          <w:r>
                            <w:rPr>
                              <w:rFonts w:ascii="Times New Roman" w:hAnsi="Times New Roman" w:cs="Times New Roman"/>
                              <w:color w:val="000000" w:themeColor="text1"/>
                            </w:rPr>
                            <w:t>Roasted</w:t>
                          </w:r>
                          <w:r w:rsidRPr="005638A0">
                            <w:rPr>
                              <w:rFonts w:ascii="Times New Roman" w:hAnsi="Times New Roman" w:cs="Times New Roman"/>
                              <w:color w:val="000000" w:themeColor="text1"/>
                            </w:rPr>
                            <w:t xml:space="preserve"> for </w:t>
                          </w:r>
                          <w:r>
                            <w:rPr>
                              <w:rFonts w:ascii="Times New Roman" w:hAnsi="Times New Roman" w:cs="Times New Roman"/>
                              <w:color w:val="000000" w:themeColor="text1"/>
                            </w:rPr>
                            <w:t xml:space="preserve">30 min at </w:t>
                          </w:r>
                          <w:r w:rsidRPr="00256738">
                            <w:rPr>
                              <w:rFonts w:ascii="Times New Roman" w:hAnsi="Times New Roman" w:cs="Times New Roman"/>
                              <w:color w:val="000000" w:themeColor="text1"/>
                              <w:sz w:val="22"/>
                            </w:rPr>
                            <w:t>9</w:t>
                          </w:r>
                          <w:r>
                            <w:rPr>
                              <w:rFonts w:ascii="Times New Roman" w:hAnsi="Times New Roman" w:cs="Times New Roman"/>
                              <w:color w:val="000000" w:themeColor="text1"/>
                              <w:sz w:val="22"/>
                            </w:rPr>
                            <w:t>0</w:t>
                          </w:r>
                          <w:r w:rsidRPr="00256738">
                            <w:rPr>
                              <w:rFonts w:ascii="Times New Roman" w:hAnsi="Times New Roman" w:cs="Times New Roman"/>
                              <w:color w:val="000000" w:themeColor="text1"/>
                              <w:sz w:val="22"/>
                            </w:rPr>
                            <w:t xml:space="preserve"> °C</w:t>
                          </w:r>
                        </w:p>
                      </w:txbxContent>
                    </v:textbox>
                  </v:rect>
                  <v:shape id="直接箭头连接符 123" o:spid="_x0000_s1132" type="#_x0000_t32" style="position:absolute;left:41348;top:6486;width:3594;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" strokecolor="black [3213]" strokeweight=".5pt">
                    <v:stroke endarrow="block" joinstyle="miter"/>
                  </v:shape>
                  <v:rect id="矩形 124" o:spid="_x0000_s1133" style="position:absolute;left:37909;top:8255;width:1073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" filled="f" strokecolor="black [3213]" strokeweight="1pt">
                    <v:textbox>
                      <w:txbxContent>
                        <w:p w14:paraId="2D892F3E" w14:textId="77777777" w:rsidR="00F075F3" w:rsidRPr="005638A0" w:rsidRDefault="00F075F3" w:rsidP="008A5EA5">
                          <w:pPr>
                            <w:jc w:val="center"/>
                            <w:rPr>
                              <w:rFonts w:ascii="Times New Roman" w:hAnsi="Times New Roman" w:cs="Times New Roman"/>
                              <w:color w:val="000000" w:themeColor="text1"/>
                            </w:rPr>
                          </w:pPr>
                          <w:r>
                            <w:rPr>
                              <w:rFonts w:ascii="Times New Roman" w:hAnsi="Times New Roman" w:cs="Times New Roman"/>
                              <w:color w:val="000000" w:themeColor="text1"/>
                            </w:rPr>
                            <w:t>Steamed</w:t>
                          </w:r>
                          <w:r w:rsidRPr="005638A0">
                            <w:rPr>
                              <w:rFonts w:ascii="Times New Roman" w:hAnsi="Times New Roman" w:cs="Times New Roman"/>
                              <w:color w:val="000000" w:themeColor="text1"/>
                            </w:rPr>
                            <w:t xml:space="preserve"> for </w:t>
                          </w:r>
                          <w:r>
                            <w:rPr>
                              <w:rFonts w:ascii="Times New Roman" w:hAnsi="Times New Roman" w:cs="Times New Roman"/>
                              <w:color w:val="000000" w:themeColor="text1"/>
                            </w:rPr>
                            <w:t xml:space="preserve">5 min at </w:t>
                          </w:r>
                          <w:r>
                            <w:rPr>
                              <w:rFonts w:ascii="Times New Roman" w:hAnsi="Times New Roman" w:cs="Times New Roman"/>
                              <w:color w:val="000000" w:themeColor="text1"/>
                              <w:sz w:val="22"/>
                            </w:rPr>
                            <w:t>120</w:t>
                          </w:r>
                          <w:r w:rsidRPr="00256738">
                            <w:rPr>
                              <w:rFonts w:ascii="Times New Roman" w:hAnsi="Times New Roman" w:cs="Times New Roman"/>
                              <w:color w:val="000000" w:themeColor="text1"/>
                              <w:sz w:val="22"/>
                            </w:rPr>
                            <w:t xml:space="preserve"> °C</w:t>
                          </w:r>
                        </w:p>
                      </w:txbxContent>
                    </v:textbox>
                  </v:rect>
                  <v:shape id="直接箭头连接符 125" o:spid="_x0000_s1134" type="#_x0000_t32" style="position:absolute;left:41410;top:14678;width:3595;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" strokecolor="black [3213]" strokeweight=".5pt">
                    <v:stroke endarrow="block" joinstyle="miter"/>
                  </v:shape>
                  <v:rect id="矩形 126" o:spid="_x0000_s1135" style="position:absolute;left:38036;top:16510;width:1073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" filled="f" strokecolor="black [3213]" strokeweight="1pt">
                    <v:textbox>
                      <w:txbxContent>
                        <w:p w14:paraId="11BCC982" w14:textId="77777777" w:rsidR="00F075F3" w:rsidRPr="005638A0" w:rsidRDefault="00F075F3" w:rsidP="008A5EA5">
                          <w:pPr>
                            <w:jc w:val="center"/>
                            <w:rPr>
                              <w:rFonts w:ascii="Times New Roman" w:hAnsi="Times New Roman" w:cs="Times New Roman"/>
                              <w:color w:val="000000" w:themeColor="text1"/>
                            </w:rPr>
                          </w:pPr>
                          <w:r>
                            <w:rPr>
                              <w:rFonts w:ascii="Times New Roman" w:hAnsi="Times New Roman" w:cs="Times New Roman"/>
                              <w:color w:val="000000" w:themeColor="text1"/>
                            </w:rPr>
                            <w:t>Roasted</w:t>
                          </w:r>
                          <w:r w:rsidRPr="005638A0">
                            <w:rPr>
                              <w:rFonts w:ascii="Times New Roman" w:hAnsi="Times New Roman" w:cs="Times New Roman"/>
                              <w:color w:val="000000" w:themeColor="text1"/>
                            </w:rPr>
                            <w:t xml:space="preserve"> for </w:t>
                          </w:r>
                          <w:r>
                            <w:rPr>
                              <w:rFonts w:ascii="Times New Roman" w:hAnsi="Times New Roman" w:cs="Times New Roman"/>
                              <w:color w:val="000000" w:themeColor="text1"/>
                            </w:rPr>
                            <w:t xml:space="preserve">25 min at </w:t>
                          </w:r>
                          <w:r>
                            <w:rPr>
                              <w:rFonts w:ascii="Times New Roman" w:hAnsi="Times New Roman" w:cs="Times New Roman"/>
                              <w:color w:val="000000" w:themeColor="text1"/>
                              <w:sz w:val="22"/>
                            </w:rPr>
                            <w:t>90</w:t>
                          </w:r>
                          <w:r w:rsidRPr="00256738">
                            <w:rPr>
                              <w:rFonts w:ascii="Times New Roman" w:hAnsi="Times New Roman" w:cs="Times New Roman"/>
                              <w:color w:val="000000" w:themeColor="text1"/>
                              <w:sz w:val="22"/>
                            </w:rPr>
                            <w:t xml:space="preserve"> °C</w:t>
                          </w:r>
                        </w:p>
                      </w:txbxContent>
                    </v:textbox>
                  </v:rect>
                  <v:shape id="直接箭头连接符 127" o:spid="_x0000_s1136" type="#_x0000_t32" style="position:absolute;left:41474;top:22933;width:3595;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" strokecolor="black [3213]" strokeweight=".5pt">
                    <v:stroke endarrow="block" joinstyle="miter"/>
                  </v:shape>
                  <v:rect id="矩形 128" o:spid="_x0000_s1137" style="position:absolute;left:38989;top:24701;width:8763;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" filled="f" strokecolor="black [3213]" strokeweight="1pt">
                    <v:textbox>
                      <w:txbxContent>
                        <w:p w14:paraId="04FFE764" w14:textId="77777777" w:rsidR="00F075F3" w:rsidRPr="00C435EA" w:rsidRDefault="00F075F3" w:rsidP="008A5EA5">
                          <w:pPr>
                            <w:rPr>
                              <w:rFonts w:ascii="Times New Roman" w:hAnsi="Times New Roman" w:cs="Times New Roman"/>
                              <w:color w:val="000000" w:themeColor="text1"/>
                            </w:rPr>
                          </w:pPr>
                          <w:r>
                            <w:rPr>
                              <w:rFonts w:ascii="Times New Roman" w:hAnsi="Times New Roman" w:cs="Times New Roman"/>
                              <w:color w:val="000000" w:themeColor="text1"/>
                            </w:rPr>
                            <w:t xml:space="preserve">Stewed </w:t>
                          </w:r>
                          <w:r>
                            <w:rPr>
                              <w:rFonts w:ascii="Times New Roman" w:hAnsi="Times New Roman" w:cs="Times New Roman" w:hint="cs"/>
                              <w:color w:val="000000" w:themeColor="text1"/>
                            </w:rPr>
                            <w:t>pork</w:t>
                          </w:r>
                        </w:p>
                      </w:txbxContent>
                    </v:textbox>
                  </v:rect>
                </v:group>
              </v:group>
            </w:pict>
          </mc:Fallback>
        </mc:AlternateContent>
      </w:r>
    </w:p>
    <w:p w14:paraId="405D5C62" w14:textId="0EE2235F" w:rsidR="008A5EA5" w:rsidRPr="004714FA" w:rsidRDefault="008A5EA5" w:rsidP="008A5EA5">
      <w:pPr>
        <w:spacing w:before="240"/>
        <w:jc w:val="left"/>
        <w:rPr>
          <w:rFonts w:ascii="Times New Roman" w:hAnsi="Times New Roman" w:cs="Times New Roman"/>
          <w:color w:val="000000" w:themeColor="text1"/>
          <w:szCs w:val="21"/>
          <w:lang w:val="en-US"/>
        </w:rPr>
      </w:pPr>
    </w:p>
    <w:p w14:paraId="58ADF4EA" w14:textId="48E2A6CD" w:rsidR="008A5EA5" w:rsidRPr="004714FA" w:rsidRDefault="008A5EA5" w:rsidP="008A5EA5">
      <w:pPr>
        <w:spacing w:before="240"/>
        <w:jc w:val="left"/>
        <w:rPr>
          <w:rFonts w:ascii="Times New Roman" w:hAnsi="Times New Roman" w:cs="Times New Roman"/>
          <w:color w:val="000000" w:themeColor="text1"/>
          <w:szCs w:val="21"/>
          <w:lang w:val="en-US"/>
        </w:rPr>
      </w:pPr>
    </w:p>
    <w:p w14:paraId="2499A2A1" w14:textId="3AC1280B" w:rsidR="008A5EA5" w:rsidRPr="004714FA" w:rsidRDefault="008A5EA5" w:rsidP="008A5EA5">
      <w:pPr>
        <w:spacing w:before="240"/>
        <w:jc w:val="left"/>
        <w:rPr>
          <w:rFonts w:ascii="Times New Roman" w:hAnsi="Times New Roman" w:cs="Times New Roman"/>
          <w:color w:val="000000" w:themeColor="text1"/>
          <w:szCs w:val="21"/>
          <w:lang w:val="en-US"/>
        </w:rPr>
      </w:pPr>
    </w:p>
    <w:p w14:paraId="3500CA5D" w14:textId="01E95614" w:rsidR="008A5EA5" w:rsidRPr="004714FA" w:rsidRDefault="008A5EA5" w:rsidP="008A5EA5">
      <w:pPr>
        <w:spacing w:before="240"/>
        <w:jc w:val="left"/>
        <w:rPr>
          <w:rFonts w:ascii="Times New Roman" w:hAnsi="Times New Roman" w:cs="Times New Roman"/>
          <w:color w:val="000000" w:themeColor="text1"/>
          <w:szCs w:val="21"/>
          <w:lang w:val="en-US"/>
        </w:rPr>
      </w:pPr>
    </w:p>
    <w:p w14:paraId="7A601D62" w14:textId="42CEB776" w:rsidR="008A5EA5" w:rsidRPr="004714FA" w:rsidRDefault="008A5EA5" w:rsidP="008A5EA5">
      <w:pPr>
        <w:spacing w:before="240"/>
        <w:jc w:val="left"/>
        <w:rPr>
          <w:rFonts w:ascii="Times New Roman" w:hAnsi="Times New Roman" w:cs="Times New Roman"/>
          <w:color w:val="000000" w:themeColor="text1"/>
          <w:szCs w:val="21"/>
          <w:lang w:val="en-US"/>
        </w:rPr>
      </w:pPr>
    </w:p>
    <w:p w14:paraId="5454435E" w14:textId="1671B167" w:rsidR="008A5EA5" w:rsidRPr="004714FA" w:rsidRDefault="008A5EA5" w:rsidP="008A5EA5">
      <w:pPr>
        <w:spacing w:before="240"/>
        <w:jc w:val="left"/>
        <w:rPr>
          <w:rFonts w:ascii="Times New Roman" w:hAnsi="Times New Roman" w:cs="Times New Roman"/>
          <w:color w:val="000000" w:themeColor="text1"/>
          <w:szCs w:val="21"/>
          <w:lang w:val="en-US"/>
        </w:rPr>
      </w:pPr>
    </w:p>
    <w:p w14:paraId="228A77FB" w14:textId="2DC53C62" w:rsidR="008A5EA5" w:rsidRPr="004714FA" w:rsidRDefault="008A5EA5" w:rsidP="008A5EA5">
      <w:pPr>
        <w:spacing w:before="240"/>
        <w:jc w:val="left"/>
        <w:rPr>
          <w:rFonts w:ascii="Times New Roman" w:hAnsi="Times New Roman" w:cs="Times New Roman"/>
          <w:color w:val="000000" w:themeColor="text1"/>
          <w:szCs w:val="21"/>
          <w:lang w:val="en-US"/>
        </w:rPr>
      </w:pPr>
    </w:p>
    <w:p w14:paraId="02AA4689" w14:textId="7CEC8255" w:rsidR="00BD6034" w:rsidRPr="004714FA" w:rsidRDefault="00BD6034" w:rsidP="000A2221">
      <w:pPr>
        <w:keepNext/>
        <w:spacing w:before="240"/>
        <w:jc w:val="center"/>
        <w:rPr>
          <w:color w:val="000000" w:themeColor="text1"/>
        </w:rPr>
      </w:pPr>
      <w:bookmarkStart w:id="972" w:name="_Toc44494551"/>
      <w:r w:rsidRPr="004714FA">
        <w:rPr>
          <w:rFonts w:ascii="Times New Roman" w:hAnsi="Times New Roman" w:cs="Times New Roman" w:hint="eastAsia"/>
          <w:b/>
          <w:bCs/>
          <w:color w:val="000000" w:themeColor="text1"/>
          <w:sz w:val="20"/>
          <w:szCs w:val="20"/>
          <w:lang w:val="en-US"/>
        </w:rPr>
        <w:t>F</w:t>
      </w:r>
      <w:r w:rsidRPr="004714FA">
        <w:rPr>
          <w:rFonts w:ascii="Times New Roman" w:hAnsi="Times New Roman" w:cs="Times New Roman"/>
          <w:b/>
          <w:bCs/>
          <w:color w:val="000000" w:themeColor="text1"/>
          <w:sz w:val="20"/>
          <w:szCs w:val="20"/>
          <w:lang w:val="en-US"/>
        </w:rPr>
        <w:t xml:space="preserve">igure 5 - </w:t>
      </w:r>
      <w:r w:rsidR="000A2221" w:rsidRPr="004714FA">
        <w:rPr>
          <w:rFonts w:ascii="Times New Roman" w:hAnsi="Times New Roman" w:cs="Times New Roman"/>
          <w:b/>
          <w:bCs/>
          <w:color w:val="000000" w:themeColor="text1"/>
        </w:rPr>
        <w:fldChar w:fldCharType="begin"/>
      </w:r>
      <w:r w:rsidR="000A2221" w:rsidRPr="004714FA">
        <w:rPr>
          <w:rFonts w:ascii="Times New Roman" w:hAnsi="Times New Roman" w:cs="Times New Roman"/>
          <w:b/>
          <w:bCs/>
          <w:color w:val="000000" w:themeColor="text1"/>
        </w:rPr>
        <w:instrText xml:space="preserve"> SEQ Fig._5. \* ARABIC </w:instrText>
      </w:r>
      <w:r w:rsidR="000A2221" w:rsidRPr="004714FA">
        <w:rPr>
          <w:rFonts w:ascii="Times New Roman" w:hAnsi="Times New Roman" w:cs="Times New Roman"/>
          <w:b/>
          <w:bCs/>
          <w:color w:val="000000" w:themeColor="text1"/>
        </w:rPr>
        <w:fldChar w:fldCharType="separate"/>
      </w:r>
      <w:r w:rsidR="000A2221" w:rsidRPr="004714FA">
        <w:rPr>
          <w:rFonts w:ascii="Times New Roman" w:hAnsi="Times New Roman" w:cs="Times New Roman"/>
          <w:b/>
          <w:bCs/>
          <w:noProof/>
          <w:color w:val="000000" w:themeColor="text1"/>
        </w:rPr>
        <w:t>1</w:t>
      </w:r>
      <w:r w:rsidR="000A2221" w:rsidRPr="004714FA">
        <w:rPr>
          <w:rFonts w:ascii="Times New Roman" w:hAnsi="Times New Roman" w:cs="Times New Roman"/>
          <w:b/>
          <w:bCs/>
          <w:color w:val="000000" w:themeColor="text1"/>
        </w:rPr>
        <w:fldChar w:fldCharType="end"/>
      </w:r>
      <w:r w:rsidR="00C53A49" w:rsidRPr="004714FA">
        <w:rPr>
          <w:rFonts w:ascii="Times New Roman" w:hAnsi="Times New Roman" w:cs="Times New Roman"/>
          <w:b/>
          <w:bCs/>
          <w:color w:val="000000" w:themeColor="text1"/>
          <w:sz w:val="20"/>
          <w:szCs w:val="20"/>
        </w:rPr>
        <w:t xml:space="preserve">: </w:t>
      </w:r>
      <w:r w:rsidR="00C53A49" w:rsidRPr="004714FA">
        <w:rPr>
          <w:rFonts w:ascii="Times New Roman" w:hAnsi="Times New Roman" w:cs="Times New Roman"/>
          <w:color w:val="000000" w:themeColor="text1"/>
          <w:sz w:val="22"/>
        </w:rPr>
        <w:t xml:space="preserve">The processing flow chart of stewed pork. a-b: </w:t>
      </w:r>
      <w:r w:rsidR="002E2BC3" w:rsidRPr="004714FA">
        <w:rPr>
          <w:rFonts w:ascii="Times New Roman" w:hAnsi="Times New Roman" w:cs="Times New Roman"/>
          <w:color w:val="000000" w:themeColor="text1"/>
          <w:sz w:val="22"/>
        </w:rPr>
        <w:t xml:space="preserve">traditional </w:t>
      </w:r>
      <w:r w:rsidR="002E2BC3" w:rsidRPr="004714FA">
        <w:rPr>
          <w:rFonts w:ascii="Times New Roman" w:hAnsi="Times New Roman" w:cs="Times New Roman" w:hint="eastAsia"/>
          <w:color w:val="000000" w:themeColor="text1"/>
          <w:sz w:val="22"/>
        </w:rPr>
        <w:t>stew</w:t>
      </w:r>
      <w:r w:rsidR="008A101A" w:rsidRPr="004714FA">
        <w:rPr>
          <w:rFonts w:ascii="Times New Roman" w:hAnsi="Times New Roman" w:cs="Times New Roman"/>
          <w:color w:val="000000" w:themeColor="text1"/>
          <w:sz w:val="22"/>
        </w:rPr>
        <w:t>ing</w:t>
      </w:r>
      <w:r w:rsidR="002E2BC3" w:rsidRPr="004714FA">
        <w:rPr>
          <w:rFonts w:ascii="Times New Roman" w:hAnsi="Times New Roman" w:cs="Times New Roman"/>
          <w:color w:val="000000" w:themeColor="text1"/>
          <w:sz w:val="22"/>
        </w:rPr>
        <w:t xml:space="preserve">, c: </w:t>
      </w:r>
      <w:r w:rsidR="008A101A" w:rsidRPr="004714FA">
        <w:rPr>
          <w:rFonts w:ascii="Times New Roman" w:hAnsi="Times New Roman" w:cs="Times New Roman"/>
          <w:color w:val="000000" w:themeColor="text1"/>
          <w:sz w:val="22"/>
        </w:rPr>
        <w:t>high-</w:t>
      </w:r>
      <w:r w:rsidR="000A2221" w:rsidRPr="004714FA">
        <w:rPr>
          <w:rFonts w:ascii="Times New Roman" w:hAnsi="Times New Roman" w:cs="Times New Roman"/>
          <w:color w:val="000000" w:themeColor="text1"/>
          <w:sz w:val="22"/>
        </w:rPr>
        <w:t>temperature</w:t>
      </w:r>
      <w:r w:rsidR="008A101A" w:rsidRPr="004714FA">
        <w:rPr>
          <w:rFonts w:ascii="Times New Roman" w:hAnsi="Times New Roman" w:cs="Times New Roman"/>
          <w:color w:val="000000" w:themeColor="text1"/>
          <w:sz w:val="22"/>
        </w:rPr>
        <w:t xml:space="preserve"> stewing.</w:t>
      </w:r>
      <w:bookmarkEnd w:id="972"/>
    </w:p>
    <w:p w14:paraId="342D94D9" w14:textId="77777777" w:rsidR="00CC2290" w:rsidRPr="004714FA" w:rsidRDefault="00B74203" w:rsidP="005A0FC4">
      <w:pPr>
        <w:pStyle w:val="2"/>
        <w:spacing w:before="170" w:after="113" w:line="240" w:lineRule="exact"/>
        <w:ind w:firstLine="170"/>
        <w:rPr>
          <w:rFonts w:ascii="Times New Roman" w:hAnsi="Times New Roman" w:cs="Times New Roman"/>
          <w:i/>
          <w:color w:val="000000" w:themeColor="text1"/>
          <w:sz w:val="28"/>
          <w:szCs w:val="28"/>
        </w:rPr>
      </w:pPr>
      <w:bookmarkStart w:id="973" w:name="_Toc40032039"/>
      <w:bookmarkStart w:id="974" w:name="_Toc40350420"/>
      <w:bookmarkStart w:id="975" w:name="_Toc40354572"/>
      <w:bookmarkStart w:id="976" w:name="_Toc40354842"/>
      <w:bookmarkStart w:id="977" w:name="_Toc40357202"/>
      <w:bookmarkStart w:id="978" w:name="_Toc44495090"/>
      <w:r w:rsidRPr="004714FA">
        <w:rPr>
          <w:rFonts w:ascii="Times New Roman" w:hAnsi="Times New Roman" w:cs="Times New Roman"/>
          <w:i/>
          <w:color w:val="000000" w:themeColor="text1"/>
          <w:sz w:val="28"/>
          <w:szCs w:val="28"/>
        </w:rPr>
        <w:t xml:space="preserve">2.3. </w:t>
      </w:r>
      <w:r w:rsidR="00CC2290" w:rsidRPr="004714FA">
        <w:rPr>
          <w:rFonts w:ascii="Times New Roman" w:hAnsi="Times New Roman" w:cs="Times New Roman"/>
          <w:i/>
          <w:color w:val="000000" w:themeColor="text1"/>
          <w:sz w:val="28"/>
          <w:szCs w:val="28"/>
        </w:rPr>
        <w:t>Volatile compounds of different stewed pork</w:t>
      </w:r>
      <w:bookmarkEnd w:id="973"/>
      <w:bookmarkEnd w:id="974"/>
      <w:bookmarkEnd w:id="975"/>
      <w:bookmarkEnd w:id="976"/>
      <w:bookmarkEnd w:id="977"/>
      <w:bookmarkEnd w:id="978"/>
      <w:r w:rsidR="00CC2290" w:rsidRPr="004714FA">
        <w:rPr>
          <w:rFonts w:ascii="Times New Roman" w:hAnsi="Times New Roman" w:cs="Times New Roman"/>
          <w:i/>
          <w:color w:val="000000" w:themeColor="text1"/>
          <w:sz w:val="28"/>
          <w:szCs w:val="28"/>
        </w:rPr>
        <w:t xml:space="preserve"> </w:t>
      </w:r>
    </w:p>
    <w:p w14:paraId="53B40DB1" w14:textId="77777777" w:rsidR="00CC2290" w:rsidRPr="004714FA" w:rsidRDefault="00CC2290" w:rsidP="005A0FC4">
      <w:pPr>
        <w:pStyle w:val="3"/>
        <w:spacing w:before="113" w:after="57" w:line="220" w:lineRule="exact"/>
        <w:ind w:firstLine="170"/>
        <w:rPr>
          <w:rFonts w:ascii="Times New Roman" w:hAnsi="Times New Roman" w:cs="Times New Roman"/>
          <w:color w:val="000000" w:themeColor="text1"/>
          <w:sz w:val="22"/>
          <w:szCs w:val="22"/>
        </w:rPr>
      </w:pPr>
      <w:bookmarkStart w:id="979" w:name="_Toc40032040"/>
      <w:bookmarkStart w:id="980" w:name="_Toc40350421"/>
      <w:bookmarkStart w:id="981" w:name="_Toc40354573"/>
      <w:bookmarkStart w:id="982" w:name="_Toc40354843"/>
      <w:bookmarkStart w:id="983" w:name="_Toc40357203"/>
      <w:bookmarkStart w:id="984" w:name="_Toc44495091"/>
      <w:r w:rsidRPr="004714FA">
        <w:rPr>
          <w:rFonts w:ascii="Times New Roman" w:hAnsi="Times New Roman" w:cs="Times New Roman"/>
          <w:color w:val="000000" w:themeColor="text1"/>
          <w:sz w:val="22"/>
          <w:szCs w:val="22"/>
        </w:rPr>
        <w:t>2.3.1. Volatile compounds analysis by GC/MS-O</w:t>
      </w:r>
      <w:bookmarkEnd w:id="979"/>
      <w:bookmarkEnd w:id="980"/>
      <w:bookmarkEnd w:id="981"/>
      <w:bookmarkEnd w:id="982"/>
      <w:bookmarkEnd w:id="983"/>
      <w:bookmarkEnd w:id="984"/>
      <w:r w:rsidRPr="004714FA">
        <w:rPr>
          <w:rFonts w:ascii="Times New Roman" w:hAnsi="Times New Roman" w:cs="Times New Roman"/>
          <w:color w:val="000000" w:themeColor="text1"/>
          <w:sz w:val="22"/>
          <w:szCs w:val="22"/>
        </w:rPr>
        <w:t xml:space="preserve"> </w:t>
      </w:r>
    </w:p>
    <w:p w14:paraId="3D7E165E" w14:textId="77777777" w:rsidR="00CC2290" w:rsidRPr="004714FA" w:rsidRDefault="00CC2290" w:rsidP="00E95744">
      <w:pPr>
        <w:spacing w:after="48"/>
        <w:ind w:firstLine="170"/>
        <w:rPr>
          <w:rFonts w:ascii="Times New Roman" w:eastAsia="MyriadPro-Regular" w:hAnsi="Times New Roman" w:cs="Times New Roman"/>
          <w:color w:val="000000" w:themeColor="text1"/>
          <w:kern w:val="0"/>
          <w:sz w:val="22"/>
        </w:rPr>
      </w:pPr>
      <w:r w:rsidRPr="004714FA">
        <w:rPr>
          <w:rFonts w:ascii="Times New Roman" w:hAnsi="Times New Roman" w:cs="Times New Roman"/>
          <w:color w:val="000000" w:themeColor="text1"/>
          <w:sz w:val="22"/>
        </w:rPr>
        <w:t xml:space="preserve">The solid-phase micro-extraction (SPME) methods was used to extract the volatile compounds from the stewed pork samples. 5.0 g of the sample was placed into a 40 mL headspace via, and 1μL of 2-methyl-3-heptanone solution with a concentration of 0.816 μg/μL was added as an internal standard. This via was equilibrated in a </w:t>
      </w:r>
      <w:r w:rsidRPr="004714FA">
        <w:rPr>
          <w:rFonts w:ascii="Times New Roman" w:eastAsia="MyriadPro-Regular" w:hAnsi="Times New Roman" w:cs="Times New Roman"/>
          <w:color w:val="000000" w:themeColor="text1"/>
          <w:kern w:val="0"/>
          <w:sz w:val="22"/>
        </w:rPr>
        <w:t>thermostatic water bath at 60 °C</w:t>
      </w:r>
      <w:r w:rsidRPr="004714FA">
        <w:rPr>
          <w:rFonts w:ascii="Times New Roman" w:hAnsi="Times New Roman" w:cs="Times New Roman"/>
          <w:color w:val="000000" w:themeColor="text1"/>
          <w:kern w:val="0"/>
          <w:sz w:val="22"/>
        </w:rPr>
        <w:t xml:space="preserve"> for 20 mi</w:t>
      </w:r>
      <w:r w:rsidRPr="004714FA">
        <w:rPr>
          <w:rFonts w:ascii="Times New Roman" w:eastAsia="MyriadPro-Regular" w:hAnsi="Times New Roman" w:cs="Times New Roman"/>
          <w:color w:val="000000" w:themeColor="text1"/>
          <w:kern w:val="0"/>
          <w:sz w:val="22"/>
        </w:rPr>
        <w:t>n. A 50/30 μm divinylbenzene/carboxen/polydimethylsiloxane (DVB/CAR/PDMS) fibre (Supelco, Inc., Bellefonte, PA, USA) was inserted and headspace absorption was performed for 40 min. Upon completion, the fiber was inserted into the injection port (250 °C) of the GC instrument to desorb the analyses for 5 min. All samples were extracted in triplicate.</w:t>
      </w:r>
    </w:p>
    <w:p w14:paraId="292CF089" w14:textId="77777777" w:rsidR="00CC2290" w:rsidRPr="004714FA" w:rsidRDefault="00CC2290" w:rsidP="00E95744">
      <w:pPr>
        <w:spacing w:after="48"/>
        <w:ind w:firstLine="170"/>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color w:val="000000" w:themeColor="text1"/>
          <w:kern w:val="0"/>
          <w:sz w:val="22"/>
        </w:rPr>
        <w:t xml:space="preserve">The volatile compounds of stewed pork were </w:t>
      </w:r>
      <w:r w:rsidR="00B806A0" w:rsidRPr="004714FA">
        <w:rPr>
          <w:rFonts w:ascii="Times New Roman" w:eastAsia="MyriadPro-Regular" w:hAnsi="Times New Roman" w:cs="Times New Roman"/>
          <w:color w:val="000000" w:themeColor="text1"/>
          <w:kern w:val="0"/>
          <w:sz w:val="22"/>
        </w:rPr>
        <w:t>analysed</w:t>
      </w:r>
      <w:r w:rsidRPr="004714FA">
        <w:rPr>
          <w:rFonts w:ascii="Times New Roman" w:eastAsia="MyriadPro-Regular" w:hAnsi="Times New Roman" w:cs="Times New Roman"/>
          <w:color w:val="000000" w:themeColor="text1"/>
          <w:kern w:val="0"/>
          <w:sz w:val="22"/>
        </w:rPr>
        <w:t xml:space="preserve"> and identified by a gas chromatography-mass spectrometry </w:t>
      </w:r>
      <w:r w:rsidRPr="004714FA">
        <w:rPr>
          <w:rFonts w:ascii="Times New Roman" w:hAnsi="Times New Roman" w:cs="Times New Roman"/>
          <w:noProof/>
          <w:color w:val="000000" w:themeColor="text1"/>
          <w:sz w:val="22"/>
        </w:rPr>
        <w:t xml:space="preserve">(GC-MS) instrument (7890A-7000B, Agilent Technologise, Inc., </w:t>
      </w:r>
      <w:r w:rsidRPr="004714FA">
        <w:rPr>
          <w:rFonts w:ascii="Times New Roman" w:eastAsia="MyriadPro-Regular" w:hAnsi="Times New Roman" w:cs="Times New Roman"/>
          <w:color w:val="000000" w:themeColor="text1"/>
          <w:kern w:val="0"/>
          <w:sz w:val="22"/>
        </w:rPr>
        <w:t>Santa Clara, CA, USA</w:t>
      </w:r>
      <w:r w:rsidRPr="004714FA">
        <w:rPr>
          <w:rFonts w:ascii="Times New Roman" w:hAnsi="Times New Roman" w:cs="Times New Roman"/>
          <w:noProof/>
          <w:color w:val="000000" w:themeColor="text1"/>
          <w:sz w:val="22"/>
        </w:rPr>
        <w:t xml:space="preserve">) equipped with an olfactory detection port </w:t>
      </w:r>
      <w:r w:rsidRPr="004714FA">
        <w:rPr>
          <w:rFonts w:ascii="Times New Roman" w:eastAsia="MyriadPro-Regular" w:hAnsi="Times New Roman" w:cs="Times New Roman"/>
          <w:color w:val="000000" w:themeColor="text1"/>
          <w:kern w:val="0"/>
          <w:sz w:val="22"/>
        </w:rPr>
        <w:t xml:space="preserve">(Sniffer 9000; Brechbuhler, Schlieren, Switzerland). Capillary column DB-wax (30 m × 0.32 mm i.d., 0.25 µm film thickness; J &amp; W Scientific, Inc., Folsom, CA, USA) was used with helium (purity of ≥99.999%) as the carrier gas at 1.2 mL/min flow rate. The front inlet temperature was 250 </w:t>
      </w:r>
      <w:r w:rsidRPr="004714FA">
        <w:rPr>
          <w:rFonts w:ascii="Times New Roman" w:eastAsia="宋体" w:hAnsi="Times New Roman" w:cs="Times New Roman"/>
          <w:color w:val="000000" w:themeColor="text1"/>
          <w:kern w:val="0"/>
          <w:sz w:val="22"/>
        </w:rPr>
        <w:t>°C with a solvent delay of 4 min.</w:t>
      </w:r>
      <w:r w:rsidRPr="004714FA">
        <w:rPr>
          <w:rFonts w:ascii="Times New Roman" w:eastAsia="MyriadPro-Regular" w:hAnsi="Times New Roman" w:cs="Times New Roman"/>
          <w:color w:val="000000" w:themeColor="text1"/>
          <w:kern w:val="0"/>
          <w:sz w:val="22"/>
        </w:rPr>
        <w:t xml:space="preserve"> The heating program was as follows: the initial temperature was 40 </w:t>
      </w:r>
      <w:r w:rsidRPr="004714FA">
        <w:rPr>
          <w:rFonts w:ascii="Times New Roman" w:eastAsia="宋体" w:hAnsi="Times New Roman" w:cs="Times New Roman"/>
          <w:color w:val="000000" w:themeColor="text1"/>
          <w:kern w:val="0"/>
          <w:sz w:val="22"/>
        </w:rPr>
        <w:t xml:space="preserve">°C for 3 min, ramped to 200 °C at a rate of 5°C/min, then ramped to 240 </w:t>
      </w:r>
      <w:r w:rsidRPr="004714FA">
        <w:rPr>
          <w:rFonts w:ascii="Times New Roman" w:eastAsia="MyriadPro-Regular" w:hAnsi="Times New Roman" w:cs="Times New Roman"/>
          <w:color w:val="000000" w:themeColor="text1"/>
          <w:kern w:val="0"/>
          <w:sz w:val="22"/>
        </w:rPr>
        <w:t>°C</w:t>
      </w:r>
      <w:r w:rsidRPr="004714FA">
        <w:rPr>
          <w:rFonts w:ascii="Times New Roman" w:eastAsia="宋体" w:hAnsi="Times New Roman" w:cs="Times New Roman"/>
          <w:color w:val="000000" w:themeColor="text1"/>
          <w:kern w:val="0"/>
          <w:sz w:val="22"/>
        </w:rPr>
        <w:t xml:space="preserve"> at a rate of 10 °C/min </w:t>
      </w:r>
      <w:r w:rsidRPr="004714FA">
        <w:rPr>
          <w:rFonts w:ascii="Times New Roman" w:eastAsia="MyriadPro-Regular" w:hAnsi="Times New Roman" w:cs="Times New Roman"/>
          <w:color w:val="000000" w:themeColor="text1"/>
          <w:kern w:val="0"/>
          <w:sz w:val="22"/>
        </w:rPr>
        <w:t xml:space="preserve">with a 3 min final hold. The infector mode was splitless. The transfer line temperature and ion source temperature </w:t>
      </w:r>
      <w:r w:rsidR="00B806A0" w:rsidRPr="004714FA">
        <w:rPr>
          <w:rFonts w:ascii="Times New Roman" w:eastAsia="MyriadPro-Regular" w:hAnsi="Times New Roman" w:cs="Times New Roman"/>
          <w:color w:val="000000" w:themeColor="text1"/>
          <w:kern w:val="0"/>
          <w:sz w:val="22"/>
        </w:rPr>
        <w:t>were</w:t>
      </w:r>
      <w:r w:rsidRPr="004714FA">
        <w:rPr>
          <w:rFonts w:ascii="Times New Roman" w:eastAsia="MyriadPro-Regular" w:hAnsi="Times New Roman" w:cs="Times New Roman"/>
          <w:color w:val="000000" w:themeColor="text1"/>
          <w:kern w:val="0"/>
          <w:sz w:val="22"/>
        </w:rPr>
        <w:t xml:space="preserve"> kept a 240 °C and 230 °C. Electro-impact mass spectra were generated at 70 eV, with </w:t>
      </w:r>
      <w:r w:rsidRPr="004714FA">
        <w:rPr>
          <w:rFonts w:ascii="Times New Roman" w:eastAsia="MyriadPro-Regular" w:hAnsi="Times New Roman" w:cs="Times New Roman"/>
          <w:i/>
          <w:color w:val="000000" w:themeColor="text1"/>
          <w:kern w:val="0"/>
          <w:sz w:val="22"/>
        </w:rPr>
        <w:t>m/z</w:t>
      </w:r>
      <w:r w:rsidRPr="004714FA">
        <w:rPr>
          <w:rFonts w:ascii="Times New Roman" w:eastAsia="MyriadPro-Regular" w:hAnsi="Times New Roman" w:cs="Times New Roman"/>
          <w:color w:val="000000" w:themeColor="text1"/>
          <w:kern w:val="0"/>
          <w:sz w:val="22"/>
        </w:rPr>
        <w:t xml:space="preserve"> scan range from 50 to 400 amu.</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 xml:space="preserve">A sniffing port (Sniffer 9000) coupled to a GC-MS instrument was used for odour-active compound characterization. </w:t>
      </w:r>
      <w:r w:rsidRPr="004714FA">
        <w:rPr>
          <w:rFonts w:ascii="Times New Roman" w:eastAsia="宋体" w:hAnsi="Times New Roman" w:cs="Times New Roman"/>
          <w:color w:val="000000" w:themeColor="text1"/>
          <w:kern w:val="0"/>
          <w:sz w:val="22"/>
        </w:rPr>
        <w:t>The effluent from the capillary column was split 1:1 (</w:t>
      </w:r>
      <w:r w:rsidRPr="004714FA">
        <w:rPr>
          <w:rFonts w:ascii="Times New Roman" w:eastAsia="宋体" w:hAnsi="Times New Roman" w:cs="Times New Roman"/>
          <w:i/>
          <w:color w:val="000000" w:themeColor="text1"/>
          <w:kern w:val="0"/>
          <w:sz w:val="22"/>
        </w:rPr>
        <w:t>v/v</w:t>
      </w:r>
      <w:r w:rsidRPr="004714FA">
        <w:rPr>
          <w:rFonts w:ascii="Times New Roman" w:eastAsia="宋体" w:hAnsi="Times New Roman" w:cs="Times New Roman"/>
          <w:color w:val="000000" w:themeColor="text1"/>
          <w:kern w:val="0"/>
          <w:sz w:val="22"/>
        </w:rPr>
        <w:t xml:space="preserve">) between the mass spectrometry detector and the </w:t>
      </w:r>
      <w:r w:rsidRPr="004714FA">
        <w:rPr>
          <w:rFonts w:ascii="Times New Roman" w:eastAsia="MyriadPro-Regular" w:hAnsi="Times New Roman" w:cs="Times New Roman"/>
          <w:color w:val="000000" w:themeColor="text1"/>
          <w:kern w:val="0"/>
          <w:sz w:val="22"/>
        </w:rPr>
        <w:t xml:space="preserve">olfactory detector port. A panel that contains eight trained staff was utilized for the sniffing test on GC-O. </w:t>
      </w:r>
    </w:p>
    <w:p w14:paraId="3C14902F" w14:textId="5300C477" w:rsidR="00CC2290" w:rsidRPr="004714FA" w:rsidRDefault="00CC2290" w:rsidP="00E95744">
      <w:pPr>
        <w:autoSpaceDE w:val="0"/>
        <w:autoSpaceDN w:val="0"/>
        <w:adjustRightInd w:val="0"/>
        <w:spacing w:after="48"/>
        <w:ind w:firstLine="170"/>
        <w:rPr>
          <w:rFonts w:ascii="AdvOT596495f2" w:hAnsi="AdvOT596495f2" w:cs="AdvOT596495f2"/>
          <w:color w:val="000000" w:themeColor="text1"/>
          <w:kern w:val="0"/>
          <w:sz w:val="22"/>
        </w:rPr>
      </w:pPr>
      <w:r w:rsidRPr="004714FA">
        <w:rPr>
          <w:rFonts w:ascii="Times New Roman" w:eastAsia="MyriadPro-Regular" w:hAnsi="Times New Roman" w:cs="Times New Roman"/>
          <w:color w:val="000000" w:themeColor="text1"/>
          <w:kern w:val="0"/>
          <w:sz w:val="22"/>
        </w:rPr>
        <w:t>Volatile compounds were identified based on a comparison of GC</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retention indices (RI) with authentic compounds, mass spectra (comparison</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with MS spectra database NIST 2.0 mass spectra libraries installed</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 xml:space="preserve">in the </w:t>
      </w:r>
      <w:r w:rsidRPr="004714FA">
        <w:rPr>
          <w:rFonts w:ascii="Times New Roman" w:eastAsia="MyriadPro-Regular" w:hAnsi="Times New Roman" w:cs="Times New Roman"/>
          <w:color w:val="000000" w:themeColor="text1"/>
          <w:kern w:val="0"/>
          <w:sz w:val="22"/>
        </w:rPr>
        <w:lastRenderedPageBreak/>
        <w:t xml:space="preserve">GC-MS equipment) and </w:t>
      </w:r>
      <w:r w:rsidR="001643ED" w:rsidRPr="004714FA">
        <w:rPr>
          <w:rFonts w:ascii="Times New Roman" w:eastAsia="MyriadPro-Regular" w:hAnsi="Times New Roman" w:cs="Times New Roman"/>
          <w:color w:val="000000" w:themeColor="text1"/>
          <w:kern w:val="0"/>
          <w:sz w:val="22"/>
        </w:rPr>
        <w:t>odour</w:t>
      </w:r>
      <w:r w:rsidRPr="004714FA">
        <w:rPr>
          <w:rFonts w:ascii="Times New Roman" w:eastAsia="MyriadPro-Regular" w:hAnsi="Times New Roman" w:cs="Times New Roman"/>
          <w:color w:val="000000" w:themeColor="text1"/>
          <w:kern w:val="0"/>
          <w:sz w:val="22"/>
        </w:rPr>
        <w:t xml:space="preserve"> descriptions in the literature and online databases (http://www.favornet.org; http://www.odour.org.uk).</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 xml:space="preserve">Quantitative data of the identified compounds were obtained by the calibration curves of GC-peak area and the amount ratios for the target analyte relative to 2-methyl-3-heptanone according to the method of </w:t>
      </w:r>
      <w:r w:rsidRPr="004714FA">
        <w:rPr>
          <w:rFonts w:ascii="Times New Roman" w:eastAsia="MyriadPro-Regular" w:hAnsi="Times New Roman" w:cs="Times New Roman"/>
          <w:noProof/>
          <w:color w:val="000000" w:themeColor="text1"/>
          <w:kern w:val="0"/>
          <w:sz w:val="22"/>
        </w:rPr>
        <w:t>(Han et al., 2019)</w:t>
      </w:r>
      <w:r w:rsidRPr="004714FA">
        <w:rPr>
          <w:rFonts w:ascii="Times New Roman" w:eastAsia="MyriadPro-Regular" w:hAnsi="Times New Roman" w:cs="Times New Roman"/>
          <w:color w:val="000000" w:themeColor="text1"/>
          <w:kern w:val="0"/>
          <w:sz w:val="22"/>
        </w:rPr>
        <w:t>.</w:t>
      </w:r>
    </w:p>
    <w:p w14:paraId="7BEC41CC" w14:textId="77777777" w:rsidR="00CC2290" w:rsidRPr="004714FA" w:rsidRDefault="00CC2290" w:rsidP="005A0FC4">
      <w:pPr>
        <w:pStyle w:val="3"/>
        <w:spacing w:before="113" w:after="57" w:line="220" w:lineRule="exact"/>
        <w:ind w:firstLine="170"/>
        <w:rPr>
          <w:rFonts w:ascii="Times New Roman" w:hAnsi="Times New Roman" w:cs="Times New Roman"/>
          <w:color w:val="000000" w:themeColor="text1"/>
          <w:sz w:val="22"/>
          <w:szCs w:val="22"/>
        </w:rPr>
      </w:pPr>
      <w:bookmarkStart w:id="985" w:name="_Toc40032041"/>
      <w:bookmarkStart w:id="986" w:name="_Toc40350422"/>
      <w:bookmarkStart w:id="987" w:name="_Toc40354574"/>
      <w:bookmarkStart w:id="988" w:name="_Toc40354844"/>
      <w:bookmarkStart w:id="989" w:name="_Toc40357204"/>
      <w:bookmarkStart w:id="990" w:name="_Toc44495092"/>
      <w:r w:rsidRPr="004714FA">
        <w:rPr>
          <w:rFonts w:ascii="Times New Roman" w:hAnsi="Times New Roman" w:cs="Times New Roman"/>
          <w:color w:val="000000" w:themeColor="text1"/>
          <w:sz w:val="22"/>
          <w:szCs w:val="22"/>
        </w:rPr>
        <w:t>2.3.2. Electronic nose analysis</w:t>
      </w:r>
      <w:bookmarkEnd w:id="985"/>
      <w:bookmarkEnd w:id="986"/>
      <w:bookmarkEnd w:id="987"/>
      <w:bookmarkEnd w:id="988"/>
      <w:bookmarkEnd w:id="989"/>
      <w:bookmarkEnd w:id="990"/>
      <w:r w:rsidRPr="004714FA">
        <w:rPr>
          <w:rFonts w:ascii="Times New Roman" w:hAnsi="Times New Roman" w:cs="Times New Roman"/>
          <w:color w:val="000000" w:themeColor="text1"/>
          <w:sz w:val="22"/>
          <w:szCs w:val="22"/>
        </w:rPr>
        <w:t xml:space="preserve"> </w:t>
      </w:r>
    </w:p>
    <w:p w14:paraId="305F9267" w14:textId="7BB07B5B" w:rsidR="001643ED" w:rsidRPr="004714FA" w:rsidRDefault="00CC2290" w:rsidP="000B188F">
      <w:pPr>
        <w:autoSpaceDE w:val="0"/>
        <w:autoSpaceDN w:val="0"/>
        <w:adjustRightInd w:val="0"/>
        <w:spacing w:after="48"/>
        <w:ind w:firstLine="170"/>
        <w:rPr>
          <w:rFonts w:ascii="Times New Roman" w:hAnsi="Times New Roman" w:cs="Times New Roman"/>
          <w:color w:val="000000" w:themeColor="text1"/>
          <w:kern w:val="0"/>
          <w:sz w:val="22"/>
        </w:rPr>
      </w:pPr>
      <w:r w:rsidRPr="004714FA">
        <w:rPr>
          <w:rFonts w:ascii="Times New Roman" w:eastAsia="MyriadPro-Regular" w:hAnsi="Times New Roman" w:cs="Times New Roman"/>
          <w:color w:val="000000" w:themeColor="text1"/>
          <w:kern w:val="0"/>
          <w:sz w:val="22"/>
        </w:rPr>
        <w:t>The odo</w:t>
      </w:r>
      <w:r w:rsidR="001643ED" w:rsidRPr="004714FA">
        <w:rPr>
          <w:rFonts w:ascii="Times New Roman" w:eastAsia="MyriadPro-Regular" w:hAnsi="Times New Roman" w:cs="Times New Roman"/>
          <w:color w:val="000000" w:themeColor="text1"/>
          <w:kern w:val="0"/>
          <w:sz w:val="22"/>
        </w:rPr>
        <w:t>u</w:t>
      </w:r>
      <w:r w:rsidRPr="004714FA">
        <w:rPr>
          <w:rFonts w:ascii="Times New Roman" w:eastAsia="MyriadPro-Regular" w:hAnsi="Times New Roman" w:cs="Times New Roman"/>
          <w:color w:val="000000" w:themeColor="text1"/>
          <w:kern w:val="0"/>
          <w:sz w:val="22"/>
        </w:rPr>
        <w:t xml:space="preserve">r profile of stewed pork was </w:t>
      </w:r>
      <w:r w:rsidR="001643ED" w:rsidRPr="004714FA">
        <w:rPr>
          <w:rFonts w:ascii="Times New Roman" w:eastAsia="MyriadPro-Regular" w:hAnsi="Times New Roman" w:cs="Times New Roman"/>
          <w:color w:val="000000" w:themeColor="text1"/>
          <w:kern w:val="0"/>
          <w:sz w:val="22"/>
        </w:rPr>
        <w:t>analysed</w:t>
      </w:r>
      <w:r w:rsidRPr="004714FA">
        <w:rPr>
          <w:rFonts w:ascii="Times New Roman" w:eastAsia="MyriadPro-Regular" w:hAnsi="Times New Roman" w:cs="Times New Roman"/>
          <w:color w:val="000000" w:themeColor="text1"/>
          <w:kern w:val="0"/>
          <w:sz w:val="22"/>
        </w:rPr>
        <w:t xml:space="preserve"> by a portable electronic nose (PEN 3, Win Muster Airsense Analytics, Inc., Schwerin, Germany), which included ten types of metal oxide semiconductors for specific recognition of different volatile compound classes. The performance description and sensitivity of all sensors was present Table </w:t>
      </w:r>
      <w:r w:rsidR="000A2D8B" w:rsidRPr="004714FA">
        <w:rPr>
          <w:rFonts w:ascii="Times New Roman" w:eastAsia="MyriadPro-Regular" w:hAnsi="Times New Roman" w:cs="Times New Roman"/>
          <w:color w:val="000000" w:themeColor="text1"/>
          <w:kern w:val="0"/>
          <w:sz w:val="22"/>
        </w:rPr>
        <w:t>5</w:t>
      </w:r>
      <w:r w:rsidR="001643ED" w:rsidRPr="004714FA">
        <w:rPr>
          <w:rFonts w:ascii="Times New Roman" w:eastAsia="MyriadPro-Regular" w:hAnsi="Times New Roman" w:cs="Times New Roman"/>
          <w:color w:val="000000" w:themeColor="text1"/>
          <w:kern w:val="0"/>
          <w:sz w:val="22"/>
        </w:rPr>
        <w:t xml:space="preserve"> - 1</w:t>
      </w:r>
      <w:r w:rsidRPr="004714FA">
        <w:rPr>
          <w:rFonts w:ascii="Times New Roman" w:eastAsia="MyriadPro-Regular" w:hAnsi="Times New Roman" w:cs="Times New Roman"/>
          <w:color w:val="000000" w:themeColor="text1"/>
          <w:kern w:val="0"/>
          <w:sz w:val="22"/>
        </w:rPr>
        <w:t xml:space="preserve">. 1.0 g of stewed pork sample was into 10 mL airtight vials and sealed for testing. </w:t>
      </w:r>
      <w:r w:rsidRPr="004714FA">
        <w:rPr>
          <w:rFonts w:ascii="Times New Roman" w:hAnsi="Times New Roman" w:cs="Times New Roman"/>
          <w:color w:val="000000" w:themeColor="text1"/>
          <w:kern w:val="0"/>
          <w:sz w:val="22"/>
        </w:rPr>
        <w:t xml:space="preserve">A </w:t>
      </w:r>
      <w:r w:rsidRPr="004714FA">
        <w:rPr>
          <w:rFonts w:ascii="Times New Roman" w:eastAsia="AdvOT596495f2+fb" w:hAnsi="Times New Roman" w:cs="Times New Roman"/>
          <w:color w:val="000000" w:themeColor="text1"/>
          <w:kern w:val="0"/>
          <w:sz w:val="22"/>
        </w:rPr>
        <w:t>fi</w:t>
      </w:r>
      <w:r w:rsidRPr="004714FA">
        <w:rPr>
          <w:rFonts w:ascii="Times New Roman" w:hAnsi="Times New Roman" w:cs="Times New Roman"/>
          <w:color w:val="000000" w:themeColor="text1"/>
          <w:kern w:val="0"/>
          <w:sz w:val="22"/>
        </w:rPr>
        <w:t xml:space="preserve">ltered and dried air </w:t>
      </w:r>
      <w:r w:rsidRPr="004714FA">
        <w:rPr>
          <w:rFonts w:ascii="Times New Roman" w:eastAsia="AdvOT596495f2+fb" w:hAnsi="Times New Roman" w:cs="Times New Roman"/>
          <w:color w:val="000000" w:themeColor="text1"/>
          <w:kern w:val="0"/>
          <w:sz w:val="22"/>
        </w:rPr>
        <w:t>fl</w:t>
      </w:r>
      <w:r w:rsidRPr="004714FA">
        <w:rPr>
          <w:rFonts w:ascii="Times New Roman" w:hAnsi="Times New Roman" w:cs="Times New Roman"/>
          <w:color w:val="000000" w:themeColor="text1"/>
          <w:kern w:val="0"/>
          <w:sz w:val="22"/>
        </w:rPr>
        <w:t>ow (99%, 300 ml/min) was used as a carrier gas for E-nose detection. The measurement time was 60 s, and the standby time was 180 s.</w:t>
      </w:r>
      <w:bookmarkStart w:id="991" w:name="_Toc40030820"/>
      <w:bookmarkStart w:id="992" w:name="_Toc40355619"/>
      <w:bookmarkStart w:id="993" w:name="_Toc40355698"/>
      <w:bookmarkStart w:id="994" w:name="_Toc40355786"/>
    </w:p>
    <w:p w14:paraId="293FFFF2" w14:textId="0CC3033A" w:rsidR="00CC2290" w:rsidRPr="004714FA" w:rsidRDefault="00E63669" w:rsidP="000B188F">
      <w:pPr>
        <w:pStyle w:val="afd"/>
        <w:spacing w:before="170" w:after="170" w:line="220" w:lineRule="exact"/>
        <w:jc w:val="center"/>
        <w:rPr>
          <w:rFonts w:ascii="Times New Roman" w:hAnsi="Times New Roman" w:cs="Times New Roman"/>
          <w:color w:val="000000" w:themeColor="text1"/>
        </w:rPr>
      </w:pPr>
      <w:bookmarkStart w:id="995" w:name="_Toc44494414"/>
      <w:bookmarkStart w:id="996" w:name="_Toc44494582"/>
      <w:r w:rsidRPr="004714FA">
        <w:rPr>
          <w:rFonts w:ascii="Times New Roman" w:hAnsi="Times New Roman" w:cs="Times New Roman"/>
          <w:b/>
          <w:bCs/>
          <w:color w:val="000000" w:themeColor="text1"/>
        </w:rPr>
        <w:t>Table 5</w:t>
      </w:r>
      <w:r w:rsidR="00DE159A" w:rsidRPr="004714FA">
        <w:rPr>
          <w:rFonts w:ascii="Times New Roman" w:hAnsi="Times New Roman" w:cs="Times New Roman"/>
          <w:b/>
          <w:bCs/>
          <w:color w:val="000000" w:themeColor="text1"/>
        </w:rPr>
        <w:t xml:space="preserve"> -</w:t>
      </w:r>
      <w:r w:rsidRPr="004714FA">
        <w:rPr>
          <w:rFonts w:ascii="Times New Roman" w:hAnsi="Times New Roman" w:cs="Times New Roman"/>
          <w:b/>
          <w:bCs/>
          <w:color w:val="000000" w:themeColor="text1"/>
        </w:rPr>
        <w:t xml:space="preserve"> </w:t>
      </w:r>
      <w:r w:rsidRPr="004714FA">
        <w:rPr>
          <w:rFonts w:ascii="Times New Roman" w:hAnsi="Times New Roman" w:cs="Times New Roman"/>
          <w:b/>
          <w:bCs/>
          <w:color w:val="000000" w:themeColor="text1"/>
        </w:rPr>
        <w:fldChar w:fldCharType="begin"/>
      </w:r>
      <w:r w:rsidRPr="004714FA">
        <w:rPr>
          <w:rFonts w:ascii="Times New Roman" w:hAnsi="Times New Roman" w:cs="Times New Roman"/>
          <w:b/>
          <w:bCs/>
          <w:color w:val="000000" w:themeColor="text1"/>
        </w:rPr>
        <w:instrText xml:space="preserve"> SEQ Table_5. \* ARABIC </w:instrText>
      </w:r>
      <w:r w:rsidRPr="004714FA">
        <w:rPr>
          <w:rFonts w:ascii="Times New Roman" w:hAnsi="Times New Roman" w:cs="Times New Roman"/>
          <w:b/>
          <w:bCs/>
          <w:color w:val="000000" w:themeColor="text1"/>
        </w:rPr>
        <w:fldChar w:fldCharType="separate"/>
      </w:r>
      <w:r w:rsidR="004F2584" w:rsidRPr="004714FA">
        <w:rPr>
          <w:rFonts w:ascii="Times New Roman" w:hAnsi="Times New Roman" w:cs="Times New Roman"/>
          <w:b/>
          <w:bCs/>
          <w:noProof/>
          <w:color w:val="000000" w:themeColor="text1"/>
        </w:rPr>
        <w:t>1</w:t>
      </w:r>
      <w:r w:rsidRPr="004714FA">
        <w:rPr>
          <w:rFonts w:ascii="Times New Roman" w:hAnsi="Times New Roman" w:cs="Times New Roman"/>
          <w:b/>
          <w:bCs/>
          <w:color w:val="000000" w:themeColor="text1"/>
        </w:rPr>
        <w:fldChar w:fldCharType="end"/>
      </w:r>
      <w:r w:rsidR="00DE159A" w:rsidRPr="004714FA">
        <w:rPr>
          <w:rFonts w:ascii="Times New Roman" w:hAnsi="Times New Roman" w:cs="Times New Roman"/>
          <w:b/>
          <w:bCs/>
          <w:color w:val="000000" w:themeColor="text1"/>
        </w:rPr>
        <w:t>:</w:t>
      </w:r>
      <w:r w:rsidR="000A2D8B" w:rsidRPr="004714FA">
        <w:rPr>
          <w:rFonts w:ascii="Times New Roman" w:hAnsi="Times New Roman" w:cs="Times New Roman"/>
          <w:color w:val="000000" w:themeColor="text1"/>
        </w:rPr>
        <w:t xml:space="preserve"> Performance description and sensitivity of metal oxide sensors for PEN3 electronic nose.</w:t>
      </w:r>
      <w:bookmarkEnd w:id="991"/>
      <w:bookmarkEnd w:id="992"/>
      <w:bookmarkEnd w:id="993"/>
      <w:bookmarkEnd w:id="994"/>
      <w:bookmarkEnd w:id="995"/>
      <w:bookmarkEnd w:id="996"/>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418"/>
        <w:gridCol w:w="3969"/>
        <w:gridCol w:w="2347"/>
      </w:tblGrid>
      <w:tr w:rsidR="00DB1C92" w:rsidRPr="004714FA" w14:paraId="56F96F30" w14:textId="77777777" w:rsidTr="00DE159A">
        <w:trPr>
          <w:jc w:val="center"/>
        </w:trPr>
        <w:tc>
          <w:tcPr>
            <w:tcW w:w="562" w:type="dxa"/>
            <w:tcBorders>
              <w:top w:val="single" w:sz="12" w:space="0" w:color="auto"/>
              <w:bottom w:val="single" w:sz="6" w:space="0" w:color="auto"/>
            </w:tcBorders>
          </w:tcPr>
          <w:p w14:paraId="174AB6CA"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No.</w:t>
            </w:r>
          </w:p>
        </w:tc>
        <w:tc>
          <w:tcPr>
            <w:tcW w:w="1418" w:type="dxa"/>
            <w:tcBorders>
              <w:top w:val="single" w:sz="12" w:space="0" w:color="auto"/>
              <w:bottom w:val="single" w:sz="6" w:space="0" w:color="auto"/>
            </w:tcBorders>
          </w:tcPr>
          <w:p w14:paraId="28532EFD"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Sensor name</w:t>
            </w:r>
          </w:p>
        </w:tc>
        <w:tc>
          <w:tcPr>
            <w:tcW w:w="3969" w:type="dxa"/>
            <w:tcBorders>
              <w:top w:val="single" w:sz="12" w:space="0" w:color="auto"/>
              <w:bottom w:val="single" w:sz="6" w:space="0" w:color="auto"/>
            </w:tcBorders>
          </w:tcPr>
          <w:p w14:paraId="1A3E5DF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Performance description</w:t>
            </w:r>
          </w:p>
        </w:tc>
        <w:tc>
          <w:tcPr>
            <w:tcW w:w="2347" w:type="dxa"/>
            <w:tcBorders>
              <w:top w:val="single" w:sz="12" w:space="0" w:color="auto"/>
              <w:bottom w:val="single" w:sz="6" w:space="0" w:color="auto"/>
            </w:tcBorders>
          </w:tcPr>
          <w:p w14:paraId="65A71C6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Reference</w:t>
            </w:r>
          </w:p>
        </w:tc>
      </w:tr>
      <w:tr w:rsidR="00DB1C92" w:rsidRPr="004714FA" w14:paraId="20EACFB0" w14:textId="77777777" w:rsidTr="00DE159A">
        <w:trPr>
          <w:jc w:val="center"/>
        </w:trPr>
        <w:tc>
          <w:tcPr>
            <w:tcW w:w="562" w:type="dxa"/>
            <w:tcBorders>
              <w:top w:val="single" w:sz="6" w:space="0" w:color="auto"/>
            </w:tcBorders>
          </w:tcPr>
          <w:p w14:paraId="3A2B6120"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w:t>
            </w:r>
          </w:p>
        </w:tc>
        <w:tc>
          <w:tcPr>
            <w:tcW w:w="1418" w:type="dxa"/>
            <w:tcBorders>
              <w:top w:val="single" w:sz="6" w:space="0" w:color="auto"/>
            </w:tcBorders>
          </w:tcPr>
          <w:p w14:paraId="2D39D68D"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W1C</w:t>
            </w:r>
          </w:p>
        </w:tc>
        <w:tc>
          <w:tcPr>
            <w:tcW w:w="3969" w:type="dxa"/>
            <w:tcBorders>
              <w:top w:val="single" w:sz="6" w:space="0" w:color="auto"/>
            </w:tcBorders>
          </w:tcPr>
          <w:p w14:paraId="1EE8B578"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Benzene and aromatic compounds</w:t>
            </w:r>
          </w:p>
        </w:tc>
        <w:tc>
          <w:tcPr>
            <w:tcW w:w="2347" w:type="dxa"/>
            <w:tcBorders>
              <w:top w:val="single" w:sz="6" w:space="0" w:color="auto"/>
            </w:tcBorders>
          </w:tcPr>
          <w:p w14:paraId="608672B1"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Methylbenzene, 10 ppm</w:t>
            </w:r>
          </w:p>
        </w:tc>
      </w:tr>
      <w:tr w:rsidR="00DB1C92" w:rsidRPr="004714FA" w14:paraId="2779494D" w14:textId="77777777" w:rsidTr="00DE159A">
        <w:trPr>
          <w:jc w:val="center"/>
        </w:trPr>
        <w:tc>
          <w:tcPr>
            <w:tcW w:w="562" w:type="dxa"/>
          </w:tcPr>
          <w:p w14:paraId="6B2E4F2D"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w:t>
            </w:r>
          </w:p>
        </w:tc>
        <w:tc>
          <w:tcPr>
            <w:tcW w:w="1418" w:type="dxa"/>
          </w:tcPr>
          <w:p w14:paraId="6AA0730C"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W5S</w:t>
            </w:r>
          </w:p>
        </w:tc>
        <w:tc>
          <w:tcPr>
            <w:tcW w:w="3969" w:type="dxa"/>
          </w:tcPr>
          <w:p w14:paraId="286A7D62"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Broad range sensitivity, very sensitive to nitrogen oxides</w:t>
            </w:r>
          </w:p>
        </w:tc>
        <w:tc>
          <w:tcPr>
            <w:tcW w:w="2347" w:type="dxa"/>
          </w:tcPr>
          <w:p w14:paraId="1858F34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Nitrogen dioxide, 1 ppm</w:t>
            </w:r>
          </w:p>
        </w:tc>
      </w:tr>
      <w:tr w:rsidR="00DB1C92" w:rsidRPr="004714FA" w14:paraId="0A5E30E0" w14:textId="77777777" w:rsidTr="00DE159A">
        <w:trPr>
          <w:jc w:val="center"/>
        </w:trPr>
        <w:tc>
          <w:tcPr>
            <w:tcW w:w="562" w:type="dxa"/>
          </w:tcPr>
          <w:p w14:paraId="72FDE16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w:t>
            </w:r>
          </w:p>
        </w:tc>
        <w:tc>
          <w:tcPr>
            <w:tcW w:w="1418" w:type="dxa"/>
          </w:tcPr>
          <w:p w14:paraId="10BCB20A"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W3C</w:t>
            </w:r>
          </w:p>
        </w:tc>
        <w:tc>
          <w:tcPr>
            <w:tcW w:w="3969" w:type="dxa"/>
          </w:tcPr>
          <w:p w14:paraId="3206F51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Ammonia, sensitive to aromatic compounds</w:t>
            </w:r>
          </w:p>
        </w:tc>
        <w:tc>
          <w:tcPr>
            <w:tcW w:w="2347" w:type="dxa"/>
          </w:tcPr>
          <w:p w14:paraId="4FF52375"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Benzene, 10 ppm</w:t>
            </w:r>
          </w:p>
        </w:tc>
      </w:tr>
      <w:tr w:rsidR="00DB1C92" w:rsidRPr="004714FA" w14:paraId="70541C18" w14:textId="77777777" w:rsidTr="00DE159A">
        <w:trPr>
          <w:jc w:val="center"/>
        </w:trPr>
        <w:tc>
          <w:tcPr>
            <w:tcW w:w="562" w:type="dxa"/>
          </w:tcPr>
          <w:p w14:paraId="5A85AE08"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w:t>
            </w:r>
          </w:p>
        </w:tc>
        <w:tc>
          <w:tcPr>
            <w:tcW w:w="1418" w:type="dxa"/>
          </w:tcPr>
          <w:p w14:paraId="55724CA3"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W6S</w:t>
            </w:r>
          </w:p>
        </w:tc>
        <w:tc>
          <w:tcPr>
            <w:tcW w:w="3969" w:type="dxa"/>
          </w:tcPr>
          <w:p w14:paraId="1CF2D9FD"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Mainly hydrogen, selectively</w:t>
            </w:r>
          </w:p>
        </w:tc>
        <w:tc>
          <w:tcPr>
            <w:tcW w:w="2347" w:type="dxa"/>
          </w:tcPr>
          <w:p w14:paraId="2BA19168"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Hydrogen, 100 ppm</w:t>
            </w:r>
          </w:p>
        </w:tc>
      </w:tr>
      <w:tr w:rsidR="00DB1C92" w:rsidRPr="004714FA" w14:paraId="7BD1B40F" w14:textId="77777777" w:rsidTr="00DE159A">
        <w:trPr>
          <w:jc w:val="center"/>
        </w:trPr>
        <w:tc>
          <w:tcPr>
            <w:tcW w:w="562" w:type="dxa"/>
          </w:tcPr>
          <w:p w14:paraId="65C6B25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w:t>
            </w:r>
          </w:p>
        </w:tc>
        <w:tc>
          <w:tcPr>
            <w:tcW w:w="1418" w:type="dxa"/>
          </w:tcPr>
          <w:p w14:paraId="12B4838F"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W5C</w:t>
            </w:r>
          </w:p>
        </w:tc>
        <w:tc>
          <w:tcPr>
            <w:tcW w:w="3969" w:type="dxa"/>
          </w:tcPr>
          <w:p w14:paraId="3227B128"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Alkane, aromatic compounds</w:t>
            </w:r>
          </w:p>
        </w:tc>
        <w:tc>
          <w:tcPr>
            <w:tcW w:w="2347" w:type="dxa"/>
          </w:tcPr>
          <w:p w14:paraId="37C42BD1"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Propane, 1 ppm</w:t>
            </w:r>
          </w:p>
        </w:tc>
      </w:tr>
      <w:tr w:rsidR="00DB1C92" w:rsidRPr="004714FA" w14:paraId="76F7BC02" w14:textId="77777777" w:rsidTr="00DE159A">
        <w:trPr>
          <w:jc w:val="center"/>
        </w:trPr>
        <w:tc>
          <w:tcPr>
            <w:tcW w:w="562" w:type="dxa"/>
          </w:tcPr>
          <w:p w14:paraId="36F59A10"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w:t>
            </w:r>
          </w:p>
        </w:tc>
        <w:tc>
          <w:tcPr>
            <w:tcW w:w="1418" w:type="dxa"/>
          </w:tcPr>
          <w:p w14:paraId="07241FF9"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W1S</w:t>
            </w:r>
          </w:p>
        </w:tc>
        <w:tc>
          <w:tcPr>
            <w:tcW w:w="3969" w:type="dxa"/>
          </w:tcPr>
          <w:p w14:paraId="0FEB43DD"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Sensitive to methane, broad range.</w:t>
            </w:r>
          </w:p>
        </w:tc>
        <w:tc>
          <w:tcPr>
            <w:tcW w:w="2347" w:type="dxa"/>
          </w:tcPr>
          <w:p w14:paraId="4F9735CC"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Methane, 100 ppm</w:t>
            </w:r>
          </w:p>
        </w:tc>
      </w:tr>
      <w:tr w:rsidR="00DB1C92" w:rsidRPr="004714FA" w14:paraId="7F701E1B" w14:textId="77777777" w:rsidTr="00DE159A">
        <w:trPr>
          <w:jc w:val="center"/>
        </w:trPr>
        <w:tc>
          <w:tcPr>
            <w:tcW w:w="562" w:type="dxa"/>
          </w:tcPr>
          <w:p w14:paraId="18F47DF5"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w:t>
            </w:r>
          </w:p>
        </w:tc>
        <w:tc>
          <w:tcPr>
            <w:tcW w:w="1418" w:type="dxa"/>
          </w:tcPr>
          <w:p w14:paraId="7690E2C3"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W1W</w:t>
            </w:r>
          </w:p>
        </w:tc>
        <w:tc>
          <w:tcPr>
            <w:tcW w:w="3969" w:type="dxa"/>
          </w:tcPr>
          <w:p w14:paraId="2F584CF9"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Sensitive to many sulfur organic compounds and terpenes.</w:t>
            </w:r>
          </w:p>
        </w:tc>
        <w:tc>
          <w:tcPr>
            <w:tcW w:w="2347" w:type="dxa"/>
          </w:tcPr>
          <w:p w14:paraId="698DC94A"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Hydrogen sulfide, 1 ppm</w:t>
            </w:r>
          </w:p>
        </w:tc>
      </w:tr>
      <w:tr w:rsidR="00DB1C92" w:rsidRPr="004714FA" w14:paraId="7FCF7C1F" w14:textId="77777777" w:rsidTr="00DE159A">
        <w:trPr>
          <w:jc w:val="center"/>
        </w:trPr>
        <w:tc>
          <w:tcPr>
            <w:tcW w:w="562" w:type="dxa"/>
          </w:tcPr>
          <w:p w14:paraId="0B3FE62D"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w:t>
            </w:r>
          </w:p>
        </w:tc>
        <w:tc>
          <w:tcPr>
            <w:tcW w:w="1418" w:type="dxa"/>
          </w:tcPr>
          <w:p w14:paraId="2D6E034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W2S</w:t>
            </w:r>
          </w:p>
        </w:tc>
        <w:tc>
          <w:tcPr>
            <w:tcW w:w="3969" w:type="dxa"/>
          </w:tcPr>
          <w:p w14:paraId="70804D5F"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Alcohol, sensitive to aromatic compounds with broad range, similar to No. 6.</w:t>
            </w:r>
          </w:p>
        </w:tc>
        <w:tc>
          <w:tcPr>
            <w:tcW w:w="2347" w:type="dxa"/>
          </w:tcPr>
          <w:p w14:paraId="0525378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Carbon monoxide, 100 ppm</w:t>
            </w:r>
          </w:p>
        </w:tc>
      </w:tr>
      <w:tr w:rsidR="00DB1C92" w:rsidRPr="004714FA" w14:paraId="7D1DDE22" w14:textId="77777777" w:rsidTr="00DE159A">
        <w:trPr>
          <w:jc w:val="center"/>
        </w:trPr>
        <w:tc>
          <w:tcPr>
            <w:tcW w:w="562" w:type="dxa"/>
          </w:tcPr>
          <w:p w14:paraId="55D9A1CE"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w:t>
            </w:r>
          </w:p>
        </w:tc>
        <w:tc>
          <w:tcPr>
            <w:tcW w:w="1418" w:type="dxa"/>
          </w:tcPr>
          <w:p w14:paraId="19212F15"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W2W</w:t>
            </w:r>
          </w:p>
        </w:tc>
        <w:tc>
          <w:tcPr>
            <w:tcW w:w="3969" w:type="dxa"/>
          </w:tcPr>
          <w:p w14:paraId="29180AE7"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Aromatic compounds and sulfur organic compounds</w:t>
            </w:r>
          </w:p>
        </w:tc>
        <w:tc>
          <w:tcPr>
            <w:tcW w:w="2347" w:type="dxa"/>
          </w:tcPr>
          <w:p w14:paraId="1A670455"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Hydrogen sulfide, 1 ppm</w:t>
            </w:r>
          </w:p>
        </w:tc>
      </w:tr>
      <w:tr w:rsidR="00DB1C92" w:rsidRPr="004714FA" w14:paraId="6F003A1B" w14:textId="77777777" w:rsidTr="00DE159A">
        <w:trPr>
          <w:trHeight w:val="520"/>
          <w:jc w:val="center"/>
        </w:trPr>
        <w:tc>
          <w:tcPr>
            <w:tcW w:w="562" w:type="dxa"/>
            <w:tcBorders>
              <w:bottom w:val="single" w:sz="12" w:space="0" w:color="auto"/>
            </w:tcBorders>
          </w:tcPr>
          <w:p w14:paraId="7DDFB37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w:t>
            </w:r>
          </w:p>
        </w:tc>
        <w:tc>
          <w:tcPr>
            <w:tcW w:w="1418" w:type="dxa"/>
            <w:tcBorders>
              <w:bottom w:val="single" w:sz="12" w:space="0" w:color="auto"/>
            </w:tcBorders>
          </w:tcPr>
          <w:p w14:paraId="09F4B27A"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W3S</w:t>
            </w:r>
          </w:p>
        </w:tc>
        <w:tc>
          <w:tcPr>
            <w:tcW w:w="3969" w:type="dxa"/>
            <w:tcBorders>
              <w:bottom w:val="single" w:sz="12" w:space="0" w:color="auto"/>
            </w:tcBorders>
          </w:tcPr>
          <w:p w14:paraId="0B6FA87F"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 xml:space="preserve">Reacts on high concentrations, very sensitive to several compounds </w:t>
            </w:r>
          </w:p>
        </w:tc>
        <w:tc>
          <w:tcPr>
            <w:tcW w:w="2347" w:type="dxa"/>
            <w:tcBorders>
              <w:bottom w:val="single" w:sz="12" w:space="0" w:color="auto"/>
            </w:tcBorders>
          </w:tcPr>
          <w:p w14:paraId="559FD020"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Methane, 100 ppm</w:t>
            </w:r>
          </w:p>
        </w:tc>
      </w:tr>
    </w:tbl>
    <w:p w14:paraId="76C21FE2" w14:textId="77777777" w:rsidR="00CC2290" w:rsidRPr="004714FA" w:rsidRDefault="00CC2290" w:rsidP="00E95744">
      <w:pPr>
        <w:spacing w:after="48"/>
        <w:jc w:val="left"/>
        <w:rPr>
          <w:rFonts w:ascii="Times New Roman" w:hAnsi="Times New Roman" w:cs="Times New Roman"/>
          <w:color w:val="000000" w:themeColor="text1"/>
          <w:sz w:val="20"/>
          <w:szCs w:val="20"/>
        </w:rPr>
        <w:sectPr w:rsidR="00CC2290" w:rsidRPr="004714FA" w:rsidSect="00006CB5">
          <w:headerReference w:type="even" r:id="rId72"/>
          <w:headerReference w:type="default" r:id="rId73"/>
          <w:pgSz w:w="12242" w:h="15842" w:code="1"/>
          <w:pgMar w:top="1361" w:right="907" w:bottom="1021" w:left="1247" w:header="709" w:footer="709" w:gutter="0"/>
          <w:cols w:space="425"/>
          <w:docGrid w:type="lines" w:linePitch="312"/>
        </w:sectPr>
      </w:pPr>
    </w:p>
    <w:p w14:paraId="104E0788" w14:textId="77777777" w:rsidR="00CC2290" w:rsidRPr="004714FA" w:rsidRDefault="00B74203" w:rsidP="005A0FC4">
      <w:pPr>
        <w:pStyle w:val="2"/>
        <w:spacing w:before="170" w:after="113" w:line="240" w:lineRule="exact"/>
        <w:ind w:firstLine="170"/>
        <w:rPr>
          <w:rFonts w:ascii="Times New Roman" w:hAnsi="Times New Roman" w:cs="Times New Roman"/>
          <w:i/>
          <w:color w:val="000000" w:themeColor="text1"/>
          <w:sz w:val="28"/>
          <w:szCs w:val="28"/>
        </w:rPr>
      </w:pPr>
      <w:bookmarkStart w:id="997" w:name="_Toc40032042"/>
      <w:bookmarkStart w:id="998" w:name="_Toc40350423"/>
      <w:bookmarkStart w:id="999" w:name="_Toc40354575"/>
      <w:bookmarkStart w:id="1000" w:name="_Toc40354845"/>
      <w:bookmarkStart w:id="1001" w:name="_Toc40357205"/>
      <w:bookmarkStart w:id="1002" w:name="_Toc44495093"/>
      <w:r w:rsidRPr="004714FA">
        <w:rPr>
          <w:rFonts w:ascii="Times New Roman" w:hAnsi="Times New Roman" w:cs="Times New Roman"/>
          <w:i/>
          <w:color w:val="000000" w:themeColor="text1"/>
          <w:sz w:val="28"/>
          <w:szCs w:val="28"/>
        </w:rPr>
        <w:lastRenderedPageBreak/>
        <w:t xml:space="preserve">2.4. </w:t>
      </w:r>
      <w:r w:rsidR="00CC2290" w:rsidRPr="004714FA">
        <w:rPr>
          <w:rFonts w:ascii="Times New Roman" w:hAnsi="Times New Roman" w:cs="Times New Roman"/>
          <w:i/>
          <w:color w:val="000000" w:themeColor="text1"/>
          <w:sz w:val="28"/>
          <w:szCs w:val="28"/>
        </w:rPr>
        <w:t>Taste compounds of different stewed pork</w:t>
      </w:r>
      <w:bookmarkEnd w:id="997"/>
      <w:bookmarkEnd w:id="998"/>
      <w:bookmarkEnd w:id="999"/>
      <w:bookmarkEnd w:id="1000"/>
      <w:bookmarkEnd w:id="1001"/>
      <w:bookmarkEnd w:id="1002"/>
    </w:p>
    <w:p w14:paraId="1C83AB93" w14:textId="77777777" w:rsidR="00CC2290" w:rsidRPr="004714FA" w:rsidRDefault="00CC2290" w:rsidP="005A0FC4">
      <w:pPr>
        <w:pStyle w:val="3"/>
        <w:spacing w:before="113" w:after="57" w:line="220" w:lineRule="exact"/>
        <w:ind w:firstLine="170"/>
        <w:rPr>
          <w:rFonts w:ascii="Times New Roman" w:hAnsi="Times New Roman" w:cs="Times New Roman"/>
          <w:color w:val="000000" w:themeColor="text1"/>
          <w:sz w:val="22"/>
          <w:szCs w:val="22"/>
        </w:rPr>
      </w:pPr>
      <w:bookmarkStart w:id="1003" w:name="_Toc40032043"/>
      <w:bookmarkStart w:id="1004" w:name="_Toc40350424"/>
      <w:bookmarkStart w:id="1005" w:name="_Toc40354576"/>
      <w:bookmarkStart w:id="1006" w:name="_Toc40354846"/>
      <w:bookmarkStart w:id="1007" w:name="_Toc40357206"/>
      <w:bookmarkStart w:id="1008" w:name="_Toc44495094"/>
      <w:r w:rsidRPr="004714FA">
        <w:rPr>
          <w:rFonts w:ascii="Times New Roman" w:hAnsi="Times New Roman" w:cs="Times New Roman"/>
          <w:color w:val="000000" w:themeColor="text1"/>
          <w:sz w:val="22"/>
          <w:szCs w:val="22"/>
        </w:rPr>
        <w:t>2.4.1. Determination of free amino acids</w:t>
      </w:r>
      <w:bookmarkEnd w:id="1003"/>
      <w:bookmarkEnd w:id="1004"/>
      <w:bookmarkEnd w:id="1005"/>
      <w:bookmarkEnd w:id="1006"/>
      <w:bookmarkEnd w:id="1007"/>
      <w:bookmarkEnd w:id="1008"/>
      <w:r w:rsidRPr="004714FA">
        <w:rPr>
          <w:rFonts w:ascii="Times New Roman" w:hAnsi="Times New Roman" w:cs="Times New Roman"/>
          <w:color w:val="000000" w:themeColor="text1"/>
          <w:sz w:val="22"/>
          <w:szCs w:val="22"/>
        </w:rPr>
        <w:t xml:space="preserve"> </w:t>
      </w:r>
    </w:p>
    <w:p w14:paraId="0259DE9A" w14:textId="795FE621" w:rsidR="00CC2290" w:rsidRPr="004714FA" w:rsidRDefault="00CC2290" w:rsidP="00E95744">
      <w:pPr>
        <w:spacing w:after="48"/>
        <w:ind w:firstLine="170"/>
        <w:rPr>
          <w:rFonts w:ascii="Times New Roman" w:eastAsia="MyriadPro-Regular" w:hAnsi="Times New Roman" w:cs="Times New Roman"/>
          <w:color w:val="000000" w:themeColor="text1"/>
          <w:kern w:val="0"/>
          <w:sz w:val="22"/>
        </w:rPr>
      </w:pPr>
      <w:r w:rsidRPr="004714FA">
        <w:rPr>
          <w:rFonts w:ascii="Times New Roman" w:hAnsi="Times New Roman" w:cs="Times New Roman" w:hint="eastAsia"/>
          <w:color w:val="000000" w:themeColor="text1"/>
          <w:sz w:val="22"/>
        </w:rPr>
        <w:t xml:space="preserve">FAAs were </w:t>
      </w:r>
      <w:r w:rsidRPr="004714FA">
        <w:rPr>
          <w:rFonts w:ascii="Times New Roman" w:hAnsi="Times New Roman" w:cs="Times New Roman"/>
          <w:color w:val="000000" w:themeColor="text1"/>
          <w:sz w:val="22"/>
        </w:rPr>
        <w:t xml:space="preserve">extracted in accordance with the method of our precious study </w:t>
      </w:r>
      <w:r w:rsidRPr="004714FA">
        <w:rPr>
          <w:rFonts w:ascii="Times New Roman" w:hAnsi="Times New Roman" w:cs="Times New Roman"/>
          <w:noProof/>
          <w:color w:val="000000" w:themeColor="text1"/>
          <w:sz w:val="22"/>
        </w:rPr>
        <w:t>(Li et al., 2016)</w:t>
      </w:r>
      <w:r w:rsidRPr="004714FA">
        <w:rPr>
          <w:rFonts w:ascii="Times New Roman" w:hAnsi="Times New Roman" w:cs="Times New Roman"/>
          <w:color w:val="000000" w:themeColor="text1"/>
          <w:sz w:val="22"/>
        </w:rPr>
        <w:t xml:space="preserve">. Briefly, 5.0 g of stewed pork samples were dissolved in 20 mL of </w:t>
      </w:r>
      <w:r w:rsidRPr="004714FA">
        <w:rPr>
          <w:rFonts w:ascii="Times New Roman" w:eastAsia="MyriadPro-Regular" w:hAnsi="Times New Roman" w:cs="Times New Roman"/>
          <w:color w:val="000000" w:themeColor="text1"/>
          <w:kern w:val="0"/>
          <w:sz w:val="22"/>
        </w:rPr>
        <w:t>ultra-pure</w:t>
      </w:r>
      <w:r w:rsidRPr="004714FA">
        <w:rPr>
          <w:rFonts w:ascii="Times New Roman" w:hAnsi="Times New Roman" w:cs="Times New Roman"/>
          <w:color w:val="000000" w:themeColor="text1"/>
          <w:sz w:val="22"/>
        </w:rPr>
        <w:t xml:space="preserve"> water and homogenized at 0 </w:t>
      </w:r>
      <w:r w:rsidRPr="004714FA">
        <w:rPr>
          <w:rFonts w:ascii="Times New Roman" w:eastAsia="MyriadPro-Regular" w:hAnsi="Times New Roman" w:cs="Times New Roman"/>
          <w:color w:val="000000" w:themeColor="text1"/>
          <w:kern w:val="0"/>
          <w:sz w:val="22"/>
        </w:rPr>
        <w:t>°C for 1 min in an Ultra Turrax T10 (IKA, Königswinter Germany)</w:t>
      </w:r>
      <w:r w:rsidRPr="004714FA">
        <w:rPr>
          <w:rFonts w:ascii="Times New Roman" w:hAnsi="Times New Roman" w:cs="Times New Roman"/>
          <w:color w:val="000000" w:themeColor="text1"/>
          <w:sz w:val="22"/>
        </w:rPr>
        <w:t>. Subsequently, 20 mL of 5% cold trichloroacetic acid was added to the homogenate, and the mixture was stored at 4</w:t>
      </w:r>
      <w:r w:rsidRPr="004714FA">
        <w:rPr>
          <w:rFonts w:ascii="Times New Roman" w:eastAsia="MyriadPro-Regular" w:hAnsi="Times New Roman" w:cs="Times New Roman"/>
          <w:color w:val="000000" w:themeColor="text1"/>
          <w:kern w:val="0"/>
          <w:sz w:val="22"/>
        </w:rPr>
        <w:t>°C for 12 h</w:t>
      </w:r>
      <w:r w:rsidRPr="004714FA">
        <w:rPr>
          <w:rFonts w:ascii="Times New Roman" w:hAnsi="Times New Roman" w:cs="Times New Roman"/>
          <w:color w:val="000000" w:themeColor="text1"/>
          <w:sz w:val="22"/>
        </w:rPr>
        <w:t xml:space="preserve">. The supernatants </w:t>
      </w:r>
      <w:r w:rsidR="00B806A0" w:rsidRPr="004714FA">
        <w:rPr>
          <w:rFonts w:ascii="Times New Roman" w:hAnsi="Times New Roman" w:cs="Times New Roman"/>
          <w:color w:val="000000" w:themeColor="text1"/>
          <w:sz w:val="22"/>
        </w:rPr>
        <w:t>were</w:t>
      </w:r>
      <w:r w:rsidRPr="004714FA">
        <w:rPr>
          <w:rFonts w:ascii="Times New Roman" w:hAnsi="Times New Roman" w:cs="Times New Roman"/>
          <w:color w:val="000000" w:themeColor="text1"/>
          <w:sz w:val="22"/>
        </w:rPr>
        <w:t xml:space="preserve"> filtered through a 0.45-</w:t>
      </w:r>
      <w:r w:rsidRPr="004714FA">
        <w:rPr>
          <w:rFonts w:ascii="Times New Roman" w:eastAsia="MyriadPro-Regular" w:hAnsi="Times New Roman" w:cs="Times New Roman"/>
          <w:color w:val="000000" w:themeColor="text1"/>
          <w:kern w:val="0"/>
          <w:sz w:val="22"/>
        </w:rPr>
        <w:t>µm membrane prior further analysis. Derivation of amino acids was carried out following the procedure described in the “AcQQ-Tag” kit. Firstly, 20 µL of the extract or of the amino acid standards were transferred to a 1.5 mL amber glass vial with a Teflon-lined septum and mixed with 60 µL of AccQ.Fluor borate buffer. Then 20 µL of reconstituted AccQ.Fluor reagent was added</w:t>
      </w:r>
      <w:r w:rsidRPr="004714FA">
        <w:rPr>
          <w:rFonts w:ascii="Times New Roman" w:eastAsia="MyriadPro-Regular" w:hAnsi="Times New Roman" w:cs="Times New Roman" w:hint="eastAsia"/>
          <w:color w:val="000000" w:themeColor="text1"/>
          <w:kern w:val="0"/>
          <w:sz w:val="22"/>
        </w:rPr>
        <w:t xml:space="preserve"> and t</w:t>
      </w:r>
      <w:r w:rsidRPr="004714FA">
        <w:rPr>
          <w:rFonts w:ascii="Times New Roman" w:eastAsia="MyriadPro-Regular" w:hAnsi="Times New Roman" w:cs="Times New Roman"/>
          <w:color w:val="000000" w:themeColor="text1"/>
          <w:kern w:val="0"/>
          <w:sz w:val="22"/>
        </w:rPr>
        <w:t xml:space="preserve">he mixtures were then heated at 55 °C for 10 min. FAA analysis was conducted using a high performance liquid chromatograph (HPLC) (Agilent 1200 series, Agilent Technologies, Palo Alto, CA) equipped with a Waters AccQ.Tag amino acid analysis column (3.9 mm × 150 mm, 4 µm. Waters, Milford, MA, USA) at 37 °C. The mobile phase flow rate was set at 1 mL/min and UV detection wavelength was 248 nm. Solvent A consisted of AccQ.Tag Eluent A (100 mL AccQ.Tag A concentrate + 1L ultra-pure water). Solvent B and C were acetonitrile and ultra-pure water respectively. Gradient conditions were shown in Table </w:t>
      </w:r>
      <w:r w:rsidR="00DF4B5C" w:rsidRPr="004714FA">
        <w:rPr>
          <w:rFonts w:ascii="Times New Roman" w:eastAsia="MyriadPro-Regular" w:hAnsi="Times New Roman" w:cs="Times New Roman"/>
          <w:color w:val="000000" w:themeColor="text1"/>
          <w:kern w:val="0"/>
          <w:sz w:val="22"/>
        </w:rPr>
        <w:t>5</w:t>
      </w:r>
      <w:r w:rsidR="001643ED" w:rsidRPr="004714FA">
        <w:rPr>
          <w:rFonts w:ascii="Times New Roman" w:eastAsia="MyriadPro-Regular" w:hAnsi="Times New Roman" w:cs="Times New Roman"/>
          <w:color w:val="000000" w:themeColor="text1"/>
          <w:kern w:val="0"/>
          <w:sz w:val="22"/>
        </w:rPr>
        <w:t xml:space="preserve"> - 2</w:t>
      </w:r>
      <w:r w:rsidR="00853D3F" w:rsidRPr="004714FA">
        <w:rPr>
          <w:rFonts w:ascii="Times New Roman" w:eastAsia="MyriadPro-Regular" w:hAnsi="Times New Roman" w:cs="Times New Roman"/>
          <w:color w:val="000000" w:themeColor="text1"/>
          <w:kern w:val="0"/>
          <w:sz w:val="22"/>
        </w:rPr>
        <w:t>.</w:t>
      </w:r>
    </w:p>
    <w:p w14:paraId="4CBD7643" w14:textId="77777777" w:rsidR="00CC2290" w:rsidRPr="004714FA" w:rsidRDefault="00E63669" w:rsidP="000B188F">
      <w:pPr>
        <w:pStyle w:val="afd"/>
        <w:tabs>
          <w:tab w:val="left" w:pos="5505"/>
        </w:tabs>
        <w:spacing w:before="170" w:after="170" w:line="220" w:lineRule="exact"/>
        <w:jc w:val="center"/>
        <w:rPr>
          <w:rFonts w:ascii="Times New Roman" w:hAnsi="Times New Roman" w:cs="Times New Roman"/>
          <w:color w:val="000000" w:themeColor="text1"/>
        </w:rPr>
      </w:pPr>
      <w:bookmarkStart w:id="1009" w:name="_Toc40030821"/>
      <w:bookmarkStart w:id="1010" w:name="_Toc40355620"/>
      <w:bookmarkStart w:id="1011" w:name="_Toc40355699"/>
      <w:bookmarkStart w:id="1012" w:name="_Toc40355787"/>
      <w:bookmarkStart w:id="1013" w:name="_Toc44494415"/>
      <w:bookmarkStart w:id="1014" w:name="_Toc44494583"/>
      <w:r w:rsidRPr="004714FA">
        <w:rPr>
          <w:rFonts w:ascii="Times New Roman" w:hAnsi="Times New Roman" w:cs="Times New Roman"/>
          <w:b/>
          <w:bCs/>
          <w:color w:val="000000" w:themeColor="text1"/>
        </w:rPr>
        <w:t>Table 5</w:t>
      </w:r>
      <w:r w:rsidR="00DE159A" w:rsidRPr="004714FA">
        <w:rPr>
          <w:rFonts w:ascii="Times New Roman" w:hAnsi="Times New Roman" w:cs="Times New Roman"/>
          <w:b/>
          <w:bCs/>
          <w:color w:val="000000" w:themeColor="text1"/>
        </w:rPr>
        <w:t xml:space="preserve"> -</w:t>
      </w:r>
      <w:r w:rsidRPr="004714FA">
        <w:rPr>
          <w:rFonts w:ascii="Times New Roman" w:hAnsi="Times New Roman" w:cs="Times New Roman"/>
          <w:b/>
          <w:bCs/>
          <w:color w:val="000000" w:themeColor="text1"/>
        </w:rPr>
        <w:t xml:space="preserve"> </w:t>
      </w:r>
      <w:r w:rsidRPr="004714FA">
        <w:rPr>
          <w:rFonts w:ascii="Times New Roman" w:hAnsi="Times New Roman" w:cs="Times New Roman"/>
          <w:b/>
          <w:bCs/>
          <w:color w:val="000000" w:themeColor="text1"/>
        </w:rPr>
        <w:fldChar w:fldCharType="begin"/>
      </w:r>
      <w:r w:rsidRPr="004714FA">
        <w:rPr>
          <w:rFonts w:ascii="Times New Roman" w:hAnsi="Times New Roman" w:cs="Times New Roman"/>
          <w:b/>
          <w:bCs/>
          <w:color w:val="000000" w:themeColor="text1"/>
        </w:rPr>
        <w:instrText xml:space="preserve"> SEQ Table_5. \* ARABIC </w:instrText>
      </w:r>
      <w:r w:rsidRPr="004714FA">
        <w:rPr>
          <w:rFonts w:ascii="Times New Roman" w:hAnsi="Times New Roman" w:cs="Times New Roman"/>
          <w:b/>
          <w:bCs/>
          <w:color w:val="000000" w:themeColor="text1"/>
        </w:rPr>
        <w:fldChar w:fldCharType="separate"/>
      </w:r>
      <w:r w:rsidR="004F2584" w:rsidRPr="004714FA">
        <w:rPr>
          <w:rFonts w:ascii="Times New Roman" w:hAnsi="Times New Roman" w:cs="Times New Roman"/>
          <w:b/>
          <w:bCs/>
          <w:noProof/>
          <w:color w:val="000000" w:themeColor="text1"/>
        </w:rPr>
        <w:t>2</w:t>
      </w:r>
      <w:r w:rsidRPr="004714FA">
        <w:rPr>
          <w:rFonts w:ascii="Times New Roman" w:hAnsi="Times New Roman" w:cs="Times New Roman"/>
          <w:b/>
          <w:bCs/>
          <w:color w:val="000000" w:themeColor="text1"/>
        </w:rPr>
        <w:fldChar w:fldCharType="end"/>
      </w:r>
      <w:r w:rsidR="00DE159A" w:rsidRPr="004714FA">
        <w:rPr>
          <w:rFonts w:ascii="Times New Roman" w:hAnsi="Times New Roman" w:cs="Times New Roman"/>
          <w:b/>
          <w:bCs/>
          <w:color w:val="000000" w:themeColor="text1"/>
        </w:rPr>
        <w:t>:</w:t>
      </w:r>
      <w:r w:rsidR="00DF4B5C" w:rsidRPr="004714FA">
        <w:rPr>
          <w:rFonts w:ascii="Times New Roman" w:hAnsi="Times New Roman" w:cs="Times New Roman"/>
          <w:b/>
          <w:color w:val="000000" w:themeColor="text1"/>
        </w:rPr>
        <w:t xml:space="preserve"> </w:t>
      </w:r>
      <w:r w:rsidR="00DF4B5C" w:rsidRPr="004714FA">
        <w:rPr>
          <w:rFonts w:ascii="Times New Roman" w:hAnsi="Times New Roman" w:cs="Times New Roman"/>
          <w:color w:val="000000" w:themeColor="text1"/>
        </w:rPr>
        <w:t>Program of gradient conditions of free amino acids.</w:t>
      </w:r>
      <w:bookmarkEnd w:id="1009"/>
      <w:bookmarkEnd w:id="1010"/>
      <w:bookmarkEnd w:id="1011"/>
      <w:bookmarkEnd w:id="1012"/>
      <w:bookmarkEnd w:id="1013"/>
      <w:bookmarkEnd w:id="1014"/>
    </w:p>
    <w:tbl>
      <w:tblPr>
        <w:tblStyle w:val="af2"/>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gridCol w:w="2074"/>
      </w:tblGrid>
      <w:tr w:rsidR="00DB1C92" w:rsidRPr="004714FA" w14:paraId="24249733" w14:textId="77777777" w:rsidTr="00DE159A">
        <w:trPr>
          <w:jc w:val="center"/>
        </w:trPr>
        <w:tc>
          <w:tcPr>
            <w:tcW w:w="2074" w:type="dxa"/>
            <w:tcBorders>
              <w:top w:val="single" w:sz="12" w:space="0" w:color="auto"/>
              <w:bottom w:val="single" w:sz="4" w:space="0" w:color="auto"/>
            </w:tcBorders>
          </w:tcPr>
          <w:p w14:paraId="1B6ECAA7"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Time (min)</w:t>
            </w:r>
          </w:p>
        </w:tc>
        <w:tc>
          <w:tcPr>
            <w:tcW w:w="2074" w:type="dxa"/>
            <w:tcBorders>
              <w:top w:val="single" w:sz="12" w:space="0" w:color="auto"/>
              <w:bottom w:val="single" w:sz="4" w:space="0" w:color="auto"/>
            </w:tcBorders>
          </w:tcPr>
          <w:p w14:paraId="046118C7"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A (%)</w:t>
            </w:r>
          </w:p>
        </w:tc>
        <w:tc>
          <w:tcPr>
            <w:tcW w:w="2074" w:type="dxa"/>
            <w:tcBorders>
              <w:top w:val="single" w:sz="12" w:space="0" w:color="auto"/>
              <w:bottom w:val="single" w:sz="4" w:space="0" w:color="auto"/>
            </w:tcBorders>
          </w:tcPr>
          <w:p w14:paraId="1C002EEF"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B (%)</w:t>
            </w:r>
          </w:p>
        </w:tc>
        <w:tc>
          <w:tcPr>
            <w:tcW w:w="2074" w:type="dxa"/>
            <w:tcBorders>
              <w:top w:val="single" w:sz="12" w:space="0" w:color="auto"/>
              <w:bottom w:val="single" w:sz="4" w:space="0" w:color="auto"/>
            </w:tcBorders>
          </w:tcPr>
          <w:p w14:paraId="4E1559D8"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C (%)</w:t>
            </w:r>
          </w:p>
        </w:tc>
      </w:tr>
      <w:tr w:rsidR="00DB1C92" w:rsidRPr="004714FA" w14:paraId="1A654ADE" w14:textId="77777777" w:rsidTr="00DE159A">
        <w:trPr>
          <w:jc w:val="center"/>
        </w:trPr>
        <w:tc>
          <w:tcPr>
            <w:tcW w:w="2074" w:type="dxa"/>
            <w:tcBorders>
              <w:top w:val="single" w:sz="4" w:space="0" w:color="auto"/>
            </w:tcBorders>
          </w:tcPr>
          <w:p w14:paraId="2AC9504D"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p>
        </w:tc>
        <w:tc>
          <w:tcPr>
            <w:tcW w:w="2074" w:type="dxa"/>
            <w:tcBorders>
              <w:top w:val="single" w:sz="4" w:space="0" w:color="auto"/>
            </w:tcBorders>
          </w:tcPr>
          <w:p w14:paraId="081A6C79"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100</w:t>
            </w:r>
          </w:p>
        </w:tc>
        <w:tc>
          <w:tcPr>
            <w:tcW w:w="2074" w:type="dxa"/>
            <w:tcBorders>
              <w:top w:val="single" w:sz="4" w:space="0" w:color="auto"/>
            </w:tcBorders>
          </w:tcPr>
          <w:p w14:paraId="78C010E8"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p>
        </w:tc>
        <w:tc>
          <w:tcPr>
            <w:tcW w:w="2074" w:type="dxa"/>
            <w:tcBorders>
              <w:top w:val="single" w:sz="4" w:space="0" w:color="auto"/>
            </w:tcBorders>
          </w:tcPr>
          <w:p w14:paraId="7B5581E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p>
        </w:tc>
      </w:tr>
      <w:tr w:rsidR="00DB1C92" w:rsidRPr="004714FA" w14:paraId="472C3C53" w14:textId="77777777" w:rsidTr="00DE159A">
        <w:trPr>
          <w:jc w:val="center"/>
        </w:trPr>
        <w:tc>
          <w:tcPr>
            <w:tcW w:w="2074" w:type="dxa"/>
          </w:tcPr>
          <w:p w14:paraId="3AF5F94C"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0.5</w:t>
            </w:r>
          </w:p>
        </w:tc>
        <w:tc>
          <w:tcPr>
            <w:tcW w:w="2074" w:type="dxa"/>
          </w:tcPr>
          <w:p w14:paraId="09699980"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99</w:t>
            </w:r>
          </w:p>
        </w:tc>
        <w:tc>
          <w:tcPr>
            <w:tcW w:w="2074" w:type="dxa"/>
          </w:tcPr>
          <w:p w14:paraId="3332828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w:t>
            </w:r>
          </w:p>
        </w:tc>
        <w:tc>
          <w:tcPr>
            <w:tcW w:w="2074" w:type="dxa"/>
          </w:tcPr>
          <w:p w14:paraId="33C5D29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p>
        </w:tc>
      </w:tr>
      <w:tr w:rsidR="00DB1C92" w:rsidRPr="004714FA" w14:paraId="4E391C12" w14:textId="77777777" w:rsidTr="00DE159A">
        <w:trPr>
          <w:jc w:val="center"/>
        </w:trPr>
        <w:tc>
          <w:tcPr>
            <w:tcW w:w="2074" w:type="dxa"/>
          </w:tcPr>
          <w:p w14:paraId="07131DB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18</w:t>
            </w:r>
          </w:p>
        </w:tc>
        <w:tc>
          <w:tcPr>
            <w:tcW w:w="2074" w:type="dxa"/>
          </w:tcPr>
          <w:p w14:paraId="036795A1"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95</w:t>
            </w:r>
          </w:p>
        </w:tc>
        <w:tc>
          <w:tcPr>
            <w:tcW w:w="2074" w:type="dxa"/>
          </w:tcPr>
          <w:p w14:paraId="37E3F20B"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5</w:t>
            </w:r>
          </w:p>
        </w:tc>
        <w:tc>
          <w:tcPr>
            <w:tcW w:w="2074" w:type="dxa"/>
          </w:tcPr>
          <w:p w14:paraId="3EC95E72"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p>
        </w:tc>
      </w:tr>
      <w:tr w:rsidR="00DB1C92" w:rsidRPr="004714FA" w14:paraId="635826AA" w14:textId="77777777" w:rsidTr="00DE159A">
        <w:trPr>
          <w:jc w:val="center"/>
        </w:trPr>
        <w:tc>
          <w:tcPr>
            <w:tcW w:w="2074" w:type="dxa"/>
          </w:tcPr>
          <w:p w14:paraId="7FF6C483"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19</w:t>
            </w:r>
          </w:p>
        </w:tc>
        <w:tc>
          <w:tcPr>
            <w:tcW w:w="2074" w:type="dxa"/>
          </w:tcPr>
          <w:p w14:paraId="38DDDDF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91</w:t>
            </w:r>
          </w:p>
        </w:tc>
        <w:tc>
          <w:tcPr>
            <w:tcW w:w="2074" w:type="dxa"/>
          </w:tcPr>
          <w:p w14:paraId="3298F053"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9</w:t>
            </w:r>
          </w:p>
        </w:tc>
        <w:tc>
          <w:tcPr>
            <w:tcW w:w="2074" w:type="dxa"/>
          </w:tcPr>
          <w:p w14:paraId="30485E58"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p>
        </w:tc>
      </w:tr>
      <w:tr w:rsidR="00DB1C92" w:rsidRPr="004714FA" w14:paraId="2612590F" w14:textId="77777777" w:rsidTr="00DE159A">
        <w:trPr>
          <w:jc w:val="center"/>
        </w:trPr>
        <w:tc>
          <w:tcPr>
            <w:tcW w:w="2074" w:type="dxa"/>
          </w:tcPr>
          <w:p w14:paraId="47D039A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29.5</w:t>
            </w:r>
          </w:p>
        </w:tc>
        <w:tc>
          <w:tcPr>
            <w:tcW w:w="2074" w:type="dxa"/>
          </w:tcPr>
          <w:p w14:paraId="1A4072BE"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83</w:t>
            </w:r>
          </w:p>
        </w:tc>
        <w:tc>
          <w:tcPr>
            <w:tcW w:w="2074" w:type="dxa"/>
          </w:tcPr>
          <w:p w14:paraId="357EA9E8"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17</w:t>
            </w:r>
          </w:p>
        </w:tc>
        <w:tc>
          <w:tcPr>
            <w:tcW w:w="2074" w:type="dxa"/>
          </w:tcPr>
          <w:p w14:paraId="5748FCAD"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p>
        </w:tc>
      </w:tr>
      <w:tr w:rsidR="00DB1C92" w:rsidRPr="004714FA" w14:paraId="7EA2D8DB" w14:textId="77777777" w:rsidTr="00DE159A">
        <w:trPr>
          <w:jc w:val="center"/>
        </w:trPr>
        <w:tc>
          <w:tcPr>
            <w:tcW w:w="2074" w:type="dxa"/>
          </w:tcPr>
          <w:p w14:paraId="28EF509E"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35</w:t>
            </w:r>
          </w:p>
        </w:tc>
        <w:tc>
          <w:tcPr>
            <w:tcW w:w="2074" w:type="dxa"/>
          </w:tcPr>
          <w:p w14:paraId="7FF491C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p>
        </w:tc>
        <w:tc>
          <w:tcPr>
            <w:tcW w:w="2074" w:type="dxa"/>
          </w:tcPr>
          <w:p w14:paraId="6488FA45"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60</w:t>
            </w:r>
          </w:p>
        </w:tc>
        <w:tc>
          <w:tcPr>
            <w:tcW w:w="2074" w:type="dxa"/>
          </w:tcPr>
          <w:p w14:paraId="75F622D2"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40</w:t>
            </w:r>
          </w:p>
        </w:tc>
      </w:tr>
      <w:tr w:rsidR="00DB1C92" w:rsidRPr="004714FA" w14:paraId="4991E2E8" w14:textId="77777777" w:rsidTr="00DE159A">
        <w:trPr>
          <w:jc w:val="center"/>
        </w:trPr>
        <w:tc>
          <w:tcPr>
            <w:tcW w:w="2074" w:type="dxa"/>
          </w:tcPr>
          <w:p w14:paraId="4866527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38</w:t>
            </w:r>
          </w:p>
        </w:tc>
        <w:tc>
          <w:tcPr>
            <w:tcW w:w="2074" w:type="dxa"/>
          </w:tcPr>
          <w:p w14:paraId="1876009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100</w:t>
            </w:r>
          </w:p>
        </w:tc>
        <w:tc>
          <w:tcPr>
            <w:tcW w:w="2074" w:type="dxa"/>
          </w:tcPr>
          <w:p w14:paraId="0201492C"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p>
        </w:tc>
        <w:tc>
          <w:tcPr>
            <w:tcW w:w="2074" w:type="dxa"/>
          </w:tcPr>
          <w:p w14:paraId="0660C5D3"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p>
        </w:tc>
      </w:tr>
      <w:tr w:rsidR="00DB1C92" w:rsidRPr="004714FA" w14:paraId="138AA504" w14:textId="77777777" w:rsidTr="00DE159A">
        <w:trPr>
          <w:jc w:val="center"/>
        </w:trPr>
        <w:tc>
          <w:tcPr>
            <w:tcW w:w="2074" w:type="dxa"/>
          </w:tcPr>
          <w:p w14:paraId="7CBAB20A"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47</w:t>
            </w:r>
          </w:p>
        </w:tc>
        <w:tc>
          <w:tcPr>
            <w:tcW w:w="2074" w:type="dxa"/>
          </w:tcPr>
          <w:p w14:paraId="214D1D6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100</w:t>
            </w:r>
          </w:p>
        </w:tc>
        <w:tc>
          <w:tcPr>
            <w:tcW w:w="2074" w:type="dxa"/>
          </w:tcPr>
          <w:p w14:paraId="266D9DF5"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p>
        </w:tc>
        <w:tc>
          <w:tcPr>
            <w:tcW w:w="2074" w:type="dxa"/>
          </w:tcPr>
          <w:p w14:paraId="565199EB"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0</w:t>
            </w:r>
          </w:p>
        </w:tc>
      </w:tr>
    </w:tbl>
    <w:p w14:paraId="48E9395C" w14:textId="77777777" w:rsidR="00CC2290" w:rsidRPr="004714FA" w:rsidRDefault="00CC2290" w:rsidP="00DE159A">
      <w:pPr>
        <w:autoSpaceDE w:val="0"/>
        <w:autoSpaceDN w:val="0"/>
        <w:adjustRightInd w:val="0"/>
        <w:spacing w:after="48" w:line="220" w:lineRule="exact"/>
        <w:jc w:val="center"/>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 xml:space="preserve">Eluents: </w:t>
      </w:r>
      <w:r w:rsidRPr="004714FA">
        <w:rPr>
          <w:rFonts w:ascii="Times New Roman" w:hAnsi="Times New Roman" w:cs="Times New Roman"/>
          <w:color w:val="000000" w:themeColor="text1"/>
          <w:sz w:val="20"/>
          <w:szCs w:val="20"/>
        </w:rPr>
        <w:t>A, dilution of AccQ.Tag Eluent A with water (1:10 v/v); B,</w:t>
      </w:r>
      <w:r w:rsidRPr="004714FA">
        <w:rPr>
          <w:rFonts w:ascii="Times New Roman" w:hAnsi="Times New Roman" w:cs="Times New Roman" w:hint="eastAsia"/>
          <w:color w:val="000000" w:themeColor="text1"/>
          <w:sz w:val="20"/>
          <w:szCs w:val="20"/>
        </w:rPr>
        <w:t xml:space="preserve"> </w:t>
      </w:r>
      <w:r w:rsidRPr="004714FA">
        <w:rPr>
          <w:rFonts w:ascii="Times New Roman" w:hAnsi="Times New Roman" w:cs="Times New Roman"/>
          <w:color w:val="000000" w:themeColor="text1"/>
          <w:sz w:val="20"/>
          <w:szCs w:val="20"/>
        </w:rPr>
        <w:t xml:space="preserve">acetonitrile; C, </w:t>
      </w:r>
      <w:r w:rsidRPr="004714FA">
        <w:rPr>
          <w:rFonts w:ascii="Times New Roman" w:eastAsia="MyriadPro-Regular" w:hAnsi="Times New Roman" w:cs="Times New Roman"/>
          <w:color w:val="000000" w:themeColor="text1"/>
          <w:kern w:val="0"/>
          <w:sz w:val="20"/>
          <w:szCs w:val="20"/>
        </w:rPr>
        <w:t>ultra-pure water.</w:t>
      </w:r>
    </w:p>
    <w:p w14:paraId="364A4D06" w14:textId="77777777" w:rsidR="00CC2290" w:rsidRPr="004714FA" w:rsidRDefault="00CC2290" w:rsidP="005A0FC4">
      <w:pPr>
        <w:pStyle w:val="3"/>
        <w:spacing w:before="113" w:after="57" w:line="220" w:lineRule="exact"/>
        <w:ind w:firstLine="170"/>
        <w:rPr>
          <w:rFonts w:ascii="Times New Roman" w:hAnsi="Times New Roman" w:cs="Times New Roman"/>
          <w:color w:val="000000" w:themeColor="text1"/>
          <w:sz w:val="22"/>
          <w:szCs w:val="22"/>
        </w:rPr>
      </w:pPr>
      <w:bookmarkStart w:id="1015" w:name="_Toc40032044"/>
      <w:bookmarkStart w:id="1016" w:name="_Toc40350425"/>
      <w:bookmarkStart w:id="1017" w:name="_Toc40354577"/>
      <w:bookmarkStart w:id="1018" w:name="_Toc40354847"/>
      <w:bookmarkStart w:id="1019" w:name="_Toc40357207"/>
      <w:bookmarkStart w:id="1020" w:name="_Toc44495095"/>
      <w:r w:rsidRPr="004714FA">
        <w:rPr>
          <w:rFonts w:ascii="Times New Roman" w:hAnsi="Times New Roman" w:cs="Times New Roman"/>
          <w:color w:val="000000" w:themeColor="text1"/>
          <w:sz w:val="22"/>
          <w:szCs w:val="22"/>
        </w:rPr>
        <w:t>2.4.2. Determination of 5’-nucleotide analysis</w:t>
      </w:r>
      <w:bookmarkEnd w:id="1015"/>
      <w:bookmarkEnd w:id="1016"/>
      <w:bookmarkEnd w:id="1017"/>
      <w:bookmarkEnd w:id="1018"/>
      <w:bookmarkEnd w:id="1019"/>
      <w:bookmarkEnd w:id="1020"/>
      <w:r w:rsidRPr="004714FA">
        <w:rPr>
          <w:rFonts w:ascii="Times New Roman" w:hAnsi="Times New Roman" w:cs="Times New Roman"/>
          <w:color w:val="000000" w:themeColor="text1"/>
          <w:sz w:val="22"/>
          <w:szCs w:val="22"/>
        </w:rPr>
        <w:t xml:space="preserve"> </w:t>
      </w:r>
    </w:p>
    <w:p w14:paraId="5B79A769" w14:textId="77777777" w:rsidR="00CC2290" w:rsidRPr="004714FA" w:rsidRDefault="00CC2290" w:rsidP="00E95744">
      <w:pPr>
        <w:spacing w:after="48"/>
        <w:ind w:firstLine="170"/>
        <w:jc w:val="left"/>
        <w:rPr>
          <w:rFonts w:ascii="Times New Roman" w:eastAsia="MyriadPro-Regular" w:hAnsi="Times New Roman" w:cs="Times New Roman"/>
          <w:color w:val="000000" w:themeColor="text1"/>
          <w:kern w:val="0"/>
          <w:sz w:val="22"/>
        </w:rPr>
      </w:pPr>
      <w:r w:rsidRPr="004714FA">
        <w:rPr>
          <w:rFonts w:ascii="Times New Roman" w:hAnsi="Times New Roman" w:cs="Times New Roman"/>
          <w:color w:val="000000" w:themeColor="text1"/>
          <w:sz w:val="22"/>
        </w:rPr>
        <w:t xml:space="preserve">5’-Nucletides were extracted and analyzed according to the method of </w:t>
      </w:r>
      <w:r w:rsidRPr="004714FA">
        <w:rPr>
          <w:rFonts w:ascii="Times New Roman" w:hAnsi="Times New Roman" w:cs="Times New Roman"/>
          <w:noProof/>
          <w:color w:val="000000" w:themeColor="text1"/>
          <w:sz w:val="22"/>
        </w:rPr>
        <w:t>(Hou, Liu, Xu, Zhou, &amp; Li, 2018)</w:t>
      </w:r>
      <w:r w:rsidRPr="004714FA">
        <w:rPr>
          <w:rFonts w:ascii="Times New Roman" w:hAnsi="Times New Roman" w:cs="Times New Roman"/>
          <w:color w:val="000000" w:themeColor="text1"/>
          <w:sz w:val="22"/>
        </w:rPr>
        <w:t xml:space="preserve"> with some modifications. 5.0 g of stewed pork sample was mixed 20 mL of 5% cold perchioric acid for 1 min and homogenized using </w:t>
      </w:r>
      <w:r w:rsidRPr="004714FA">
        <w:rPr>
          <w:rFonts w:ascii="Times New Roman" w:eastAsia="MyriadPro-Regular" w:hAnsi="Times New Roman" w:cs="Times New Roman"/>
          <w:color w:val="000000" w:themeColor="text1"/>
          <w:kern w:val="0"/>
          <w:sz w:val="22"/>
        </w:rPr>
        <w:t xml:space="preserve">an Ultra Turrax T10 (IKA, Königswinter Germany). The mixture was centrifuged at 3000 × </w:t>
      </w:r>
      <w:r w:rsidRPr="004714FA">
        <w:rPr>
          <w:rFonts w:ascii="Times New Roman" w:eastAsia="MyriadPro-Regular" w:hAnsi="Times New Roman" w:cs="Times New Roman"/>
          <w:i/>
          <w:color w:val="000000" w:themeColor="text1"/>
          <w:kern w:val="0"/>
          <w:sz w:val="22"/>
        </w:rPr>
        <w:t>g</w:t>
      </w:r>
      <w:r w:rsidRPr="004714FA">
        <w:rPr>
          <w:rFonts w:ascii="Times New Roman" w:eastAsia="MyriadPro-Regular" w:hAnsi="Times New Roman" w:cs="Times New Roman"/>
          <w:color w:val="000000" w:themeColor="text1"/>
          <w:kern w:val="0"/>
          <w:sz w:val="22"/>
        </w:rPr>
        <w:t xml:space="preserve"> for 10 min, then the supernatant was filtered and adjusted to pH 6.5 by adding 1 M NaOH. All samples and eluents were filtered through 0.45 µm filtration membrane before analysis. The filtrate (10 µL) was injected into the Agilent 1200 HPLC fitted with Intersil ODS-3 column (250 mm × 4.6 mm; Waters) and UV detector (260 nm). Column temperature was set at 30 °C. Methanol (Eluent A) and 0.05% of phosphoric acid (Eluent B) were used as mobile phases at a flow rate of 1.0 mL/min. Gradient elution program was conducted as follows: 5% eluent A for 10 min, linear change to 15% eluent A for 5 min, then to 70% eluent A for 6 min, and finally to 5% eluent A for 4 min. The identification and quantification of nucleotides were assessed by comparison with the retention times and peak areas of nucleotide standards.</w:t>
      </w:r>
    </w:p>
    <w:p w14:paraId="651844E1" w14:textId="77777777" w:rsidR="00CC2290" w:rsidRPr="004714FA" w:rsidRDefault="00CC2290" w:rsidP="005A0FC4">
      <w:pPr>
        <w:pStyle w:val="3"/>
        <w:spacing w:before="113" w:after="57" w:line="220" w:lineRule="exact"/>
        <w:ind w:firstLine="170"/>
        <w:rPr>
          <w:rFonts w:ascii="Times New Roman" w:hAnsi="Times New Roman" w:cs="Times New Roman"/>
          <w:color w:val="000000" w:themeColor="text1"/>
          <w:sz w:val="22"/>
          <w:szCs w:val="22"/>
        </w:rPr>
      </w:pPr>
      <w:bookmarkStart w:id="1021" w:name="_Toc40032045"/>
      <w:bookmarkStart w:id="1022" w:name="_Toc40350426"/>
      <w:bookmarkStart w:id="1023" w:name="_Toc40354578"/>
      <w:bookmarkStart w:id="1024" w:name="_Toc40354848"/>
      <w:bookmarkStart w:id="1025" w:name="_Toc40357208"/>
      <w:bookmarkStart w:id="1026" w:name="_Toc44495096"/>
      <w:r w:rsidRPr="004714FA">
        <w:rPr>
          <w:rFonts w:ascii="Times New Roman" w:hAnsi="Times New Roman" w:cs="Times New Roman"/>
          <w:color w:val="000000" w:themeColor="text1"/>
          <w:sz w:val="22"/>
          <w:szCs w:val="22"/>
        </w:rPr>
        <w:lastRenderedPageBreak/>
        <w:t>2.4.3. Calculation</w:t>
      </w:r>
      <w:r w:rsidRPr="004714FA">
        <w:rPr>
          <w:rFonts w:ascii="Times New Roman" w:hAnsi="Times New Roman" w:cs="Times New Roman" w:hint="eastAsia"/>
          <w:color w:val="000000" w:themeColor="text1"/>
          <w:sz w:val="22"/>
          <w:szCs w:val="22"/>
        </w:rPr>
        <w:t xml:space="preserve"> of</w:t>
      </w:r>
      <w:r w:rsidRPr="004714FA">
        <w:rPr>
          <w:rFonts w:ascii="Times New Roman" w:hAnsi="Times New Roman" w:cs="Times New Roman"/>
          <w:color w:val="000000" w:themeColor="text1"/>
          <w:sz w:val="22"/>
          <w:szCs w:val="22"/>
        </w:rPr>
        <w:t xml:space="preserve"> equivalent umami concentration (EUC)</w:t>
      </w:r>
      <w:bookmarkEnd w:id="1021"/>
      <w:bookmarkEnd w:id="1022"/>
      <w:bookmarkEnd w:id="1023"/>
      <w:bookmarkEnd w:id="1024"/>
      <w:bookmarkEnd w:id="1025"/>
      <w:bookmarkEnd w:id="1026"/>
      <w:r w:rsidRPr="004714FA">
        <w:rPr>
          <w:rFonts w:ascii="Times New Roman" w:hAnsi="Times New Roman" w:cs="Times New Roman"/>
          <w:color w:val="000000" w:themeColor="text1"/>
          <w:sz w:val="22"/>
          <w:szCs w:val="22"/>
        </w:rPr>
        <w:t xml:space="preserve"> </w:t>
      </w:r>
    </w:p>
    <w:p w14:paraId="6F174E7E" w14:textId="77777777" w:rsidR="00CC2290" w:rsidRPr="004714FA" w:rsidRDefault="00CC2290" w:rsidP="00E95744">
      <w:pPr>
        <w:autoSpaceDE w:val="0"/>
        <w:autoSpaceDN w:val="0"/>
        <w:adjustRightInd w:val="0"/>
        <w:spacing w:after="48"/>
        <w:ind w:firstLine="170"/>
        <w:jc w:val="left"/>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color w:val="000000" w:themeColor="text1"/>
          <w:kern w:val="0"/>
          <w:sz w:val="22"/>
        </w:rPr>
        <w:t>The EUC is defined as the concentration of the monosodium glutamate (MSG, mg/100 g) equivalent to the umami intensity given by a mixture of MSG and 5</w:t>
      </w:r>
      <w:r w:rsidRPr="004714FA">
        <w:rPr>
          <w:rFonts w:ascii="Times New Roman" w:eastAsia="STIXMath-Regular" w:hAnsi="Times New Roman" w:cs="Times New Roman"/>
          <w:color w:val="000000" w:themeColor="text1"/>
          <w:kern w:val="0"/>
          <w:sz w:val="22"/>
        </w:rPr>
        <w:t>′</w:t>
      </w:r>
      <w:r w:rsidRPr="004714FA">
        <w:rPr>
          <w:rFonts w:ascii="Times New Roman" w:eastAsia="MyriadPro-Regular" w:hAnsi="Times New Roman" w:cs="Times New Roman"/>
          <w:color w:val="000000" w:themeColor="text1"/>
          <w:kern w:val="0"/>
          <w:sz w:val="22"/>
        </w:rPr>
        <w:t xml:space="preserve">-nucleotides and is calculated following equation: </w:t>
      </w:r>
      <w:r w:rsidRPr="004714FA">
        <w:rPr>
          <w:rFonts w:ascii="Times New Roman" w:eastAsia="MyriadPro-Regular" w:hAnsi="Times New Roman" w:cs="Times New Roman"/>
          <w:noProof/>
          <w:color w:val="000000" w:themeColor="text1"/>
          <w:kern w:val="0"/>
          <w:sz w:val="22"/>
        </w:rPr>
        <w:t>(Sun et al., 2014)</w:t>
      </w:r>
    </w:p>
    <w:p w14:paraId="6C2B210C" w14:textId="77777777" w:rsidR="00CC2290" w:rsidRPr="004714FA" w:rsidRDefault="00CC2290" w:rsidP="00E95744">
      <w:pPr>
        <w:autoSpaceDE w:val="0"/>
        <w:autoSpaceDN w:val="0"/>
        <w:adjustRightInd w:val="0"/>
        <w:spacing w:after="48"/>
        <w:ind w:firstLine="170"/>
        <w:jc w:val="left"/>
        <w:rPr>
          <w:rFonts w:ascii="Times New Roman" w:eastAsia="MyriadPro-Regular" w:hAnsi="Times New Roman" w:cs="Times New Roman"/>
          <w:i/>
          <w:color w:val="000000" w:themeColor="text1"/>
          <w:kern w:val="0"/>
          <w:sz w:val="22"/>
          <w:lang w:val="it-IT"/>
        </w:rPr>
      </w:pPr>
      <m:oMathPara>
        <m:oMath>
          <m:r>
            <m:rPr>
              <m:nor/>
            </m:rPr>
            <w:rPr>
              <w:rFonts w:ascii="Times New Roman" w:eastAsia="Cambria Math" w:hAnsi="Times New Roman" w:cs="Times New Roman"/>
              <w:color w:val="000000" w:themeColor="text1"/>
              <w:kern w:val="0"/>
              <w:sz w:val="22"/>
              <w:lang w:val="it-IT"/>
            </w:rPr>
            <m:t>EUC=</m:t>
          </m:r>
          <m:nary>
            <m:naryPr>
              <m:chr m:val="∑"/>
              <m:limLoc m:val="undOvr"/>
              <m:subHide m:val="1"/>
              <m:supHide m:val="1"/>
              <m:ctrlPr>
                <w:rPr>
                  <w:rFonts w:ascii="Cambria Math" w:eastAsia="Cambria Math" w:hAnsi="Cambria Math" w:cs="Times New Roman"/>
                  <w:color w:val="000000" w:themeColor="text1"/>
                  <w:kern w:val="0"/>
                  <w:sz w:val="22"/>
                </w:rPr>
              </m:ctrlPr>
            </m:naryPr>
            <m:sub/>
            <m:sup/>
            <m:e>
              <m:sSub>
                <m:sSubPr>
                  <m:ctrlPr>
                    <w:rPr>
                      <w:rFonts w:ascii="Cambria Math" w:eastAsia="Cambria Math" w:hAnsi="Cambria Math" w:cs="Times New Roman"/>
                      <w:i/>
                      <w:color w:val="000000" w:themeColor="text1"/>
                      <w:kern w:val="0"/>
                      <w:sz w:val="22"/>
                    </w:rPr>
                  </m:ctrlPr>
                </m:sSubPr>
                <m:e>
                  <m:r>
                    <m:rPr>
                      <m:nor/>
                    </m:rPr>
                    <w:rPr>
                      <w:rFonts w:ascii="Times New Roman" w:eastAsia="Cambria Math" w:hAnsi="Times New Roman" w:cs="Times New Roman"/>
                      <w:color w:val="000000" w:themeColor="text1"/>
                      <w:kern w:val="0"/>
                      <w:sz w:val="22"/>
                      <w:lang w:val="it-IT"/>
                    </w:rPr>
                    <m:t>a</m:t>
                  </m:r>
                </m:e>
                <m:sub>
                  <m:r>
                    <m:rPr>
                      <m:nor/>
                    </m:rPr>
                    <w:rPr>
                      <w:rFonts w:ascii="Times New Roman" w:eastAsia="Cambria Math" w:hAnsi="Times New Roman" w:cs="Times New Roman"/>
                      <w:color w:val="000000" w:themeColor="text1"/>
                      <w:kern w:val="0"/>
                      <w:sz w:val="22"/>
                      <w:lang w:val="it-IT"/>
                    </w:rPr>
                    <m:t>i</m:t>
                  </m:r>
                </m:sub>
              </m:sSub>
              <m:sSub>
                <m:sSubPr>
                  <m:ctrlPr>
                    <w:rPr>
                      <w:rFonts w:ascii="Cambria Math" w:eastAsia="Cambria Math" w:hAnsi="Cambria Math" w:cs="Times New Roman"/>
                      <w:i/>
                      <w:color w:val="000000" w:themeColor="text1"/>
                      <w:kern w:val="0"/>
                      <w:sz w:val="22"/>
                    </w:rPr>
                  </m:ctrlPr>
                </m:sSubPr>
                <m:e>
                  <m:r>
                    <m:rPr>
                      <m:nor/>
                    </m:rPr>
                    <w:rPr>
                      <w:rFonts w:ascii="Times New Roman" w:eastAsia="Cambria Math" w:hAnsi="Times New Roman" w:cs="Times New Roman"/>
                      <w:color w:val="000000" w:themeColor="text1"/>
                      <w:kern w:val="0"/>
                      <w:sz w:val="22"/>
                      <w:lang w:val="it-IT"/>
                    </w:rPr>
                    <m:t>b</m:t>
                  </m:r>
                </m:e>
                <m:sub>
                  <m:r>
                    <m:rPr>
                      <m:nor/>
                    </m:rPr>
                    <w:rPr>
                      <w:rFonts w:ascii="Times New Roman" w:eastAsia="Cambria Math" w:hAnsi="Times New Roman" w:cs="Times New Roman"/>
                      <w:color w:val="000000" w:themeColor="text1"/>
                      <w:kern w:val="0"/>
                      <w:sz w:val="22"/>
                      <w:lang w:val="it-IT"/>
                    </w:rPr>
                    <m:t>i</m:t>
                  </m:r>
                </m:sub>
              </m:sSub>
            </m:e>
          </m:nary>
          <m:r>
            <m:rPr>
              <m:nor/>
            </m:rPr>
            <w:rPr>
              <w:rFonts w:ascii="Times New Roman" w:eastAsia="Cambria Math" w:hAnsi="Times New Roman" w:cs="Times New Roman"/>
              <w:color w:val="000000" w:themeColor="text1"/>
              <w:kern w:val="0"/>
              <w:sz w:val="22"/>
              <w:lang w:val="it-IT"/>
            </w:rPr>
            <m:t xml:space="preserve">+1218 </m:t>
          </m:r>
          <m:d>
            <m:dPr>
              <m:ctrlPr>
                <w:rPr>
                  <w:rFonts w:ascii="Cambria Math" w:eastAsia="Cambria Math" w:hAnsi="Cambria Math" w:cs="Times New Roman"/>
                  <w:i/>
                  <w:color w:val="000000" w:themeColor="text1"/>
                  <w:kern w:val="0"/>
                  <w:sz w:val="22"/>
                </w:rPr>
              </m:ctrlPr>
            </m:dPr>
            <m:e>
              <m:nary>
                <m:naryPr>
                  <m:chr m:val="∑"/>
                  <m:limLoc m:val="undOvr"/>
                  <m:subHide m:val="1"/>
                  <m:supHide m:val="1"/>
                  <m:ctrlPr>
                    <w:rPr>
                      <w:rFonts w:ascii="Cambria Math" w:eastAsia="Cambria Math" w:hAnsi="Cambria Math" w:cs="Times New Roman"/>
                      <w:color w:val="000000" w:themeColor="text1"/>
                      <w:kern w:val="0"/>
                      <w:sz w:val="22"/>
                    </w:rPr>
                  </m:ctrlPr>
                </m:naryPr>
                <m:sub/>
                <m:sup/>
                <m:e>
                  <m:sSub>
                    <m:sSubPr>
                      <m:ctrlPr>
                        <w:rPr>
                          <w:rFonts w:ascii="Cambria Math" w:eastAsia="Cambria Math" w:hAnsi="Cambria Math" w:cs="Times New Roman"/>
                          <w:i/>
                          <w:color w:val="000000" w:themeColor="text1"/>
                          <w:kern w:val="0"/>
                          <w:sz w:val="22"/>
                        </w:rPr>
                      </m:ctrlPr>
                    </m:sSubPr>
                    <m:e>
                      <m:r>
                        <m:rPr>
                          <m:nor/>
                        </m:rPr>
                        <w:rPr>
                          <w:rFonts w:ascii="Times New Roman" w:eastAsia="Cambria Math" w:hAnsi="Times New Roman" w:cs="Times New Roman"/>
                          <w:color w:val="000000" w:themeColor="text1"/>
                          <w:kern w:val="0"/>
                          <w:sz w:val="22"/>
                          <w:lang w:val="it-IT"/>
                        </w:rPr>
                        <m:t>a</m:t>
                      </m:r>
                    </m:e>
                    <m:sub>
                      <m:r>
                        <m:rPr>
                          <m:nor/>
                        </m:rPr>
                        <w:rPr>
                          <w:rFonts w:ascii="Times New Roman" w:eastAsia="Cambria Math" w:hAnsi="Times New Roman" w:cs="Times New Roman"/>
                          <w:color w:val="000000" w:themeColor="text1"/>
                          <w:kern w:val="0"/>
                          <w:sz w:val="22"/>
                          <w:lang w:val="it-IT"/>
                        </w:rPr>
                        <m:t>i</m:t>
                      </m:r>
                    </m:sub>
                  </m:sSub>
                  <m:sSub>
                    <m:sSubPr>
                      <m:ctrlPr>
                        <w:rPr>
                          <w:rFonts w:ascii="Cambria Math" w:eastAsia="Cambria Math" w:hAnsi="Cambria Math" w:cs="Times New Roman"/>
                          <w:i/>
                          <w:color w:val="000000" w:themeColor="text1"/>
                          <w:kern w:val="0"/>
                          <w:sz w:val="22"/>
                        </w:rPr>
                      </m:ctrlPr>
                    </m:sSubPr>
                    <m:e>
                      <m:r>
                        <m:rPr>
                          <m:nor/>
                        </m:rPr>
                        <w:rPr>
                          <w:rFonts w:ascii="Times New Roman" w:eastAsia="Cambria Math" w:hAnsi="Times New Roman" w:cs="Times New Roman"/>
                          <w:color w:val="000000" w:themeColor="text1"/>
                          <w:kern w:val="0"/>
                          <w:sz w:val="22"/>
                          <w:lang w:val="it-IT"/>
                        </w:rPr>
                        <m:t>b</m:t>
                      </m:r>
                    </m:e>
                    <m:sub>
                      <m:r>
                        <m:rPr>
                          <m:nor/>
                        </m:rPr>
                        <w:rPr>
                          <w:rFonts w:ascii="Times New Roman" w:eastAsia="Cambria Math" w:hAnsi="Times New Roman" w:cs="Times New Roman"/>
                          <w:color w:val="000000" w:themeColor="text1"/>
                          <w:kern w:val="0"/>
                          <w:sz w:val="22"/>
                          <w:lang w:val="it-IT"/>
                        </w:rPr>
                        <m:t>i</m:t>
                      </m:r>
                    </m:sub>
                  </m:sSub>
                </m:e>
              </m:nary>
            </m:e>
          </m:d>
          <m:d>
            <m:dPr>
              <m:ctrlPr>
                <w:rPr>
                  <w:rFonts w:ascii="Cambria Math" w:eastAsia="Cambria Math" w:hAnsi="Cambria Math" w:cs="Times New Roman"/>
                  <w:i/>
                  <w:color w:val="000000" w:themeColor="text1"/>
                  <w:kern w:val="0"/>
                  <w:sz w:val="22"/>
                </w:rPr>
              </m:ctrlPr>
            </m:dPr>
            <m:e>
              <m:nary>
                <m:naryPr>
                  <m:chr m:val="∑"/>
                  <m:limLoc m:val="undOvr"/>
                  <m:subHide m:val="1"/>
                  <m:supHide m:val="1"/>
                  <m:ctrlPr>
                    <w:rPr>
                      <w:rFonts w:ascii="Cambria Math" w:eastAsia="Cambria Math" w:hAnsi="Cambria Math" w:cs="Times New Roman"/>
                      <w:color w:val="000000" w:themeColor="text1"/>
                      <w:kern w:val="0"/>
                      <w:sz w:val="22"/>
                    </w:rPr>
                  </m:ctrlPr>
                </m:naryPr>
                <m:sub/>
                <m:sup/>
                <m:e>
                  <m:sSub>
                    <m:sSubPr>
                      <m:ctrlPr>
                        <w:rPr>
                          <w:rFonts w:ascii="Cambria Math" w:eastAsia="Cambria Math" w:hAnsi="Cambria Math" w:cs="Times New Roman"/>
                          <w:i/>
                          <w:color w:val="000000" w:themeColor="text1"/>
                          <w:kern w:val="0"/>
                          <w:sz w:val="22"/>
                        </w:rPr>
                      </m:ctrlPr>
                    </m:sSubPr>
                    <m:e>
                      <m:r>
                        <m:rPr>
                          <m:nor/>
                        </m:rPr>
                        <w:rPr>
                          <w:rFonts w:ascii="Times New Roman" w:eastAsia="Cambria Math" w:hAnsi="Times New Roman" w:cs="Times New Roman"/>
                          <w:color w:val="000000" w:themeColor="text1"/>
                          <w:kern w:val="0"/>
                          <w:sz w:val="22"/>
                          <w:lang w:val="it-IT"/>
                        </w:rPr>
                        <m:t>a</m:t>
                      </m:r>
                    </m:e>
                    <m:sub>
                      <m:r>
                        <m:rPr>
                          <m:nor/>
                        </m:rPr>
                        <w:rPr>
                          <w:rFonts w:ascii="Times New Roman" w:eastAsia="Cambria Math" w:hAnsi="Times New Roman" w:cs="Times New Roman"/>
                          <w:color w:val="000000" w:themeColor="text1"/>
                          <w:kern w:val="0"/>
                          <w:sz w:val="22"/>
                          <w:lang w:val="it-IT"/>
                        </w:rPr>
                        <m:t>j</m:t>
                      </m:r>
                    </m:sub>
                  </m:sSub>
                  <m:sSub>
                    <m:sSubPr>
                      <m:ctrlPr>
                        <w:rPr>
                          <w:rFonts w:ascii="Cambria Math" w:eastAsia="Cambria Math" w:hAnsi="Cambria Math" w:cs="Times New Roman"/>
                          <w:i/>
                          <w:color w:val="000000" w:themeColor="text1"/>
                          <w:kern w:val="0"/>
                          <w:sz w:val="22"/>
                        </w:rPr>
                      </m:ctrlPr>
                    </m:sSubPr>
                    <m:e>
                      <m:r>
                        <m:rPr>
                          <m:nor/>
                        </m:rPr>
                        <w:rPr>
                          <w:rFonts w:ascii="Times New Roman" w:eastAsia="Cambria Math" w:hAnsi="Times New Roman" w:cs="Times New Roman"/>
                          <w:color w:val="000000" w:themeColor="text1"/>
                          <w:kern w:val="0"/>
                          <w:sz w:val="22"/>
                          <w:lang w:val="it-IT"/>
                        </w:rPr>
                        <m:t>b</m:t>
                      </m:r>
                    </m:e>
                    <m:sub>
                      <m:r>
                        <m:rPr>
                          <m:nor/>
                        </m:rPr>
                        <w:rPr>
                          <w:rFonts w:ascii="Times New Roman" w:eastAsia="Cambria Math" w:hAnsi="Times New Roman" w:cs="Times New Roman"/>
                          <w:color w:val="000000" w:themeColor="text1"/>
                          <w:kern w:val="0"/>
                          <w:sz w:val="22"/>
                          <w:lang w:val="it-IT"/>
                        </w:rPr>
                        <m:t>j</m:t>
                      </m:r>
                    </m:sub>
                  </m:sSub>
                </m:e>
              </m:nary>
            </m:e>
          </m:d>
        </m:oMath>
      </m:oMathPara>
    </w:p>
    <w:p w14:paraId="4D9FAB24" w14:textId="77777777" w:rsidR="00CC2290" w:rsidRPr="004714FA" w:rsidRDefault="00CC2290" w:rsidP="00E95744">
      <w:pPr>
        <w:autoSpaceDE w:val="0"/>
        <w:autoSpaceDN w:val="0"/>
        <w:adjustRightInd w:val="0"/>
        <w:spacing w:after="48"/>
        <w:ind w:firstLine="170"/>
        <w:jc w:val="left"/>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color w:val="000000" w:themeColor="text1"/>
          <w:kern w:val="0"/>
          <w:sz w:val="22"/>
        </w:rPr>
        <w:t xml:space="preserve">The EUC of the mixture in terms of g MSG/100 g, </w:t>
      </w:r>
      <w:r w:rsidRPr="004714FA">
        <w:rPr>
          <w:rFonts w:ascii="Times New Roman" w:eastAsia="MyriadPro-It" w:hAnsi="Times New Roman" w:cs="Times New Roman"/>
          <w:i/>
          <w:iCs/>
          <w:color w:val="000000" w:themeColor="text1"/>
          <w:kern w:val="0"/>
          <w:sz w:val="22"/>
        </w:rPr>
        <w:t>a</w:t>
      </w:r>
      <w:r w:rsidRPr="004714FA">
        <w:rPr>
          <w:rFonts w:ascii="Times New Roman" w:eastAsia="MyriadPro-It" w:hAnsi="Times New Roman" w:cs="Times New Roman"/>
          <w:i/>
          <w:iCs/>
          <w:color w:val="000000" w:themeColor="text1"/>
          <w:kern w:val="0"/>
          <w:sz w:val="22"/>
          <w:vertAlign w:val="subscript"/>
        </w:rPr>
        <w:t>i</w:t>
      </w:r>
      <w:r w:rsidRPr="004714FA">
        <w:rPr>
          <w:rFonts w:ascii="Times New Roman" w:eastAsia="MyriadPro-It" w:hAnsi="Times New Roman" w:cs="Times New Roman"/>
          <w:i/>
          <w:iCs/>
          <w:color w:val="000000" w:themeColor="text1"/>
          <w:kern w:val="0"/>
          <w:sz w:val="22"/>
        </w:rPr>
        <w:t xml:space="preserve"> </w:t>
      </w:r>
      <w:r w:rsidRPr="004714FA">
        <w:rPr>
          <w:rFonts w:ascii="Times New Roman" w:eastAsia="MyriadPro-Regular" w:hAnsi="Times New Roman" w:cs="Times New Roman"/>
          <w:color w:val="000000" w:themeColor="text1"/>
          <w:kern w:val="0"/>
          <w:sz w:val="22"/>
        </w:rPr>
        <w:t xml:space="preserve">is the concentration (g/100 g) of each umami amino acid (Asp or Glu), </w:t>
      </w:r>
      <w:r w:rsidRPr="004714FA">
        <w:rPr>
          <w:rFonts w:ascii="Times New Roman" w:eastAsia="MyriadPro-It" w:hAnsi="Times New Roman" w:cs="Times New Roman"/>
          <w:i/>
          <w:iCs/>
          <w:color w:val="000000" w:themeColor="text1"/>
          <w:kern w:val="0"/>
          <w:sz w:val="22"/>
        </w:rPr>
        <w:t>b</w:t>
      </w:r>
      <w:r w:rsidRPr="004714FA">
        <w:rPr>
          <w:rFonts w:ascii="Times New Roman" w:eastAsia="MyriadPro-It" w:hAnsi="Times New Roman" w:cs="Times New Roman"/>
          <w:i/>
          <w:iCs/>
          <w:color w:val="000000" w:themeColor="text1"/>
          <w:kern w:val="0"/>
          <w:sz w:val="22"/>
          <w:vertAlign w:val="subscript"/>
        </w:rPr>
        <w:t>i</w:t>
      </w:r>
      <w:r w:rsidRPr="004714FA">
        <w:rPr>
          <w:rFonts w:ascii="Times New Roman" w:eastAsia="MyriadPro-It" w:hAnsi="Times New Roman" w:cs="Times New Roman"/>
          <w:i/>
          <w:iCs/>
          <w:color w:val="000000" w:themeColor="text1"/>
          <w:kern w:val="0"/>
          <w:sz w:val="22"/>
        </w:rPr>
        <w:t xml:space="preserve"> </w:t>
      </w:r>
      <w:r w:rsidRPr="004714FA">
        <w:rPr>
          <w:rFonts w:ascii="Times New Roman" w:eastAsia="MyriadPro-Regular" w:hAnsi="Times New Roman" w:cs="Times New Roman"/>
          <w:color w:val="000000" w:themeColor="text1"/>
          <w:kern w:val="0"/>
          <w:sz w:val="22"/>
        </w:rPr>
        <w:t xml:space="preserve">is the relative umami concentration (RUC) for each umami amino acid to MSG (Glu, 1; Asp, 0.077), </w:t>
      </w:r>
      <w:r w:rsidRPr="004714FA">
        <w:rPr>
          <w:rFonts w:ascii="Times New Roman" w:eastAsia="MyriadPro-It" w:hAnsi="Times New Roman" w:cs="Times New Roman"/>
          <w:i/>
          <w:iCs/>
          <w:color w:val="000000" w:themeColor="text1"/>
          <w:kern w:val="0"/>
          <w:sz w:val="22"/>
        </w:rPr>
        <w:t>a</w:t>
      </w:r>
      <w:r w:rsidRPr="004714FA">
        <w:rPr>
          <w:rFonts w:ascii="Times New Roman" w:eastAsia="MyriadPro-It" w:hAnsi="Times New Roman" w:cs="Times New Roman"/>
          <w:i/>
          <w:iCs/>
          <w:color w:val="000000" w:themeColor="text1"/>
          <w:kern w:val="0"/>
          <w:sz w:val="22"/>
          <w:vertAlign w:val="subscript"/>
        </w:rPr>
        <w:t>j</w:t>
      </w:r>
      <w:r w:rsidRPr="004714FA">
        <w:rPr>
          <w:rFonts w:ascii="Times New Roman" w:eastAsia="MyriadPro-It" w:hAnsi="Times New Roman" w:cs="Times New Roman"/>
          <w:i/>
          <w:iCs/>
          <w:color w:val="000000" w:themeColor="text1"/>
          <w:kern w:val="0"/>
          <w:sz w:val="22"/>
        </w:rPr>
        <w:t xml:space="preserve"> </w:t>
      </w:r>
      <w:r w:rsidRPr="004714FA">
        <w:rPr>
          <w:rFonts w:ascii="Times New Roman" w:eastAsia="MyriadPro-Regular" w:hAnsi="Times New Roman" w:cs="Times New Roman"/>
          <w:color w:val="000000" w:themeColor="text1"/>
          <w:kern w:val="0"/>
          <w:sz w:val="22"/>
        </w:rPr>
        <w:t>is the concentration (g/100 g) of each umami5</w:t>
      </w:r>
      <w:r w:rsidRPr="004714FA">
        <w:rPr>
          <w:rFonts w:ascii="Times New Roman" w:eastAsia="STIXMath-Regular" w:hAnsi="Times New Roman" w:cs="Times New Roman"/>
          <w:color w:val="000000" w:themeColor="text1"/>
          <w:kern w:val="0"/>
          <w:sz w:val="22"/>
        </w:rPr>
        <w:t>′</w:t>
      </w:r>
      <w:r w:rsidRPr="004714FA">
        <w:rPr>
          <w:rFonts w:ascii="Times New Roman" w:eastAsia="MyriadPro-Regular" w:hAnsi="Times New Roman" w:cs="Times New Roman"/>
          <w:color w:val="000000" w:themeColor="text1"/>
          <w:kern w:val="0"/>
          <w:sz w:val="22"/>
        </w:rPr>
        <w:t>-nucleotide (5</w:t>
      </w:r>
      <w:r w:rsidRPr="004714FA">
        <w:rPr>
          <w:rFonts w:ascii="Times New Roman" w:eastAsia="STIXMath-Regular" w:hAnsi="Times New Roman" w:cs="Times New Roman"/>
          <w:color w:val="000000" w:themeColor="text1"/>
          <w:kern w:val="0"/>
          <w:sz w:val="22"/>
        </w:rPr>
        <w:t>′</w:t>
      </w:r>
      <w:r w:rsidRPr="004714FA">
        <w:rPr>
          <w:rFonts w:ascii="Times New Roman" w:eastAsia="MyriadPro-Regular" w:hAnsi="Times New Roman" w:cs="Times New Roman"/>
          <w:color w:val="000000" w:themeColor="text1"/>
          <w:kern w:val="0"/>
          <w:sz w:val="22"/>
        </w:rPr>
        <w:t>-IMP, 5</w:t>
      </w:r>
      <w:r w:rsidRPr="004714FA">
        <w:rPr>
          <w:rFonts w:ascii="Times New Roman" w:eastAsia="STIXMath-Regular" w:hAnsi="Times New Roman" w:cs="Times New Roman"/>
          <w:color w:val="000000" w:themeColor="text1"/>
          <w:kern w:val="0"/>
          <w:sz w:val="22"/>
        </w:rPr>
        <w:t>′</w:t>
      </w:r>
      <w:r w:rsidRPr="004714FA">
        <w:rPr>
          <w:rFonts w:ascii="Times New Roman" w:eastAsia="MyriadPro-Regular" w:hAnsi="Times New Roman" w:cs="Times New Roman"/>
          <w:color w:val="000000" w:themeColor="text1"/>
          <w:kern w:val="0"/>
          <w:sz w:val="22"/>
        </w:rPr>
        <w:t>-GMPor 5</w:t>
      </w:r>
      <w:r w:rsidRPr="004714FA">
        <w:rPr>
          <w:rFonts w:ascii="Times New Roman" w:eastAsia="STIXMath-Regular" w:hAnsi="Times New Roman" w:cs="Times New Roman"/>
          <w:color w:val="000000" w:themeColor="text1"/>
          <w:kern w:val="0"/>
          <w:sz w:val="22"/>
        </w:rPr>
        <w:t>′</w:t>
      </w:r>
      <w:r w:rsidRPr="004714FA">
        <w:rPr>
          <w:rFonts w:ascii="Times New Roman" w:eastAsia="MyriadPro-Regular" w:hAnsi="Times New Roman" w:cs="Times New Roman"/>
          <w:color w:val="000000" w:themeColor="text1"/>
          <w:kern w:val="0"/>
          <w:sz w:val="22"/>
        </w:rPr>
        <w:t xml:space="preserve">-AMP), </w:t>
      </w:r>
      <w:r w:rsidRPr="004714FA">
        <w:rPr>
          <w:rFonts w:ascii="Times New Roman" w:eastAsia="MyriadPro-It" w:hAnsi="Times New Roman" w:cs="Times New Roman"/>
          <w:i/>
          <w:iCs/>
          <w:color w:val="000000" w:themeColor="text1"/>
          <w:kern w:val="0"/>
          <w:sz w:val="22"/>
        </w:rPr>
        <w:t>b</w:t>
      </w:r>
      <w:r w:rsidRPr="004714FA">
        <w:rPr>
          <w:rFonts w:ascii="Times New Roman" w:eastAsia="MyriadPro-It" w:hAnsi="Times New Roman" w:cs="Times New Roman"/>
          <w:i/>
          <w:iCs/>
          <w:color w:val="000000" w:themeColor="text1"/>
          <w:kern w:val="0"/>
          <w:sz w:val="22"/>
          <w:vertAlign w:val="subscript"/>
        </w:rPr>
        <w:t xml:space="preserve">j </w:t>
      </w:r>
      <w:r w:rsidRPr="004714FA">
        <w:rPr>
          <w:rFonts w:ascii="Times New Roman" w:eastAsia="MyriadPro-Regular" w:hAnsi="Times New Roman" w:cs="Times New Roman"/>
          <w:color w:val="000000" w:themeColor="text1"/>
          <w:kern w:val="0"/>
          <w:sz w:val="22"/>
        </w:rPr>
        <w:t>is the RUC for each umami 5</w:t>
      </w:r>
      <w:r w:rsidRPr="004714FA">
        <w:rPr>
          <w:rFonts w:ascii="Times New Roman" w:eastAsia="STIXMath-Regular" w:hAnsi="Times New Roman" w:cs="Times New Roman"/>
          <w:color w:val="000000" w:themeColor="text1"/>
          <w:kern w:val="0"/>
          <w:sz w:val="22"/>
        </w:rPr>
        <w:t>′</w:t>
      </w:r>
      <w:r w:rsidRPr="004714FA">
        <w:rPr>
          <w:rFonts w:ascii="Times New Roman" w:eastAsia="MyriadPro-Regular" w:hAnsi="Times New Roman" w:cs="Times New Roman"/>
          <w:color w:val="000000" w:themeColor="text1"/>
          <w:kern w:val="0"/>
          <w:sz w:val="22"/>
        </w:rPr>
        <w:t>-nucleotide to 5</w:t>
      </w:r>
      <w:r w:rsidRPr="004714FA">
        <w:rPr>
          <w:rFonts w:ascii="Times New Roman" w:eastAsia="STIXMath-Regular" w:hAnsi="Times New Roman" w:cs="Times New Roman"/>
          <w:color w:val="000000" w:themeColor="text1"/>
          <w:kern w:val="0"/>
          <w:sz w:val="22"/>
        </w:rPr>
        <w:t>′</w:t>
      </w:r>
      <w:r w:rsidRPr="004714FA">
        <w:rPr>
          <w:rFonts w:ascii="Times New Roman" w:eastAsia="MyriadPro-Regular" w:hAnsi="Times New Roman" w:cs="Times New Roman"/>
          <w:color w:val="000000" w:themeColor="text1"/>
          <w:kern w:val="0"/>
          <w:sz w:val="22"/>
        </w:rPr>
        <w:t>-IMP (5</w:t>
      </w:r>
      <w:r w:rsidRPr="004714FA">
        <w:rPr>
          <w:rFonts w:ascii="Times New Roman" w:eastAsia="STIXMath-Regular" w:hAnsi="Times New Roman" w:cs="Times New Roman"/>
          <w:color w:val="000000" w:themeColor="text1"/>
          <w:kern w:val="0"/>
          <w:sz w:val="22"/>
        </w:rPr>
        <w:t>′</w:t>
      </w:r>
      <w:r w:rsidRPr="004714FA">
        <w:rPr>
          <w:rFonts w:ascii="Times New Roman" w:eastAsia="MyriadPro-Regular" w:hAnsi="Times New Roman" w:cs="Times New Roman"/>
          <w:color w:val="000000" w:themeColor="text1"/>
          <w:kern w:val="0"/>
          <w:sz w:val="22"/>
        </w:rPr>
        <w:t>-IMP, 1; 5</w:t>
      </w:r>
      <w:r w:rsidRPr="004714FA">
        <w:rPr>
          <w:rFonts w:ascii="Times New Roman" w:eastAsia="STIXMath-Regular" w:hAnsi="Times New Roman" w:cs="Times New Roman"/>
          <w:color w:val="000000" w:themeColor="text1"/>
          <w:kern w:val="0"/>
          <w:sz w:val="22"/>
        </w:rPr>
        <w:t>′</w:t>
      </w:r>
      <w:r w:rsidRPr="004714FA">
        <w:rPr>
          <w:rFonts w:ascii="Times New Roman" w:eastAsia="MyriadPro-Regular" w:hAnsi="Times New Roman" w:cs="Times New Roman"/>
          <w:color w:val="000000" w:themeColor="text1"/>
          <w:kern w:val="0"/>
          <w:sz w:val="22"/>
        </w:rPr>
        <w:t>-GMP, 2.3; 5</w:t>
      </w:r>
      <w:r w:rsidRPr="004714FA">
        <w:rPr>
          <w:rFonts w:ascii="Times New Roman" w:eastAsia="STIXMath-Regular" w:hAnsi="Times New Roman" w:cs="Times New Roman"/>
          <w:color w:val="000000" w:themeColor="text1"/>
          <w:kern w:val="0"/>
          <w:sz w:val="22"/>
        </w:rPr>
        <w:t>′</w:t>
      </w:r>
      <w:r w:rsidRPr="004714FA">
        <w:rPr>
          <w:rFonts w:ascii="Times New Roman" w:eastAsia="MyriadPro-Regular" w:hAnsi="Times New Roman" w:cs="Times New Roman"/>
          <w:color w:val="000000" w:themeColor="text1"/>
          <w:kern w:val="0"/>
          <w:sz w:val="22"/>
        </w:rPr>
        <w:t>-AMP, 0.18) and 1218 is a synergistic constant based on the</w:t>
      </w:r>
      <w:r w:rsidRPr="004714FA">
        <w:rPr>
          <w:rFonts w:ascii="Times New Roman" w:eastAsia="MyriadPro-Regular" w:hAnsi="Times New Roman" w:cs="Times New Roman" w:hint="eastAsia"/>
          <w:color w:val="000000" w:themeColor="text1"/>
          <w:kern w:val="0"/>
          <w:sz w:val="22"/>
        </w:rPr>
        <w:t xml:space="preserve"> </w:t>
      </w:r>
      <w:r w:rsidRPr="004714FA">
        <w:rPr>
          <w:rFonts w:ascii="Times New Roman" w:eastAsia="MyriadPro-Regular" w:hAnsi="Times New Roman" w:cs="Times New Roman"/>
          <w:color w:val="000000" w:themeColor="text1"/>
          <w:kern w:val="0"/>
          <w:sz w:val="22"/>
        </w:rPr>
        <w:t>concentration used.</w:t>
      </w:r>
    </w:p>
    <w:p w14:paraId="01755F92" w14:textId="77777777" w:rsidR="00CC2290" w:rsidRPr="004714FA" w:rsidRDefault="00CC2290" w:rsidP="005A0FC4">
      <w:pPr>
        <w:pStyle w:val="3"/>
        <w:spacing w:before="113" w:after="57" w:line="220" w:lineRule="exact"/>
        <w:ind w:firstLine="170"/>
        <w:rPr>
          <w:rFonts w:ascii="Times New Roman" w:hAnsi="Times New Roman" w:cs="Times New Roman"/>
          <w:color w:val="000000" w:themeColor="text1"/>
          <w:sz w:val="22"/>
          <w:szCs w:val="22"/>
        </w:rPr>
      </w:pPr>
      <w:bookmarkStart w:id="1027" w:name="_Toc40032046"/>
      <w:bookmarkStart w:id="1028" w:name="_Toc40350427"/>
      <w:bookmarkStart w:id="1029" w:name="_Toc40354579"/>
      <w:bookmarkStart w:id="1030" w:name="_Toc40354849"/>
      <w:bookmarkStart w:id="1031" w:name="_Toc40357209"/>
      <w:bookmarkStart w:id="1032" w:name="_Toc44495097"/>
      <w:r w:rsidRPr="004714FA">
        <w:rPr>
          <w:rFonts w:ascii="Times New Roman" w:hAnsi="Times New Roman" w:cs="Times New Roman"/>
          <w:color w:val="000000" w:themeColor="text1"/>
          <w:sz w:val="22"/>
          <w:szCs w:val="22"/>
        </w:rPr>
        <w:t>2.4.4. Determination of fatty acid</w:t>
      </w:r>
      <w:bookmarkEnd w:id="1027"/>
      <w:bookmarkEnd w:id="1028"/>
      <w:bookmarkEnd w:id="1029"/>
      <w:bookmarkEnd w:id="1030"/>
      <w:bookmarkEnd w:id="1031"/>
      <w:bookmarkEnd w:id="1032"/>
      <w:r w:rsidRPr="004714FA">
        <w:rPr>
          <w:rFonts w:ascii="Times New Roman" w:hAnsi="Times New Roman" w:cs="Times New Roman"/>
          <w:color w:val="000000" w:themeColor="text1"/>
          <w:sz w:val="22"/>
          <w:szCs w:val="22"/>
        </w:rPr>
        <w:t xml:space="preserve"> </w:t>
      </w:r>
    </w:p>
    <w:p w14:paraId="0EE00F33" w14:textId="77777777" w:rsidR="00CC2290" w:rsidRPr="004714FA" w:rsidRDefault="00CC2290" w:rsidP="00E95744">
      <w:pPr>
        <w:autoSpaceDE w:val="0"/>
        <w:autoSpaceDN w:val="0"/>
        <w:adjustRightInd w:val="0"/>
        <w:spacing w:after="48"/>
        <w:ind w:firstLine="170"/>
        <w:jc w:val="left"/>
        <w:rPr>
          <w:rFonts w:ascii="Times New Roman" w:hAnsi="Times New Roman" w:cs="Times New Roman"/>
          <w:color w:val="000000" w:themeColor="text1"/>
          <w:kern w:val="0"/>
          <w:sz w:val="22"/>
        </w:rPr>
      </w:pPr>
      <w:r w:rsidRPr="004714FA">
        <w:rPr>
          <w:rFonts w:ascii="Times New Roman" w:hAnsi="Times New Roman" w:cs="Times New Roman"/>
          <w:color w:val="000000" w:themeColor="text1"/>
          <w:sz w:val="22"/>
        </w:rPr>
        <w:t xml:space="preserve">    </w:t>
      </w:r>
      <w:r w:rsidRPr="004714FA">
        <w:rPr>
          <w:rFonts w:ascii="Times New Roman" w:hAnsi="Times New Roman" w:cs="Times New Roman"/>
          <w:color w:val="000000" w:themeColor="text1"/>
          <w:kern w:val="0"/>
          <w:sz w:val="22"/>
        </w:rPr>
        <w:t xml:space="preserve">Fatty acids were extracted from the freeze-dried pork samples with the chloroform-methanol according to the method reported by </w:t>
      </w:r>
      <w:r w:rsidRPr="004714FA">
        <w:rPr>
          <w:rFonts w:ascii="Times New Roman" w:hAnsi="Times New Roman" w:cs="Times New Roman"/>
          <w:noProof/>
          <w:color w:val="000000" w:themeColor="text1"/>
          <w:kern w:val="0"/>
          <w:sz w:val="22"/>
        </w:rPr>
        <w:t>(Folch, Lees, &amp; Stanley, 1957)</w:t>
      </w:r>
      <w:r w:rsidRPr="004714FA">
        <w:rPr>
          <w:rFonts w:ascii="Times New Roman" w:hAnsi="Times New Roman" w:cs="Times New Roman"/>
          <w:color w:val="000000" w:themeColor="text1"/>
          <w:kern w:val="0"/>
          <w:sz w:val="22"/>
        </w:rPr>
        <w:t>. Fatty acid methyl esters (FAMEs) were analyzed using a GC-7890 Agilent gas chromatography and a capillary column DB-5 MS (30 m ×0.25 mm × 0.25</w:t>
      </w:r>
      <w:r w:rsidRPr="004714FA">
        <w:rPr>
          <w:rFonts w:ascii="Times New Roman" w:eastAsia="MyriadPro-Regular" w:hAnsi="Times New Roman" w:cs="Times New Roman"/>
          <w:color w:val="000000" w:themeColor="text1"/>
          <w:kern w:val="0"/>
          <w:sz w:val="22"/>
        </w:rPr>
        <w:t>µm, Agilent Technologies, Santa Clara, USA)</w:t>
      </w:r>
      <w:r w:rsidRPr="004714FA">
        <w:rPr>
          <w:rFonts w:ascii="Times New Roman" w:hAnsi="Times New Roman" w:cs="Times New Roman"/>
          <w:color w:val="000000" w:themeColor="text1"/>
          <w:kern w:val="0"/>
          <w:sz w:val="22"/>
        </w:rPr>
        <w:t>. Individual fatty acid was identi</w:t>
      </w:r>
      <w:r w:rsidRPr="004714FA">
        <w:rPr>
          <w:rFonts w:ascii="Times New Roman" w:eastAsia="AdvOT863180fb+fb" w:hAnsi="Times New Roman" w:cs="Times New Roman"/>
          <w:color w:val="000000" w:themeColor="text1"/>
          <w:kern w:val="0"/>
          <w:sz w:val="22"/>
        </w:rPr>
        <w:t>fi</w:t>
      </w:r>
      <w:r w:rsidRPr="004714FA">
        <w:rPr>
          <w:rFonts w:ascii="Times New Roman" w:hAnsi="Times New Roman" w:cs="Times New Roman"/>
          <w:color w:val="000000" w:themeColor="text1"/>
          <w:kern w:val="0"/>
          <w:sz w:val="22"/>
        </w:rPr>
        <w:t>ed by the comparison of retention time of FAME mixture (Sigma-Aldrich, Germany) and quantitated using the external standard method.</w:t>
      </w:r>
    </w:p>
    <w:p w14:paraId="44B3E2FB" w14:textId="77777777" w:rsidR="00CC2290" w:rsidRPr="004714FA" w:rsidRDefault="00CC2290" w:rsidP="007C50C2">
      <w:pPr>
        <w:pStyle w:val="3"/>
        <w:spacing w:before="113" w:after="57" w:line="220" w:lineRule="exact"/>
        <w:ind w:firstLine="170"/>
        <w:rPr>
          <w:rFonts w:ascii="Times New Roman" w:hAnsi="Times New Roman" w:cs="Times New Roman"/>
          <w:color w:val="000000" w:themeColor="text1"/>
          <w:sz w:val="22"/>
          <w:szCs w:val="22"/>
        </w:rPr>
      </w:pPr>
      <w:bookmarkStart w:id="1033" w:name="_Toc40032047"/>
      <w:bookmarkStart w:id="1034" w:name="_Toc40350428"/>
      <w:bookmarkStart w:id="1035" w:name="_Toc40354580"/>
      <w:bookmarkStart w:id="1036" w:name="_Toc40354850"/>
      <w:bookmarkStart w:id="1037" w:name="_Toc40357210"/>
      <w:bookmarkStart w:id="1038" w:name="_Toc44495098"/>
      <w:r w:rsidRPr="004714FA">
        <w:rPr>
          <w:rFonts w:ascii="Times New Roman" w:hAnsi="Times New Roman" w:cs="Times New Roman"/>
          <w:color w:val="000000" w:themeColor="text1"/>
          <w:sz w:val="22"/>
          <w:szCs w:val="22"/>
        </w:rPr>
        <w:t>2.4.5. Electronic tongue analysis (E-tongue)</w:t>
      </w:r>
      <w:bookmarkEnd w:id="1033"/>
      <w:bookmarkEnd w:id="1034"/>
      <w:bookmarkEnd w:id="1035"/>
      <w:bookmarkEnd w:id="1036"/>
      <w:bookmarkEnd w:id="1037"/>
      <w:bookmarkEnd w:id="1038"/>
    </w:p>
    <w:p w14:paraId="44179927" w14:textId="77777777" w:rsidR="00CC2290" w:rsidRPr="004714FA" w:rsidRDefault="00CC2290" w:rsidP="00E95744">
      <w:pPr>
        <w:spacing w:after="48"/>
        <w:ind w:firstLine="170"/>
        <w:jc w:val="left"/>
        <w:rPr>
          <w:rFonts w:ascii="Times New Roman" w:hAnsi="Times New Roman" w:cs="Times New Roman"/>
          <w:color w:val="000000" w:themeColor="text1"/>
          <w:sz w:val="22"/>
        </w:rPr>
      </w:pPr>
      <w:r w:rsidRPr="004714FA">
        <w:rPr>
          <w:rFonts w:ascii="Times New Roman" w:hAnsi="Times New Roman" w:cs="Times New Roman" w:hint="eastAsia"/>
          <w:color w:val="000000" w:themeColor="text1"/>
          <w:sz w:val="22"/>
        </w:rPr>
        <w:t xml:space="preserve">    </w:t>
      </w:r>
      <w:r w:rsidRPr="004714FA">
        <w:rPr>
          <w:rFonts w:ascii="Times New Roman" w:hAnsi="Times New Roman" w:cs="Times New Roman"/>
          <w:color w:val="000000" w:themeColor="text1"/>
          <w:sz w:val="22"/>
        </w:rPr>
        <w:t xml:space="preserve">An electronic tongue system (ASTREE, Alpha MOS, France) consisting of 7 chemical sensors (AHS, SCS, ANS, CPS, NMS, CTS, PKS) with cross-selectivity was applied for taste measurements of stewed pork samples. To ensure the reliability and stability of the test data, the E-tongue was first self-tested, and the sensors were activated, calibrated and diagnosed. The sample solution was measured for 120 s, and the measurement data was recorded every 1s. The distilled water was used to clean the sensors for 30 s to ensure the stable potentials. Experiment was implemented at room temperature and each sample was </w:t>
      </w:r>
      <w:r w:rsidR="00DF4B5C" w:rsidRPr="004714FA">
        <w:rPr>
          <w:rFonts w:ascii="Times New Roman" w:hAnsi="Times New Roman" w:cs="Times New Roman"/>
          <w:color w:val="000000" w:themeColor="text1"/>
          <w:sz w:val="22"/>
        </w:rPr>
        <w:t>analysed</w:t>
      </w:r>
      <w:r w:rsidRPr="004714FA">
        <w:rPr>
          <w:rFonts w:ascii="Times New Roman" w:hAnsi="Times New Roman" w:cs="Times New Roman"/>
          <w:color w:val="000000" w:themeColor="text1"/>
          <w:sz w:val="22"/>
        </w:rPr>
        <w:t xml:space="preserve"> in triplicate. </w:t>
      </w:r>
    </w:p>
    <w:p w14:paraId="585B46C8" w14:textId="77777777" w:rsidR="00CC2290" w:rsidRPr="004714FA" w:rsidRDefault="00CC2290" w:rsidP="005A0FC4">
      <w:pPr>
        <w:pStyle w:val="2"/>
        <w:spacing w:before="170" w:after="113" w:line="240" w:lineRule="exact"/>
        <w:ind w:firstLine="170"/>
        <w:rPr>
          <w:rFonts w:ascii="Times New Roman" w:hAnsi="Times New Roman" w:cs="Times New Roman"/>
          <w:i/>
          <w:color w:val="000000" w:themeColor="text1"/>
          <w:sz w:val="28"/>
          <w:szCs w:val="28"/>
        </w:rPr>
      </w:pPr>
      <w:bookmarkStart w:id="1039" w:name="_Toc40032048"/>
      <w:bookmarkStart w:id="1040" w:name="_Toc40350429"/>
      <w:bookmarkStart w:id="1041" w:name="_Toc40354581"/>
      <w:bookmarkStart w:id="1042" w:name="_Toc40354851"/>
      <w:bookmarkStart w:id="1043" w:name="_Toc40357211"/>
      <w:bookmarkStart w:id="1044" w:name="_Toc44495099"/>
      <w:r w:rsidRPr="004714FA">
        <w:rPr>
          <w:rFonts w:ascii="Times New Roman" w:hAnsi="Times New Roman" w:cs="Times New Roman"/>
          <w:i/>
          <w:color w:val="000000" w:themeColor="text1"/>
          <w:sz w:val="28"/>
          <w:szCs w:val="28"/>
        </w:rPr>
        <w:t>2.5. Statistical analysis</w:t>
      </w:r>
      <w:bookmarkEnd w:id="1039"/>
      <w:bookmarkEnd w:id="1040"/>
      <w:bookmarkEnd w:id="1041"/>
      <w:bookmarkEnd w:id="1042"/>
      <w:bookmarkEnd w:id="1043"/>
      <w:bookmarkEnd w:id="1044"/>
    </w:p>
    <w:p w14:paraId="40B749C9" w14:textId="77777777" w:rsidR="00CC2290" w:rsidRPr="004714FA" w:rsidRDefault="00CC2290" w:rsidP="00E95744">
      <w:pPr>
        <w:autoSpaceDE w:val="0"/>
        <w:autoSpaceDN w:val="0"/>
        <w:adjustRightInd w:val="0"/>
        <w:spacing w:after="48"/>
        <w:ind w:firstLine="170"/>
        <w:jc w:val="left"/>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Statistical analysis was performed by SPSS 19.0 (IBM, Armonk, NY, USA), and one-way analysis</w:t>
      </w:r>
      <w:r w:rsidRPr="004714FA">
        <w:rPr>
          <w:rFonts w:ascii="Times New Roman" w:hAnsi="Times New Roman" w:cs="Times New Roman" w:hint="eastAsia"/>
          <w:color w:val="000000" w:themeColor="text1"/>
          <w:sz w:val="22"/>
        </w:rPr>
        <w:t xml:space="preserve"> </w:t>
      </w:r>
      <w:r w:rsidRPr="004714FA">
        <w:rPr>
          <w:rFonts w:ascii="Times New Roman" w:hAnsi="Times New Roman" w:cs="Times New Roman"/>
          <w:color w:val="000000" w:themeColor="text1"/>
          <w:sz w:val="22"/>
        </w:rPr>
        <w:t>of variance was used for the significant difference test (</w:t>
      </w:r>
      <w:r w:rsidRPr="004714FA">
        <w:rPr>
          <w:rFonts w:ascii="Times New Roman" w:hAnsi="Times New Roman" w:cs="Times New Roman"/>
          <w:i/>
          <w:color w:val="000000" w:themeColor="text1"/>
          <w:sz w:val="22"/>
        </w:rPr>
        <w:t>P &lt; 0.05</w:t>
      </w:r>
      <w:r w:rsidRPr="004714FA">
        <w:rPr>
          <w:rFonts w:ascii="Times New Roman" w:hAnsi="Times New Roman" w:cs="Times New Roman"/>
          <w:color w:val="000000" w:themeColor="text1"/>
          <w:sz w:val="22"/>
        </w:rPr>
        <w:t>). The data were presented as the</w:t>
      </w:r>
      <w:r w:rsidRPr="004714FA">
        <w:rPr>
          <w:rFonts w:ascii="Times New Roman" w:hAnsi="Times New Roman" w:cs="Times New Roman" w:hint="eastAsia"/>
          <w:color w:val="000000" w:themeColor="text1"/>
          <w:sz w:val="22"/>
        </w:rPr>
        <w:t xml:space="preserve"> </w:t>
      </w:r>
      <w:r w:rsidRPr="004714FA">
        <w:rPr>
          <w:rFonts w:ascii="Times New Roman" w:hAnsi="Times New Roman" w:cs="Times New Roman"/>
          <w:color w:val="000000" w:themeColor="text1"/>
          <w:sz w:val="22"/>
        </w:rPr>
        <w:t>mean ± standard deviation. Principal component analysis (PCA) of E-nose and E-tongue were</w:t>
      </w:r>
      <w:r w:rsidRPr="004714FA">
        <w:rPr>
          <w:rFonts w:ascii="Times New Roman" w:hAnsi="Times New Roman" w:cs="Times New Roman" w:hint="eastAsia"/>
          <w:color w:val="000000" w:themeColor="text1"/>
          <w:sz w:val="22"/>
        </w:rPr>
        <w:t xml:space="preserve"> </w:t>
      </w:r>
      <w:r w:rsidRPr="004714FA">
        <w:rPr>
          <w:rFonts w:ascii="Times New Roman" w:hAnsi="Times New Roman" w:cs="Times New Roman"/>
          <w:color w:val="000000" w:themeColor="text1"/>
          <w:sz w:val="22"/>
        </w:rPr>
        <w:t xml:space="preserve">conducted using the software XLSTAT (2016) from Addinsoft (Barcelona, Spain). </w:t>
      </w:r>
    </w:p>
    <w:p w14:paraId="529689C5" w14:textId="77777777" w:rsidR="00CC2290" w:rsidRPr="004714FA" w:rsidRDefault="00B74203" w:rsidP="005A0FC4">
      <w:pPr>
        <w:pStyle w:val="1"/>
        <w:spacing w:after="113" w:line="280" w:lineRule="exact"/>
        <w:ind w:firstLine="170"/>
        <w:rPr>
          <w:rFonts w:ascii="Times New Roman" w:hAnsi="Times New Roman" w:cs="Times New Roman"/>
          <w:color w:val="000000" w:themeColor="text1"/>
          <w:sz w:val="32"/>
          <w:szCs w:val="32"/>
        </w:rPr>
      </w:pPr>
      <w:bookmarkStart w:id="1045" w:name="_Toc40032049"/>
      <w:bookmarkStart w:id="1046" w:name="_Toc40350430"/>
      <w:bookmarkStart w:id="1047" w:name="_Toc40354582"/>
      <w:bookmarkStart w:id="1048" w:name="_Toc40354852"/>
      <w:bookmarkStart w:id="1049" w:name="_Toc40357212"/>
      <w:bookmarkStart w:id="1050" w:name="_Toc44495100"/>
      <w:r w:rsidRPr="004714FA">
        <w:rPr>
          <w:rFonts w:ascii="Times New Roman" w:hAnsi="Times New Roman" w:cs="Times New Roman"/>
          <w:color w:val="000000" w:themeColor="text1"/>
          <w:sz w:val="32"/>
          <w:szCs w:val="32"/>
        </w:rPr>
        <w:t xml:space="preserve">3. </w:t>
      </w:r>
      <w:r w:rsidR="00CC2290" w:rsidRPr="004714FA">
        <w:rPr>
          <w:rFonts w:ascii="Times New Roman" w:hAnsi="Times New Roman" w:cs="Times New Roman"/>
          <w:color w:val="000000" w:themeColor="text1"/>
          <w:sz w:val="32"/>
          <w:szCs w:val="32"/>
        </w:rPr>
        <w:t>Results and discussion</w:t>
      </w:r>
      <w:bookmarkEnd w:id="1045"/>
      <w:bookmarkEnd w:id="1046"/>
      <w:bookmarkEnd w:id="1047"/>
      <w:bookmarkEnd w:id="1048"/>
      <w:bookmarkEnd w:id="1049"/>
      <w:bookmarkEnd w:id="1050"/>
    </w:p>
    <w:p w14:paraId="74303E07" w14:textId="77777777" w:rsidR="00CC2290" w:rsidRPr="004714FA" w:rsidRDefault="00B74203" w:rsidP="005A0FC4">
      <w:pPr>
        <w:pStyle w:val="2"/>
        <w:spacing w:before="170" w:after="113" w:line="240" w:lineRule="exact"/>
        <w:ind w:firstLine="170"/>
        <w:rPr>
          <w:rFonts w:ascii="Times New Roman" w:hAnsi="Times New Roman" w:cs="Times New Roman"/>
          <w:i/>
          <w:color w:val="000000" w:themeColor="text1"/>
          <w:sz w:val="28"/>
          <w:szCs w:val="28"/>
        </w:rPr>
      </w:pPr>
      <w:bookmarkStart w:id="1051" w:name="_Toc40032050"/>
      <w:bookmarkStart w:id="1052" w:name="_Toc40350431"/>
      <w:bookmarkStart w:id="1053" w:name="_Toc40354583"/>
      <w:bookmarkStart w:id="1054" w:name="_Toc40354853"/>
      <w:bookmarkStart w:id="1055" w:name="_Toc40357213"/>
      <w:bookmarkStart w:id="1056" w:name="_Toc44495101"/>
      <w:r w:rsidRPr="004714FA">
        <w:rPr>
          <w:rFonts w:ascii="Times New Roman" w:hAnsi="Times New Roman" w:cs="Times New Roman"/>
          <w:i/>
          <w:color w:val="000000" w:themeColor="text1"/>
          <w:sz w:val="28"/>
          <w:szCs w:val="28"/>
        </w:rPr>
        <w:t xml:space="preserve">3.1. </w:t>
      </w:r>
      <w:r w:rsidR="00CC2290" w:rsidRPr="004714FA">
        <w:rPr>
          <w:rFonts w:ascii="Times New Roman" w:hAnsi="Times New Roman" w:cs="Times New Roman"/>
          <w:i/>
          <w:color w:val="000000" w:themeColor="text1"/>
          <w:sz w:val="28"/>
          <w:szCs w:val="28"/>
        </w:rPr>
        <w:t>Volatile compounds profiling of stewed pork with different processing methods</w:t>
      </w:r>
      <w:bookmarkEnd w:id="1051"/>
      <w:bookmarkEnd w:id="1052"/>
      <w:bookmarkEnd w:id="1053"/>
      <w:bookmarkEnd w:id="1054"/>
      <w:bookmarkEnd w:id="1055"/>
      <w:bookmarkEnd w:id="1056"/>
      <w:r w:rsidR="00CC2290" w:rsidRPr="004714FA">
        <w:rPr>
          <w:rFonts w:ascii="Times New Roman" w:hAnsi="Times New Roman" w:cs="Times New Roman"/>
          <w:i/>
          <w:color w:val="000000" w:themeColor="text1"/>
          <w:sz w:val="28"/>
          <w:szCs w:val="28"/>
        </w:rPr>
        <w:t xml:space="preserve"> </w:t>
      </w:r>
    </w:p>
    <w:p w14:paraId="79C88F38" w14:textId="77777777" w:rsidR="00CC2290" w:rsidRPr="004714FA" w:rsidRDefault="00CC2290" w:rsidP="007C50C2">
      <w:pPr>
        <w:pStyle w:val="3"/>
        <w:spacing w:before="113" w:after="57" w:line="220" w:lineRule="exact"/>
        <w:ind w:firstLine="170"/>
        <w:rPr>
          <w:rFonts w:ascii="Times New Roman" w:hAnsi="Times New Roman" w:cs="Times New Roman"/>
          <w:color w:val="000000" w:themeColor="text1"/>
          <w:sz w:val="22"/>
          <w:szCs w:val="22"/>
        </w:rPr>
      </w:pPr>
      <w:bookmarkStart w:id="1057" w:name="_Toc40032051"/>
      <w:bookmarkStart w:id="1058" w:name="_Toc40350432"/>
      <w:bookmarkStart w:id="1059" w:name="_Toc40354584"/>
      <w:bookmarkStart w:id="1060" w:name="_Toc40354854"/>
      <w:bookmarkStart w:id="1061" w:name="_Toc40357214"/>
      <w:bookmarkStart w:id="1062" w:name="_Toc44495102"/>
      <w:r w:rsidRPr="004714FA">
        <w:rPr>
          <w:rFonts w:ascii="Times New Roman" w:hAnsi="Times New Roman" w:cs="Times New Roman"/>
          <w:color w:val="000000" w:themeColor="text1"/>
          <w:sz w:val="22"/>
          <w:szCs w:val="22"/>
        </w:rPr>
        <w:t>3.1.1. Volatile components analysis of stewed pork by GC-MS/O</w:t>
      </w:r>
      <w:bookmarkEnd w:id="1057"/>
      <w:bookmarkEnd w:id="1058"/>
      <w:bookmarkEnd w:id="1059"/>
      <w:bookmarkEnd w:id="1060"/>
      <w:bookmarkEnd w:id="1061"/>
      <w:bookmarkEnd w:id="1062"/>
    </w:p>
    <w:p w14:paraId="1E2B6124" w14:textId="449A6621" w:rsidR="00DF4B5C" w:rsidRPr="004714FA" w:rsidRDefault="00CC2290" w:rsidP="00E95744">
      <w:pPr>
        <w:spacing w:after="48"/>
        <w:ind w:firstLine="170"/>
        <w:jc w:val="left"/>
        <w:rPr>
          <w:rFonts w:ascii="Times New Roman" w:eastAsia="宋体" w:hAnsi="Times New Roman" w:cs="Times New Roman"/>
          <w:color w:val="000000" w:themeColor="text1"/>
          <w:sz w:val="22"/>
        </w:rPr>
      </w:pPr>
      <w:r w:rsidRPr="004714FA">
        <w:rPr>
          <w:rFonts w:ascii="Times New Roman" w:hAnsi="Times New Roman" w:cs="Times New Roman"/>
          <w:color w:val="000000" w:themeColor="text1"/>
          <w:sz w:val="22"/>
        </w:rPr>
        <w:t xml:space="preserve">The types and concentrations of volatile components in stewed pork with different processing techniques were detected by GC-MS/O. As shown in Table </w:t>
      </w:r>
      <w:r w:rsidR="00DF4B5C" w:rsidRPr="004714FA">
        <w:rPr>
          <w:rFonts w:ascii="Times New Roman" w:hAnsi="Times New Roman" w:cs="Times New Roman"/>
          <w:color w:val="000000" w:themeColor="text1"/>
          <w:sz w:val="22"/>
        </w:rPr>
        <w:t>5</w:t>
      </w:r>
      <w:r w:rsidR="001643ED" w:rsidRPr="004714FA">
        <w:rPr>
          <w:rFonts w:ascii="Times New Roman" w:hAnsi="Times New Roman" w:cs="Times New Roman"/>
          <w:color w:val="000000" w:themeColor="text1"/>
          <w:sz w:val="22"/>
        </w:rPr>
        <w:t xml:space="preserve"> - 3</w:t>
      </w:r>
      <w:r w:rsidRPr="004714FA">
        <w:rPr>
          <w:rFonts w:ascii="Times New Roman" w:hAnsi="Times New Roman" w:cs="Times New Roman"/>
          <w:color w:val="000000" w:themeColor="text1"/>
          <w:sz w:val="22"/>
        </w:rPr>
        <w:t>, there were about 60 volatile compounds were identified in different stewed pork samples, including</w:t>
      </w:r>
      <w:r w:rsidRPr="004714FA">
        <w:rPr>
          <w:rFonts w:ascii="Times New Roman" w:eastAsia="宋体" w:hAnsi="Times New Roman" w:cs="Times New Roman"/>
          <w:color w:val="000000" w:themeColor="text1"/>
          <w:sz w:val="22"/>
        </w:rPr>
        <w:t xml:space="preserve"> aldehydes, alcohols, ketones, esters, hydrocarbons, ethers, phenols and heterocyclic compounds. These compounds classes agreed with the previous studies of pork </w:t>
      </w:r>
      <w:r w:rsidR="00DF4B5C" w:rsidRPr="004714FA">
        <w:rPr>
          <w:rFonts w:ascii="Times New Roman" w:eastAsia="宋体" w:hAnsi="Times New Roman" w:cs="Times New Roman"/>
          <w:color w:val="000000" w:themeColor="text1"/>
          <w:sz w:val="22"/>
        </w:rPr>
        <w:t>flavour</w:t>
      </w:r>
      <w:r w:rsidRPr="004714FA">
        <w:rPr>
          <w:rFonts w:ascii="Times New Roman" w:eastAsia="宋体" w:hAnsi="Times New Roman" w:cs="Times New Roman"/>
          <w:color w:val="000000" w:themeColor="text1"/>
          <w:sz w:val="22"/>
        </w:rPr>
        <w:t xml:space="preserve"> </w:t>
      </w:r>
      <w:r w:rsidR="00DF4B5C" w:rsidRPr="004714FA">
        <w:rPr>
          <w:rFonts w:ascii="Times New Roman" w:eastAsia="宋体" w:hAnsi="Times New Roman" w:cs="Times New Roman"/>
          <w:noProof/>
          <w:color w:val="000000" w:themeColor="text1"/>
          <w:sz w:val="22"/>
        </w:rPr>
        <w:t>(</w:t>
      </w:r>
      <w:r w:rsidRPr="004714FA">
        <w:rPr>
          <w:rFonts w:ascii="Times New Roman" w:eastAsia="宋体" w:hAnsi="Times New Roman" w:cs="Times New Roman"/>
          <w:noProof/>
          <w:color w:val="000000" w:themeColor="text1"/>
          <w:sz w:val="22"/>
        </w:rPr>
        <w:t>Han et al., 2019; Zhao et al., 2017)</w:t>
      </w:r>
      <w:r w:rsidRPr="004714FA">
        <w:rPr>
          <w:rFonts w:ascii="Times New Roman" w:eastAsia="宋体" w:hAnsi="Times New Roman" w:cs="Times New Roman"/>
          <w:color w:val="000000" w:themeColor="text1"/>
          <w:sz w:val="22"/>
        </w:rPr>
        <w:t>. Compared with the concentrations of aldehydes and hydrocarbons in traditional stewed pork (HS, HSE and HSEM), these compounds in high-temperature stewed pork (TS, TSE and TSEM) increased significantly (</w:t>
      </w:r>
      <w:r w:rsidRPr="004714FA">
        <w:rPr>
          <w:rFonts w:ascii="Times New Roman" w:eastAsia="宋体" w:hAnsi="Times New Roman" w:cs="Times New Roman"/>
          <w:i/>
          <w:color w:val="000000" w:themeColor="text1"/>
          <w:sz w:val="22"/>
        </w:rPr>
        <w:t>P &lt;</w:t>
      </w:r>
      <w:r w:rsidRPr="004714FA">
        <w:rPr>
          <w:rFonts w:ascii="Times New Roman" w:eastAsia="宋体" w:hAnsi="Times New Roman" w:cs="Times New Roman" w:hint="eastAsia"/>
          <w:i/>
          <w:color w:val="000000" w:themeColor="text1"/>
          <w:sz w:val="22"/>
        </w:rPr>
        <w:t xml:space="preserve"> 0.05</w:t>
      </w:r>
      <w:r w:rsidRPr="004714FA">
        <w:rPr>
          <w:rFonts w:ascii="Times New Roman" w:eastAsia="宋体" w:hAnsi="Times New Roman" w:cs="Times New Roman"/>
          <w:color w:val="000000" w:themeColor="text1"/>
          <w:sz w:val="22"/>
        </w:rPr>
        <w:t xml:space="preserve">). On the contrary, the high-temperature stewed pork presented the lower concentration of </w:t>
      </w:r>
      <w:r w:rsidRPr="004714FA">
        <w:rPr>
          <w:rFonts w:ascii="Times New Roman" w:eastAsia="宋体" w:hAnsi="Times New Roman" w:cs="Times New Roman"/>
          <w:color w:val="000000" w:themeColor="text1"/>
          <w:sz w:val="22"/>
        </w:rPr>
        <w:lastRenderedPageBreak/>
        <w:t xml:space="preserve">ketones, ester, ethers and phenols than that observed in the traditional stewed pork. This might be due to the high temperature treatment of stewed pork increased the levels of lipid oxidation </w:t>
      </w:r>
      <w:r w:rsidRPr="004714FA">
        <w:rPr>
          <w:rFonts w:ascii="Times New Roman" w:eastAsia="宋体" w:hAnsi="Times New Roman" w:cs="Times New Roman"/>
          <w:noProof/>
          <w:color w:val="000000" w:themeColor="text1"/>
          <w:sz w:val="22"/>
        </w:rPr>
        <w:t>(Yang, Sun, Pan, Wang, &amp; Cao, 2018)</w:t>
      </w:r>
      <w:r w:rsidRPr="004714FA">
        <w:rPr>
          <w:rFonts w:ascii="Times New Roman" w:eastAsia="宋体" w:hAnsi="Times New Roman" w:cs="Times New Roman"/>
          <w:color w:val="000000" w:themeColor="text1"/>
          <w:sz w:val="22"/>
        </w:rPr>
        <w:t>. For the stewing pork with enzymatic hydrolysis and Maillard reaction, although there was no significant different (</w:t>
      </w:r>
      <w:r w:rsidRPr="004714FA">
        <w:rPr>
          <w:rFonts w:ascii="Times New Roman" w:eastAsia="宋体" w:hAnsi="Times New Roman" w:cs="Times New Roman"/>
          <w:i/>
          <w:color w:val="000000" w:themeColor="text1"/>
          <w:sz w:val="22"/>
        </w:rPr>
        <w:t>P &gt;</w:t>
      </w:r>
      <w:r w:rsidRPr="004714FA">
        <w:rPr>
          <w:rFonts w:ascii="Times New Roman" w:eastAsia="宋体" w:hAnsi="Times New Roman" w:cs="Times New Roman" w:hint="eastAsia"/>
          <w:i/>
          <w:color w:val="000000" w:themeColor="text1"/>
          <w:sz w:val="22"/>
        </w:rPr>
        <w:t xml:space="preserve"> 0.05</w:t>
      </w:r>
      <w:r w:rsidRPr="004714FA">
        <w:rPr>
          <w:rFonts w:ascii="Times New Roman" w:eastAsia="宋体" w:hAnsi="Times New Roman" w:cs="Times New Roman"/>
          <w:color w:val="000000" w:themeColor="text1"/>
          <w:sz w:val="22"/>
        </w:rPr>
        <w:t>) in the concentration of volatile compounds in sample TSE and TSEM, the concentration of volatiles in sample HSEM were significantly higher (</w:t>
      </w:r>
      <w:r w:rsidRPr="004714FA">
        <w:rPr>
          <w:rFonts w:ascii="Times New Roman" w:eastAsia="宋体" w:hAnsi="Times New Roman" w:cs="Times New Roman"/>
          <w:i/>
          <w:color w:val="000000" w:themeColor="text1"/>
          <w:sz w:val="22"/>
        </w:rPr>
        <w:t>P &lt;</w:t>
      </w:r>
      <w:r w:rsidRPr="004714FA">
        <w:rPr>
          <w:rFonts w:ascii="Times New Roman" w:eastAsia="宋体" w:hAnsi="Times New Roman" w:cs="Times New Roman" w:hint="eastAsia"/>
          <w:i/>
          <w:color w:val="000000" w:themeColor="text1"/>
          <w:sz w:val="22"/>
        </w:rPr>
        <w:t xml:space="preserve"> 0.05</w:t>
      </w:r>
      <w:r w:rsidRPr="004714FA">
        <w:rPr>
          <w:rFonts w:ascii="Times New Roman" w:eastAsia="宋体" w:hAnsi="Times New Roman" w:cs="Times New Roman"/>
          <w:color w:val="000000" w:themeColor="text1"/>
          <w:sz w:val="22"/>
        </w:rPr>
        <w:t xml:space="preserve">) than that in sample HSE. Which indicated that more complex compounds were produced by various chemical reaction, especially Maillard reaction, whereas </w:t>
      </w:r>
      <w:r w:rsidR="001643ED" w:rsidRPr="004714FA">
        <w:rPr>
          <w:rFonts w:ascii="Times New Roman" w:eastAsia="宋体" w:hAnsi="Times New Roman" w:cs="Times New Roman"/>
          <w:color w:val="000000" w:themeColor="text1"/>
          <w:sz w:val="22"/>
        </w:rPr>
        <w:t>these chemical reactions</w:t>
      </w:r>
      <w:r w:rsidRPr="004714FA">
        <w:rPr>
          <w:rFonts w:ascii="Times New Roman" w:eastAsia="宋体" w:hAnsi="Times New Roman" w:cs="Times New Roman"/>
          <w:color w:val="000000" w:themeColor="text1"/>
          <w:sz w:val="22"/>
        </w:rPr>
        <w:t xml:space="preserve"> maybe reduce at lower temperature </w:t>
      </w:r>
      <w:r w:rsidRPr="004714FA">
        <w:rPr>
          <w:rFonts w:ascii="Times New Roman" w:eastAsia="宋体" w:hAnsi="Times New Roman" w:cs="Times New Roman"/>
          <w:noProof/>
          <w:color w:val="000000" w:themeColor="text1"/>
          <w:sz w:val="22"/>
        </w:rPr>
        <w:t>(Aaslyng &amp; Meinert, 2017)</w:t>
      </w:r>
      <w:r w:rsidR="00DF4B5C" w:rsidRPr="004714FA">
        <w:rPr>
          <w:rFonts w:ascii="Times New Roman" w:eastAsia="宋体" w:hAnsi="Times New Roman" w:cs="Times New Roman"/>
          <w:color w:val="000000" w:themeColor="text1"/>
          <w:sz w:val="22"/>
        </w:rPr>
        <w:t>.</w:t>
      </w:r>
    </w:p>
    <w:p w14:paraId="013A570E" w14:textId="77777777" w:rsidR="00CC2290" w:rsidRPr="004714FA" w:rsidRDefault="00E63669" w:rsidP="000B188F">
      <w:pPr>
        <w:pStyle w:val="afd"/>
        <w:spacing w:before="170" w:after="170" w:line="220" w:lineRule="exact"/>
        <w:jc w:val="center"/>
        <w:rPr>
          <w:rFonts w:ascii="Times New Roman" w:hAnsi="Times New Roman" w:cs="Times New Roman"/>
          <w:color w:val="000000" w:themeColor="text1"/>
        </w:rPr>
      </w:pPr>
      <w:bookmarkStart w:id="1063" w:name="_Toc40030822"/>
      <w:bookmarkStart w:id="1064" w:name="_Toc40355621"/>
      <w:bookmarkStart w:id="1065" w:name="_Toc40355700"/>
      <w:bookmarkStart w:id="1066" w:name="_Toc40355788"/>
      <w:bookmarkStart w:id="1067" w:name="_Toc44494416"/>
      <w:bookmarkStart w:id="1068" w:name="_Toc44494584"/>
      <w:r w:rsidRPr="004714FA">
        <w:rPr>
          <w:rFonts w:ascii="Times New Roman" w:hAnsi="Times New Roman" w:cs="Times New Roman"/>
          <w:b/>
          <w:bCs/>
          <w:color w:val="000000" w:themeColor="text1"/>
        </w:rPr>
        <w:t>Table 5</w:t>
      </w:r>
      <w:r w:rsidR="00DE159A" w:rsidRPr="004714FA">
        <w:rPr>
          <w:rFonts w:ascii="Times New Roman" w:hAnsi="Times New Roman" w:cs="Times New Roman"/>
          <w:b/>
          <w:bCs/>
          <w:color w:val="000000" w:themeColor="text1"/>
        </w:rPr>
        <w:t xml:space="preserve"> -</w:t>
      </w:r>
      <w:r w:rsidRPr="004714FA">
        <w:rPr>
          <w:rFonts w:ascii="Times New Roman" w:hAnsi="Times New Roman" w:cs="Times New Roman"/>
          <w:b/>
          <w:bCs/>
          <w:color w:val="000000" w:themeColor="text1"/>
        </w:rPr>
        <w:t xml:space="preserve"> </w:t>
      </w:r>
      <w:r w:rsidRPr="004714FA">
        <w:rPr>
          <w:rFonts w:ascii="Times New Roman" w:hAnsi="Times New Roman" w:cs="Times New Roman"/>
          <w:b/>
          <w:bCs/>
          <w:color w:val="000000" w:themeColor="text1"/>
        </w:rPr>
        <w:fldChar w:fldCharType="begin"/>
      </w:r>
      <w:r w:rsidRPr="004714FA">
        <w:rPr>
          <w:rFonts w:ascii="Times New Roman" w:hAnsi="Times New Roman" w:cs="Times New Roman"/>
          <w:b/>
          <w:bCs/>
          <w:color w:val="000000" w:themeColor="text1"/>
        </w:rPr>
        <w:instrText xml:space="preserve"> SEQ Table_5. \* ARABIC </w:instrText>
      </w:r>
      <w:r w:rsidRPr="004714FA">
        <w:rPr>
          <w:rFonts w:ascii="Times New Roman" w:hAnsi="Times New Roman" w:cs="Times New Roman"/>
          <w:b/>
          <w:bCs/>
          <w:color w:val="000000" w:themeColor="text1"/>
        </w:rPr>
        <w:fldChar w:fldCharType="separate"/>
      </w:r>
      <w:r w:rsidR="004F2584" w:rsidRPr="004714FA">
        <w:rPr>
          <w:rFonts w:ascii="Times New Roman" w:hAnsi="Times New Roman" w:cs="Times New Roman"/>
          <w:b/>
          <w:bCs/>
          <w:noProof/>
          <w:color w:val="000000" w:themeColor="text1"/>
        </w:rPr>
        <w:t>3</w:t>
      </w:r>
      <w:r w:rsidRPr="004714FA">
        <w:rPr>
          <w:rFonts w:ascii="Times New Roman" w:hAnsi="Times New Roman" w:cs="Times New Roman"/>
          <w:b/>
          <w:bCs/>
          <w:color w:val="000000" w:themeColor="text1"/>
        </w:rPr>
        <w:fldChar w:fldCharType="end"/>
      </w:r>
      <w:r w:rsidR="00DE159A" w:rsidRPr="004714FA">
        <w:rPr>
          <w:rFonts w:ascii="Times New Roman" w:hAnsi="Times New Roman" w:cs="Times New Roman"/>
          <w:b/>
          <w:bCs/>
          <w:color w:val="000000" w:themeColor="text1"/>
        </w:rPr>
        <w:t>:</w:t>
      </w:r>
      <w:r w:rsidR="00DF4B5C" w:rsidRPr="004714FA">
        <w:rPr>
          <w:rFonts w:ascii="Times New Roman" w:hAnsi="Times New Roman" w:cs="Times New Roman"/>
          <w:color w:val="000000" w:themeColor="text1"/>
        </w:rPr>
        <w:t xml:space="preserve"> The concentrations and types of volatile components in stewed pork with different processing methods</w:t>
      </w:r>
      <w:bookmarkEnd w:id="1063"/>
      <w:bookmarkEnd w:id="1064"/>
      <w:bookmarkEnd w:id="1065"/>
      <w:bookmarkEnd w:id="1066"/>
      <w:r w:rsidR="00DE159A" w:rsidRPr="004714FA">
        <w:rPr>
          <w:rFonts w:ascii="Times New Roman" w:hAnsi="Times New Roman" w:cs="Times New Roman"/>
          <w:color w:val="000000" w:themeColor="text1"/>
        </w:rPr>
        <w:t>.</w:t>
      </w:r>
      <w:bookmarkEnd w:id="1067"/>
      <w:bookmarkEnd w:id="1068"/>
      <w:r w:rsidR="00DF4B5C" w:rsidRPr="004714FA">
        <w:rPr>
          <w:rFonts w:ascii="Times New Roman" w:hAnsi="Times New Roman" w:cs="Times New Roman"/>
          <w:b/>
          <w:color w:val="000000" w:themeColor="text1"/>
        </w:rPr>
        <w:t xml:space="preserve"> </w:t>
      </w:r>
    </w:p>
    <w:tbl>
      <w:tblPr>
        <w:tblStyle w:val="af2"/>
        <w:tblW w:w="10462"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1287"/>
        <w:gridCol w:w="1385"/>
        <w:gridCol w:w="1385"/>
        <w:gridCol w:w="1287"/>
        <w:gridCol w:w="1393"/>
        <w:gridCol w:w="1385"/>
      </w:tblGrid>
      <w:tr w:rsidR="00DB1C92" w:rsidRPr="004714FA" w14:paraId="5D2826E4" w14:textId="77777777" w:rsidTr="00CF4B8A">
        <w:trPr>
          <w:trHeight w:val="328"/>
          <w:jc w:val="center"/>
        </w:trPr>
        <w:tc>
          <w:tcPr>
            <w:tcW w:w="0" w:type="auto"/>
            <w:vMerge w:val="restart"/>
            <w:tcBorders>
              <w:top w:val="single" w:sz="12" w:space="0" w:color="auto"/>
            </w:tcBorders>
            <w:vAlign w:val="center"/>
          </w:tcPr>
          <w:p w14:paraId="362A77AC"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Classes of components</w:t>
            </w:r>
          </w:p>
        </w:tc>
        <w:tc>
          <w:tcPr>
            <w:tcW w:w="0" w:type="auto"/>
            <w:gridSpan w:val="6"/>
            <w:tcBorders>
              <w:top w:val="single" w:sz="12" w:space="0" w:color="auto"/>
              <w:bottom w:val="single" w:sz="6" w:space="0" w:color="auto"/>
            </w:tcBorders>
            <w:vAlign w:val="center"/>
          </w:tcPr>
          <w:p w14:paraId="163DD52F" w14:textId="77777777" w:rsidR="00CC2290" w:rsidRPr="004714FA" w:rsidRDefault="00CC2290" w:rsidP="00E95744">
            <w:pPr>
              <w:spacing w:after="48"/>
              <w:jc w:val="left"/>
              <w:rPr>
                <w:rFonts w:ascii="Times New Roman" w:hAnsi="Times New Roman" w:cs="Times New Roman"/>
                <w:color w:val="000000" w:themeColor="text1"/>
                <w:sz w:val="20"/>
                <w:szCs w:val="20"/>
                <w:lang w:val="fr-BE"/>
              </w:rPr>
            </w:pPr>
            <w:r w:rsidRPr="004714FA">
              <w:rPr>
                <w:rFonts w:ascii="Times New Roman" w:hAnsi="Times New Roman" w:cs="Times New Roman"/>
                <w:color w:val="000000" w:themeColor="text1"/>
                <w:sz w:val="20"/>
                <w:szCs w:val="20"/>
                <w:lang w:val="fr-BE"/>
              </w:rPr>
              <w:t>Concentrations (</w:t>
            </w:r>
            <w:r w:rsidRPr="004714FA">
              <w:rPr>
                <w:rFonts w:ascii="Times New Roman" w:eastAsia="AdvOT596495f2+03" w:hAnsi="Times New Roman" w:cs="Times New Roman"/>
                <w:color w:val="000000" w:themeColor="text1"/>
                <w:kern w:val="0"/>
                <w:sz w:val="20"/>
                <w:szCs w:val="20"/>
              </w:rPr>
              <w:t>μ</w:t>
            </w:r>
            <w:r w:rsidRPr="004714FA">
              <w:rPr>
                <w:rFonts w:ascii="Times New Roman" w:eastAsia="AdvOT596495f2+03" w:hAnsi="Times New Roman" w:cs="Times New Roman"/>
                <w:color w:val="000000" w:themeColor="text1"/>
                <w:kern w:val="0"/>
                <w:sz w:val="20"/>
                <w:szCs w:val="20"/>
                <w:lang w:val="fr-BE"/>
              </w:rPr>
              <w:t>g/kg) (quantities)</w:t>
            </w:r>
          </w:p>
        </w:tc>
      </w:tr>
      <w:tr w:rsidR="00DB1C92" w:rsidRPr="004714FA" w14:paraId="4C7A3DF9" w14:textId="77777777" w:rsidTr="00CF4B8A">
        <w:trPr>
          <w:trHeight w:val="328"/>
          <w:jc w:val="center"/>
        </w:trPr>
        <w:tc>
          <w:tcPr>
            <w:tcW w:w="0" w:type="auto"/>
            <w:vMerge/>
            <w:vAlign w:val="center"/>
          </w:tcPr>
          <w:p w14:paraId="6868E938" w14:textId="77777777" w:rsidR="00CC2290" w:rsidRPr="004714FA" w:rsidRDefault="00CC2290" w:rsidP="00E95744">
            <w:pPr>
              <w:spacing w:after="48"/>
              <w:jc w:val="left"/>
              <w:rPr>
                <w:rFonts w:ascii="Times New Roman" w:hAnsi="Times New Roman" w:cs="Times New Roman"/>
                <w:color w:val="000000" w:themeColor="text1"/>
                <w:sz w:val="20"/>
                <w:szCs w:val="20"/>
                <w:lang w:val="fr-BE"/>
              </w:rPr>
            </w:pPr>
          </w:p>
        </w:tc>
        <w:tc>
          <w:tcPr>
            <w:tcW w:w="0" w:type="auto"/>
            <w:gridSpan w:val="3"/>
            <w:tcBorders>
              <w:top w:val="single" w:sz="6" w:space="0" w:color="auto"/>
              <w:bottom w:val="single" w:sz="6" w:space="0" w:color="auto"/>
            </w:tcBorders>
            <w:vAlign w:val="center"/>
          </w:tcPr>
          <w:p w14:paraId="1BC7F4DE"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Traditional</w:t>
            </w:r>
            <w:r w:rsidRPr="004714FA">
              <w:rPr>
                <w:rFonts w:ascii="Times New Roman" w:hAnsi="Times New Roman" w:cs="Times New Roman" w:hint="eastAsia"/>
                <w:color w:val="000000" w:themeColor="text1"/>
                <w:sz w:val="20"/>
                <w:szCs w:val="20"/>
              </w:rPr>
              <w:t xml:space="preserve"> stewed pork</w:t>
            </w:r>
          </w:p>
        </w:tc>
        <w:tc>
          <w:tcPr>
            <w:tcW w:w="0" w:type="auto"/>
            <w:gridSpan w:val="3"/>
            <w:tcBorders>
              <w:top w:val="single" w:sz="6" w:space="0" w:color="auto"/>
              <w:bottom w:val="single" w:sz="6" w:space="0" w:color="auto"/>
            </w:tcBorders>
            <w:vAlign w:val="center"/>
          </w:tcPr>
          <w:p w14:paraId="6109B539"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High-temperature stewed pork</w:t>
            </w:r>
          </w:p>
        </w:tc>
      </w:tr>
      <w:tr w:rsidR="00DB1C92" w:rsidRPr="004714FA" w14:paraId="21CF73C5" w14:textId="77777777" w:rsidTr="00CF4B8A">
        <w:trPr>
          <w:trHeight w:val="328"/>
          <w:jc w:val="center"/>
        </w:trPr>
        <w:tc>
          <w:tcPr>
            <w:tcW w:w="0" w:type="auto"/>
            <w:vMerge/>
            <w:vAlign w:val="center"/>
          </w:tcPr>
          <w:p w14:paraId="08A85360" w14:textId="77777777" w:rsidR="00CC2290" w:rsidRPr="004714FA" w:rsidRDefault="00CC2290" w:rsidP="00E95744">
            <w:pPr>
              <w:spacing w:after="48"/>
              <w:jc w:val="left"/>
              <w:rPr>
                <w:rFonts w:ascii="Times New Roman" w:hAnsi="Times New Roman" w:cs="Times New Roman"/>
                <w:color w:val="000000" w:themeColor="text1"/>
                <w:sz w:val="20"/>
                <w:szCs w:val="20"/>
              </w:rPr>
            </w:pPr>
          </w:p>
        </w:tc>
        <w:tc>
          <w:tcPr>
            <w:tcW w:w="0" w:type="auto"/>
            <w:tcBorders>
              <w:top w:val="single" w:sz="6" w:space="0" w:color="auto"/>
            </w:tcBorders>
            <w:vAlign w:val="center"/>
          </w:tcPr>
          <w:p w14:paraId="3C933C27"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TS</w:t>
            </w:r>
          </w:p>
        </w:tc>
        <w:tc>
          <w:tcPr>
            <w:tcW w:w="0" w:type="auto"/>
            <w:tcBorders>
              <w:top w:val="single" w:sz="6" w:space="0" w:color="auto"/>
            </w:tcBorders>
            <w:vAlign w:val="center"/>
          </w:tcPr>
          <w:p w14:paraId="7777796F"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TSE</w:t>
            </w:r>
          </w:p>
        </w:tc>
        <w:tc>
          <w:tcPr>
            <w:tcW w:w="0" w:type="auto"/>
            <w:tcBorders>
              <w:top w:val="single" w:sz="6" w:space="0" w:color="auto"/>
            </w:tcBorders>
            <w:vAlign w:val="center"/>
          </w:tcPr>
          <w:p w14:paraId="3D7A8C4A"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TSEM</w:t>
            </w:r>
          </w:p>
        </w:tc>
        <w:tc>
          <w:tcPr>
            <w:tcW w:w="0" w:type="auto"/>
            <w:tcBorders>
              <w:top w:val="single" w:sz="6" w:space="0" w:color="auto"/>
            </w:tcBorders>
            <w:vAlign w:val="center"/>
          </w:tcPr>
          <w:p w14:paraId="2164BB31"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HS</w:t>
            </w:r>
          </w:p>
        </w:tc>
        <w:tc>
          <w:tcPr>
            <w:tcW w:w="0" w:type="auto"/>
            <w:tcBorders>
              <w:top w:val="single" w:sz="6" w:space="0" w:color="auto"/>
            </w:tcBorders>
            <w:vAlign w:val="center"/>
          </w:tcPr>
          <w:p w14:paraId="306E052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HSE</w:t>
            </w:r>
          </w:p>
        </w:tc>
        <w:tc>
          <w:tcPr>
            <w:tcW w:w="0" w:type="auto"/>
            <w:tcBorders>
              <w:top w:val="single" w:sz="6" w:space="0" w:color="auto"/>
            </w:tcBorders>
            <w:vAlign w:val="center"/>
          </w:tcPr>
          <w:p w14:paraId="07C814B7"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HSEM</w:t>
            </w:r>
          </w:p>
        </w:tc>
      </w:tr>
      <w:tr w:rsidR="00DB1C92" w:rsidRPr="004714FA" w14:paraId="2D8DC0DA" w14:textId="77777777" w:rsidTr="00CF4B8A">
        <w:trPr>
          <w:trHeight w:val="328"/>
          <w:jc w:val="center"/>
        </w:trPr>
        <w:tc>
          <w:tcPr>
            <w:tcW w:w="0" w:type="auto"/>
            <w:tcBorders>
              <w:top w:val="single" w:sz="6" w:space="0" w:color="auto"/>
            </w:tcBorders>
            <w:vAlign w:val="center"/>
          </w:tcPr>
          <w:p w14:paraId="2E99046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Aldehydes</w:t>
            </w:r>
          </w:p>
        </w:tc>
        <w:tc>
          <w:tcPr>
            <w:tcW w:w="0" w:type="auto"/>
            <w:tcBorders>
              <w:top w:val="single" w:sz="6" w:space="0" w:color="auto"/>
            </w:tcBorders>
            <w:vAlign w:val="center"/>
          </w:tcPr>
          <w:p w14:paraId="3F4A302B"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4234.6</w:t>
            </w:r>
            <w:r w:rsidRPr="004714FA">
              <w:rPr>
                <w:rFonts w:ascii="Times New Roman" w:hAnsi="Times New Roman" w:cs="Times New Roman"/>
                <w:color w:val="000000" w:themeColor="text1"/>
                <w:sz w:val="20"/>
                <w:szCs w:val="20"/>
                <w:vertAlign w:val="superscript"/>
              </w:rPr>
              <w:t>c</w:t>
            </w:r>
            <w:r w:rsidRPr="004714FA">
              <w:rPr>
                <w:rFonts w:ascii="Times New Roman" w:hAnsi="Times New Roman" w:cs="Times New Roman"/>
                <w:color w:val="000000" w:themeColor="text1"/>
                <w:sz w:val="20"/>
                <w:szCs w:val="20"/>
              </w:rPr>
              <w:t xml:space="preserve"> (9)</w:t>
            </w:r>
          </w:p>
        </w:tc>
        <w:tc>
          <w:tcPr>
            <w:tcW w:w="0" w:type="auto"/>
            <w:tcBorders>
              <w:top w:val="single" w:sz="6" w:space="0" w:color="auto"/>
            </w:tcBorders>
            <w:vAlign w:val="center"/>
          </w:tcPr>
          <w:p w14:paraId="1C26B22C"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2033.2</w:t>
            </w:r>
            <w:r w:rsidRPr="004714FA">
              <w:rPr>
                <w:rFonts w:ascii="Times New Roman" w:hAnsi="Times New Roman" w:cs="Times New Roman"/>
                <w:color w:val="000000" w:themeColor="text1"/>
                <w:sz w:val="20"/>
                <w:szCs w:val="20"/>
                <w:vertAlign w:val="superscript"/>
              </w:rPr>
              <w:t>d</w:t>
            </w:r>
            <w:r w:rsidRPr="004714FA">
              <w:rPr>
                <w:rFonts w:ascii="Times New Roman" w:hAnsi="Times New Roman" w:cs="Times New Roman"/>
                <w:color w:val="000000" w:themeColor="text1"/>
                <w:sz w:val="20"/>
                <w:szCs w:val="20"/>
              </w:rPr>
              <w:t xml:space="preserve"> (5)</w:t>
            </w:r>
          </w:p>
        </w:tc>
        <w:tc>
          <w:tcPr>
            <w:tcW w:w="0" w:type="auto"/>
            <w:tcBorders>
              <w:top w:val="single" w:sz="6" w:space="0" w:color="auto"/>
            </w:tcBorders>
            <w:vAlign w:val="center"/>
          </w:tcPr>
          <w:p w14:paraId="138DFF9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4335.2</w:t>
            </w:r>
            <w:r w:rsidRPr="004714FA">
              <w:rPr>
                <w:rFonts w:ascii="Times New Roman" w:hAnsi="Times New Roman" w:cs="Times New Roman"/>
                <w:color w:val="000000" w:themeColor="text1"/>
                <w:sz w:val="20"/>
                <w:szCs w:val="20"/>
                <w:vertAlign w:val="superscript"/>
              </w:rPr>
              <w:t>c</w:t>
            </w:r>
            <w:r w:rsidRPr="004714FA">
              <w:rPr>
                <w:rFonts w:ascii="Times New Roman" w:hAnsi="Times New Roman" w:cs="Times New Roman"/>
                <w:color w:val="000000" w:themeColor="text1"/>
                <w:sz w:val="20"/>
                <w:szCs w:val="20"/>
              </w:rPr>
              <w:t xml:space="preserve"> (12)</w:t>
            </w:r>
          </w:p>
        </w:tc>
        <w:tc>
          <w:tcPr>
            <w:tcW w:w="0" w:type="auto"/>
            <w:tcBorders>
              <w:top w:val="single" w:sz="6" w:space="0" w:color="auto"/>
            </w:tcBorders>
            <w:vAlign w:val="center"/>
          </w:tcPr>
          <w:p w14:paraId="4992901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5601.5</w:t>
            </w:r>
            <w:r w:rsidRPr="004714FA">
              <w:rPr>
                <w:rFonts w:ascii="Times New Roman" w:hAnsi="Times New Roman" w:cs="Times New Roman"/>
                <w:color w:val="000000" w:themeColor="text1"/>
                <w:sz w:val="20"/>
                <w:szCs w:val="20"/>
                <w:vertAlign w:val="superscript"/>
              </w:rPr>
              <w:t>b</w:t>
            </w:r>
            <w:r w:rsidRPr="004714FA">
              <w:rPr>
                <w:rFonts w:ascii="Times New Roman" w:hAnsi="Times New Roman" w:cs="Times New Roman"/>
                <w:color w:val="000000" w:themeColor="text1"/>
                <w:sz w:val="20"/>
                <w:szCs w:val="20"/>
              </w:rPr>
              <w:t xml:space="preserve"> (9)</w:t>
            </w:r>
          </w:p>
        </w:tc>
        <w:tc>
          <w:tcPr>
            <w:tcW w:w="0" w:type="auto"/>
            <w:tcBorders>
              <w:top w:val="single" w:sz="6" w:space="0" w:color="auto"/>
            </w:tcBorders>
            <w:vAlign w:val="center"/>
          </w:tcPr>
          <w:p w14:paraId="16AE3BC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4333.3</w:t>
            </w:r>
            <w:r w:rsidRPr="004714FA">
              <w:rPr>
                <w:rFonts w:ascii="Times New Roman" w:hAnsi="Times New Roman" w:cs="Times New Roman"/>
                <w:color w:val="000000" w:themeColor="text1"/>
                <w:sz w:val="20"/>
                <w:szCs w:val="20"/>
                <w:vertAlign w:val="superscript"/>
              </w:rPr>
              <w:t>c</w:t>
            </w:r>
            <w:r w:rsidRPr="004714FA">
              <w:rPr>
                <w:rFonts w:ascii="Times New Roman" w:hAnsi="Times New Roman" w:cs="Times New Roman"/>
                <w:color w:val="000000" w:themeColor="text1"/>
                <w:sz w:val="20"/>
                <w:szCs w:val="20"/>
              </w:rPr>
              <w:t xml:space="preserve"> (8)</w:t>
            </w:r>
          </w:p>
        </w:tc>
        <w:tc>
          <w:tcPr>
            <w:tcW w:w="0" w:type="auto"/>
            <w:tcBorders>
              <w:top w:val="single" w:sz="6" w:space="0" w:color="auto"/>
            </w:tcBorders>
            <w:vAlign w:val="center"/>
          </w:tcPr>
          <w:p w14:paraId="35378247"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8438.6</w:t>
            </w:r>
            <w:r w:rsidRPr="004714FA">
              <w:rPr>
                <w:rFonts w:ascii="Times New Roman" w:hAnsi="Times New Roman" w:cs="Times New Roman"/>
                <w:color w:val="000000" w:themeColor="text1"/>
                <w:sz w:val="20"/>
                <w:szCs w:val="20"/>
                <w:vertAlign w:val="superscript"/>
              </w:rPr>
              <w:t>a</w:t>
            </w:r>
            <w:r w:rsidRPr="004714FA">
              <w:rPr>
                <w:rFonts w:ascii="Times New Roman" w:hAnsi="Times New Roman" w:cs="Times New Roman"/>
                <w:color w:val="000000" w:themeColor="text1"/>
                <w:sz w:val="20"/>
                <w:szCs w:val="20"/>
              </w:rPr>
              <w:t xml:space="preserve"> (16)</w:t>
            </w:r>
          </w:p>
        </w:tc>
      </w:tr>
      <w:tr w:rsidR="00DB1C92" w:rsidRPr="004714FA" w14:paraId="45EF64BC" w14:textId="77777777" w:rsidTr="00CF4B8A">
        <w:trPr>
          <w:trHeight w:val="328"/>
          <w:jc w:val="center"/>
        </w:trPr>
        <w:tc>
          <w:tcPr>
            <w:tcW w:w="0" w:type="auto"/>
            <w:vAlign w:val="center"/>
          </w:tcPr>
          <w:p w14:paraId="322C239E"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Alcohols</w:t>
            </w:r>
          </w:p>
        </w:tc>
        <w:tc>
          <w:tcPr>
            <w:tcW w:w="0" w:type="auto"/>
            <w:vAlign w:val="center"/>
          </w:tcPr>
          <w:p w14:paraId="625F359E"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1147.2</w:t>
            </w:r>
            <w:r w:rsidRPr="004714FA">
              <w:rPr>
                <w:rFonts w:ascii="Times New Roman" w:hAnsi="Times New Roman" w:cs="Times New Roman"/>
                <w:color w:val="000000" w:themeColor="text1"/>
                <w:sz w:val="20"/>
                <w:szCs w:val="20"/>
                <w:vertAlign w:val="superscript"/>
              </w:rPr>
              <w:t>c</w:t>
            </w:r>
            <w:r w:rsidRPr="004714FA">
              <w:rPr>
                <w:rFonts w:ascii="Times New Roman" w:hAnsi="Times New Roman" w:cs="Times New Roman"/>
                <w:color w:val="000000" w:themeColor="text1"/>
                <w:sz w:val="20"/>
                <w:szCs w:val="20"/>
              </w:rPr>
              <w:t xml:space="preserve"> (8)</w:t>
            </w:r>
          </w:p>
        </w:tc>
        <w:tc>
          <w:tcPr>
            <w:tcW w:w="0" w:type="auto"/>
            <w:vAlign w:val="center"/>
          </w:tcPr>
          <w:p w14:paraId="7998EAB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884.6</w:t>
            </w:r>
            <w:r w:rsidRPr="004714FA">
              <w:rPr>
                <w:rFonts w:ascii="Times New Roman" w:hAnsi="Times New Roman" w:cs="Times New Roman"/>
                <w:color w:val="000000" w:themeColor="text1"/>
                <w:sz w:val="20"/>
                <w:szCs w:val="20"/>
                <w:vertAlign w:val="superscript"/>
              </w:rPr>
              <w:t>e</w:t>
            </w:r>
            <w:r w:rsidRPr="004714FA">
              <w:rPr>
                <w:rFonts w:ascii="Times New Roman" w:hAnsi="Times New Roman" w:cs="Times New Roman"/>
                <w:color w:val="000000" w:themeColor="text1"/>
                <w:sz w:val="20"/>
                <w:szCs w:val="20"/>
              </w:rPr>
              <w:t xml:space="preserve"> (7)</w:t>
            </w:r>
          </w:p>
        </w:tc>
        <w:tc>
          <w:tcPr>
            <w:tcW w:w="0" w:type="auto"/>
            <w:vAlign w:val="center"/>
          </w:tcPr>
          <w:p w14:paraId="7A70E257"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1196.3</w:t>
            </w:r>
            <w:r w:rsidRPr="004714FA">
              <w:rPr>
                <w:rFonts w:ascii="Times New Roman" w:hAnsi="Times New Roman" w:cs="Times New Roman"/>
                <w:color w:val="000000" w:themeColor="text1"/>
                <w:sz w:val="20"/>
                <w:szCs w:val="20"/>
                <w:vertAlign w:val="superscript"/>
              </w:rPr>
              <w:t>c</w:t>
            </w:r>
            <w:r w:rsidRPr="004714FA">
              <w:rPr>
                <w:rFonts w:ascii="Times New Roman" w:hAnsi="Times New Roman" w:cs="Times New Roman"/>
                <w:color w:val="000000" w:themeColor="text1"/>
                <w:sz w:val="20"/>
                <w:szCs w:val="20"/>
              </w:rPr>
              <w:t xml:space="preserve"> (10)</w:t>
            </w:r>
          </w:p>
        </w:tc>
        <w:tc>
          <w:tcPr>
            <w:tcW w:w="0" w:type="auto"/>
            <w:vAlign w:val="center"/>
          </w:tcPr>
          <w:p w14:paraId="57A8139F"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1055.0</w:t>
            </w:r>
            <w:r w:rsidRPr="004714FA">
              <w:rPr>
                <w:rFonts w:ascii="Times New Roman" w:hAnsi="Times New Roman" w:cs="Times New Roman"/>
                <w:color w:val="000000" w:themeColor="text1"/>
                <w:sz w:val="20"/>
                <w:szCs w:val="20"/>
                <w:vertAlign w:val="superscript"/>
              </w:rPr>
              <w:t>d</w:t>
            </w:r>
            <w:r w:rsidRPr="004714FA">
              <w:rPr>
                <w:rFonts w:ascii="Times New Roman" w:hAnsi="Times New Roman" w:cs="Times New Roman"/>
                <w:color w:val="000000" w:themeColor="text1"/>
                <w:sz w:val="20"/>
                <w:szCs w:val="20"/>
              </w:rPr>
              <w:t xml:space="preserve"> (6)</w:t>
            </w:r>
          </w:p>
        </w:tc>
        <w:tc>
          <w:tcPr>
            <w:tcW w:w="0" w:type="auto"/>
            <w:vAlign w:val="center"/>
          </w:tcPr>
          <w:p w14:paraId="6605A9E1"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1411.0</w:t>
            </w:r>
            <w:r w:rsidRPr="004714FA">
              <w:rPr>
                <w:rFonts w:ascii="Times New Roman" w:hAnsi="Times New Roman" w:cs="Times New Roman"/>
                <w:color w:val="000000" w:themeColor="text1"/>
                <w:sz w:val="20"/>
                <w:szCs w:val="20"/>
                <w:vertAlign w:val="superscript"/>
              </w:rPr>
              <w:t>b</w:t>
            </w:r>
            <w:r w:rsidRPr="004714FA">
              <w:rPr>
                <w:rFonts w:ascii="Times New Roman" w:hAnsi="Times New Roman" w:cs="Times New Roman"/>
                <w:color w:val="000000" w:themeColor="text1"/>
                <w:sz w:val="20"/>
                <w:szCs w:val="20"/>
              </w:rPr>
              <w:t xml:space="preserve"> (8)</w:t>
            </w:r>
          </w:p>
        </w:tc>
        <w:tc>
          <w:tcPr>
            <w:tcW w:w="0" w:type="auto"/>
            <w:vAlign w:val="center"/>
          </w:tcPr>
          <w:p w14:paraId="025304E5"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2213.0</w:t>
            </w:r>
            <w:r w:rsidRPr="004714FA">
              <w:rPr>
                <w:rFonts w:ascii="Times New Roman" w:hAnsi="Times New Roman" w:cs="Times New Roman"/>
                <w:color w:val="000000" w:themeColor="text1"/>
                <w:sz w:val="20"/>
                <w:szCs w:val="20"/>
                <w:vertAlign w:val="superscript"/>
              </w:rPr>
              <w:t>a</w:t>
            </w:r>
            <w:r w:rsidRPr="004714FA">
              <w:rPr>
                <w:rFonts w:ascii="Times New Roman" w:hAnsi="Times New Roman" w:cs="Times New Roman"/>
                <w:color w:val="000000" w:themeColor="text1"/>
                <w:sz w:val="20"/>
                <w:szCs w:val="20"/>
              </w:rPr>
              <w:t xml:space="preserve"> (9)</w:t>
            </w:r>
          </w:p>
        </w:tc>
      </w:tr>
      <w:tr w:rsidR="00DB1C92" w:rsidRPr="004714FA" w14:paraId="69449929" w14:textId="77777777" w:rsidTr="00CF4B8A">
        <w:trPr>
          <w:trHeight w:val="328"/>
          <w:jc w:val="center"/>
        </w:trPr>
        <w:tc>
          <w:tcPr>
            <w:tcW w:w="0" w:type="auto"/>
            <w:vAlign w:val="center"/>
          </w:tcPr>
          <w:p w14:paraId="0BF86C33"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Ketones</w:t>
            </w:r>
          </w:p>
        </w:tc>
        <w:tc>
          <w:tcPr>
            <w:tcW w:w="0" w:type="auto"/>
            <w:vAlign w:val="center"/>
          </w:tcPr>
          <w:p w14:paraId="545B9A39"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101.4</w:t>
            </w:r>
            <w:r w:rsidRPr="004714FA">
              <w:rPr>
                <w:rFonts w:ascii="Times New Roman" w:hAnsi="Times New Roman" w:cs="Times New Roman"/>
                <w:color w:val="000000" w:themeColor="text1"/>
                <w:sz w:val="20"/>
                <w:szCs w:val="20"/>
                <w:vertAlign w:val="superscript"/>
              </w:rPr>
              <w:t xml:space="preserve">c </w:t>
            </w:r>
            <w:r w:rsidRPr="004714FA">
              <w:rPr>
                <w:rFonts w:ascii="Times New Roman" w:hAnsi="Times New Roman" w:cs="Times New Roman"/>
                <w:color w:val="000000" w:themeColor="text1"/>
                <w:sz w:val="20"/>
                <w:szCs w:val="20"/>
              </w:rPr>
              <w:t>(1)</w:t>
            </w:r>
          </w:p>
        </w:tc>
        <w:tc>
          <w:tcPr>
            <w:tcW w:w="0" w:type="auto"/>
            <w:vAlign w:val="center"/>
          </w:tcPr>
          <w:p w14:paraId="5938514D"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161.3</w:t>
            </w:r>
            <w:r w:rsidRPr="004714FA">
              <w:rPr>
                <w:rFonts w:ascii="Times New Roman" w:hAnsi="Times New Roman" w:cs="Times New Roman"/>
                <w:color w:val="000000" w:themeColor="text1"/>
                <w:sz w:val="20"/>
                <w:szCs w:val="20"/>
                <w:vertAlign w:val="superscript"/>
              </w:rPr>
              <w:t>a</w:t>
            </w:r>
            <w:r w:rsidRPr="004714FA">
              <w:rPr>
                <w:rFonts w:ascii="Times New Roman" w:hAnsi="Times New Roman" w:cs="Times New Roman"/>
                <w:color w:val="000000" w:themeColor="text1"/>
                <w:sz w:val="20"/>
                <w:szCs w:val="20"/>
              </w:rPr>
              <w:t xml:space="preserve"> (2)</w:t>
            </w:r>
          </w:p>
        </w:tc>
        <w:tc>
          <w:tcPr>
            <w:tcW w:w="0" w:type="auto"/>
            <w:vAlign w:val="center"/>
          </w:tcPr>
          <w:p w14:paraId="6093D395"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147.1</w:t>
            </w:r>
            <w:r w:rsidRPr="004714FA">
              <w:rPr>
                <w:rFonts w:ascii="Times New Roman" w:hAnsi="Times New Roman" w:cs="Times New Roman"/>
                <w:color w:val="000000" w:themeColor="text1"/>
                <w:sz w:val="20"/>
                <w:szCs w:val="20"/>
                <w:vertAlign w:val="superscript"/>
              </w:rPr>
              <w:t>b</w:t>
            </w:r>
            <w:r w:rsidRPr="004714FA">
              <w:rPr>
                <w:rFonts w:ascii="Times New Roman" w:hAnsi="Times New Roman" w:cs="Times New Roman"/>
                <w:color w:val="000000" w:themeColor="text1"/>
                <w:sz w:val="20"/>
                <w:szCs w:val="20"/>
              </w:rPr>
              <w:t xml:space="preserve"> (3)</w:t>
            </w:r>
          </w:p>
        </w:tc>
        <w:tc>
          <w:tcPr>
            <w:tcW w:w="0" w:type="auto"/>
            <w:vAlign w:val="center"/>
          </w:tcPr>
          <w:p w14:paraId="2228E87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vAlign w:val="center"/>
          </w:tcPr>
          <w:p w14:paraId="166A5E25"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81.6</w:t>
            </w:r>
            <w:r w:rsidRPr="004714FA">
              <w:rPr>
                <w:rFonts w:ascii="Times New Roman" w:hAnsi="Times New Roman" w:cs="Times New Roman"/>
                <w:color w:val="000000" w:themeColor="text1"/>
                <w:sz w:val="20"/>
                <w:szCs w:val="20"/>
                <w:vertAlign w:val="superscript"/>
              </w:rPr>
              <w:t>d</w:t>
            </w:r>
            <w:r w:rsidRPr="004714FA">
              <w:rPr>
                <w:rFonts w:ascii="Times New Roman" w:hAnsi="Times New Roman" w:cs="Times New Roman"/>
                <w:color w:val="000000" w:themeColor="text1"/>
                <w:sz w:val="20"/>
                <w:szCs w:val="20"/>
              </w:rPr>
              <w:t xml:space="preserve"> (2)</w:t>
            </w:r>
          </w:p>
        </w:tc>
        <w:tc>
          <w:tcPr>
            <w:tcW w:w="0" w:type="auto"/>
            <w:vAlign w:val="center"/>
          </w:tcPr>
          <w:p w14:paraId="09AA672B"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62.9</w:t>
            </w:r>
            <w:r w:rsidRPr="004714FA">
              <w:rPr>
                <w:rFonts w:ascii="Times New Roman" w:hAnsi="Times New Roman" w:cs="Times New Roman"/>
                <w:color w:val="000000" w:themeColor="text1"/>
                <w:sz w:val="20"/>
                <w:szCs w:val="20"/>
                <w:vertAlign w:val="superscript"/>
              </w:rPr>
              <w:t>e</w:t>
            </w:r>
            <w:r w:rsidRPr="004714FA">
              <w:rPr>
                <w:rFonts w:ascii="Times New Roman" w:hAnsi="Times New Roman" w:cs="Times New Roman"/>
                <w:color w:val="000000" w:themeColor="text1"/>
                <w:sz w:val="20"/>
                <w:szCs w:val="20"/>
              </w:rPr>
              <w:t xml:space="preserve"> (1)</w:t>
            </w:r>
          </w:p>
        </w:tc>
      </w:tr>
      <w:tr w:rsidR="00DB1C92" w:rsidRPr="004714FA" w14:paraId="1F5819B0" w14:textId="77777777" w:rsidTr="00CF4B8A">
        <w:trPr>
          <w:trHeight w:val="328"/>
          <w:jc w:val="center"/>
        </w:trPr>
        <w:tc>
          <w:tcPr>
            <w:tcW w:w="0" w:type="auto"/>
            <w:vAlign w:val="center"/>
          </w:tcPr>
          <w:p w14:paraId="07B4B11C"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Esters</w:t>
            </w:r>
          </w:p>
        </w:tc>
        <w:tc>
          <w:tcPr>
            <w:tcW w:w="0" w:type="auto"/>
            <w:vAlign w:val="center"/>
          </w:tcPr>
          <w:p w14:paraId="39FB324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32.5</w:t>
            </w:r>
            <w:r w:rsidRPr="004714FA">
              <w:rPr>
                <w:rFonts w:ascii="Times New Roman" w:hAnsi="Times New Roman" w:cs="Times New Roman"/>
                <w:color w:val="000000" w:themeColor="text1"/>
                <w:sz w:val="20"/>
                <w:szCs w:val="20"/>
                <w:vertAlign w:val="superscript"/>
              </w:rPr>
              <w:t>d</w:t>
            </w:r>
            <w:r w:rsidRPr="004714FA">
              <w:rPr>
                <w:rFonts w:ascii="Times New Roman" w:hAnsi="Times New Roman" w:cs="Times New Roman"/>
                <w:color w:val="000000" w:themeColor="text1"/>
                <w:sz w:val="20"/>
                <w:szCs w:val="20"/>
              </w:rPr>
              <w:t xml:space="preserve"> (1)</w:t>
            </w:r>
          </w:p>
        </w:tc>
        <w:tc>
          <w:tcPr>
            <w:tcW w:w="0" w:type="auto"/>
            <w:vAlign w:val="center"/>
          </w:tcPr>
          <w:p w14:paraId="74C47C9F"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73.9</w:t>
            </w:r>
            <w:r w:rsidRPr="004714FA">
              <w:rPr>
                <w:rFonts w:ascii="Times New Roman" w:hAnsi="Times New Roman" w:cs="Times New Roman"/>
                <w:color w:val="000000" w:themeColor="text1"/>
                <w:sz w:val="20"/>
                <w:szCs w:val="20"/>
                <w:vertAlign w:val="superscript"/>
              </w:rPr>
              <w:t>a</w:t>
            </w:r>
            <w:r w:rsidRPr="004714FA">
              <w:rPr>
                <w:rFonts w:ascii="Times New Roman" w:hAnsi="Times New Roman" w:cs="Times New Roman"/>
                <w:color w:val="000000" w:themeColor="text1"/>
                <w:sz w:val="20"/>
                <w:szCs w:val="20"/>
              </w:rPr>
              <w:t xml:space="preserve"> (1)</w:t>
            </w:r>
          </w:p>
        </w:tc>
        <w:tc>
          <w:tcPr>
            <w:tcW w:w="0" w:type="auto"/>
            <w:vAlign w:val="center"/>
          </w:tcPr>
          <w:p w14:paraId="30EDCDC2"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39.9</w:t>
            </w:r>
            <w:r w:rsidRPr="004714FA">
              <w:rPr>
                <w:rFonts w:ascii="Times New Roman" w:hAnsi="Times New Roman" w:cs="Times New Roman"/>
                <w:color w:val="000000" w:themeColor="text1"/>
                <w:sz w:val="20"/>
                <w:szCs w:val="20"/>
                <w:vertAlign w:val="superscript"/>
              </w:rPr>
              <w:t>c</w:t>
            </w:r>
            <w:r w:rsidRPr="004714FA">
              <w:rPr>
                <w:rFonts w:ascii="Times New Roman" w:hAnsi="Times New Roman" w:cs="Times New Roman"/>
                <w:color w:val="000000" w:themeColor="text1"/>
                <w:sz w:val="20"/>
                <w:szCs w:val="20"/>
              </w:rPr>
              <w:t xml:space="preserve"> (1)</w:t>
            </w:r>
          </w:p>
        </w:tc>
        <w:tc>
          <w:tcPr>
            <w:tcW w:w="0" w:type="auto"/>
            <w:vAlign w:val="center"/>
          </w:tcPr>
          <w:p w14:paraId="2DFB57D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vAlign w:val="center"/>
          </w:tcPr>
          <w:p w14:paraId="1E653D61"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0" w:type="auto"/>
            <w:vAlign w:val="center"/>
          </w:tcPr>
          <w:p w14:paraId="2CF07227"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46.4</w:t>
            </w:r>
            <w:r w:rsidRPr="004714FA">
              <w:rPr>
                <w:rFonts w:ascii="Times New Roman" w:hAnsi="Times New Roman" w:cs="Times New Roman"/>
                <w:color w:val="000000" w:themeColor="text1"/>
                <w:sz w:val="20"/>
                <w:szCs w:val="20"/>
                <w:vertAlign w:val="superscript"/>
              </w:rPr>
              <w:t>b</w:t>
            </w:r>
            <w:r w:rsidRPr="004714FA">
              <w:rPr>
                <w:rFonts w:ascii="Times New Roman" w:hAnsi="Times New Roman" w:cs="Times New Roman"/>
                <w:color w:val="000000" w:themeColor="text1"/>
                <w:sz w:val="20"/>
                <w:szCs w:val="20"/>
              </w:rPr>
              <w:t xml:space="preserve"> (1)</w:t>
            </w:r>
          </w:p>
        </w:tc>
      </w:tr>
      <w:tr w:rsidR="00DB1C92" w:rsidRPr="004714FA" w14:paraId="03883DF4" w14:textId="77777777" w:rsidTr="00CF4B8A">
        <w:trPr>
          <w:trHeight w:val="328"/>
          <w:jc w:val="center"/>
        </w:trPr>
        <w:tc>
          <w:tcPr>
            <w:tcW w:w="0" w:type="auto"/>
            <w:vAlign w:val="center"/>
          </w:tcPr>
          <w:p w14:paraId="11DE2E69"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Hydrocarbons</w:t>
            </w:r>
          </w:p>
        </w:tc>
        <w:tc>
          <w:tcPr>
            <w:tcW w:w="0" w:type="auto"/>
            <w:vAlign w:val="center"/>
          </w:tcPr>
          <w:p w14:paraId="13A731D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1008.9</w:t>
            </w:r>
            <w:r w:rsidRPr="004714FA">
              <w:rPr>
                <w:rFonts w:ascii="Times New Roman" w:hAnsi="Times New Roman" w:cs="Times New Roman"/>
                <w:color w:val="000000" w:themeColor="text1"/>
                <w:sz w:val="20"/>
                <w:szCs w:val="20"/>
                <w:vertAlign w:val="superscript"/>
              </w:rPr>
              <w:t>d</w:t>
            </w:r>
            <w:r w:rsidRPr="004714FA">
              <w:rPr>
                <w:rFonts w:ascii="Times New Roman" w:hAnsi="Times New Roman" w:cs="Times New Roman"/>
                <w:color w:val="000000" w:themeColor="text1"/>
                <w:sz w:val="20"/>
                <w:szCs w:val="20"/>
              </w:rPr>
              <w:t xml:space="preserve"> (10)</w:t>
            </w:r>
          </w:p>
        </w:tc>
        <w:tc>
          <w:tcPr>
            <w:tcW w:w="0" w:type="auto"/>
            <w:vAlign w:val="center"/>
          </w:tcPr>
          <w:p w14:paraId="102FA15B"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3134.7</w:t>
            </w:r>
            <w:r w:rsidRPr="004714FA">
              <w:rPr>
                <w:rFonts w:ascii="Times New Roman" w:hAnsi="Times New Roman" w:cs="Times New Roman"/>
                <w:color w:val="000000" w:themeColor="text1"/>
                <w:sz w:val="20"/>
                <w:szCs w:val="20"/>
                <w:vertAlign w:val="superscript"/>
              </w:rPr>
              <w:t>b</w:t>
            </w:r>
            <w:r w:rsidRPr="004714FA">
              <w:rPr>
                <w:rFonts w:ascii="Times New Roman" w:hAnsi="Times New Roman" w:cs="Times New Roman"/>
                <w:color w:val="000000" w:themeColor="text1"/>
                <w:sz w:val="20"/>
                <w:szCs w:val="20"/>
              </w:rPr>
              <w:t xml:space="preserve"> (17)</w:t>
            </w:r>
          </w:p>
        </w:tc>
        <w:tc>
          <w:tcPr>
            <w:tcW w:w="0" w:type="auto"/>
            <w:vAlign w:val="center"/>
          </w:tcPr>
          <w:p w14:paraId="0E4DE5E5"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1602.1</w:t>
            </w:r>
            <w:r w:rsidRPr="004714FA">
              <w:rPr>
                <w:rFonts w:ascii="Times New Roman" w:hAnsi="Times New Roman" w:cs="Times New Roman"/>
                <w:color w:val="000000" w:themeColor="text1"/>
                <w:sz w:val="20"/>
                <w:szCs w:val="20"/>
                <w:vertAlign w:val="superscript"/>
              </w:rPr>
              <w:t>c</w:t>
            </w:r>
            <w:r w:rsidRPr="004714FA">
              <w:rPr>
                <w:rFonts w:ascii="Times New Roman" w:hAnsi="Times New Roman" w:cs="Times New Roman"/>
                <w:color w:val="000000" w:themeColor="text1"/>
                <w:sz w:val="20"/>
                <w:szCs w:val="20"/>
              </w:rPr>
              <w:t xml:space="preserve"> (17)</w:t>
            </w:r>
          </w:p>
        </w:tc>
        <w:tc>
          <w:tcPr>
            <w:tcW w:w="0" w:type="auto"/>
            <w:vAlign w:val="center"/>
          </w:tcPr>
          <w:p w14:paraId="5D7940C1"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1585.7</w:t>
            </w:r>
            <w:r w:rsidRPr="004714FA">
              <w:rPr>
                <w:rFonts w:ascii="Times New Roman" w:hAnsi="Times New Roman" w:cs="Times New Roman"/>
                <w:color w:val="000000" w:themeColor="text1"/>
                <w:sz w:val="20"/>
                <w:szCs w:val="20"/>
                <w:vertAlign w:val="superscript"/>
              </w:rPr>
              <w:t>c</w:t>
            </w:r>
            <w:r w:rsidRPr="004714FA">
              <w:rPr>
                <w:rFonts w:ascii="Times New Roman" w:hAnsi="Times New Roman" w:cs="Times New Roman"/>
                <w:color w:val="000000" w:themeColor="text1"/>
                <w:sz w:val="20"/>
                <w:szCs w:val="20"/>
              </w:rPr>
              <w:t xml:space="preserve"> (10)</w:t>
            </w:r>
          </w:p>
        </w:tc>
        <w:tc>
          <w:tcPr>
            <w:tcW w:w="0" w:type="auto"/>
            <w:vAlign w:val="center"/>
          </w:tcPr>
          <w:p w14:paraId="0FB61FA8"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3556.1</w:t>
            </w:r>
            <w:r w:rsidRPr="004714FA">
              <w:rPr>
                <w:rFonts w:ascii="Times New Roman" w:hAnsi="Times New Roman" w:cs="Times New Roman"/>
                <w:color w:val="000000" w:themeColor="text1"/>
                <w:sz w:val="20"/>
                <w:szCs w:val="20"/>
                <w:vertAlign w:val="superscript"/>
              </w:rPr>
              <w:t>a</w:t>
            </w:r>
            <w:r w:rsidRPr="004714FA">
              <w:rPr>
                <w:rFonts w:ascii="Times New Roman" w:hAnsi="Times New Roman" w:cs="Times New Roman"/>
                <w:color w:val="000000" w:themeColor="text1"/>
                <w:sz w:val="20"/>
                <w:szCs w:val="20"/>
              </w:rPr>
              <w:t xml:space="preserve"> (17)</w:t>
            </w:r>
          </w:p>
        </w:tc>
        <w:tc>
          <w:tcPr>
            <w:tcW w:w="0" w:type="auto"/>
            <w:vAlign w:val="center"/>
          </w:tcPr>
          <w:p w14:paraId="58E926F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2900.2</w:t>
            </w:r>
            <w:r w:rsidRPr="004714FA">
              <w:rPr>
                <w:rFonts w:ascii="Times New Roman" w:hAnsi="Times New Roman" w:cs="Times New Roman"/>
                <w:color w:val="000000" w:themeColor="text1"/>
                <w:sz w:val="20"/>
                <w:szCs w:val="20"/>
                <w:vertAlign w:val="superscript"/>
              </w:rPr>
              <w:t>b</w:t>
            </w:r>
            <w:r w:rsidRPr="004714FA">
              <w:rPr>
                <w:rFonts w:ascii="Times New Roman" w:hAnsi="Times New Roman" w:cs="Times New Roman"/>
                <w:color w:val="000000" w:themeColor="text1"/>
                <w:sz w:val="20"/>
                <w:szCs w:val="20"/>
              </w:rPr>
              <w:t xml:space="preserve"> (18)</w:t>
            </w:r>
          </w:p>
        </w:tc>
      </w:tr>
      <w:tr w:rsidR="00DB1C92" w:rsidRPr="004714FA" w14:paraId="10A458C4" w14:textId="77777777" w:rsidTr="00CF4B8A">
        <w:trPr>
          <w:trHeight w:val="328"/>
          <w:jc w:val="center"/>
        </w:trPr>
        <w:tc>
          <w:tcPr>
            <w:tcW w:w="0" w:type="auto"/>
            <w:vAlign w:val="center"/>
          </w:tcPr>
          <w:p w14:paraId="1CBD6EEB"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Ethers</w:t>
            </w:r>
          </w:p>
        </w:tc>
        <w:tc>
          <w:tcPr>
            <w:tcW w:w="0" w:type="auto"/>
            <w:vAlign w:val="center"/>
          </w:tcPr>
          <w:p w14:paraId="2A54E678"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1250.7</w:t>
            </w:r>
            <w:r w:rsidRPr="004714FA">
              <w:rPr>
                <w:rFonts w:ascii="Times New Roman" w:hAnsi="Times New Roman" w:cs="Times New Roman"/>
                <w:color w:val="000000" w:themeColor="text1"/>
                <w:sz w:val="20"/>
                <w:szCs w:val="20"/>
                <w:vertAlign w:val="superscript"/>
              </w:rPr>
              <w:t>c</w:t>
            </w:r>
            <w:r w:rsidRPr="004714FA">
              <w:rPr>
                <w:rFonts w:ascii="Times New Roman" w:hAnsi="Times New Roman" w:cs="Times New Roman"/>
                <w:color w:val="000000" w:themeColor="text1"/>
                <w:sz w:val="20"/>
                <w:szCs w:val="20"/>
              </w:rPr>
              <w:t xml:space="preserve"> (4)</w:t>
            </w:r>
          </w:p>
        </w:tc>
        <w:tc>
          <w:tcPr>
            <w:tcW w:w="0" w:type="auto"/>
            <w:vAlign w:val="center"/>
          </w:tcPr>
          <w:p w14:paraId="161A4CCF"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2269.9</w:t>
            </w:r>
            <w:r w:rsidRPr="004714FA">
              <w:rPr>
                <w:rFonts w:ascii="Times New Roman" w:hAnsi="Times New Roman" w:cs="Times New Roman"/>
                <w:color w:val="000000" w:themeColor="text1"/>
                <w:sz w:val="20"/>
                <w:szCs w:val="20"/>
                <w:vertAlign w:val="superscript"/>
              </w:rPr>
              <w:t>a</w:t>
            </w:r>
            <w:r w:rsidRPr="004714FA">
              <w:rPr>
                <w:rFonts w:ascii="Times New Roman" w:hAnsi="Times New Roman" w:cs="Times New Roman"/>
                <w:color w:val="000000" w:themeColor="text1"/>
                <w:sz w:val="20"/>
                <w:szCs w:val="20"/>
              </w:rPr>
              <w:t xml:space="preserve"> (4)</w:t>
            </w:r>
          </w:p>
        </w:tc>
        <w:tc>
          <w:tcPr>
            <w:tcW w:w="0" w:type="auto"/>
            <w:vAlign w:val="center"/>
          </w:tcPr>
          <w:p w14:paraId="0A01520E"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1958.1</w:t>
            </w:r>
            <w:r w:rsidRPr="004714FA">
              <w:rPr>
                <w:rFonts w:ascii="Times New Roman" w:hAnsi="Times New Roman" w:cs="Times New Roman"/>
                <w:color w:val="000000" w:themeColor="text1"/>
                <w:sz w:val="20"/>
                <w:szCs w:val="20"/>
                <w:vertAlign w:val="superscript"/>
              </w:rPr>
              <w:t>b</w:t>
            </w:r>
            <w:r w:rsidRPr="004714FA">
              <w:rPr>
                <w:rFonts w:ascii="Times New Roman" w:hAnsi="Times New Roman" w:cs="Times New Roman"/>
                <w:color w:val="000000" w:themeColor="text1"/>
                <w:sz w:val="20"/>
                <w:szCs w:val="20"/>
              </w:rPr>
              <w:t xml:space="preserve"> (4)</w:t>
            </w:r>
          </w:p>
        </w:tc>
        <w:tc>
          <w:tcPr>
            <w:tcW w:w="0" w:type="auto"/>
            <w:vAlign w:val="center"/>
          </w:tcPr>
          <w:p w14:paraId="6FB5A70B"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999.7</w:t>
            </w:r>
            <w:r w:rsidRPr="004714FA">
              <w:rPr>
                <w:rFonts w:ascii="Times New Roman" w:hAnsi="Times New Roman" w:cs="Times New Roman"/>
                <w:color w:val="000000" w:themeColor="text1"/>
                <w:sz w:val="20"/>
                <w:szCs w:val="20"/>
                <w:vertAlign w:val="superscript"/>
              </w:rPr>
              <w:t>d</w:t>
            </w:r>
            <w:r w:rsidRPr="004714FA">
              <w:rPr>
                <w:rFonts w:ascii="Times New Roman" w:hAnsi="Times New Roman" w:cs="Times New Roman"/>
                <w:color w:val="000000" w:themeColor="text1"/>
                <w:sz w:val="20"/>
                <w:szCs w:val="20"/>
              </w:rPr>
              <w:t xml:space="preserve"> (4)</w:t>
            </w:r>
          </w:p>
        </w:tc>
        <w:tc>
          <w:tcPr>
            <w:tcW w:w="0" w:type="auto"/>
            <w:vAlign w:val="center"/>
          </w:tcPr>
          <w:p w14:paraId="26D64789"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1967.6</w:t>
            </w:r>
            <w:r w:rsidRPr="004714FA">
              <w:rPr>
                <w:rFonts w:ascii="Times New Roman" w:hAnsi="Times New Roman" w:cs="Times New Roman"/>
                <w:color w:val="000000" w:themeColor="text1"/>
                <w:sz w:val="20"/>
                <w:szCs w:val="20"/>
                <w:vertAlign w:val="superscript"/>
              </w:rPr>
              <w:t>b</w:t>
            </w:r>
            <w:r w:rsidRPr="004714FA">
              <w:rPr>
                <w:rFonts w:ascii="Times New Roman" w:hAnsi="Times New Roman" w:cs="Times New Roman"/>
                <w:color w:val="000000" w:themeColor="text1"/>
                <w:sz w:val="20"/>
                <w:szCs w:val="20"/>
              </w:rPr>
              <w:t xml:space="preserve"> (4)</w:t>
            </w:r>
          </w:p>
        </w:tc>
        <w:tc>
          <w:tcPr>
            <w:tcW w:w="0" w:type="auto"/>
            <w:vAlign w:val="center"/>
          </w:tcPr>
          <w:p w14:paraId="05831409"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1256.8</w:t>
            </w:r>
            <w:r w:rsidRPr="004714FA">
              <w:rPr>
                <w:rFonts w:ascii="Times New Roman" w:hAnsi="Times New Roman" w:cs="Times New Roman"/>
                <w:color w:val="000000" w:themeColor="text1"/>
                <w:sz w:val="20"/>
                <w:szCs w:val="20"/>
                <w:vertAlign w:val="superscript"/>
              </w:rPr>
              <w:t>c</w:t>
            </w:r>
            <w:r w:rsidRPr="004714FA">
              <w:rPr>
                <w:rFonts w:ascii="Times New Roman" w:hAnsi="Times New Roman" w:cs="Times New Roman"/>
                <w:color w:val="000000" w:themeColor="text1"/>
                <w:sz w:val="20"/>
                <w:szCs w:val="20"/>
              </w:rPr>
              <w:t xml:space="preserve"> (3)</w:t>
            </w:r>
          </w:p>
        </w:tc>
      </w:tr>
      <w:tr w:rsidR="00DB1C92" w:rsidRPr="004714FA" w14:paraId="609CCB35" w14:textId="77777777" w:rsidTr="00CF4B8A">
        <w:trPr>
          <w:trHeight w:val="328"/>
          <w:jc w:val="center"/>
        </w:trPr>
        <w:tc>
          <w:tcPr>
            <w:tcW w:w="0" w:type="auto"/>
            <w:vAlign w:val="center"/>
          </w:tcPr>
          <w:p w14:paraId="0BEE1339"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Phenols</w:t>
            </w:r>
          </w:p>
        </w:tc>
        <w:tc>
          <w:tcPr>
            <w:tcW w:w="0" w:type="auto"/>
            <w:vAlign w:val="center"/>
          </w:tcPr>
          <w:p w14:paraId="4764382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474.1</w:t>
            </w:r>
            <w:r w:rsidRPr="004714FA">
              <w:rPr>
                <w:rFonts w:ascii="Times New Roman" w:hAnsi="Times New Roman" w:cs="Times New Roman"/>
                <w:color w:val="000000" w:themeColor="text1"/>
                <w:sz w:val="20"/>
                <w:szCs w:val="20"/>
                <w:vertAlign w:val="superscript"/>
              </w:rPr>
              <w:t>c</w:t>
            </w:r>
            <w:r w:rsidRPr="004714FA">
              <w:rPr>
                <w:rFonts w:ascii="Times New Roman" w:hAnsi="Times New Roman" w:cs="Times New Roman"/>
                <w:color w:val="000000" w:themeColor="text1"/>
                <w:sz w:val="20"/>
                <w:szCs w:val="20"/>
              </w:rPr>
              <w:t xml:space="preserve"> (2)</w:t>
            </w:r>
          </w:p>
        </w:tc>
        <w:tc>
          <w:tcPr>
            <w:tcW w:w="0" w:type="auto"/>
            <w:vAlign w:val="center"/>
          </w:tcPr>
          <w:p w14:paraId="6ACA8D0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1298.0</w:t>
            </w:r>
            <w:r w:rsidRPr="004714FA">
              <w:rPr>
                <w:rFonts w:ascii="Times New Roman" w:hAnsi="Times New Roman" w:cs="Times New Roman"/>
                <w:color w:val="000000" w:themeColor="text1"/>
                <w:sz w:val="20"/>
                <w:szCs w:val="20"/>
                <w:vertAlign w:val="superscript"/>
              </w:rPr>
              <w:t>a</w:t>
            </w:r>
            <w:r w:rsidRPr="004714FA">
              <w:rPr>
                <w:rFonts w:ascii="Times New Roman" w:hAnsi="Times New Roman" w:cs="Times New Roman"/>
                <w:color w:val="000000" w:themeColor="text1"/>
                <w:sz w:val="20"/>
                <w:szCs w:val="20"/>
              </w:rPr>
              <w:t xml:space="preserve"> (2)</w:t>
            </w:r>
          </w:p>
        </w:tc>
        <w:tc>
          <w:tcPr>
            <w:tcW w:w="0" w:type="auto"/>
            <w:vAlign w:val="center"/>
          </w:tcPr>
          <w:p w14:paraId="7791181C"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857.9</w:t>
            </w:r>
            <w:r w:rsidRPr="004714FA">
              <w:rPr>
                <w:rFonts w:ascii="Times New Roman" w:hAnsi="Times New Roman" w:cs="Times New Roman"/>
                <w:color w:val="000000" w:themeColor="text1"/>
                <w:sz w:val="20"/>
                <w:szCs w:val="20"/>
                <w:vertAlign w:val="superscript"/>
              </w:rPr>
              <w:t>b</w:t>
            </w:r>
            <w:r w:rsidRPr="004714FA">
              <w:rPr>
                <w:rFonts w:ascii="Times New Roman" w:hAnsi="Times New Roman" w:cs="Times New Roman"/>
                <w:color w:val="000000" w:themeColor="text1"/>
                <w:sz w:val="20"/>
                <w:szCs w:val="20"/>
              </w:rPr>
              <w:t xml:space="preserve"> (2)</w:t>
            </w:r>
          </w:p>
        </w:tc>
        <w:tc>
          <w:tcPr>
            <w:tcW w:w="0" w:type="auto"/>
            <w:vAlign w:val="center"/>
          </w:tcPr>
          <w:p w14:paraId="1456F0F9"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154.1</w:t>
            </w:r>
            <w:r w:rsidRPr="004714FA">
              <w:rPr>
                <w:rFonts w:ascii="Times New Roman" w:hAnsi="Times New Roman" w:cs="Times New Roman"/>
                <w:color w:val="000000" w:themeColor="text1"/>
                <w:sz w:val="20"/>
                <w:szCs w:val="20"/>
                <w:vertAlign w:val="superscript"/>
              </w:rPr>
              <w:t>e</w:t>
            </w:r>
            <w:r w:rsidRPr="004714FA">
              <w:rPr>
                <w:rFonts w:ascii="Times New Roman" w:hAnsi="Times New Roman" w:cs="Times New Roman"/>
                <w:color w:val="000000" w:themeColor="text1"/>
                <w:sz w:val="20"/>
                <w:szCs w:val="20"/>
              </w:rPr>
              <w:t xml:space="preserve"> (1)</w:t>
            </w:r>
          </w:p>
        </w:tc>
        <w:tc>
          <w:tcPr>
            <w:tcW w:w="0" w:type="auto"/>
            <w:vAlign w:val="center"/>
          </w:tcPr>
          <w:p w14:paraId="66672B3D"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249.2</w:t>
            </w:r>
            <w:r w:rsidRPr="004714FA">
              <w:rPr>
                <w:rFonts w:ascii="Times New Roman" w:hAnsi="Times New Roman" w:cs="Times New Roman"/>
                <w:color w:val="000000" w:themeColor="text1"/>
                <w:sz w:val="20"/>
                <w:szCs w:val="20"/>
                <w:vertAlign w:val="superscript"/>
              </w:rPr>
              <w:t>d</w:t>
            </w:r>
            <w:r w:rsidRPr="004714FA">
              <w:rPr>
                <w:rFonts w:ascii="Times New Roman" w:hAnsi="Times New Roman" w:cs="Times New Roman"/>
                <w:color w:val="000000" w:themeColor="text1"/>
                <w:sz w:val="20"/>
                <w:szCs w:val="20"/>
              </w:rPr>
              <w:t xml:space="preserve"> (2)</w:t>
            </w:r>
          </w:p>
        </w:tc>
        <w:tc>
          <w:tcPr>
            <w:tcW w:w="0" w:type="auto"/>
            <w:vAlign w:val="center"/>
          </w:tcPr>
          <w:p w14:paraId="1EF2B880"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260.0</w:t>
            </w:r>
            <w:r w:rsidRPr="004714FA">
              <w:rPr>
                <w:rFonts w:ascii="Times New Roman" w:hAnsi="Times New Roman" w:cs="Times New Roman"/>
                <w:color w:val="000000" w:themeColor="text1"/>
                <w:sz w:val="20"/>
                <w:szCs w:val="20"/>
                <w:vertAlign w:val="superscript"/>
              </w:rPr>
              <w:t>d</w:t>
            </w:r>
            <w:r w:rsidRPr="004714FA">
              <w:rPr>
                <w:rFonts w:ascii="Times New Roman" w:hAnsi="Times New Roman" w:cs="Times New Roman"/>
                <w:color w:val="000000" w:themeColor="text1"/>
                <w:sz w:val="20"/>
                <w:szCs w:val="20"/>
              </w:rPr>
              <w:t xml:space="preserve"> (2)</w:t>
            </w:r>
          </w:p>
        </w:tc>
      </w:tr>
      <w:tr w:rsidR="00DB1C92" w:rsidRPr="004714FA" w14:paraId="074D6310" w14:textId="77777777" w:rsidTr="00CF4B8A">
        <w:trPr>
          <w:trHeight w:val="328"/>
          <w:jc w:val="center"/>
        </w:trPr>
        <w:tc>
          <w:tcPr>
            <w:tcW w:w="0" w:type="auto"/>
            <w:vAlign w:val="center"/>
          </w:tcPr>
          <w:p w14:paraId="7A2C9FBE"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Heterocyclic compounds</w:t>
            </w:r>
          </w:p>
        </w:tc>
        <w:tc>
          <w:tcPr>
            <w:tcW w:w="0" w:type="auto"/>
            <w:vAlign w:val="center"/>
          </w:tcPr>
          <w:p w14:paraId="1CF94705"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262.6</w:t>
            </w:r>
            <w:r w:rsidRPr="004714FA">
              <w:rPr>
                <w:rFonts w:ascii="Times New Roman" w:hAnsi="Times New Roman" w:cs="Times New Roman"/>
                <w:color w:val="000000" w:themeColor="text1"/>
                <w:sz w:val="20"/>
                <w:szCs w:val="20"/>
                <w:vertAlign w:val="superscript"/>
              </w:rPr>
              <w:t>e</w:t>
            </w:r>
            <w:r w:rsidRPr="004714FA">
              <w:rPr>
                <w:rFonts w:ascii="Times New Roman" w:hAnsi="Times New Roman" w:cs="Times New Roman"/>
                <w:color w:val="000000" w:themeColor="text1"/>
                <w:sz w:val="20"/>
                <w:szCs w:val="20"/>
              </w:rPr>
              <w:t xml:space="preserve"> (2)</w:t>
            </w:r>
          </w:p>
        </w:tc>
        <w:tc>
          <w:tcPr>
            <w:tcW w:w="0" w:type="auto"/>
            <w:vAlign w:val="center"/>
          </w:tcPr>
          <w:p w14:paraId="22263C32"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700.8</w:t>
            </w:r>
            <w:r w:rsidRPr="004714FA">
              <w:rPr>
                <w:rFonts w:ascii="Times New Roman" w:hAnsi="Times New Roman" w:cs="Times New Roman"/>
                <w:color w:val="000000" w:themeColor="text1"/>
                <w:sz w:val="20"/>
                <w:szCs w:val="20"/>
                <w:vertAlign w:val="superscript"/>
              </w:rPr>
              <w:t>b</w:t>
            </w:r>
            <w:r w:rsidRPr="004714FA">
              <w:rPr>
                <w:rFonts w:ascii="Times New Roman" w:hAnsi="Times New Roman" w:cs="Times New Roman"/>
                <w:color w:val="000000" w:themeColor="text1"/>
                <w:sz w:val="20"/>
                <w:szCs w:val="20"/>
              </w:rPr>
              <w:t xml:space="preserve"> (3)</w:t>
            </w:r>
          </w:p>
        </w:tc>
        <w:tc>
          <w:tcPr>
            <w:tcW w:w="0" w:type="auto"/>
            <w:vAlign w:val="center"/>
          </w:tcPr>
          <w:p w14:paraId="2FE0188A"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334.0</w:t>
            </w:r>
            <w:r w:rsidRPr="004714FA">
              <w:rPr>
                <w:rFonts w:ascii="Times New Roman" w:hAnsi="Times New Roman" w:cs="Times New Roman"/>
                <w:color w:val="000000" w:themeColor="text1"/>
                <w:sz w:val="20"/>
                <w:szCs w:val="20"/>
                <w:vertAlign w:val="superscript"/>
              </w:rPr>
              <w:t>d</w:t>
            </w:r>
            <w:r w:rsidRPr="004714FA">
              <w:rPr>
                <w:rFonts w:ascii="Times New Roman" w:hAnsi="Times New Roman" w:cs="Times New Roman"/>
                <w:color w:val="000000" w:themeColor="text1"/>
                <w:sz w:val="20"/>
                <w:szCs w:val="20"/>
              </w:rPr>
              <w:t xml:space="preserve"> (3)</w:t>
            </w:r>
          </w:p>
        </w:tc>
        <w:tc>
          <w:tcPr>
            <w:tcW w:w="0" w:type="auto"/>
            <w:vAlign w:val="center"/>
          </w:tcPr>
          <w:p w14:paraId="431A3FD2"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393.3</w:t>
            </w:r>
            <w:r w:rsidRPr="004714FA">
              <w:rPr>
                <w:rFonts w:ascii="Times New Roman" w:hAnsi="Times New Roman" w:cs="Times New Roman"/>
                <w:color w:val="000000" w:themeColor="text1"/>
                <w:sz w:val="20"/>
                <w:szCs w:val="20"/>
                <w:vertAlign w:val="superscript"/>
              </w:rPr>
              <w:t>c</w:t>
            </w:r>
            <w:r w:rsidRPr="004714FA">
              <w:rPr>
                <w:rFonts w:ascii="Times New Roman" w:hAnsi="Times New Roman" w:cs="Times New Roman"/>
                <w:color w:val="000000" w:themeColor="text1"/>
                <w:sz w:val="20"/>
                <w:szCs w:val="20"/>
              </w:rPr>
              <w:t xml:space="preserve"> (3)</w:t>
            </w:r>
          </w:p>
        </w:tc>
        <w:tc>
          <w:tcPr>
            <w:tcW w:w="0" w:type="auto"/>
            <w:vAlign w:val="center"/>
          </w:tcPr>
          <w:p w14:paraId="610F4563"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419.1</w:t>
            </w:r>
            <w:r w:rsidRPr="004714FA">
              <w:rPr>
                <w:rFonts w:ascii="Times New Roman" w:hAnsi="Times New Roman" w:cs="Times New Roman"/>
                <w:color w:val="000000" w:themeColor="text1"/>
                <w:sz w:val="20"/>
                <w:szCs w:val="20"/>
                <w:vertAlign w:val="superscript"/>
              </w:rPr>
              <w:t>c</w:t>
            </w:r>
            <w:r w:rsidRPr="004714FA">
              <w:rPr>
                <w:rFonts w:ascii="Times New Roman" w:hAnsi="Times New Roman" w:cs="Times New Roman"/>
                <w:color w:val="000000" w:themeColor="text1"/>
                <w:sz w:val="20"/>
                <w:szCs w:val="20"/>
              </w:rPr>
              <w:t xml:space="preserve"> (3)</w:t>
            </w:r>
          </w:p>
        </w:tc>
        <w:tc>
          <w:tcPr>
            <w:tcW w:w="0" w:type="auto"/>
            <w:vAlign w:val="center"/>
          </w:tcPr>
          <w:p w14:paraId="21E5C899"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872.6</w:t>
            </w:r>
            <w:r w:rsidRPr="004714FA">
              <w:rPr>
                <w:rFonts w:ascii="Times New Roman" w:hAnsi="Times New Roman" w:cs="Times New Roman"/>
                <w:color w:val="000000" w:themeColor="text1"/>
                <w:sz w:val="20"/>
                <w:szCs w:val="20"/>
                <w:vertAlign w:val="superscript"/>
              </w:rPr>
              <w:t>a</w:t>
            </w:r>
            <w:r w:rsidRPr="004714FA">
              <w:rPr>
                <w:rFonts w:ascii="Times New Roman" w:hAnsi="Times New Roman" w:cs="Times New Roman"/>
                <w:color w:val="000000" w:themeColor="text1"/>
                <w:sz w:val="20"/>
                <w:szCs w:val="20"/>
              </w:rPr>
              <w:t xml:space="preserve"> (3)</w:t>
            </w:r>
          </w:p>
        </w:tc>
      </w:tr>
      <w:tr w:rsidR="00DB1C92" w:rsidRPr="004714FA" w14:paraId="786CDAC7" w14:textId="77777777" w:rsidTr="00CF4B8A">
        <w:trPr>
          <w:trHeight w:val="328"/>
          <w:jc w:val="center"/>
        </w:trPr>
        <w:tc>
          <w:tcPr>
            <w:tcW w:w="0" w:type="auto"/>
            <w:vAlign w:val="center"/>
          </w:tcPr>
          <w:p w14:paraId="3EDE093F"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Total</w:t>
            </w:r>
          </w:p>
        </w:tc>
        <w:tc>
          <w:tcPr>
            <w:tcW w:w="0" w:type="auto"/>
            <w:vAlign w:val="center"/>
          </w:tcPr>
          <w:p w14:paraId="671584B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8512.0</w:t>
            </w:r>
            <w:r w:rsidRPr="004714FA">
              <w:rPr>
                <w:rFonts w:ascii="Times New Roman" w:hAnsi="Times New Roman" w:cs="Times New Roman"/>
                <w:color w:val="000000" w:themeColor="text1"/>
                <w:sz w:val="20"/>
                <w:szCs w:val="20"/>
                <w:vertAlign w:val="superscript"/>
              </w:rPr>
              <w:t>e</w:t>
            </w:r>
            <w:r w:rsidRPr="004714FA">
              <w:rPr>
                <w:rFonts w:ascii="Times New Roman" w:hAnsi="Times New Roman" w:cs="Times New Roman"/>
                <w:color w:val="000000" w:themeColor="text1"/>
                <w:sz w:val="20"/>
                <w:szCs w:val="20"/>
              </w:rPr>
              <w:t xml:space="preserve"> (37)</w:t>
            </w:r>
          </w:p>
        </w:tc>
        <w:tc>
          <w:tcPr>
            <w:tcW w:w="0" w:type="auto"/>
            <w:vAlign w:val="center"/>
          </w:tcPr>
          <w:p w14:paraId="3F911741"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10556.4</w:t>
            </w:r>
            <w:r w:rsidRPr="004714FA">
              <w:rPr>
                <w:rFonts w:ascii="Times New Roman" w:hAnsi="Times New Roman" w:cs="Times New Roman"/>
                <w:color w:val="000000" w:themeColor="text1"/>
                <w:sz w:val="20"/>
                <w:szCs w:val="20"/>
                <w:vertAlign w:val="superscript"/>
              </w:rPr>
              <w:t>c</w:t>
            </w:r>
            <w:r w:rsidRPr="004714FA">
              <w:rPr>
                <w:rFonts w:ascii="Times New Roman" w:hAnsi="Times New Roman" w:cs="Times New Roman"/>
                <w:color w:val="000000" w:themeColor="text1"/>
                <w:sz w:val="20"/>
                <w:szCs w:val="20"/>
              </w:rPr>
              <w:t xml:space="preserve"> (41)</w:t>
            </w:r>
          </w:p>
        </w:tc>
        <w:tc>
          <w:tcPr>
            <w:tcW w:w="0" w:type="auto"/>
            <w:vAlign w:val="center"/>
          </w:tcPr>
          <w:p w14:paraId="3C35E9FC"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10470.6</w:t>
            </w:r>
            <w:r w:rsidRPr="004714FA">
              <w:rPr>
                <w:rFonts w:ascii="Times New Roman" w:hAnsi="Times New Roman" w:cs="Times New Roman"/>
                <w:color w:val="000000" w:themeColor="text1"/>
                <w:sz w:val="20"/>
                <w:szCs w:val="20"/>
                <w:vertAlign w:val="superscript"/>
              </w:rPr>
              <w:t>c</w:t>
            </w:r>
            <w:r w:rsidRPr="004714FA">
              <w:rPr>
                <w:rFonts w:ascii="Times New Roman" w:hAnsi="Times New Roman" w:cs="Times New Roman" w:hint="eastAsia"/>
                <w:color w:val="000000" w:themeColor="text1"/>
                <w:sz w:val="20"/>
                <w:szCs w:val="20"/>
              </w:rPr>
              <w:t xml:space="preserve"> </w:t>
            </w:r>
            <w:r w:rsidRPr="004714FA">
              <w:rPr>
                <w:rFonts w:ascii="Times New Roman" w:hAnsi="Times New Roman" w:cs="Times New Roman"/>
                <w:color w:val="000000" w:themeColor="text1"/>
                <w:sz w:val="20"/>
                <w:szCs w:val="20"/>
              </w:rPr>
              <w:t>(52)</w:t>
            </w:r>
          </w:p>
        </w:tc>
        <w:tc>
          <w:tcPr>
            <w:tcW w:w="0" w:type="auto"/>
            <w:vAlign w:val="center"/>
          </w:tcPr>
          <w:p w14:paraId="7B5E4C6C"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9789.3</w:t>
            </w:r>
            <w:r w:rsidRPr="004714FA">
              <w:rPr>
                <w:rFonts w:ascii="Times New Roman" w:hAnsi="Times New Roman" w:cs="Times New Roman"/>
                <w:color w:val="000000" w:themeColor="text1"/>
                <w:sz w:val="20"/>
                <w:szCs w:val="20"/>
                <w:vertAlign w:val="superscript"/>
              </w:rPr>
              <w:t>d</w:t>
            </w:r>
            <w:r w:rsidRPr="004714FA">
              <w:rPr>
                <w:rFonts w:ascii="Times New Roman" w:hAnsi="Times New Roman" w:cs="Times New Roman"/>
                <w:color w:val="000000" w:themeColor="text1"/>
                <w:sz w:val="20"/>
                <w:szCs w:val="20"/>
              </w:rPr>
              <w:t xml:space="preserve"> (33)</w:t>
            </w:r>
          </w:p>
        </w:tc>
        <w:tc>
          <w:tcPr>
            <w:tcW w:w="0" w:type="auto"/>
            <w:vAlign w:val="center"/>
          </w:tcPr>
          <w:p w14:paraId="6BA6D04E"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12017.9</w:t>
            </w:r>
            <w:r w:rsidRPr="004714FA">
              <w:rPr>
                <w:rFonts w:ascii="Times New Roman" w:hAnsi="Times New Roman" w:cs="Times New Roman"/>
                <w:color w:val="000000" w:themeColor="text1"/>
                <w:sz w:val="20"/>
                <w:szCs w:val="20"/>
                <w:vertAlign w:val="superscript"/>
              </w:rPr>
              <w:t>b</w:t>
            </w:r>
            <w:r w:rsidRPr="004714FA">
              <w:rPr>
                <w:rFonts w:ascii="Times New Roman" w:hAnsi="Times New Roman" w:cs="Times New Roman" w:hint="eastAsia"/>
                <w:color w:val="000000" w:themeColor="text1"/>
                <w:sz w:val="20"/>
                <w:szCs w:val="20"/>
              </w:rPr>
              <w:t xml:space="preserve"> </w:t>
            </w:r>
            <w:r w:rsidRPr="004714FA">
              <w:rPr>
                <w:rFonts w:ascii="Times New Roman" w:hAnsi="Times New Roman" w:cs="Times New Roman"/>
                <w:color w:val="000000" w:themeColor="text1"/>
                <w:sz w:val="20"/>
                <w:szCs w:val="20"/>
              </w:rPr>
              <w:t>(44)</w:t>
            </w:r>
          </w:p>
        </w:tc>
        <w:tc>
          <w:tcPr>
            <w:tcW w:w="0" w:type="auto"/>
            <w:vAlign w:val="center"/>
          </w:tcPr>
          <w:p w14:paraId="799230F3"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16050.5</w:t>
            </w:r>
            <w:r w:rsidRPr="004714FA">
              <w:rPr>
                <w:rFonts w:ascii="Times New Roman" w:hAnsi="Times New Roman" w:cs="Times New Roman"/>
                <w:color w:val="000000" w:themeColor="text1"/>
                <w:sz w:val="20"/>
                <w:szCs w:val="20"/>
                <w:vertAlign w:val="superscript"/>
              </w:rPr>
              <w:t>a</w:t>
            </w:r>
            <w:r w:rsidRPr="004714FA">
              <w:rPr>
                <w:rFonts w:ascii="Times New Roman" w:hAnsi="Times New Roman" w:cs="Times New Roman" w:hint="eastAsia"/>
                <w:color w:val="000000" w:themeColor="text1"/>
                <w:sz w:val="20"/>
                <w:szCs w:val="20"/>
              </w:rPr>
              <w:t xml:space="preserve"> </w:t>
            </w:r>
            <w:r w:rsidRPr="004714FA">
              <w:rPr>
                <w:rFonts w:ascii="Times New Roman" w:hAnsi="Times New Roman" w:cs="Times New Roman"/>
                <w:color w:val="000000" w:themeColor="text1"/>
                <w:sz w:val="20"/>
                <w:szCs w:val="20"/>
              </w:rPr>
              <w:t>(53)</w:t>
            </w:r>
          </w:p>
        </w:tc>
      </w:tr>
    </w:tbl>
    <w:p w14:paraId="0311F1EB" w14:textId="77777777" w:rsidR="00CC2290" w:rsidRPr="004714FA" w:rsidRDefault="00CC2290" w:rsidP="00E95744">
      <w:pPr>
        <w:spacing w:after="48" w:line="220" w:lineRule="exact"/>
        <w:jc w:val="left"/>
        <w:rPr>
          <w:rFonts w:ascii="Times New Roman" w:hAnsi="Times New Roman" w:cs="Times New Roman"/>
          <w:color w:val="000000" w:themeColor="text1"/>
          <w:sz w:val="20"/>
          <w:szCs w:val="20"/>
        </w:rPr>
      </w:pPr>
      <w:r w:rsidRPr="004714FA">
        <w:rPr>
          <w:rFonts w:ascii="Times New Roman" w:hAnsi="Times New Roman" w:cs="Times New Roman"/>
          <w:b/>
          <w:i/>
          <w:color w:val="000000" w:themeColor="text1"/>
          <w:sz w:val="20"/>
          <w:szCs w:val="20"/>
        </w:rPr>
        <w:t>Note:</w:t>
      </w:r>
      <w:r w:rsidRPr="004714FA">
        <w:rPr>
          <w:rFonts w:ascii="Times New Roman" w:hAnsi="Times New Roman" w:cs="Times New Roman"/>
          <w:color w:val="000000" w:themeColor="text1"/>
          <w:sz w:val="20"/>
          <w:szCs w:val="20"/>
        </w:rPr>
        <w:t xml:space="preserve"> TS, traditional stewing; TSE, traditional stewing with enzymatic degradation; TSEM, traditional stewing with enzymatic degradation and Maillard reaction; HS, high-temperature stewing; HSE, high-temperature stewing with enzymatic degradation; HSEM, high-temperature stewing with enzymatic degradation and Maillard reaction. N.D., not detected.</w:t>
      </w:r>
    </w:p>
    <w:p w14:paraId="627A6DF4" w14:textId="77777777" w:rsidR="00CC2290" w:rsidRPr="004714FA" w:rsidRDefault="00CC2290" w:rsidP="007C50C2">
      <w:pPr>
        <w:pStyle w:val="3"/>
        <w:spacing w:before="113" w:after="57" w:line="220" w:lineRule="exact"/>
        <w:ind w:firstLine="170"/>
        <w:rPr>
          <w:rFonts w:ascii="Times New Roman" w:hAnsi="Times New Roman" w:cs="Times New Roman"/>
          <w:color w:val="000000" w:themeColor="text1"/>
          <w:sz w:val="22"/>
          <w:szCs w:val="22"/>
        </w:rPr>
      </w:pPr>
      <w:bookmarkStart w:id="1069" w:name="_Toc40032052"/>
      <w:bookmarkStart w:id="1070" w:name="_Toc40350433"/>
      <w:bookmarkStart w:id="1071" w:name="_Toc40354585"/>
      <w:bookmarkStart w:id="1072" w:name="_Toc40354855"/>
      <w:bookmarkStart w:id="1073" w:name="_Toc40357215"/>
      <w:bookmarkStart w:id="1074" w:name="_Toc44495103"/>
      <w:r w:rsidRPr="004714FA">
        <w:rPr>
          <w:rFonts w:ascii="Times New Roman" w:hAnsi="Times New Roman" w:cs="Times New Roman"/>
          <w:color w:val="000000" w:themeColor="text1"/>
          <w:sz w:val="22"/>
          <w:szCs w:val="22"/>
        </w:rPr>
        <w:t>3.1.2. Odour-active compounds of stewed pork</w:t>
      </w:r>
      <w:bookmarkEnd w:id="1069"/>
      <w:bookmarkEnd w:id="1070"/>
      <w:bookmarkEnd w:id="1071"/>
      <w:bookmarkEnd w:id="1072"/>
      <w:bookmarkEnd w:id="1073"/>
      <w:bookmarkEnd w:id="1074"/>
      <w:r w:rsidRPr="004714FA">
        <w:rPr>
          <w:rFonts w:ascii="Times New Roman" w:hAnsi="Times New Roman" w:cs="Times New Roman"/>
          <w:color w:val="000000" w:themeColor="text1"/>
          <w:sz w:val="22"/>
          <w:szCs w:val="22"/>
        </w:rPr>
        <w:t xml:space="preserve"> </w:t>
      </w:r>
    </w:p>
    <w:p w14:paraId="0DD92295" w14:textId="112332C6" w:rsidR="00CC2290" w:rsidRPr="004714FA" w:rsidRDefault="00CC2290" w:rsidP="00E95744">
      <w:pPr>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To estimate the contribution of individual compound to the overall aroma profile of different stewed pork, their </w:t>
      </w:r>
      <w:r w:rsidR="00992A69" w:rsidRPr="004714FA">
        <w:rPr>
          <w:rFonts w:ascii="Times New Roman" w:hAnsi="Times New Roman" w:cs="Times New Roman"/>
          <w:color w:val="000000" w:themeColor="text1"/>
          <w:sz w:val="22"/>
        </w:rPr>
        <w:t>odour</w:t>
      </w:r>
      <w:r w:rsidRPr="004714FA">
        <w:rPr>
          <w:rFonts w:ascii="Times New Roman" w:hAnsi="Times New Roman" w:cs="Times New Roman"/>
          <w:color w:val="000000" w:themeColor="text1"/>
          <w:sz w:val="22"/>
        </w:rPr>
        <w:t xml:space="preserve"> activity values (OAV</w:t>
      </w:r>
      <w:r w:rsidRPr="004714FA">
        <w:rPr>
          <w:rFonts w:ascii="Times New Roman" w:hAnsi="Times New Roman" w:cs="Times New Roman"/>
          <w:color w:val="000000" w:themeColor="text1"/>
          <w:sz w:val="22"/>
          <w:vertAlign w:val="subscript"/>
        </w:rPr>
        <w:t>S</w:t>
      </w:r>
      <w:r w:rsidRPr="004714FA">
        <w:rPr>
          <w:rFonts w:ascii="Times New Roman" w:hAnsi="Times New Roman" w:cs="Times New Roman"/>
          <w:color w:val="000000" w:themeColor="text1"/>
          <w:sz w:val="22"/>
        </w:rPr>
        <w:t xml:space="preserve">) were calculated. The </w:t>
      </w:r>
      <w:r w:rsidR="00992A69" w:rsidRPr="004714FA">
        <w:rPr>
          <w:rFonts w:ascii="Times New Roman" w:hAnsi="Times New Roman" w:cs="Times New Roman"/>
          <w:color w:val="000000" w:themeColor="text1"/>
          <w:sz w:val="22"/>
        </w:rPr>
        <w:t>odour</w:t>
      </w:r>
      <w:r w:rsidRPr="004714FA">
        <w:rPr>
          <w:rFonts w:ascii="Times New Roman" w:hAnsi="Times New Roman" w:cs="Times New Roman"/>
          <w:color w:val="000000" w:themeColor="text1"/>
          <w:sz w:val="22"/>
        </w:rPr>
        <w:t>-active compounds (OAV</w:t>
      </w:r>
      <w:r w:rsidRPr="004714FA">
        <w:rPr>
          <w:rFonts w:ascii="Times New Roman" w:hAnsi="Times New Roman" w:cs="Times New Roman"/>
          <w:color w:val="000000" w:themeColor="text1"/>
          <w:sz w:val="22"/>
          <w:vertAlign w:val="subscript"/>
        </w:rPr>
        <w:t>S</w:t>
      </w:r>
      <w:r w:rsidR="00BD6034" w:rsidRPr="004714FA">
        <w:rPr>
          <w:rFonts w:ascii="Times New Roman" w:hAnsi="Times New Roman" w:cs="Times New Roman"/>
          <w:color w:val="000000" w:themeColor="text1"/>
          <w:sz w:val="22"/>
          <w:vertAlign w:val="subscript"/>
        </w:rPr>
        <w:t xml:space="preserve"> </w:t>
      </w:r>
      <w:r w:rsidRPr="004714FA">
        <w:rPr>
          <w:rFonts w:ascii="Times New Roman" w:eastAsia="方正舒体" w:hAnsi="Times New Roman" w:cs="Times New Roman"/>
          <w:color w:val="000000" w:themeColor="text1"/>
          <w:sz w:val="22"/>
        </w:rPr>
        <w:t>≥</w:t>
      </w:r>
      <w:r w:rsidR="00BD6034" w:rsidRPr="004714FA">
        <w:rPr>
          <w:rFonts w:ascii="Times New Roman" w:eastAsia="方正舒体" w:hAnsi="Times New Roman" w:cs="Times New Roman"/>
          <w:color w:val="000000" w:themeColor="text1"/>
          <w:sz w:val="22"/>
        </w:rPr>
        <w:t xml:space="preserve"> </w:t>
      </w:r>
      <w:r w:rsidRPr="004714FA">
        <w:rPr>
          <w:rFonts w:ascii="Times New Roman" w:hAnsi="Times New Roman" w:cs="Times New Roman"/>
          <w:color w:val="000000" w:themeColor="text1"/>
          <w:sz w:val="22"/>
        </w:rPr>
        <w:t xml:space="preserve">1) of stewed pork were shown in Table </w:t>
      </w:r>
      <w:r w:rsidR="00DF4B5C" w:rsidRPr="004714FA">
        <w:rPr>
          <w:rFonts w:ascii="Times New Roman" w:hAnsi="Times New Roman" w:cs="Times New Roman"/>
          <w:color w:val="000000" w:themeColor="text1"/>
          <w:sz w:val="22"/>
        </w:rPr>
        <w:t>5</w:t>
      </w:r>
      <w:r w:rsidR="00BD6034" w:rsidRPr="004714FA">
        <w:rPr>
          <w:rFonts w:ascii="Times New Roman" w:hAnsi="Times New Roman" w:cs="Times New Roman"/>
          <w:color w:val="000000" w:themeColor="text1"/>
          <w:sz w:val="22"/>
        </w:rPr>
        <w:t xml:space="preserve"> </w:t>
      </w:r>
      <w:r w:rsidR="00BD6034" w:rsidRPr="004714FA">
        <w:rPr>
          <w:rFonts w:ascii="Times New Roman" w:hAnsi="Times New Roman" w:cs="Times New Roman" w:hint="eastAsia"/>
          <w:color w:val="000000" w:themeColor="text1"/>
          <w:sz w:val="22"/>
        </w:rPr>
        <w:t>-</w:t>
      </w:r>
      <w:r w:rsidR="00BD6034" w:rsidRPr="004714FA">
        <w:rPr>
          <w:rFonts w:ascii="Times New Roman" w:hAnsi="Times New Roman" w:cs="Times New Roman"/>
          <w:color w:val="000000" w:themeColor="text1"/>
          <w:sz w:val="22"/>
        </w:rPr>
        <w:t xml:space="preserve"> </w:t>
      </w:r>
      <w:r w:rsidR="00BD6034" w:rsidRPr="004714FA">
        <w:rPr>
          <w:rFonts w:ascii="Times New Roman" w:hAnsi="Times New Roman" w:cs="Times New Roman" w:hint="eastAsia"/>
          <w:color w:val="000000" w:themeColor="text1"/>
          <w:sz w:val="22"/>
        </w:rPr>
        <w:t>4</w:t>
      </w:r>
      <w:r w:rsidRPr="004714FA">
        <w:rPr>
          <w:rFonts w:ascii="Times New Roman" w:hAnsi="Times New Roman" w:cs="Times New Roman"/>
          <w:color w:val="000000" w:themeColor="text1"/>
          <w:sz w:val="22"/>
        </w:rPr>
        <w:t xml:space="preserve">. A total of 26 compounds were selected as </w:t>
      </w:r>
      <w:r w:rsidR="00992A69" w:rsidRPr="004714FA">
        <w:rPr>
          <w:rFonts w:ascii="Times New Roman" w:hAnsi="Times New Roman" w:cs="Times New Roman"/>
          <w:color w:val="000000" w:themeColor="text1"/>
          <w:sz w:val="22"/>
        </w:rPr>
        <w:t>odour</w:t>
      </w:r>
      <w:r w:rsidRPr="004714FA">
        <w:rPr>
          <w:rFonts w:ascii="Times New Roman" w:hAnsi="Times New Roman" w:cs="Times New Roman"/>
          <w:color w:val="000000" w:themeColor="text1"/>
          <w:sz w:val="22"/>
        </w:rPr>
        <w:t xml:space="preserve"> active compounds in stewed pork. These volatile compounds of stewed pork belonged to 6 chemical classes: 13 aldehydes, 5 alcohols, 4 hydrocarbons, 2 ethers, 1 phenol and 1 furan. The hexanal </w:t>
      </w:r>
      <w:r w:rsidRPr="004714FA">
        <w:rPr>
          <w:rFonts w:ascii="Times New Roman" w:eastAsia="仿宋" w:hAnsi="Times New Roman" w:cs="Times New Roman"/>
          <w:color w:val="000000" w:themeColor="text1"/>
          <w:kern w:val="0"/>
          <w:sz w:val="22"/>
        </w:rPr>
        <w:t>(OAV at 139.6-491.8),</w:t>
      </w:r>
      <w:r w:rsidRPr="004714FA">
        <w:rPr>
          <w:rFonts w:ascii="Times New Roman" w:hAnsi="Times New Roman" w:cs="Times New Roman"/>
          <w:color w:val="000000" w:themeColor="text1"/>
          <w:sz w:val="22"/>
        </w:rPr>
        <w:t xml:space="preserve"> heptanal </w:t>
      </w:r>
      <w:r w:rsidRPr="004714FA">
        <w:rPr>
          <w:rFonts w:ascii="Times New Roman" w:eastAsia="仿宋" w:hAnsi="Times New Roman" w:cs="Times New Roman"/>
          <w:color w:val="000000" w:themeColor="text1"/>
          <w:kern w:val="0"/>
          <w:sz w:val="22"/>
        </w:rPr>
        <w:t>(OAV at 28.8-99.4)</w:t>
      </w:r>
      <w:r w:rsidRPr="004714FA">
        <w:rPr>
          <w:rFonts w:ascii="Times New Roman" w:hAnsi="Times New Roman" w:cs="Times New Roman"/>
          <w:color w:val="000000" w:themeColor="text1"/>
          <w:sz w:val="22"/>
        </w:rPr>
        <w:t xml:space="preserve">, octanal </w:t>
      </w:r>
      <w:r w:rsidRPr="004714FA">
        <w:rPr>
          <w:rFonts w:ascii="Times New Roman" w:eastAsia="仿宋" w:hAnsi="Times New Roman" w:cs="Times New Roman"/>
          <w:color w:val="000000" w:themeColor="text1"/>
          <w:kern w:val="0"/>
          <w:sz w:val="22"/>
        </w:rPr>
        <w:t>(OAV at 380.8-1166.4)</w:t>
      </w:r>
      <w:r w:rsidRPr="004714FA">
        <w:rPr>
          <w:rFonts w:ascii="Times New Roman" w:hAnsi="Times New Roman" w:cs="Times New Roman"/>
          <w:color w:val="000000" w:themeColor="text1"/>
          <w:sz w:val="22"/>
        </w:rPr>
        <w:t xml:space="preserve">, nonanal </w:t>
      </w:r>
      <w:r w:rsidRPr="004714FA">
        <w:rPr>
          <w:rFonts w:ascii="Times New Roman" w:eastAsia="仿宋" w:hAnsi="Times New Roman" w:cs="Times New Roman"/>
          <w:color w:val="000000" w:themeColor="text1"/>
          <w:kern w:val="0"/>
          <w:sz w:val="22"/>
        </w:rPr>
        <w:t>(OAV at 781.8-2628.6)</w:t>
      </w:r>
      <w:r w:rsidRPr="004714FA">
        <w:rPr>
          <w:rFonts w:ascii="Times New Roman" w:hAnsi="Times New Roman" w:cs="Times New Roman"/>
          <w:color w:val="000000" w:themeColor="text1"/>
          <w:sz w:val="22"/>
        </w:rPr>
        <w:t xml:space="preserve">, 1,8-cineole </w:t>
      </w:r>
      <w:r w:rsidRPr="004714FA">
        <w:rPr>
          <w:rFonts w:ascii="Times New Roman" w:eastAsia="仿宋" w:hAnsi="Times New Roman" w:cs="Times New Roman"/>
          <w:color w:val="000000" w:themeColor="text1"/>
          <w:kern w:val="0"/>
          <w:sz w:val="22"/>
        </w:rPr>
        <w:t>(OAV at 135.2-178.6)</w:t>
      </w:r>
      <w:r w:rsidRPr="004714FA">
        <w:rPr>
          <w:rFonts w:ascii="Times New Roman" w:hAnsi="Times New Roman" w:cs="Times New Roman"/>
          <w:color w:val="000000" w:themeColor="text1"/>
          <w:sz w:val="22"/>
        </w:rPr>
        <w:t xml:space="preserve">, 1-octen-3-ol </w:t>
      </w:r>
      <w:r w:rsidRPr="004714FA">
        <w:rPr>
          <w:rFonts w:ascii="Times New Roman" w:eastAsia="仿宋" w:hAnsi="Times New Roman" w:cs="Times New Roman"/>
          <w:color w:val="000000" w:themeColor="text1"/>
          <w:kern w:val="0"/>
          <w:sz w:val="22"/>
        </w:rPr>
        <w:t>(OAV at 167.1-531.8)</w:t>
      </w:r>
      <w:r w:rsidRPr="004714FA">
        <w:rPr>
          <w:rFonts w:ascii="Times New Roman" w:hAnsi="Times New Roman" w:cs="Times New Roman"/>
          <w:color w:val="000000" w:themeColor="text1"/>
          <w:sz w:val="22"/>
        </w:rPr>
        <w:t xml:space="preserve">, D-limonene (12.0-78.9), β-phellandrene </w:t>
      </w:r>
      <w:r w:rsidRPr="004714FA">
        <w:rPr>
          <w:rFonts w:ascii="Times New Roman" w:eastAsia="仿宋" w:hAnsi="Times New Roman" w:cs="Times New Roman"/>
          <w:color w:val="000000" w:themeColor="text1"/>
          <w:kern w:val="0"/>
          <w:sz w:val="22"/>
        </w:rPr>
        <w:t>(OAV at 10.2-32.0)</w:t>
      </w:r>
      <w:r w:rsidRPr="004714FA">
        <w:rPr>
          <w:rFonts w:ascii="Times New Roman" w:hAnsi="Times New Roman" w:cs="Times New Roman"/>
          <w:color w:val="000000" w:themeColor="text1"/>
          <w:sz w:val="22"/>
        </w:rPr>
        <w:t xml:space="preserve">, estragole </w:t>
      </w:r>
      <w:r w:rsidRPr="004714FA">
        <w:rPr>
          <w:rFonts w:ascii="Times New Roman" w:eastAsia="仿宋" w:hAnsi="Times New Roman" w:cs="Times New Roman"/>
          <w:color w:val="000000" w:themeColor="text1"/>
          <w:kern w:val="0"/>
          <w:sz w:val="22"/>
        </w:rPr>
        <w:t>(OAV at 22.0-35.4)</w:t>
      </w:r>
      <w:r w:rsidRPr="004714FA">
        <w:rPr>
          <w:rFonts w:ascii="Times New Roman" w:hAnsi="Times New Roman" w:cs="Times New Roman"/>
          <w:color w:val="000000" w:themeColor="text1"/>
          <w:sz w:val="22"/>
        </w:rPr>
        <w:t xml:space="preserve">, anethole </w:t>
      </w:r>
      <w:r w:rsidRPr="004714FA">
        <w:rPr>
          <w:rFonts w:ascii="Times New Roman" w:eastAsia="仿宋" w:hAnsi="Times New Roman" w:cs="Times New Roman"/>
          <w:color w:val="000000" w:themeColor="text1"/>
          <w:kern w:val="0"/>
          <w:sz w:val="22"/>
        </w:rPr>
        <w:t>(OAV at 55.9-125.0)</w:t>
      </w:r>
      <w:r w:rsidRPr="004714FA">
        <w:rPr>
          <w:rFonts w:ascii="Times New Roman" w:hAnsi="Times New Roman" w:cs="Times New Roman"/>
          <w:color w:val="000000" w:themeColor="text1"/>
          <w:sz w:val="22"/>
        </w:rPr>
        <w:t xml:space="preserve">, eugenol </w:t>
      </w:r>
      <w:r w:rsidRPr="004714FA">
        <w:rPr>
          <w:rFonts w:ascii="Times New Roman" w:eastAsia="仿宋" w:hAnsi="Times New Roman" w:cs="Times New Roman"/>
          <w:color w:val="000000" w:themeColor="text1"/>
          <w:kern w:val="0"/>
          <w:sz w:val="22"/>
        </w:rPr>
        <w:t xml:space="preserve">(OAV at 21.7-171.6) </w:t>
      </w:r>
      <w:r w:rsidRPr="004714FA">
        <w:rPr>
          <w:rFonts w:ascii="Times New Roman" w:hAnsi="Times New Roman" w:cs="Times New Roman"/>
          <w:color w:val="000000" w:themeColor="text1"/>
          <w:sz w:val="22"/>
        </w:rPr>
        <w:t xml:space="preserve">and 2-pentylfuran </w:t>
      </w:r>
      <w:r w:rsidRPr="004714FA">
        <w:rPr>
          <w:rFonts w:ascii="Times New Roman" w:eastAsia="仿宋" w:hAnsi="Times New Roman" w:cs="Times New Roman"/>
          <w:color w:val="000000" w:themeColor="text1"/>
          <w:kern w:val="0"/>
          <w:sz w:val="22"/>
        </w:rPr>
        <w:t xml:space="preserve">(OAV at 19.9-96.4) </w:t>
      </w:r>
      <w:r w:rsidRPr="004714FA">
        <w:rPr>
          <w:rFonts w:ascii="Times New Roman" w:hAnsi="Times New Roman" w:cs="Times New Roman"/>
          <w:color w:val="000000" w:themeColor="text1"/>
          <w:sz w:val="22"/>
        </w:rPr>
        <w:t xml:space="preserve">with a higher level of OAVs had played a role in cooked pork, which had a great contribution to the whole </w:t>
      </w:r>
      <w:r w:rsidR="00992A69" w:rsidRPr="004714FA">
        <w:rPr>
          <w:rFonts w:ascii="Times New Roman" w:hAnsi="Times New Roman" w:cs="Times New Roman"/>
          <w:color w:val="000000" w:themeColor="text1"/>
          <w:sz w:val="22"/>
        </w:rPr>
        <w:t>flavour</w:t>
      </w:r>
      <w:r w:rsidRPr="004714FA">
        <w:rPr>
          <w:rFonts w:ascii="Times New Roman" w:hAnsi="Times New Roman" w:cs="Times New Roman"/>
          <w:color w:val="000000" w:themeColor="text1"/>
          <w:sz w:val="22"/>
        </w:rPr>
        <w:t xml:space="preserve"> in all pork samples. In contrast, the 1-octanol </w:t>
      </w:r>
      <w:r w:rsidRPr="004714FA">
        <w:rPr>
          <w:rFonts w:ascii="Times New Roman" w:eastAsia="仿宋" w:hAnsi="Times New Roman" w:cs="Times New Roman"/>
          <w:color w:val="000000" w:themeColor="text1"/>
          <w:kern w:val="0"/>
          <w:sz w:val="22"/>
        </w:rPr>
        <w:t xml:space="preserve">(OAV at 0.6-2.0), </w:t>
      </w:r>
      <w:r w:rsidRPr="004714FA">
        <w:rPr>
          <w:rFonts w:ascii="Times New Roman" w:hAnsi="Times New Roman" w:cs="Times New Roman"/>
          <w:color w:val="000000" w:themeColor="text1"/>
          <w:sz w:val="22"/>
        </w:rPr>
        <w:t xml:space="preserve">styrene </w:t>
      </w:r>
      <w:r w:rsidRPr="004714FA">
        <w:rPr>
          <w:rFonts w:ascii="Times New Roman" w:eastAsia="仿宋" w:hAnsi="Times New Roman" w:cs="Times New Roman"/>
          <w:color w:val="000000" w:themeColor="text1"/>
          <w:kern w:val="0"/>
          <w:sz w:val="22"/>
        </w:rPr>
        <w:t xml:space="preserve">(OAV at 0.0-1.1) </w:t>
      </w:r>
      <w:r w:rsidRPr="004714FA">
        <w:rPr>
          <w:rFonts w:ascii="Times New Roman" w:hAnsi="Times New Roman" w:cs="Times New Roman"/>
          <w:color w:val="000000" w:themeColor="text1"/>
          <w:sz w:val="22"/>
        </w:rPr>
        <w:t xml:space="preserve">and naphthalene </w:t>
      </w:r>
      <w:r w:rsidRPr="004714FA">
        <w:rPr>
          <w:rFonts w:ascii="Times New Roman" w:eastAsia="仿宋" w:hAnsi="Times New Roman" w:cs="Times New Roman"/>
          <w:color w:val="000000" w:themeColor="text1"/>
          <w:kern w:val="0"/>
          <w:sz w:val="22"/>
        </w:rPr>
        <w:t>(OAV at 0.6-1.8)</w:t>
      </w:r>
      <w:r w:rsidRPr="004714FA">
        <w:rPr>
          <w:rFonts w:ascii="Times New Roman" w:hAnsi="Times New Roman" w:cs="Times New Roman"/>
          <w:color w:val="000000" w:themeColor="text1"/>
          <w:sz w:val="22"/>
        </w:rPr>
        <w:t xml:space="preserve"> showed the lowest OAVs, indicating that they might have little contribution to pork </w:t>
      </w:r>
      <w:r w:rsidR="00992A69" w:rsidRPr="004714FA">
        <w:rPr>
          <w:rFonts w:ascii="Times New Roman" w:hAnsi="Times New Roman" w:cs="Times New Roman"/>
          <w:color w:val="000000" w:themeColor="text1"/>
          <w:sz w:val="22"/>
        </w:rPr>
        <w:t>flavour</w:t>
      </w:r>
      <w:r w:rsidRPr="004714FA">
        <w:rPr>
          <w:rFonts w:ascii="Times New Roman" w:hAnsi="Times New Roman" w:cs="Times New Roman"/>
          <w:color w:val="000000" w:themeColor="text1"/>
          <w:sz w:val="22"/>
        </w:rPr>
        <w:t xml:space="preserve"> characteristic. </w:t>
      </w:r>
    </w:p>
    <w:p w14:paraId="5E1058B0" w14:textId="1922FBC5" w:rsidR="00CC2290" w:rsidRPr="004714FA" w:rsidRDefault="00CC2290" w:rsidP="00E95744">
      <w:pPr>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Additionally, some aldehydes, such as 2-methylbutanal (nutty </w:t>
      </w:r>
      <w:r w:rsidR="00992A69" w:rsidRPr="004714FA">
        <w:rPr>
          <w:rFonts w:ascii="Times New Roman" w:hAnsi="Times New Roman" w:cs="Times New Roman"/>
          <w:color w:val="000000" w:themeColor="text1"/>
          <w:sz w:val="22"/>
        </w:rPr>
        <w:t>odour</w:t>
      </w:r>
      <w:r w:rsidRPr="004714FA">
        <w:rPr>
          <w:rFonts w:ascii="Times New Roman" w:hAnsi="Times New Roman" w:cs="Times New Roman"/>
          <w:color w:val="000000" w:themeColor="text1"/>
          <w:sz w:val="22"/>
        </w:rPr>
        <w:t xml:space="preserve">), 3-methylbutanal (almond and nutty </w:t>
      </w:r>
      <w:r w:rsidR="00992A69" w:rsidRPr="004714FA">
        <w:rPr>
          <w:rFonts w:ascii="Times New Roman" w:hAnsi="Times New Roman" w:cs="Times New Roman"/>
          <w:color w:val="000000" w:themeColor="text1"/>
          <w:sz w:val="22"/>
        </w:rPr>
        <w:t>odour</w:t>
      </w:r>
      <w:r w:rsidRPr="004714FA">
        <w:rPr>
          <w:rFonts w:ascii="Times New Roman" w:hAnsi="Times New Roman" w:cs="Times New Roman"/>
          <w:color w:val="000000" w:themeColor="text1"/>
          <w:sz w:val="22"/>
        </w:rPr>
        <w:t>), (</w:t>
      </w:r>
      <w:r w:rsidRPr="004714FA">
        <w:rPr>
          <w:rFonts w:ascii="Times New Roman" w:hAnsi="Times New Roman" w:cs="Times New Roman"/>
          <w:i/>
          <w:color w:val="000000" w:themeColor="text1"/>
          <w:sz w:val="22"/>
        </w:rPr>
        <w:t>E</w:t>
      </w:r>
      <w:r w:rsidRPr="004714FA">
        <w:rPr>
          <w:rFonts w:ascii="Times New Roman" w:hAnsi="Times New Roman" w:cs="Times New Roman"/>
          <w:color w:val="000000" w:themeColor="text1"/>
          <w:sz w:val="22"/>
        </w:rPr>
        <w:t xml:space="preserve">)-2-octenal (green, nut and fatty </w:t>
      </w:r>
      <w:r w:rsidR="00992A69" w:rsidRPr="004714FA">
        <w:rPr>
          <w:rFonts w:ascii="Times New Roman" w:hAnsi="Times New Roman" w:cs="Times New Roman"/>
          <w:color w:val="000000" w:themeColor="text1"/>
          <w:sz w:val="22"/>
        </w:rPr>
        <w:t>odour</w:t>
      </w:r>
      <w:r w:rsidRPr="004714FA">
        <w:rPr>
          <w:rFonts w:ascii="Times New Roman" w:hAnsi="Times New Roman" w:cs="Times New Roman"/>
          <w:color w:val="000000" w:themeColor="text1"/>
          <w:sz w:val="22"/>
        </w:rPr>
        <w:t xml:space="preserve">), decanal (soap and orange peel </w:t>
      </w:r>
      <w:r w:rsidR="00992A69" w:rsidRPr="004714FA">
        <w:rPr>
          <w:rFonts w:ascii="Times New Roman" w:hAnsi="Times New Roman" w:cs="Times New Roman"/>
          <w:color w:val="000000" w:themeColor="text1"/>
          <w:sz w:val="22"/>
        </w:rPr>
        <w:t>odour</w:t>
      </w:r>
      <w:r w:rsidRPr="004714FA">
        <w:rPr>
          <w:rFonts w:ascii="Times New Roman" w:hAnsi="Times New Roman" w:cs="Times New Roman"/>
          <w:color w:val="000000" w:themeColor="text1"/>
          <w:sz w:val="22"/>
        </w:rPr>
        <w:t xml:space="preserve">), dodecanal (herbaceous and fatty </w:t>
      </w:r>
      <w:r w:rsidR="00992A69" w:rsidRPr="004714FA">
        <w:rPr>
          <w:rFonts w:ascii="Times New Roman" w:hAnsi="Times New Roman" w:cs="Times New Roman"/>
          <w:color w:val="000000" w:themeColor="text1"/>
          <w:sz w:val="22"/>
        </w:rPr>
        <w:t>odour</w:t>
      </w:r>
      <w:r w:rsidRPr="004714FA">
        <w:rPr>
          <w:rFonts w:ascii="Times New Roman" w:hAnsi="Times New Roman" w:cs="Times New Roman"/>
          <w:color w:val="000000" w:themeColor="text1"/>
          <w:sz w:val="22"/>
        </w:rPr>
        <w:t>) and (</w:t>
      </w:r>
      <w:r w:rsidRPr="004714FA">
        <w:rPr>
          <w:rFonts w:ascii="Times New Roman" w:hAnsi="Times New Roman" w:cs="Times New Roman"/>
          <w:i/>
          <w:color w:val="000000" w:themeColor="text1"/>
          <w:sz w:val="22"/>
        </w:rPr>
        <w:t>E,E</w:t>
      </w:r>
      <w:r w:rsidRPr="004714FA">
        <w:rPr>
          <w:rFonts w:ascii="Times New Roman" w:hAnsi="Times New Roman" w:cs="Times New Roman"/>
          <w:color w:val="000000" w:themeColor="text1"/>
          <w:sz w:val="22"/>
        </w:rPr>
        <w:t xml:space="preserve">)-2,4-decadienal (fried, wax and fatty </w:t>
      </w:r>
      <w:r w:rsidR="00992A69" w:rsidRPr="004714FA">
        <w:rPr>
          <w:rFonts w:ascii="Times New Roman" w:hAnsi="Times New Roman" w:cs="Times New Roman"/>
          <w:color w:val="000000" w:themeColor="text1"/>
          <w:sz w:val="22"/>
        </w:rPr>
        <w:t>odour</w:t>
      </w:r>
      <w:r w:rsidRPr="004714FA">
        <w:rPr>
          <w:rFonts w:ascii="Times New Roman" w:hAnsi="Times New Roman" w:cs="Times New Roman"/>
          <w:color w:val="000000" w:themeColor="text1"/>
          <w:sz w:val="22"/>
        </w:rPr>
        <w:t xml:space="preserve">) were detected in sample TSEM and HSEM. Which might be the main reason that stewed pork with the above methods promoted degradation reaction of amino acid, oxidation and degradation of lipid </w:t>
      </w:r>
      <w:r w:rsidRPr="004714FA">
        <w:rPr>
          <w:rFonts w:ascii="Times New Roman" w:hAnsi="Times New Roman" w:cs="Times New Roman"/>
          <w:noProof/>
          <w:color w:val="000000" w:themeColor="text1"/>
          <w:sz w:val="22"/>
        </w:rPr>
        <w:t>(Yang et al., 2018; Zou et al., 2018)</w:t>
      </w:r>
      <w:r w:rsidRPr="004714FA">
        <w:rPr>
          <w:rFonts w:ascii="Times New Roman" w:hAnsi="Times New Roman" w:cs="Times New Roman"/>
          <w:color w:val="000000" w:themeColor="text1"/>
          <w:sz w:val="22"/>
        </w:rPr>
        <w:t xml:space="preserve"> to produce more important pork </w:t>
      </w:r>
      <w:r w:rsidR="00992A69" w:rsidRPr="004714FA">
        <w:rPr>
          <w:rFonts w:ascii="Times New Roman" w:hAnsi="Times New Roman" w:cs="Times New Roman"/>
          <w:color w:val="000000" w:themeColor="text1"/>
          <w:sz w:val="22"/>
        </w:rPr>
        <w:t>flavour</w:t>
      </w:r>
      <w:r w:rsidRPr="004714FA">
        <w:rPr>
          <w:rFonts w:ascii="Times New Roman" w:hAnsi="Times New Roman" w:cs="Times New Roman"/>
          <w:color w:val="000000" w:themeColor="text1"/>
          <w:sz w:val="22"/>
        </w:rPr>
        <w:t xml:space="preserve">. The </w:t>
      </w:r>
      <w:r w:rsidRPr="004714FA">
        <w:rPr>
          <w:rFonts w:ascii="Times New Roman" w:hAnsi="Times New Roman" w:cs="Times New Roman"/>
          <w:color w:val="000000" w:themeColor="text1"/>
          <w:sz w:val="22"/>
        </w:rPr>
        <w:lastRenderedPageBreak/>
        <w:t>OAVs of pentanal, hexanal, heptanal, octanal, nonanal, benzaldehyde and (</w:t>
      </w:r>
      <w:r w:rsidRPr="004714FA">
        <w:rPr>
          <w:rFonts w:ascii="Times New Roman" w:hAnsi="Times New Roman" w:cs="Times New Roman"/>
          <w:i/>
          <w:color w:val="000000" w:themeColor="text1"/>
          <w:sz w:val="22"/>
        </w:rPr>
        <w:t>E</w:t>
      </w:r>
      <w:r w:rsidRPr="004714FA">
        <w:rPr>
          <w:rFonts w:ascii="Times New Roman" w:hAnsi="Times New Roman" w:cs="Times New Roman"/>
          <w:color w:val="000000" w:themeColor="text1"/>
          <w:sz w:val="22"/>
        </w:rPr>
        <w:t>)-2-nonenal in sample HSEM were significantly higher (</w:t>
      </w:r>
      <w:r w:rsidRPr="004714FA">
        <w:rPr>
          <w:rFonts w:ascii="Times New Roman" w:hAnsi="Times New Roman" w:cs="Times New Roman"/>
          <w:i/>
          <w:color w:val="000000" w:themeColor="text1"/>
          <w:sz w:val="22"/>
        </w:rPr>
        <w:t>P &lt; 0.01</w:t>
      </w:r>
      <w:r w:rsidRPr="004714FA">
        <w:rPr>
          <w:rFonts w:ascii="Times New Roman" w:hAnsi="Times New Roman" w:cs="Times New Roman"/>
          <w:color w:val="000000" w:themeColor="text1"/>
          <w:sz w:val="22"/>
        </w:rPr>
        <w:t xml:space="preserve">) than those of sample TS, TSE, TSEM, HS and HSE. This showed that sample HSEM had an advantage in contributing more pleasant fatty and grass aroma </w:t>
      </w:r>
      <w:r w:rsidRPr="004714FA">
        <w:rPr>
          <w:rFonts w:ascii="Times New Roman" w:hAnsi="Times New Roman" w:cs="Times New Roman"/>
          <w:noProof/>
          <w:color w:val="000000" w:themeColor="text1"/>
          <w:sz w:val="22"/>
        </w:rPr>
        <w:t>(Li et al., 2016)</w:t>
      </w:r>
      <w:r w:rsidRPr="004714FA">
        <w:rPr>
          <w:rFonts w:ascii="Times New Roman" w:hAnsi="Times New Roman" w:cs="Times New Roman"/>
          <w:color w:val="000000" w:themeColor="text1"/>
          <w:sz w:val="22"/>
        </w:rPr>
        <w:t xml:space="preserve"> to the overall </w:t>
      </w:r>
      <w:r w:rsidR="00992A69" w:rsidRPr="004714FA">
        <w:rPr>
          <w:rFonts w:ascii="Times New Roman" w:hAnsi="Times New Roman" w:cs="Times New Roman"/>
          <w:color w:val="000000" w:themeColor="text1"/>
          <w:sz w:val="22"/>
        </w:rPr>
        <w:t>flavour</w:t>
      </w:r>
      <w:r w:rsidRPr="004714FA">
        <w:rPr>
          <w:rFonts w:ascii="Times New Roman" w:hAnsi="Times New Roman" w:cs="Times New Roman"/>
          <w:color w:val="000000" w:themeColor="text1"/>
          <w:sz w:val="22"/>
        </w:rPr>
        <w:t xml:space="preserve">. </w:t>
      </w:r>
    </w:p>
    <w:p w14:paraId="3427385F" w14:textId="472E2C62" w:rsidR="00CC2290" w:rsidRPr="004714FA" w:rsidRDefault="00CC2290" w:rsidP="00E95744">
      <w:pPr>
        <w:spacing w:after="48"/>
        <w:ind w:firstLine="170"/>
        <w:rPr>
          <w:rFonts w:ascii="Times New Roman" w:hAnsi="Times New Roman" w:cs="Times New Roman"/>
          <w:color w:val="000000" w:themeColor="text1"/>
          <w:sz w:val="22"/>
        </w:rPr>
        <w:sectPr w:rsidR="00CC2290" w:rsidRPr="004714FA" w:rsidSect="00006CB5">
          <w:pgSz w:w="12242" w:h="15842" w:code="1"/>
          <w:pgMar w:top="1361" w:right="907" w:bottom="1021" w:left="1247" w:header="709" w:footer="709" w:gutter="0"/>
          <w:cols w:space="425"/>
          <w:docGrid w:type="lines" w:linePitch="312"/>
        </w:sectPr>
      </w:pPr>
      <w:r w:rsidRPr="004714FA">
        <w:rPr>
          <w:rFonts w:ascii="Times New Roman" w:hAnsi="Times New Roman" w:cs="Times New Roman"/>
          <w:color w:val="000000" w:themeColor="text1"/>
          <w:sz w:val="22"/>
        </w:rPr>
        <w:t xml:space="preserve">For the identified alcohols, one linear alcohol (1-octanol) and three branched alcohols (1,8-cineole, 1-octen-3-ol and linalool) were mainly derived from the degradation of lipid </w:t>
      </w:r>
      <w:r w:rsidRPr="004714FA">
        <w:rPr>
          <w:rFonts w:ascii="Times New Roman" w:hAnsi="Times New Roman" w:cs="Times New Roman"/>
          <w:noProof/>
          <w:color w:val="000000" w:themeColor="text1"/>
          <w:sz w:val="22"/>
        </w:rPr>
        <w:t>(Pham et al., 2008)</w:t>
      </w:r>
      <w:r w:rsidRPr="004714FA">
        <w:rPr>
          <w:rFonts w:ascii="Times New Roman" w:hAnsi="Times New Roman" w:cs="Times New Roman"/>
          <w:color w:val="000000" w:themeColor="text1"/>
          <w:sz w:val="22"/>
        </w:rPr>
        <w:t xml:space="preserve">. The lower </w:t>
      </w:r>
      <w:r w:rsidR="00992A69" w:rsidRPr="004714FA">
        <w:rPr>
          <w:rFonts w:ascii="Times New Roman" w:hAnsi="Times New Roman" w:cs="Times New Roman"/>
          <w:color w:val="000000" w:themeColor="text1"/>
          <w:sz w:val="22"/>
        </w:rPr>
        <w:t>odour</w:t>
      </w:r>
      <w:r w:rsidRPr="004714FA">
        <w:rPr>
          <w:rFonts w:ascii="Times New Roman" w:hAnsi="Times New Roman" w:cs="Times New Roman"/>
          <w:color w:val="000000" w:themeColor="text1"/>
          <w:sz w:val="22"/>
        </w:rPr>
        <w:t xml:space="preserve"> threshold of alcohols (except for 1-octanol) were observed so they contribute significantly to mushroom, flower and mint note </w:t>
      </w:r>
      <w:r w:rsidRPr="004714FA">
        <w:rPr>
          <w:rFonts w:ascii="Times New Roman" w:hAnsi="Times New Roman" w:cs="Times New Roman"/>
          <w:noProof/>
          <w:color w:val="000000" w:themeColor="text1"/>
          <w:sz w:val="22"/>
        </w:rPr>
        <w:t>(Lorenzo, Carballo, &amp; Franco, 2013)</w:t>
      </w:r>
      <w:r w:rsidRPr="004714FA">
        <w:rPr>
          <w:rFonts w:ascii="Times New Roman" w:hAnsi="Times New Roman" w:cs="Times New Roman"/>
          <w:color w:val="000000" w:themeColor="text1"/>
          <w:sz w:val="22"/>
        </w:rPr>
        <w:t xml:space="preserve"> to the stewed meat products. The OAVs of alcohols in sample HSEM were the highest, indicating that the extent of lipid oxidation </w:t>
      </w:r>
      <w:r w:rsidR="00BD6034" w:rsidRPr="004714FA">
        <w:rPr>
          <w:rFonts w:ascii="Times New Roman" w:hAnsi="Times New Roman" w:cs="Times New Roman"/>
          <w:color w:val="000000" w:themeColor="text1"/>
          <w:sz w:val="22"/>
        </w:rPr>
        <w:t>was</w:t>
      </w:r>
      <w:r w:rsidRPr="004714FA">
        <w:rPr>
          <w:rFonts w:ascii="Times New Roman" w:hAnsi="Times New Roman" w:cs="Times New Roman"/>
          <w:color w:val="000000" w:themeColor="text1"/>
          <w:sz w:val="22"/>
        </w:rPr>
        <w:t xml:space="preserve"> greatest. In term of the dominated hydrocarbons, ethers and phenols, D-limonene, β-phellandrene, estragole, anethole and eugenol could be mainly formed from a small amount of lipid oxidation and various spices, such as anise, cardamun and other spiceries </w:t>
      </w:r>
      <w:r w:rsidRPr="004714FA">
        <w:rPr>
          <w:rFonts w:ascii="Times New Roman" w:hAnsi="Times New Roman" w:cs="Times New Roman"/>
          <w:noProof/>
          <w:color w:val="000000" w:themeColor="text1"/>
          <w:sz w:val="22"/>
        </w:rPr>
        <w:t>(Liu, Xu, &amp; Zhou, 2007)</w:t>
      </w:r>
      <w:r w:rsidRPr="004714FA">
        <w:rPr>
          <w:rFonts w:ascii="Times New Roman" w:hAnsi="Times New Roman" w:cs="Times New Roman"/>
          <w:color w:val="000000" w:themeColor="text1"/>
          <w:sz w:val="22"/>
        </w:rPr>
        <w:t xml:space="preserve">. The OAVs of these compounds with herbaceous and clove </w:t>
      </w:r>
      <w:r w:rsidR="00992A69" w:rsidRPr="004714FA">
        <w:rPr>
          <w:rFonts w:ascii="Times New Roman" w:hAnsi="Times New Roman" w:cs="Times New Roman"/>
          <w:color w:val="000000" w:themeColor="text1"/>
          <w:sz w:val="22"/>
        </w:rPr>
        <w:t>odour</w:t>
      </w:r>
      <w:r w:rsidRPr="004714FA">
        <w:rPr>
          <w:rFonts w:ascii="Times New Roman" w:hAnsi="Times New Roman" w:cs="Times New Roman"/>
          <w:color w:val="000000" w:themeColor="text1"/>
          <w:sz w:val="22"/>
        </w:rPr>
        <w:t xml:space="preserve"> in sample TSE and HSE were significantly higher than those in sample TS, TSEM, HS and HSEM. 2-pentrylfuran, with the buttery </w:t>
      </w:r>
      <w:r w:rsidR="00992A69" w:rsidRPr="004714FA">
        <w:rPr>
          <w:rFonts w:ascii="Times New Roman" w:hAnsi="Times New Roman" w:cs="Times New Roman"/>
          <w:color w:val="000000" w:themeColor="text1"/>
          <w:sz w:val="22"/>
        </w:rPr>
        <w:t>odour</w:t>
      </w:r>
      <w:r w:rsidRPr="004714FA">
        <w:rPr>
          <w:rFonts w:ascii="Times New Roman" w:hAnsi="Times New Roman" w:cs="Times New Roman"/>
          <w:color w:val="000000" w:themeColor="text1"/>
          <w:sz w:val="22"/>
        </w:rPr>
        <w:t xml:space="preserve">, were usually an important volatile compound in cooked meat and meat product </w:t>
      </w:r>
      <w:r w:rsidRPr="004714FA">
        <w:rPr>
          <w:rFonts w:ascii="Times New Roman" w:hAnsi="Times New Roman" w:cs="Times New Roman"/>
          <w:noProof/>
          <w:color w:val="000000" w:themeColor="text1"/>
          <w:sz w:val="22"/>
        </w:rPr>
        <w:t>(Benet et al., 2015)</w:t>
      </w:r>
      <w:r w:rsidRPr="004714FA">
        <w:rPr>
          <w:rFonts w:ascii="Times New Roman" w:hAnsi="Times New Roman" w:cs="Times New Roman"/>
          <w:color w:val="000000" w:themeColor="text1"/>
          <w:sz w:val="22"/>
        </w:rPr>
        <w:t xml:space="preserve"> and had the highest OAVs in sample HSEM, which could be due to linoleic acid oxidization </w:t>
      </w:r>
      <w:r w:rsidRPr="004714FA">
        <w:rPr>
          <w:rFonts w:ascii="Times New Roman" w:hAnsi="Times New Roman" w:cs="Times New Roman"/>
          <w:noProof/>
          <w:color w:val="000000" w:themeColor="text1"/>
          <w:sz w:val="22"/>
        </w:rPr>
        <w:t>(Aparicio, Morales, &amp; Alonso, 1996)</w:t>
      </w:r>
      <w:r w:rsidRPr="004714FA">
        <w:rPr>
          <w:rFonts w:ascii="Times New Roman" w:hAnsi="Times New Roman" w:cs="Times New Roman"/>
          <w:color w:val="000000" w:themeColor="text1"/>
          <w:sz w:val="22"/>
        </w:rPr>
        <w:t>. These founding showed that high-temperature stewed pork with enzymatic hydrolysis and Maillard reaction presented more aroma components.</w:t>
      </w:r>
    </w:p>
    <w:p w14:paraId="5FAA6595" w14:textId="77777777" w:rsidR="00CC2290" w:rsidRPr="004714FA" w:rsidRDefault="00E63669" w:rsidP="00BD6034">
      <w:pPr>
        <w:pStyle w:val="afd"/>
        <w:spacing w:before="170" w:after="170" w:line="220" w:lineRule="exact"/>
        <w:jc w:val="center"/>
        <w:rPr>
          <w:rFonts w:ascii="Times New Roman" w:hAnsi="Times New Roman" w:cs="Times New Roman"/>
          <w:b/>
          <w:bCs/>
          <w:color w:val="000000" w:themeColor="text1"/>
          <w:sz w:val="18"/>
          <w:szCs w:val="18"/>
        </w:rPr>
      </w:pPr>
      <w:bookmarkStart w:id="1075" w:name="_Toc40030823"/>
      <w:bookmarkStart w:id="1076" w:name="_Toc40355622"/>
      <w:bookmarkStart w:id="1077" w:name="_Toc40355701"/>
      <w:bookmarkStart w:id="1078" w:name="_Toc40355789"/>
      <w:bookmarkStart w:id="1079" w:name="_Toc44494417"/>
      <w:bookmarkStart w:id="1080" w:name="_Toc44494585"/>
      <w:r w:rsidRPr="004714FA">
        <w:rPr>
          <w:rFonts w:ascii="Times New Roman" w:hAnsi="Times New Roman" w:cs="Times New Roman"/>
          <w:b/>
          <w:bCs/>
          <w:color w:val="000000" w:themeColor="text1"/>
          <w:sz w:val="18"/>
          <w:szCs w:val="18"/>
        </w:rPr>
        <w:lastRenderedPageBreak/>
        <w:t>Table 5</w:t>
      </w:r>
      <w:r w:rsidR="00DE159A" w:rsidRPr="004714FA">
        <w:rPr>
          <w:rFonts w:ascii="Times New Roman" w:hAnsi="Times New Roman" w:cs="Times New Roman"/>
          <w:b/>
          <w:bCs/>
          <w:color w:val="000000" w:themeColor="text1"/>
          <w:sz w:val="18"/>
          <w:szCs w:val="18"/>
        </w:rPr>
        <w:t xml:space="preserve"> -</w:t>
      </w:r>
      <w:r w:rsidRPr="004714FA">
        <w:rPr>
          <w:rFonts w:ascii="Times New Roman" w:hAnsi="Times New Roman" w:cs="Times New Roman"/>
          <w:b/>
          <w:bCs/>
          <w:color w:val="000000" w:themeColor="text1"/>
          <w:sz w:val="18"/>
          <w:szCs w:val="18"/>
        </w:rPr>
        <w:t xml:space="preserve"> </w:t>
      </w:r>
      <w:r w:rsidRPr="004714FA">
        <w:rPr>
          <w:rFonts w:ascii="Times New Roman" w:hAnsi="Times New Roman" w:cs="Times New Roman"/>
          <w:b/>
          <w:bCs/>
          <w:color w:val="000000" w:themeColor="text1"/>
          <w:sz w:val="18"/>
          <w:szCs w:val="18"/>
        </w:rPr>
        <w:fldChar w:fldCharType="begin"/>
      </w:r>
      <w:r w:rsidRPr="004714FA">
        <w:rPr>
          <w:rFonts w:ascii="Times New Roman" w:hAnsi="Times New Roman" w:cs="Times New Roman"/>
          <w:b/>
          <w:bCs/>
          <w:color w:val="000000" w:themeColor="text1"/>
          <w:sz w:val="18"/>
          <w:szCs w:val="18"/>
        </w:rPr>
        <w:instrText xml:space="preserve"> SEQ Table_5. \* ARABIC </w:instrText>
      </w:r>
      <w:r w:rsidRPr="004714FA">
        <w:rPr>
          <w:rFonts w:ascii="Times New Roman" w:hAnsi="Times New Roman" w:cs="Times New Roman"/>
          <w:b/>
          <w:bCs/>
          <w:color w:val="000000" w:themeColor="text1"/>
          <w:sz w:val="18"/>
          <w:szCs w:val="18"/>
        </w:rPr>
        <w:fldChar w:fldCharType="separate"/>
      </w:r>
      <w:r w:rsidR="004F2584" w:rsidRPr="004714FA">
        <w:rPr>
          <w:rFonts w:ascii="Times New Roman" w:hAnsi="Times New Roman" w:cs="Times New Roman"/>
          <w:b/>
          <w:bCs/>
          <w:noProof/>
          <w:color w:val="000000" w:themeColor="text1"/>
          <w:sz w:val="18"/>
          <w:szCs w:val="18"/>
        </w:rPr>
        <w:t>4</w:t>
      </w:r>
      <w:r w:rsidRPr="004714FA">
        <w:rPr>
          <w:rFonts w:ascii="Times New Roman" w:hAnsi="Times New Roman" w:cs="Times New Roman"/>
          <w:b/>
          <w:bCs/>
          <w:color w:val="000000" w:themeColor="text1"/>
          <w:sz w:val="18"/>
          <w:szCs w:val="18"/>
        </w:rPr>
        <w:fldChar w:fldCharType="end"/>
      </w:r>
      <w:r w:rsidR="00DE159A" w:rsidRPr="004714FA">
        <w:rPr>
          <w:rFonts w:ascii="Times New Roman" w:hAnsi="Times New Roman" w:cs="Times New Roman"/>
          <w:b/>
          <w:bCs/>
          <w:color w:val="000000" w:themeColor="text1"/>
          <w:sz w:val="18"/>
          <w:szCs w:val="18"/>
        </w:rPr>
        <w:t>:</w:t>
      </w:r>
      <w:r w:rsidR="00DF4B5C" w:rsidRPr="004714FA">
        <w:rPr>
          <w:rFonts w:ascii="Times New Roman" w:eastAsia="宋体" w:hAnsi="Times New Roman" w:cs="Times New Roman"/>
          <w:color w:val="000000" w:themeColor="text1"/>
          <w:kern w:val="0"/>
          <w:sz w:val="18"/>
          <w:szCs w:val="18"/>
        </w:rPr>
        <w:t xml:space="preserve"> Odour-active compounds (OAVs &gt; 1) in different stewed pork.</w:t>
      </w:r>
      <w:bookmarkEnd w:id="1075"/>
      <w:bookmarkEnd w:id="1076"/>
      <w:bookmarkEnd w:id="1077"/>
      <w:bookmarkEnd w:id="1078"/>
      <w:bookmarkEnd w:id="1079"/>
      <w:bookmarkEnd w:id="1080"/>
    </w:p>
    <w:tbl>
      <w:tblPr>
        <w:tblStyle w:val="af2"/>
        <w:tblW w:w="0" w:type="auto"/>
        <w:jc w:val="center"/>
        <w:tblLook w:val="04A0" w:firstRow="1" w:lastRow="0" w:firstColumn="1" w:lastColumn="0" w:noHBand="0" w:noVBand="1"/>
      </w:tblPr>
      <w:tblGrid>
        <w:gridCol w:w="1756"/>
        <w:gridCol w:w="926"/>
        <w:gridCol w:w="1246"/>
        <w:gridCol w:w="2103"/>
        <w:gridCol w:w="1179"/>
        <w:gridCol w:w="1089"/>
        <w:gridCol w:w="1185"/>
        <w:gridCol w:w="1185"/>
        <w:gridCol w:w="1179"/>
        <w:gridCol w:w="1269"/>
        <w:gridCol w:w="741"/>
      </w:tblGrid>
      <w:tr w:rsidR="00DB1C92" w:rsidRPr="004714FA" w14:paraId="062B75E9" w14:textId="77777777" w:rsidTr="00CF4B8A">
        <w:trPr>
          <w:trHeight w:val="300"/>
          <w:jc w:val="center"/>
        </w:trPr>
        <w:tc>
          <w:tcPr>
            <w:tcW w:w="0" w:type="auto"/>
            <w:vMerge w:val="restart"/>
            <w:tcBorders>
              <w:top w:val="single" w:sz="12" w:space="0" w:color="auto"/>
              <w:left w:val="nil"/>
              <w:right w:val="nil"/>
            </w:tcBorders>
            <w:vAlign w:val="center"/>
          </w:tcPr>
          <w:p w14:paraId="2707F380"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Compounds</w:t>
            </w:r>
          </w:p>
        </w:tc>
        <w:tc>
          <w:tcPr>
            <w:tcW w:w="0" w:type="auto"/>
            <w:vMerge w:val="restart"/>
            <w:tcBorders>
              <w:top w:val="single" w:sz="12" w:space="0" w:color="auto"/>
              <w:left w:val="nil"/>
              <w:right w:val="nil"/>
            </w:tcBorders>
            <w:vAlign w:val="center"/>
          </w:tcPr>
          <w:p w14:paraId="77153E54" w14:textId="77777777" w:rsidR="00CC2290" w:rsidRPr="004714FA" w:rsidRDefault="00CC2290" w:rsidP="00E95744">
            <w:pPr>
              <w:spacing w:after="48"/>
              <w:jc w:val="left"/>
              <w:rPr>
                <w:rFonts w:ascii="Times New Roman" w:hAnsi="Times New Roman" w:cs="Times New Roman"/>
                <w:color w:val="000000" w:themeColor="text1"/>
                <w:kern w:val="0"/>
                <w:sz w:val="18"/>
                <w:szCs w:val="18"/>
              </w:rPr>
            </w:pPr>
            <w:r w:rsidRPr="004714FA">
              <w:rPr>
                <w:rFonts w:ascii="Times New Roman" w:hAnsi="Times New Roman" w:cs="Times New Roman"/>
                <w:color w:val="000000" w:themeColor="text1"/>
                <w:kern w:val="0"/>
                <w:sz w:val="18"/>
                <w:szCs w:val="18"/>
                <w:vertAlign w:val="superscript"/>
              </w:rPr>
              <w:t>1</w:t>
            </w:r>
            <w:r w:rsidRPr="004714FA">
              <w:rPr>
                <w:rFonts w:ascii="Times New Roman" w:hAnsi="Times New Roman" w:cs="Times New Roman" w:hint="eastAsia"/>
                <w:color w:val="000000" w:themeColor="text1"/>
                <w:kern w:val="0"/>
                <w:sz w:val="18"/>
                <w:szCs w:val="18"/>
              </w:rPr>
              <w:t>DB-Wax</w:t>
            </w:r>
          </w:p>
        </w:tc>
        <w:tc>
          <w:tcPr>
            <w:tcW w:w="0" w:type="auto"/>
            <w:vMerge w:val="restart"/>
            <w:tcBorders>
              <w:top w:val="single" w:sz="12" w:space="0" w:color="auto"/>
              <w:left w:val="nil"/>
              <w:right w:val="nil"/>
            </w:tcBorders>
            <w:vAlign w:val="center"/>
          </w:tcPr>
          <w:p w14:paraId="05050BA3" w14:textId="77777777" w:rsidR="00CC2290" w:rsidRPr="004714FA" w:rsidRDefault="00CC2290" w:rsidP="00E95744">
            <w:pPr>
              <w:spacing w:after="48"/>
              <w:jc w:val="left"/>
              <w:rPr>
                <w:rFonts w:ascii="Times New Roman" w:hAnsi="Times New Roman" w:cs="Times New Roman"/>
                <w:color w:val="000000" w:themeColor="text1"/>
                <w:kern w:val="0"/>
                <w:sz w:val="18"/>
                <w:szCs w:val="18"/>
              </w:rPr>
            </w:pPr>
            <w:r w:rsidRPr="004714FA">
              <w:rPr>
                <w:rFonts w:ascii="Times New Roman" w:hAnsi="Times New Roman" w:cs="Times New Roman"/>
                <w:color w:val="000000" w:themeColor="text1"/>
                <w:kern w:val="0"/>
                <w:sz w:val="18"/>
                <w:szCs w:val="18"/>
                <w:vertAlign w:val="superscript"/>
              </w:rPr>
              <w:t>2</w:t>
            </w:r>
            <w:r w:rsidRPr="004714FA">
              <w:rPr>
                <w:rFonts w:ascii="Times New Roman" w:hAnsi="Times New Roman" w:cs="Times New Roman" w:hint="eastAsia"/>
                <w:color w:val="000000" w:themeColor="text1"/>
                <w:kern w:val="0"/>
                <w:sz w:val="18"/>
                <w:szCs w:val="18"/>
              </w:rPr>
              <w:t>I</w:t>
            </w:r>
            <w:r w:rsidRPr="004714FA">
              <w:rPr>
                <w:rFonts w:ascii="Times New Roman" w:hAnsi="Times New Roman" w:cs="Times New Roman"/>
                <w:color w:val="000000" w:themeColor="text1"/>
                <w:kern w:val="0"/>
                <w:sz w:val="18"/>
                <w:szCs w:val="18"/>
              </w:rPr>
              <w:t>dentification</w:t>
            </w:r>
          </w:p>
        </w:tc>
        <w:tc>
          <w:tcPr>
            <w:tcW w:w="0" w:type="auto"/>
            <w:vMerge w:val="restart"/>
            <w:tcBorders>
              <w:top w:val="single" w:sz="12" w:space="0" w:color="auto"/>
              <w:left w:val="nil"/>
              <w:right w:val="nil"/>
            </w:tcBorders>
            <w:vAlign w:val="center"/>
          </w:tcPr>
          <w:p w14:paraId="2D9C2E14" w14:textId="77777777" w:rsidR="00CC2290" w:rsidRPr="004714FA" w:rsidRDefault="00CC2290" w:rsidP="00E95744">
            <w:pPr>
              <w:spacing w:after="48"/>
              <w:jc w:val="left"/>
              <w:rPr>
                <w:rFonts w:ascii="Times New Roman" w:hAnsi="Times New Roman" w:cs="Times New Roman"/>
                <w:color w:val="000000" w:themeColor="text1"/>
                <w:kern w:val="0"/>
                <w:sz w:val="18"/>
                <w:szCs w:val="18"/>
              </w:rPr>
            </w:pPr>
            <w:r w:rsidRPr="004714FA">
              <w:rPr>
                <w:rFonts w:ascii="Times New Roman" w:hAnsi="Times New Roman" w:cs="Times New Roman"/>
                <w:color w:val="000000" w:themeColor="text1"/>
                <w:kern w:val="0"/>
                <w:sz w:val="18"/>
                <w:szCs w:val="18"/>
                <w:vertAlign w:val="superscript"/>
              </w:rPr>
              <w:t>3</w:t>
            </w:r>
            <w:r w:rsidRPr="004714FA">
              <w:rPr>
                <w:rFonts w:ascii="Times New Roman" w:hAnsi="Times New Roman" w:cs="Times New Roman"/>
                <w:color w:val="000000" w:themeColor="text1"/>
                <w:kern w:val="0"/>
                <w:sz w:val="18"/>
                <w:szCs w:val="18"/>
              </w:rPr>
              <w:t>O</w:t>
            </w:r>
            <w:r w:rsidRPr="004714FA">
              <w:rPr>
                <w:rFonts w:ascii="Times New Roman" w:hAnsi="Times New Roman" w:cs="Times New Roman" w:hint="eastAsia"/>
                <w:color w:val="000000" w:themeColor="text1"/>
                <w:kern w:val="0"/>
                <w:sz w:val="18"/>
                <w:szCs w:val="18"/>
              </w:rPr>
              <w:t>do</w:t>
            </w:r>
            <w:r w:rsidRPr="004714FA">
              <w:rPr>
                <w:rFonts w:ascii="Times New Roman" w:hAnsi="Times New Roman" w:cs="Times New Roman"/>
                <w:color w:val="000000" w:themeColor="text1"/>
                <w:kern w:val="0"/>
                <w:sz w:val="18"/>
                <w:szCs w:val="18"/>
              </w:rPr>
              <w:t>u</w:t>
            </w:r>
            <w:r w:rsidRPr="004714FA">
              <w:rPr>
                <w:rFonts w:ascii="Times New Roman" w:hAnsi="Times New Roman" w:cs="Times New Roman" w:hint="eastAsia"/>
                <w:color w:val="000000" w:themeColor="text1"/>
                <w:kern w:val="0"/>
                <w:sz w:val="18"/>
                <w:szCs w:val="18"/>
              </w:rPr>
              <w:t xml:space="preserve">r </w:t>
            </w:r>
            <w:r w:rsidRPr="004714FA">
              <w:rPr>
                <w:rFonts w:ascii="Times New Roman" w:hAnsi="Times New Roman" w:cs="Times New Roman"/>
                <w:color w:val="000000" w:themeColor="text1"/>
                <w:kern w:val="0"/>
                <w:sz w:val="18"/>
                <w:szCs w:val="18"/>
              </w:rPr>
              <w:t xml:space="preserve">description; </w:t>
            </w:r>
          </w:p>
          <w:p w14:paraId="5BA08224" w14:textId="77777777" w:rsidR="00CC2290" w:rsidRPr="004714FA" w:rsidRDefault="00CC2290" w:rsidP="00E95744">
            <w:pPr>
              <w:spacing w:after="48"/>
              <w:jc w:val="left"/>
              <w:rPr>
                <w:rFonts w:ascii="Times New Roman" w:hAnsi="Times New Roman" w:cs="Times New Roman"/>
                <w:color w:val="000000" w:themeColor="text1"/>
                <w:kern w:val="0"/>
                <w:sz w:val="18"/>
                <w:szCs w:val="18"/>
              </w:rPr>
            </w:pPr>
            <w:r w:rsidRPr="004714FA">
              <w:rPr>
                <w:rFonts w:ascii="Times New Roman" w:hAnsi="Times New Roman" w:cs="Times New Roman"/>
                <w:color w:val="000000" w:themeColor="text1"/>
                <w:kern w:val="0"/>
                <w:sz w:val="18"/>
                <w:szCs w:val="18"/>
                <w:vertAlign w:val="superscript"/>
              </w:rPr>
              <w:t>4</w:t>
            </w:r>
            <w:r w:rsidRPr="004714FA">
              <w:rPr>
                <w:rFonts w:ascii="Times New Roman" w:hAnsi="Times New Roman" w:cs="Times New Roman"/>
                <w:color w:val="000000" w:themeColor="text1"/>
                <w:kern w:val="0"/>
                <w:sz w:val="18"/>
                <w:szCs w:val="18"/>
              </w:rPr>
              <w:t xml:space="preserve">odour threshold </w:t>
            </w:r>
            <w:r w:rsidRPr="004714FA">
              <w:rPr>
                <w:rFonts w:ascii="Times New Roman" w:eastAsia="Palatino Linotype" w:hAnsi="Times New Roman" w:cs="Times New Roman"/>
                <w:color w:val="000000" w:themeColor="text1"/>
                <w:kern w:val="0"/>
                <w:sz w:val="18"/>
                <w:szCs w:val="18"/>
                <w:lang w:eastAsia="en-US"/>
              </w:rPr>
              <w:t>(μg·kg</w:t>
            </w:r>
            <w:r w:rsidRPr="004714FA">
              <w:rPr>
                <w:rFonts w:ascii="Times New Roman" w:eastAsia="Palatino Linotype" w:hAnsi="Times New Roman" w:cs="Times New Roman"/>
                <w:color w:val="000000" w:themeColor="text1"/>
                <w:kern w:val="0"/>
                <w:sz w:val="18"/>
                <w:szCs w:val="18"/>
                <w:vertAlign w:val="superscript"/>
                <w:lang w:eastAsia="en-US"/>
              </w:rPr>
              <w:t>-1</w:t>
            </w:r>
            <w:r w:rsidRPr="004714FA">
              <w:rPr>
                <w:rFonts w:ascii="Times New Roman" w:eastAsia="Palatino Linotype" w:hAnsi="Times New Roman" w:cs="Times New Roman"/>
                <w:color w:val="000000" w:themeColor="text1"/>
                <w:kern w:val="0"/>
                <w:sz w:val="18"/>
                <w:szCs w:val="18"/>
                <w:lang w:eastAsia="en-US"/>
              </w:rPr>
              <w:t>)</w:t>
            </w:r>
          </w:p>
        </w:tc>
        <w:tc>
          <w:tcPr>
            <w:tcW w:w="0" w:type="auto"/>
            <w:gridSpan w:val="3"/>
            <w:tcBorders>
              <w:top w:val="single" w:sz="12" w:space="0" w:color="auto"/>
              <w:left w:val="nil"/>
              <w:bottom w:val="single" w:sz="6" w:space="0" w:color="auto"/>
              <w:right w:val="nil"/>
            </w:tcBorders>
            <w:vAlign w:val="center"/>
          </w:tcPr>
          <w:p w14:paraId="37AD86DB"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Traditional stewed pork</w:t>
            </w:r>
          </w:p>
        </w:tc>
        <w:tc>
          <w:tcPr>
            <w:tcW w:w="0" w:type="auto"/>
            <w:gridSpan w:val="3"/>
            <w:tcBorders>
              <w:top w:val="single" w:sz="12" w:space="0" w:color="auto"/>
              <w:left w:val="nil"/>
              <w:bottom w:val="single" w:sz="6" w:space="0" w:color="auto"/>
              <w:right w:val="nil"/>
            </w:tcBorders>
            <w:vAlign w:val="center"/>
          </w:tcPr>
          <w:p w14:paraId="171B48FE"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High-temperature stewed pork </w:t>
            </w:r>
          </w:p>
        </w:tc>
        <w:tc>
          <w:tcPr>
            <w:tcW w:w="0" w:type="auto"/>
            <w:vMerge w:val="restart"/>
            <w:tcBorders>
              <w:top w:val="single" w:sz="12" w:space="0" w:color="auto"/>
              <w:left w:val="nil"/>
              <w:right w:val="nil"/>
            </w:tcBorders>
            <w:vAlign w:val="center"/>
          </w:tcPr>
          <w:p w14:paraId="0CCBEC0D"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bCs/>
                <w:i/>
                <w:color w:val="000000" w:themeColor="text1"/>
                <w:sz w:val="18"/>
                <w:szCs w:val="18"/>
              </w:rPr>
              <w:t>p</w:t>
            </w:r>
            <w:r w:rsidRPr="004714FA">
              <w:rPr>
                <w:rFonts w:ascii="Times New Roman" w:hAnsi="Times New Roman" w:cs="Times New Roman"/>
                <w:bCs/>
                <w:color w:val="000000" w:themeColor="text1"/>
                <w:sz w:val="18"/>
                <w:szCs w:val="18"/>
              </w:rPr>
              <w:t xml:space="preserve"> </w:t>
            </w:r>
            <w:r w:rsidRPr="004714FA">
              <w:rPr>
                <w:rFonts w:ascii="Times New Roman" w:hAnsi="Times New Roman" w:cs="Times New Roman"/>
                <w:color w:val="000000" w:themeColor="text1"/>
                <w:sz w:val="18"/>
                <w:szCs w:val="18"/>
              </w:rPr>
              <w:t>value</w:t>
            </w:r>
          </w:p>
        </w:tc>
      </w:tr>
      <w:tr w:rsidR="00DB1C92" w:rsidRPr="004714FA" w14:paraId="0245AC6A" w14:textId="77777777" w:rsidTr="00CF4B8A">
        <w:trPr>
          <w:trHeight w:val="300"/>
          <w:jc w:val="center"/>
        </w:trPr>
        <w:tc>
          <w:tcPr>
            <w:tcW w:w="0" w:type="auto"/>
            <w:vMerge/>
            <w:tcBorders>
              <w:left w:val="nil"/>
              <w:bottom w:val="single" w:sz="6" w:space="0" w:color="auto"/>
              <w:right w:val="nil"/>
            </w:tcBorders>
            <w:vAlign w:val="center"/>
          </w:tcPr>
          <w:p w14:paraId="4C570E30" w14:textId="77777777" w:rsidR="00CC2290" w:rsidRPr="004714FA" w:rsidRDefault="00CC2290" w:rsidP="00E95744">
            <w:pPr>
              <w:spacing w:after="48"/>
              <w:jc w:val="left"/>
              <w:rPr>
                <w:rFonts w:ascii="Times New Roman" w:hAnsi="Times New Roman" w:cs="Times New Roman"/>
                <w:color w:val="000000" w:themeColor="text1"/>
                <w:sz w:val="18"/>
                <w:szCs w:val="18"/>
              </w:rPr>
            </w:pPr>
          </w:p>
        </w:tc>
        <w:tc>
          <w:tcPr>
            <w:tcW w:w="0" w:type="auto"/>
            <w:vMerge/>
            <w:tcBorders>
              <w:left w:val="nil"/>
              <w:bottom w:val="single" w:sz="6" w:space="0" w:color="auto"/>
              <w:right w:val="nil"/>
            </w:tcBorders>
            <w:vAlign w:val="center"/>
          </w:tcPr>
          <w:p w14:paraId="42C81729" w14:textId="77777777" w:rsidR="00CC2290" w:rsidRPr="004714FA" w:rsidRDefault="00CC2290" w:rsidP="00E95744">
            <w:pPr>
              <w:spacing w:after="48"/>
              <w:jc w:val="left"/>
              <w:rPr>
                <w:rFonts w:ascii="Times New Roman" w:hAnsi="Times New Roman" w:cs="Times New Roman"/>
                <w:color w:val="000000" w:themeColor="text1"/>
                <w:kern w:val="0"/>
                <w:sz w:val="18"/>
                <w:szCs w:val="18"/>
                <w:vertAlign w:val="superscript"/>
              </w:rPr>
            </w:pPr>
          </w:p>
        </w:tc>
        <w:tc>
          <w:tcPr>
            <w:tcW w:w="0" w:type="auto"/>
            <w:vMerge/>
            <w:tcBorders>
              <w:left w:val="nil"/>
              <w:bottom w:val="single" w:sz="6" w:space="0" w:color="auto"/>
              <w:right w:val="nil"/>
            </w:tcBorders>
            <w:vAlign w:val="center"/>
          </w:tcPr>
          <w:p w14:paraId="112D63ED" w14:textId="77777777" w:rsidR="00CC2290" w:rsidRPr="004714FA" w:rsidRDefault="00CC2290" w:rsidP="00E95744">
            <w:pPr>
              <w:spacing w:after="48"/>
              <w:jc w:val="left"/>
              <w:rPr>
                <w:rFonts w:ascii="Times New Roman" w:hAnsi="Times New Roman" w:cs="Times New Roman"/>
                <w:color w:val="000000" w:themeColor="text1"/>
                <w:kern w:val="0"/>
                <w:sz w:val="18"/>
                <w:szCs w:val="18"/>
                <w:vertAlign w:val="superscript"/>
              </w:rPr>
            </w:pPr>
          </w:p>
        </w:tc>
        <w:tc>
          <w:tcPr>
            <w:tcW w:w="0" w:type="auto"/>
            <w:vMerge/>
            <w:tcBorders>
              <w:left w:val="nil"/>
              <w:bottom w:val="single" w:sz="6" w:space="0" w:color="auto"/>
              <w:right w:val="nil"/>
            </w:tcBorders>
            <w:vAlign w:val="center"/>
          </w:tcPr>
          <w:p w14:paraId="155F4162" w14:textId="77777777" w:rsidR="00CC2290" w:rsidRPr="004714FA" w:rsidRDefault="00CC2290" w:rsidP="00E95744">
            <w:pPr>
              <w:spacing w:after="48"/>
              <w:jc w:val="left"/>
              <w:rPr>
                <w:rFonts w:ascii="Times New Roman" w:hAnsi="Times New Roman" w:cs="Times New Roman"/>
                <w:color w:val="000000" w:themeColor="text1"/>
                <w:kern w:val="0"/>
                <w:sz w:val="18"/>
                <w:szCs w:val="18"/>
                <w:vertAlign w:val="superscript"/>
              </w:rPr>
            </w:pPr>
          </w:p>
        </w:tc>
        <w:tc>
          <w:tcPr>
            <w:tcW w:w="0" w:type="auto"/>
            <w:tcBorders>
              <w:top w:val="single" w:sz="6" w:space="0" w:color="auto"/>
              <w:left w:val="nil"/>
              <w:bottom w:val="single" w:sz="6" w:space="0" w:color="auto"/>
              <w:right w:val="nil"/>
            </w:tcBorders>
            <w:vAlign w:val="center"/>
          </w:tcPr>
          <w:p w14:paraId="025C0E9E"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20"/>
                <w:szCs w:val="20"/>
              </w:rPr>
              <w:t>TS</w:t>
            </w:r>
          </w:p>
        </w:tc>
        <w:tc>
          <w:tcPr>
            <w:tcW w:w="0" w:type="auto"/>
            <w:tcBorders>
              <w:top w:val="single" w:sz="6" w:space="0" w:color="auto"/>
              <w:left w:val="nil"/>
              <w:bottom w:val="single" w:sz="6" w:space="0" w:color="auto"/>
              <w:right w:val="nil"/>
            </w:tcBorders>
            <w:vAlign w:val="center"/>
          </w:tcPr>
          <w:p w14:paraId="20A977DA"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20"/>
                <w:szCs w:val="20"/>
              </w:rPr>
              <w:t>TSE</w:t>
            </w:r>
          </w:p>
        </w:tc>
        <w:tc>
          <w:tcPr>
            <w:tcW w:w="0" w:type="auto"/>
            <w:tcBorders>
              <w:top w:val="single" w:sz="6" w:space="0" w:color="auto"/>
              <w:left w:val="nil"/>
              <w:bottom w:val="single" w:sz="6" w:space="0" w:color="auto"/>
              <w:right w:val="nil"/>
            </w:tcBorders>
            <w:vAlign w:val="center"/>
          </w:tcPr>
          <w:p w14:paraId="20679F5F"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20"/>
                <w:szCs w:val="20"/>
              </w:rPr>
              <w:t>TSEM</w:t>
            </w:r>
          </w:p>
        </w:tc>
        <w:tc>
          <w:tcPr>
            <w:tcW w:w="0" w:type="auto"/>
            <w:tcBorders>
              <w:top w:val="single" w:sz="6" w:space="0" w:color="auto"/>
              <w:left w:val="nil"/>
              <w:bottom w:val="single" w:sz="6" w:space="0" w:color="auto"/>
              <w:right w:val="nil"/>
            </w:tcBorders>
            <w:vAlign w:val="center"/>
          </w:tcPr>
          <w:p w14:paraId="4259BA55"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20"/>
                <w:szCs w:val="20"/>
              </w:rPr>
              <w:t>HS</w:t>
            </w:r>
          </w:p>
        </w:tc>
        <w:tc>
          <w:tcPr>
            <w:tcW w:w="0" w:type="auto"/>
            <w:tcBorders>
              <w:top w:val="single" w:sz="6" w:space="0" w:color="auto"/>
              <w:left w:val="nil"/>
              <w:bottom w:val="single" w:sz="6" w:space="0" w:color="auto"/>
              <w:right w:val="nil"/>
            </w:tcBorders>
            <w:vAlign w:val="center"/>
          </w:tcPr>
          <w:p w14:paraId="074E18E9"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20"/>
                <w:szCs w:val="20"/>
              </w:rPr>
              <w:t>HSE</w:t>
            </w:r>
          </w:p>
        </w:tc>
        <w:tc>
          <w:tcPr>
            <w:tcW w:w="0" w:type="auto"/>
            <w:tcBorders>
              <w:top w:val="single" w:sz="6" w:space="0" w:color="auto"/>
              <w:left w:val="nil"/>
              <w:bottom w:val="single" w:sz="6" w:space="0" w:color="auto"/>
              <w:right w:val="nil"/>
            </w:tcBorders>
            <w:vAlign w:val="center"/>
          </w:tcPr>
          <w:p w14:paraId="5A1E67CD"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20"/>
                <w:szCs w:val="20"/>
              </w:rPr>
              <w:t>HSEM</w:t>
            </w:r>
          </w:p>
        </w:tc>
        <w:tc>
          <w:tcPr>
            <w:tcW w:w="0" w:type="auto"/>
            <w:vMerge/>
            <w:tcBorders>
              <w:left w:val="nil"/>
              <w:bottom w:val="single" w:sz="6" w:space="0" w:color="auto"/>
              <w:right w:val="nil"/>
            </w:tcBorders>
            <w:vAlign w:val="center"/>
          </w:tcPr>
          <w:p w14:paraId="5B811669" w14:textId="77777777" w:rsidR="00CC2290" w:rsidRPr="004714FA" w:rsidRDefault="00CC2290" w:rsidP="00E95744">
            <w:pPr>
              <w:spacing w:after="48"/>
              <w:jc w:val="left"/>
              <w:rPr>
                <w:rFonts w:ascii="Times New Roman" w:hAnsi="Times New Roman" w:cs="Times New Roman"/>
                <w:bCs/>
                <w:i/>
                <w:color w:val="000000" w:themeColor="text1"/>
                <w:sz w:val="18"/>
                <w:szCs w:val="18"/>
              </w:rPr>
            </w:pPr>
          </w:p>
        </w:tc>
      </w:tr>
      <w:tr w:rsidR="00DB1C92" w:rsidRPr="004714FA" w14:paraId="3EA3280B" w14:textId="77777777" w:rsidTr="00CF4B8A">
        <w:trPr>
          <w:trHeight w:hRule="exact" w:val="302"/>
          <w:jc w:val="center"/>
        </w:trPr>
        <w:tc>
          <w:tcPr>
            <w:tcW w:w="0" w:type="auto"/>
            <w:tcBorders>
              <w:top w:val="single" w:sz="6" w:space="0" w:color="auto"/>
              <w:left w:val="nil"/>
              <w:bottom w:val="nil"/>
              <w:right w:val="nil"/>
            </w:tcBorders>
            <w:vAlign w:val="bottom"/>
          </w:tcPr>
          <w:p w14:paraId="45F4120F"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2-Methylbutanal</w:t>
            </w:r>
          </w:p>
        </w:tc>
        <w:tc>
          <w:tcPr>
            <w:tcW w:w="0" w:type="auto"/>
            <w:tcBorders>
              <w:top w:val="single" w:sz="6" w:space="0" w:color="auto"/>
              <w:left w:val="nil"/>
              <w:bottom w:val="nil"/>
              <w:right w:val="nil"/>
            </w:tcBorders>
            <w:vAlign w:val="bottom"/>
          </w:tcPr>
          <w:p w14:paraId="3F65A218"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906</w:t>
            </w:r>
          </w:p>
        </w:tc>
        <w:tc>
          <w:tcPr>
            <w:tcW w:w="0" w:type="auto"/>
            <w:tcBorders>
              <w:top w:val="single" w:sz="6" w:space="0" w:color="auto"/>
              <w:left w:val="nil"/>
              <w:bottom w:val="nil"/>
              <w:right w:val="nil"/>
            </w:tcBorders>
          </w:tcPr>
          <w:p w14:paraId="390838A1"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 xml:space="preserve"> </w:t>
            </w:r>
            <w:r w:rsidRPr="004714FA">
              <w:rPr>
                <w:rFonts w:ascii="Times New Roman" w:hAnsi="Times New Roman" w:cs="Times New Roman" w:hint="eastAsia"/>
                <w:color w:val="000000" w:themeColor="text1"/>
                <w:sz w:val="18"/>
                <w:szCs w:val="18"/>
              </w:rPr>
              <w:t>RI</w:t>
            </w:r>
            <w:r w:rsidRPr="004714FA">
              <w:rPr>
                <w:rFonts w:ascii="Times New Roman" w:hAnsi="Times New Roman" w:cs="Times New Roman"/>
                <w:color w:val="000000" w:themeColor="text1"/>
                <w:sz w:val="18"/>
                <w:szCs w:val="18"/>
              </w:rPr>
              <w:t>, O</w:t>
            </w:r>
          </w:p>
        </w:tc>
        <w:tc>
          <w:tcPr>
            <w:tcW w:w="0" w:type="auto"/>
            <w:tcBorders>
              <w:top w:val="single" w:sz="6" w:space="0" w:color="auto"/>
              <w:left w:val="nil"/>
              <w:bottom w:val="nil"/>
              <w:right w:val="nil"/>
            </w:tcBorders>
            <w:vAlign w:val="center"/>
          </w:tcPr>
          <w:p w14:paraId="0B713E06"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Nutty; 1</w:t>
            </w:r>
          </w:p>
        </w:tc>
        <w:tc>
          <w:tcPr>
            <w:tcW w:w="0" w:type="auto"/>
            <w:tcBorders>
              <w:top w:val="single" w:sz="6" w:space="0" w:color="auto"/>
              <w:left w:val="nil"/>
              <w:bottom w:val="nil"/>
              <w:right w:val="nil"/>
            </w:tcBorders>
            <w:vAlign w:val="bottom"/>
          </w:tcPr>
          <w:p w14:paraId="1265353D"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N.D.</w:t>
            </w:r>
          </w:p>
        </w:tc>
        <w:tc>
          <w:tcPr>
            <w:tcW w:w="0" w:type="auto"/>
            <w:tcBorders>
              <w:top w:val="single" w:sz="6" w:space="0" w:color="auto"/>
              <w:left w:val="nil"/>
              <w:bottom w:val="nil"/>
              <w:right w:val="nil"/>
            </w:tcBorders>
          </w:tcPr>
          <w:p w14:paraId="4FB81C75"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single" w:sz="6" w:space="0" w:color="auto"/>
              <w:left w:val="nil"/>
              <w:bottom w:val="nil"/>
              <w:right w:val="nil"/>
            </w:tcBorders>
            <w:vAlign w:val="bottom"/>
          </w:tcPr>
          <w:p w14:paraId="6528904A"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11.7±1.4</w:t>
            </w:r>
          </w:p>
        </w:tc>
        <w:tc>
          <w:tcPr>
            <w:tcW w:w="0" w:type="auto"/>
            <w:tcBorders>
              <w:top w:val="single" w:sz="6" w:space="0" w:color="auto"/>
              <w:left w:val="nil"/>
              <w:bottom w:val="nil"/>
              <w:right w:val="nil"/>
            </w:tcBorders>
          </w:tcPr>
          <w:p w14:paraId="60345447"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single" w:sz="6" w:space="0" w:color="auto"/>
              <w:left w:val="nil"/>
              <w:bottom w:val="nil"/>
              <w:right w:val="nil"/>
            </w:tcBorders>
          </w:tcPr>
          <w:p w14:paraId="52920920"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single" w:sz="6" w:space="0" w:color="auto"/>
              <w:left w:val="nil"/>
              <w:bottom w:val="nil"/>
              <w:right w:val="nil"/>
            </w:tcBorders>
          </w:tcPr>
          <w:p w14:paraId="4774E897"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single" w:sz="6" w:space="0" w:color="auto"/>
              <w:left w:val="nil"/>
              <w:bottom w:val="nil"/>
              <w:right w:val="nil"/>
            </w:tcBorders>
          </w:tcPr>
          <w:p w14:paraId="6B0BCC22"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r>
      <w:tr w:rsidR="00DB1C92" w:rsidRPr="004714FA" w14:paraId="5DDC8672" w14:textId="77777777" w:rsidTr="00CF4B8A">
        <w:trPr>
          <w:trHeight w:hRule="exact" w:val="302"/>
          <w:jc w:val="center"/>
        </w:trPr>
        <w:tc>
          <w:tcPr>
            <w:tcW w:w="0" w:type="auto"/>
            <w:tcBorders>
              <w:top w:val="nil"/>
              <w:left w:val="nil"/>
              <w:bottom w:val="nil"/>
              <w:right w:val="nil"/>
            </w:tcBorders>
          </w:tcPr>
          <w:p w14:paraId="1443F2DC"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3-Methylbutanal </w:t>
            </w:r>
          </w:p>
        </w:tc>
        <w:tc>
          <w:tcPr>
            <w:tcW w:w="0" w:type="auto"/>
            <w:tcBorders>
              <w:top w:val="nil"/>
              <w:left w:val="nil"/>
              <w:bottom w:val="nil"/>
              <w:right w:val="nil"/>
            </w:tcBorders>
            <w:vAlign w:val="bottom"/>
          </w:tcPr>
          <w:p w14:paraId="0DC892A1"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910</w:t>
            </w:r>
          </w:p>
        </w:tc>
        <w:tc>
          <w:tcPr>
            <w:tcW w:w="0" w:type="auto"/>
            <w:tcBorders>
              <w:top w:val="nil"/>
              <w:left w:val="nil"/>
              <w:bottom w:val="nil"/>
              <w:right w:val="nil"/>
            </w:tcBorders>
          </w:tcPr>
          <w:p w14:paraId="62ADE083"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 xml:space="preserve"> </w:t>
            </w:r>
            <w:r w:rsidRPr="004714FA">
              <w:rPr>
                <w:rFonts w:ascii="Times New Roman" w:hAnsi="Times New Roman" w:cs="Times New Roman" w:hint="eastAsia"/>
                <w:color w:val="000000" w:themeColor="text1"/>
                <w:sz w:val="18"/>
                <w:szCs w:val="18"/>
              </w:rPr>
              <w:t>RI</w:t>
            </w:r>
            <w:r w:rsidRPr="004714FA">
              <w:rPr>
                <w:rFonts w:ascii="Times New Roman" w:hAnsi="Times New Roman" w:cs="Times New Roman"/>
                <w:color w:val="000000" w:themeColor="text1"/>
                <w:sz w:val="18"/>
                <w:szCs w:val="18"/>
              </w:rPr>
              <w:t>, O</w:t>
            </w:r>
          </w:p>
        </w:tc>
        <w:tc>
          <w:tcPr>
            <w:tcW w:w="0" w:type="auto"/>
            <w:tcBorders>
              <w:top w:val="nil"/>
              <w:left w:val="nil"/>
              <w:bottom w:val="nil"/>
              <w:right w:val="nil"/>
            </w:tcBorders>
            <w:vAlign w:val="center"/>
          </w:tcPr>
          <w:p w14:paraId="438ADA01"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Almond, nutty; </w:t>
            </w:r>
            <w:r w:rsidRPr="004714FA">
              <w:rPr>
                <w:rFonts w:ascii="Times New Roman" w:hAnsi="Times New Roman" w:cs="Times New Roman" w:hint="eastAsia"/>
                <w:color w:val="000000" w:themeColor="text1"/>
                <w:sz w:val="18"/>
                <w:szCs w:val="18"/>
              </w:rPr>
              <w:t>4</w:t>
            </w:r>
          </w:p>
        </w:tc>
        <w:tc>
          <w:tcPr>
            <w:tcW w:w="0" w:type="auto"/>
            <w:tcBorders>
              <w:top w:val="nil"/>
              <w:left w:val="nil"/>
              <w:bottom w:val="nil"/>
              <w:right w:val="nil"/>
            </w:tcBorders>
            <w:vAlign w:val="bottom"/>
          </w:tcPr>
          <w:p w14:paraId="40DA3F17"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tcPr>
          <w:p w14:paraId="0FB33052"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vAlign w:val="bottom"/>
          </w:tcPr>
          <w:p w14:paraId="685180E5"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12.8±2.1</w:t>
            </w:r>
          </w:p>
        </w:tc>
        <w:tc>
          <w:tcPr>
            <w:tcW w:w="0" w:type="auto"/>
            <w:tcBorders>
              <w:top w:val="nil"/>
              <w:left w:val="nil"/>
              <w:bottom w:val="nil"/>
              <w:right w:val="nil"/>
            </w:tcBorders>
          </w:tcPr>
          <w:p w14:paraId="19CAB97F"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tcPr>
          <w:p w14:paraId="113AEA9F"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tcPr>
          <w:p w14:paraId="1C47930E"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tcPr>
          <w:p w14:paraId="00E149E5"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r>
      <w:tr w:rsidR="00DB1C92" w:rsidRPr="004714FA" w14:paraId="041A7F6F" w14:textId="77777777" w:rsidTr="00CF4B8A">
        <w:trPr>
          <w:trHeight w:hRule="exact" w:val="302"/>
          <w:jc w:val="center"/>
        </w:trPr>
        <w:tc>
          <w:tcPr>
            <w:tcW w:w="0" w:type="auto"/>
            <w:tcBorders>
              <w:top w:val="nil"/>
              <w:left w:val="nil"/>
              <w:bottom w:val="nil"/>
              <w:right w:val="nil"/>
            </w:tcBorders>
            <w:vAlign w:val="bottom"/>
          </w:tcPr>
          <w:p w14:paraId="701E9C5A"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Pentanal</w:t>
            </w:r>
          </w:p>
        </w:tc>
        <w:tc>
          <w:tcPr>
            <w:tcW w:w="0" w:type="auto"/>
            <w:tcBorders>
              <w:top w:val="nil"/>
              <w:left w:val="nil"/>
              <w:bottom w:val="nil"/>
              <w:right w:val="nil"/>
            </w:tcBorders>
            <w:vAlign w:val="bottom"/>
          </w:tcPr>
          <w:p w14:paraId="6161254D"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969</w:t>
            </w:r>
          </w:p>
        </w:tc>
        <w:tc>
          <w:tcPr>
            <w:tcW w:w="0" w:type="auto"/>
            <w:tcBorders>
              <w:top w:val="nil"/>
              <w:left w:val="nil"/>
              <w:bottom w:val="nil"/>
              <w:right w:val="nil"/>
            </w:tcBorders>
          </w:tcPr>
          <w:p w14:paraId="66E0D782"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 xml:space="preserve"> </w:t>
            </w:r>
            <w:r w:rsidRPr="004714FA">
              <w:rPr>
                <w:rFonts w:ascii="Times New Roman" w:hAnsi="Times New Roman" w:cs="Times New Roman" w:hint="eastAsia"/>
                <w:color w:val="000000" w:themeColor="text1"/>
                <w:sz w:val="18"/>
                <w:szCs w:val="18"/>
              </w:rPr>
              <w:t>RI</w:t>
            </w:r>
            <w:r w:rsidRPr="004714FA">
              <w:rPr>
                <w:rFonts w:ascii="Times New Roman" w:hAnsi="Times New Roman" w:cs="Times New Roman"/>
                <w:color w:val="000000" w:themeColor="text1"/>
                <w:sz w:val="18"/>
                <w:szCs w:val="18"/>
              </w:rPr>
              <w:t>, O</w:t>
            </w:r>
          </w:p>
        </w:tc>
        <w:tc>
          <w:tcPr>
            <w:tcW w:w="0" w:type="auto"/>
            <w:tcBorders>
              <w:top w:val="nil"/>
              <w:left w:val="nil"/>
              <w:bottom w:val="nil"/>
              <w:right w:val="nil"/>
            </w:tcBorders>
            <w:vAlign w:val="center"/>
          </w:tcPr>
          <w:p w14:paraId="5AB87C94"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Almond, pungent; </w:t>
            </w:r>
            <w:r w:rsidRPr="004714FA">
              <w:rPr>
                <w:rFonts w:ascii="Times New Roman" w:hAnsi="Times New Roman" w:cs="Times New Roman" w:hint="eastAsia"/>
                <w:color w:val="000000" w:themeColor="text1"/>
                <w:sz w:val="18"/>
                <w:szCs w:val="18"/>
              </w:rPr>
              <w:t>9</w:t>
            </w:r>
          </w:p>
        </w:tc>
        <w:tc>
          <w:tcPr>
            <w:tcW w:w="0" w:type="auto"/>
            <w:tcBorders>
              <w:top w:val="nil"/>
              <w:left w:val="nil"/>
              <w:bottom w:val="nil"/>
              <w:right w:val="nil"/>
            </w:tcBorders>
            <w:vAlign w:val="bottom"/>
          </w:tcPr>
          <w:p w14:paraId="7290183F"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13.5±1.2</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bottom"/>
          </w:tcPr>
          <w:p w14:paraId="1CFF2AF7"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6.1±0.3</w:t>
            </w:r>
            <w:r w:rsidRPr="004714FA">
              <w:rPr>
                <w:rFonts w:ascii="Times New Roman" w:hAnsi="Times New Roman" w:cs="Times New Roman"/>
                <w:color w:val="000000" w:themeColor="text1"/>
                <w:sz w:val="18"/>
                <w:szCs w:val="18"/>
                <w:vertAlign w:val="superscript"/>
              </w:rPr>
              <w:t>de</w:t>
            </w:r>
          </w:p>
        </w:tc>
        <w:tc>
          <w:tcPr>
            <w:tcW w:w="0" w:type="auto"/>
            <w:tcBorders>
              <w:top w:val="nil"/>
              <w:left w:val="nil"/>
              <w:bottom w:val="nil"/>
              <w:right w:val="nil"/>
            </w:tcBorders>
            <w:vAlign w:val="bottom"/>
          </w:tcPr>
          <w:p w14:paraId="042005CC"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5.2±0.2</w:t>
            </w:r>
            <w:r w:rsidRPr="004714FA">
              <w:rPr>
                <w:rFonts w:ascii="Times New Roman" w:hAnsi="Times New Roman" w:cs="Times New Roman"/>
                <w:color w:val="000000" w:themeColor="text1"/>
                <w:sz w:val="18"/>
                <w:szCs w:val="18"/>
                <w:vertAlign w:val="superscript"/>
              </w:rPr>
              <w:t>e</w:t>
            </w:r>
          </w:p>
        </w:tc>
        <w:tc>
          <w:tcPr>
            <w:tcW w:w="0" w:type="auto"/>
            <w:tcBorders>
              <w:top w:val="nil"/>
              <w:left w:val="nil"/>
              <w:bottom w:val="nil"/>
              <w:right w:val="nil"/>
            </w:tcBorders>
            <w:vAlign w:val="bottom"/>
          </w:tcPr>
          <w:p w14:paraId="5B8B2233"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11.1±0.7</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bottom"/>
          </w:tcPr>
          <w:p w14:paraId="03ABD61F"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7.0±0.4</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bottom"/>
          </w:tcPr>
          <w:p w14:paraId="724223B3"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17.0±0.5</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6E606BF5"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0.000</w:t>
            </w:r>
          </w:p>
        </w:tc>
      </w:tr>
      <w:tr w:rsidR="00DB1C92" w:rsidRPr="004714FA" w14:paraId="2B313839" w14:textId="77777777" w:rsidTr="00CF4B8A">
        <w:trPr>
          <w:trHeight w:hRule="exact" w:val="302"/>
          <w:jc w:val="center"/>
        </w:trPr>
        <w:tc>
          <w:tcPr>
            <w:tcW w:w="0" w:type="auto"/>
            <w:tcBorders>
              <w:top w:val="nil"/>
              <w:left w:val="nil"/>
              <w:bottom w:val="nil"/>
              <w:right w:val="nil"/>
            </w:tcBorders>
            <w:vAlign w:val="bottom"/>
          </w:tcPr>
          <w:p w14:paraId="07976852"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Hexanal</w:t>
            </w:r>
          </w:p>
        </w:tc>
        <w:tc>
          <w:tcPr>
            <w:tcW w:w="0" w:type="auto"/>
            <w:tcBorders>
              <w:top w:val="nil"/>
              <w:left w:val="nil"/>
              <w:bottom w:val="nil"/>
              <w:right w:val="nil"/>
            </w:tcBorders>
            <w:vAlign w:val="bottom"/>
          </w:tcPr>
          <w:p w14:paraId="5689BE98"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1076</w:t>
            </w:r>
          </w:p>
        </w:tc>
        <w:tc>
          <w:tcPr>
            <w:tcW w:w="0" w:type="auto"/>
            <w:tcBorders>
              <w:top w:val="nil"/>
              <w:left w:val="nil"/>
              <w:bottom w:val="nil"/>
              <w:right w:val="nil"/>
            </w:tcBorders>
          </w:tcPr>
          <w:p w14:paraId="7D61BEE2"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 xml:space="preserve"> </w:t>
            </w:r>
            <w:r w:rsidRPr="004714FA">
              <w:rPr>
                <w:rFonts w:ascii="Times New Roman" w:hAnsi="Times New Roman" w:cs="Times New Roman" w:hint="eastAsia"/>
                <w:color w:val="000000" w:themeColor="text1"/>
                <w:sz w:val="18"/>
                <w:szCs w:val="18"/>
              </w:rPr>
              <w:t>RI</w:t>
            </w:r>
            <w:r w:rsidRPr="004714FA">
              <w:rPr>
                <w:rFonts w:ascii="Times New Roman" w:hAnsi="Times New Roman" w:cs="Times New Roman"/>
                <w:color w:val="000000" w:themeColor="text1"/>
                <w:sz w:val="18"/>
                <w:szCs w:val="18"/>
              </w:rPr>
              <w:t>, O</w:t>
            </w:r>
          </w:p>
        </w:tc>
        <w:tc>
          <w:tcPr>
            <w:tcW w:w="0" w:type="auto"/>
            <w:tcBorders>
              <w:top w:val="nil"/>
              <w:left w:val="nil"/>
              <w:bottom w:val="nil"/>
              <w:right w:val="nil"/>
            </w:tcBorders>
            <w:vAlign w:val="center"/>
          </w:tcPr>
          <w:p w14:paraId="29E4D2FF"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Grass, fat; </w:t>
            </w:r>
            <w:r w:rsidRPr="004714FA">
              <w:rPr>
                <w:rFonts w:ascii="Times New Roman" w:hAnsi="Times New Roman" w:cs="Times New Roman" w:hint="eastAsia"/>
                <w:color w:val="000000" w:themeColor="text1"/>
                <w:sz w:val="18"/>
                <w:szCs w:val="18"/>
              </w:rPr>
              <w:t>4</w:t>
            </w:r>
          </w:p>
        </w:tc>
        <w:tc>
          <w:tcPr>
            <w:tcW w:w="0" w:type="auto"/>
            <w:tcBorders>
              <w:top w:val="nil"/>
              <w:left w:val="nil"/>
              <w:bottom w:val="nil"/>
              <w:right w:val="nil"/>
            </w:tcBorders>
            <w:vAlign w:val="bottom"/>
          </w:tcPr>
          <w:p w14:paraId="4A7F53E2"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426.7±7.2</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bottom"/>
          </w:tcPr>
          <w:p w14:paraId="11C1D760"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176.9±5.0</w:t>
            </w:r>
            <w:r w:rsidRPr="004714FA">
              <w:rPr>
                <w:rFonts w:ascii="Times New Roman" w:hAnsi="Times New Roman" w:cs="Times New Roman"/>
                <w:color w:val="000000" w:themeColor="text1"/>
                <w:sz w:val="18"/>
                <w:szCs w:val="18"/>
                <w:vertAlign w:val="superscript"/>
              </w:rPr>
              <w:t>e</w:t>
            </w:r>
          </w:p>
        </w:tc>
        <w:tc>
          <w:tcPr>
            <w:tcW w:w="0" w:type="auto"/>
            <w:tcBorders>
              <w:top w:val="nil"/>
              <w:left w:val="nil"/>
              <w:bottom w:val="nil"/>
              <w:right w:val="nil"/>
            </w:tcBorders>
            <w:vAlign w:val="bottom"/>
          </w:tcPr>
          <w:p w14:paraId="54704249"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139.6±7.0</w:t>
            </w:r>
            <w:r w:rsidRPr="004714FA">
              <w:rPr>
                <w:rFonts w:ascii="Times New Roman" w:hAnsi="Times New Roman" w:cs="Times New Roman"/>
                <w:color w:val="000000" w:themeColor="text1"/>
                <w:sz w:val="18"/>
                <w:szCs w:val="18"/>
                <w:vertAlign w:val="superscript"/>
              </w:rPr>
              <w:t>f</w:t>
            </w:r>
          </w:p>
        </w:tc>
        <w:tc>
          <w:tcPr>
            <w:tcW w:w="0" w:type="auto"/>
            <w:tcBorders>
              <w:top w:val="nil"/>
              <w:left w:val="nil"/>
              <w:bottom w:val="nil"/>
              <w:right w:val="nil"/>
            </w:tcBorders>
            <w:vAlign w:val="bottom"/>
          </w:tcPr>
          <w:p w14:paraId="71ABBE23"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353.0±2.8</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bottom"/>
          </w:tcPr>
          <w:p w14:paraId="64AA39D3"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215.6±6.9</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bottom"/>
          </w:tcPr>
          <w:p w14:paraId="71795041"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491.8±4.2</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tcPr>
          <w:p w14:paraId="5608D070"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0.000</w:t>
            </w:r>
          </w:p>
        </w:tc>
      </w:tr>
      <w:tr w:rsidR="00DB1C92" w:rsidRPr="004714FA" w14:paraId="305E1447" w14:textId="77777777" w:rsidTr="00CF4B8A">
        <w:trPr>
          <w:trHeight w:hRule="exact" w:val="302"/>
          <w:jc w:val="center"/>
        </w:trPr>
        <w:tc>
          <w:tcPr>
            <w:tcW w:w="0" w:type="auto"/>
            <w:tcBorders>
              <w:top w:val="nil"/>
              <w:left w:val="nil"/>
              <w:bottom w:val="nil"/>
              <w:right w:val="nil"/>
            </w:tcBorders>
            <w:vAlign w:val="bottom"/>
          </w:tcPr>
          <w:p w14:paraId="1A46ACE3"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Heptanal</w:t>
            </w:r>
          </w:p>
        </w:tc>
        <w:tc>
          <w:tcPr>
            <w:tcW w:w="0" w:type="auto"/>
            <w:tcBorders>
              <w:top w:val="nil"/>
              <w:left w:val="nil"/>
              <w:bottom w:val="nil"/>
              <w:right w:val="nil"/>
            </w:tcBorders>
            <w:vAlign w:val="bottom"/>
          </w:tcPr>
          <w:p w14:paraId="24635390"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1177</w:t>
            </w:r>
          </w:p>
        </w:tc>
        <w:tc>
          <w:tcPr>
            <w:tcW w:w="0" w:type="auto"/>
            <w:tcBorders>
              <w:top w:val="nil"/>
              <w:left w:val="nil"/>
              <w:bottom w:val="nil"/>
              <w:right w:val="nil"/>
            </w:tcBorders>
          </w:tcPr>
          <w:p w14:paraId="11897FA6"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 xml:space="preserve"> </w:t>
            </w:r>
            <w:r w:rsidRPr="004714FA">
              <w:rPr>
                <w:rFonts w:ascii="Times New Roman" w:hAnsi="Times New Roman" w:cs="Times New Roman" w:hint="eastAsia"/>
                <w:color w:val="000000" w:themeColor="text1"/>
                <w:sz w:val="18"/>
                <w:szCs w:val="18"/>
              </w:rPr>
              <w:t>RI</w:t>
            </w:r>
            <w:r w:rsidRPr="004714FA">
              <w:rPr>
                <w:rFonts w:ascii="Times New Roman" w:hAnsi="Times New Roman" w:cs="Times New Roman"/>
                <w:color w:val="000000" w:themeColor="text1"/>
                <w:sz w:val="18"/>
                <w:szCs w:val="18"/>
              </w:rPr>
              <w:t>, O</w:t>
            </w:r>
          </w:p>
        </w:tc>
        <w:tc>
          <w:tcPr>
            <w:tcW w:w="0" w:type="auto"/>
            <w:tcBorders>
              <w:top w:val="nil"/>
              <w:left w:val="nil"/>
              <w:bottom w:val="nil"/>
              <w:right w:val="nil"/>
            </w:tcBorders>
            <w:vAlign w:val="center"/>
          </w:tcPr>
          <w:p w14:paraId="62F2CFF4"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Fat, citrus; </w:t>
            </w:r>
            <w:r w:rsidRPr="004714FA">
              <w:rPr>
                <w:rFonts w:ascii="Times New Roman" w:hAnsi="Times New Roman" w:cs="Times New Roman" w:hint="eastAsia"/>
                <w:color w:val="000000" w:themeColor="text1"/>
                <w:sz w:val="18"/>
                <w:szCs w:val="18"/>
              </w:rPr>
              <w:t>3</w:t>
            </w:r>
          </w:p>
        </w:tc>
        <w:tc>
          <w:tcPr>
            <w:tcW w:w="0" w:type="auto"/>
            <w:tcBorders>
              <w:top w:val="nil"/>
              <w:left w:val="nil"/>
              <w:bottom w:val="nil"/>
              <w:right w:val="nil"/>
            </w:tcBorders>
            <w:vAlign w:val="bottom"/>
          </w:tcPr>
          <w:p w14:paraId="1820BCE1"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55.8±7.1</w:t>
            </w:r>
            <w:r w:rsidRPr="004714FA">
              <w:rPr>
                <w:rFonts w:ascii="Times New Roman" w:hAnsi="Times New Roman" w:cs="Times New Roman"/>
                <w:color w:val="000000" w:themeColor="text1"/>
                <w:sz w:val="18"/>
                <w:szCs w:val="18"/>
                <w:vertAlign w:val="superscript"/>
              </w:rPr>
              <w:t>cd</w:t>
            </w:r>
          </w:p>
        </w:tc>
        <w:tc>
          <w:tcPr>
            <w:tcW w:w="0" w:type="auto"/>
            <w:tcBorders>
              <w:top w:val="nil"/>
              <w:left w:val="nil"/>
              <w:bottom w:val="nil"/>
              <w:right w:val="nil"/>
            </w:tcBorders>
            <w:vAlign w:val="bottom"/>
          </w:tcPr>
          <w:p w14:paraId="3AFAB32B"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28.8±1.3</w:t>
            </w:r>
            <w:r w:rsidRPr="004714FA">
              <w:rPr>
                <w:rFonts w:ascii="Times New Roman" w:hAnsi="Times New Roman" w:cs="Times New Roman"/>
                <w:color w:val="000000" w:themeColor="text1"/>
                <w:sz w:val="18"/>
                <w:szCs w:val="18"/>
                <w:vertAlign w:val="superscript"/>
              </w:rPr>
              <w:t>e</w:t>
            </w:r>
          </w:p>
        </w:tc>
        <w:tc>
          <w:tcPr>
            <w:tcW w:w="0" w:type="auto"/>
            <w:tcBorders>
              <w:top w:val="nil"/>
              <w:left w:val="nil"/>
              <w:bottom w:val="nil"/>
              <w:right w:val="nil"/>
            </w:tcBorders>
            <w:vAlign w:val="bottom"/>
          </w:tcPr>
          <w:p w14:paraId="3EB851A3"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68.0±1.9</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bottom"/>
          </w:tcPr>
          <w:p w14:paraId="4020ABF6"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62.4±0.4</w:t>
            </w:r>
            <w:r w:rsidRPr="004714FA">
              <w:rPr>
                <w:rFonts w:ascii="Times New Roman" w:hAnsi="Times New Roman" w:cs="Times New Roman"/>
                <w:color w:val="000000" w:themeColor="text1"/>
                <w:sz w:val="18"/>
                <w:szCs w:val="18"/>
                <w:vertAlign w:val="superscript"/>
              </w:rPr>
              <w:t>bc</w:t>
            </w:r>
          </w:p>
        </w:tc>
        <w:tc>
          <w:tcPr>
            <w:tcW w:w="0" w:type="auto"/>
            <w:tcBorders>
              <w:top w:val="nil"/>
              <w:left w:val="nil"/>
              <w:bottom w:val="nil"/>
              <w:right w:val="nil"/>
            </w:tcBorders>
            <w:vAlign w:val="bottom"/>
          </w:tcPr>
          <w:p w14:paraId="4071DCBA"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55.1±5.3</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bottom"/>
          </w:tcPr>
          <w:p w14:paraId="6B2D95AC"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99.4±2.6</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tcPr>
          <w:p w14:paraId="4ED3D9F9"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0.000</w:t>
            </w:r>
          </w:p>
        </w:tc>
      </w:tr>
      <w:tr w:rsidR="00DB1C92" w:rsidRPr="004714FA" w14:paraId="7883F756" w14:textId="77777777" w:rsidTr="00CF4B8A">
        <w:trPr>
          <w:trHeight w:hRule="exact" w:val="302"/>
          <w:jc w:val="center"/>
        </w:trPr>
        <w:tc>
          <w:tcPr>
            <w:tcW w:w="0" w:type="auto"/>
            <w:tcBorders>
              <w:top w:val="nil"/>
              <w:left w:val="nil"/>
              <w:bottom w:val="nil"/>
              <w:right w:val="nil"/>
            </w:tcBorders>
            <w:vAlign w:val="bottom"/>
          </w:tcPr>
          <w:p w14:paraId="243CB412"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Octanal</w:t>
            </w:r>
          </w:p>
        </w:tc>
        <w:tc>
          <w:tcPr>
            <w:tcW w:w="0" w:type="auto"/>
            <w:tcBorders>
              <w:top w:val="nil"/>
              <w:left w:val="nil"/>
              <w:bottom w:val="nil"/>
              <w:right w:val="nil"/>
            </w:tcBorders>
            <w:vAlign w:val="bottom"/>
          </w:tcPr>
          <w:p w14:paraId="47D4ECEE"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1284</w:t>
            </w:r>
          </w:p>
        </w:tc>
        <w:tc>
          <w:tcPr>
            <w:tcW w:w="0" w:type="auto"/>
            <w:tcBorders>
              <w:top w:val="nil"/>
              <w:left w:val="nil"/>
              <w:bottom w:val="nil"/>
              <w:right w:val="nil"/>
            </w:tcBorders>
          </w:tcPr>
          <w:p w14:paraId="4E9250DC"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 xml:space="preserve"> </w:t>
            </w:r>
            <w:r w:rsidRPr="004714FA">
              <w:rPr>
                <w:rFonts w:ascii="Times New Roman" w:hAnsi="Times New Roman" w:cs="Times New Roman" w:hint="eastAsia"/>
                <w:color w:val="000000" w:themeColor="text1"/>
                <w:sz w:val="18"/>
                <w:szCs w:val="18"/>
              </w:rPr>
              <w:t>RI</w:t>
            </w:r>
            <w:r w:rsidRPr="004714FA">
              <w:rPr>
                <w:rFonts w:ascii="Times New Roman" w:hAnsi="Times New Roman" w:cs="Times New Roman"/>
                <w:color w:val="000000" w:themeColor="text1"/>
                <w:sz w:val="18"/>
                <w:szCs w:val="18"/>
              </w:rPr>
              <w:t>, O</w:t>
            </w:r>
          </w:p>
        </w:tc>
        <w:tc>
          <w:tcPr>
            <w:tcW w:w="0" w:type="auto"/>
            <w:tcBorders>
              <w:top w:val="nil"/>
              <w:left w:val="nil"/>
              <w:bottom w:val="nil"/>
              <w:right w:val="nil"/>
            </w:tcBorders>
            <w:vAlign w:val="center"/>
          </w:tcPr>
          <w:p w14:paraId="5E34DF10"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Fat, lemon, green; </w:t>
            </w:r>
            <w:r w:rsidRPr="004714FA">
              <w:rPr>
                <w:rFonts w:ascii="Times New Roman" w:hAnsi="Times New Roman" w:cs="Times New Roman" w:hint="eastAsia"/>
                <w:color w:val="000000" w:themeColor="text1"/>
                <w:sz w:val="18"/>
                <w:szCs w:val="18"/>
              </w:rPr>
              <w:t>0.578</w:t>
            </w:r>
          </w:p>
        </w:tc>
        <w:tc>
          <w:tcPr>
            <w:tcW w:w="0" w:type="auto"/>
            <w:tcBorders>
              <w:top w:val="nil"/>
              <w:left w:val="nil"/>
              <w:bottom w:val="nil"/>
              <w:right w:val="nil"/>
            </w:tcBorders>
            <w:vAlign w:val="bottom"/>
          </w:tcPr>
          <w:p w14:paraId="2D5E4C2B"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380.8±9.1</w:t>
            </w:r>
            <w:r w:rsidRPr="004714FA">
              <w:rPr>
                <w:rFonts w:ascii="Times New Roman" w:hAnsi="Times New Roman" w:cs="Times New Roman"/>
                <w:color w:val="000000" w:themeColor="text1"/>
                <w:sz w:val="18"/>
                <w:szCs w:val="18"/>
                <w:vertAlign w:val="superscript"/>
              </w:rPr>
              <w:t>e</w:t>
            </w:r>
          </w:p>
        </w:tc>
        <w:tc>
          <w:tcPr>
            <w:tcW w:w="0" w:type="auto"/>
            <w:tcBorders>
              <w:top w:val="nil"/>
              <w:left w:val="nil"/>
              <w:bottom w:val="nil"/>
              <w:right w:val="nil"/>
            </w:tcBorders>
            <w:vAlign w:val="bottom"/>
          </w:tcPr>
          <w:p w14:paraId="159CE1EB"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390.8±19.7</w:t>
            </w:r>
            <w:r w:rsidRPr="004714FA">
              <w:rPr>
                <w:rFonts w:ascii="Times New Roman" w:hAnsi="Times New Roman" w:cs="Times New Roman"/>
                <w:color w:val="000000" w:themeColor="text1"/>
                <w:sz w:val="18"/>
                <w:szCs w:val="18"/>
                <w:vertAlign w:val="superscript"/>
              </w:rPr>
              <w:t>e</w:t>
            </w:r>
          </w:p>
        </w:tc>
        <w:tc>
          <w:tcPr>
            <w:tcW w:w="0" w:type="auto"/>
            <w:tcBorders>
              <w:top w:val="nil"/>
              <w:left w:val="nil"/>
              <w:bottom w:val="nil"/>
              <w:right w:val="nil"/>
            </w:tcBorders>
            <w:vAlign w:val="bottom"/>
          </w:tcPr>
          <w:p w14:paraId="3E93B51C"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555.7±49.9</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bottom"/>
          </w:tcPr>
          <w:p w14:paraId="4397CA9D"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883.9±31.7</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bottom"/>
          </w:tcPr>
          <w:p w14:paraId="3144C1E7"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605.3±20.0</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bottom"/>
          </w:tcPr>
          <w:p w14:paraId="35CF7EBB"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1166.4±9.3</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tcPr>
          <w:p w14:paraId="743D8E2B"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0.000</w:t>
            </w:r>
          </w:p>
        </w:tc>
      </w:tr>
      <w:tr w:rsidR="00DB1C92" w:rsidRPr="004714FA" w14:paraId="348768F6" w14:textId="77777777" w:rsidTr="00CF4B8A">
        <w:trPr>
          <w:trHeight w:hRule="exact" w:val="302"/>
          <w:jc w:val="center"/>
        </w:trPr>
        <w:tc>
          <w:tcPr>
            <w:tcW w:w="0" w:type="auto"/>
            <w:tcBorders>
              <w:top w:val="nil"/>
              <w:left w:val="nil"/>
              <w:bottom w:val="nil"/>
              <w:right w:val="nil"/>
            </w:tcBorders>
            <w:vAlign w:val="bottom"/>
          </w:tcPr>
          <w:p w14:paraId="79B497D9"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Nonanal</w:t>
            </w:r>
          </w:p>
        </w:tc>
        <w:tc>
          <w:tcPr>
            <w:tcW w:w="0" w:type="auto"/>
            <w:tcBorders>
              <w:top w:val="nil"/>
              <w:left w:val="nil"/>
              <w:bottom w:val="nil"/>
              <w:right w:val="nil"/>
            </w:tcBorders>
            <w:vAlign w:val="bottom"/>
          </w:tcPr>
          <w:p w14:paraId="2032588B"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1391</w:t>
            </w:r>
          </w:p>
        </w:tc>
        <w:tc>
          <w:tcPr>
            <w:tcW w:w="0" w:type="auto"/>
            <w:tcBorders>
              <w:top w:val="nil"/>
              <w:left w:val="nil"/>
              <w:bottom w:val="nil"/>
              <w:right w:val="nil"/>
            </w:tcBorders>
          </w:tcPr>
          <w:p w14:paraId="467B97F3"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 xml:space="preserve"> </w:t>
            </w:r>
            <w:r w:rsidRPr="004714FA">
              <w:rPr>
                <w:rFonts w:ascii="Times New Roman" w:hAnsi="Times New Roman" w:cs="Times New Roman" w:hint="eastAsia"/>
                <w:color w:val="000000" w:themeColor="text1"/>
                <w:sz w:val="18"/>
                <w:szCs w:val="18"/>
              </w:rPr>
              <w:t>RI</w:t>
            </w:r>
            <w:r w:rsidRPr="004714FA">
              <w:rPr>
                <w:rFonts w:ascii="Times New Roman" w:hAnsi="Times New Roman" w:cs="Times New Roman"/>
                <w:color w:val="000000" w:themeColor="text1"/>
                <w:sz w:val="18"/>
                <w:szCs w:val="18"/>
              </w:rPr>
              <w:t>, O</w:t>
            </w:r>
          </w:p>
        </w:tc>
        <w:tc>
          <w:tcPr>
            <w:tcW w:w="0" w:type="auto"/>
            <w:tcBorders>
              <w:top w:val="nil"/>
              <w:left w:val="nil"/>
              <w:bottom w:val="nil"/>
              <w:right w:val="nil"/>
            </w:tcBorders>
            <w:vAlign w:val="center"/>
          </w:tcPr>
          <w:p w14:paraId="0E811BBF"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Fat, citrus, green; </w:t>
            </w:r>
            <w:r w:rsidRPr="004714FA">
              <w:rPr>
                <w:rFonts w:ascii="Times New Roman" w:hAnsi="Times New Roman" w:cs="Times New Roman" w:hint="eastAsia"/>
                <w:color w:val="000000" w:themeColor="text1"/>
                <w:sz w:val="18"/>
                <w:szCs w:val="18"/>
              </w:rPr>
              <w:t>1</w:t>
            </w:r>
          </w:p>
        </w:tc>
        <w:tc>
          <w:tcPr>
            <w:tcW w:w="0" w:type="auto"/>
            <w:tcBorders>
              <w:top w:val="nil"/>
              <w:left w:val="nil"/>
              <w:bottom w:val="nil"/>
              <w:right w:val="nil"/>
            </w:tcBorders>
            <w:vAlign w:val="bottom"/>
          </w:tcPr>
          <w:p w14:paraId="0A123965"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987.7±24.5</w:t>
            </w:r>
            <w:r w:rsidRPr="004714FA">
              <w:rPr>
                <w:rFonts w:ascii="Times New Roman" w:hAnsi="Times New Roman" w:cs="Times New Roman"/>
                <w:color w:val="000000" w:themeColor="text1"/>
                <w:sz w:val="18"/>
                <w:szCs w:val="18"/>
                <w:vertAlign w:val="superscript"/>
              </w:rPr>
              <w:t>e</w:t>
            </w:r>
          </w:p>
        </w:tc>
        <w:tc>
          <w:tcPr>
            <w:tcW w:w="0" w:type="auto"/>
            <w:tcBorders>
              <w:top w:val="nil"/>
              <w:left w:val="nil"/>
              <w:bottom w:val="nil"/>
              <w:right w:val="nil"/>
            </w:tcBorders>
            <w:vAlign w:val="bottom"/>
          </w:tcPr>
          <w:p w14:paraId="78308458"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781.8±18.1</w:t>
            </w:r>
            <w:r w:rsidRPr="004714FA">
              <w:rPr>
                <w:rFonts w:ascii="Times New Roman" w:hAnsi="Times New Roman" w:cs="Times New Roman"/>
                <w:color w:val="000000" w:themeColor="text1"/>
                <w:sz w:val="18"/>
                <w:szCs w:val="18"/>
                <w:vertAlign w:val="superscript"/>
              </w:rPr>
              <w:t>f</w:t>
            </w:r>
          </w:p>
        </w:tc>
        <w:tc>
          <w:tcPr>
            <w:tcW w:w="0" w:type="auto"/>
            <w:tcBorders>
              <w:top w:val="nil"/>
              <w:left w:val="nil"/>
              <w:bottom w:val="nil"/>
              <w:right w:val="nil"/>
            </w:tcBorders>
            <w:vAlign w:val="bottom"/>
          </w:tcPr>
          <w:p w14:paraId="78522E0F"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1446.7±63.2</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bottom"/>
          </w:tcPr>
          <w:p w14:paraId="03BDECAA"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2339.4±31.1</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bottom"/>
          </w:tcPr>
          <w:p w14:paraId="282CE8F0"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1560.9±28.7</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bottom"/>
          </w:tcPr>
          <w:p w14:paraId="5DF0F4FC"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2628.6±28.1</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tcPr>
          <w:p w14:paraId="7FF3516B"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0.000</w:t>
            </w:r>
          </w:p>
        </w:tc>
      </w:tr>
      <w:tr w:rsidR="00DB1C92" w:rsidRPr="004714FA" w14:paraId="21853EE7" w14:textId="77777777" w:rsidTr="00CF4B8A">
        <w:trPr>
          <w:trHeight w:hRule="exact" w:val="302"/>
          <w:jc w:val="center"/>
        </w:trPr>
        <w:tc>
          <w:tcPr>
            <w:tcW w:w="0" w:type="auto"/>
            <w:tcBorders>
              <w:top w:val="nil"/>
              <w:left w:val="nil"/>
              <w:bottom w:val="nil"/>
              <w:right w:val="nil"/>
            </w:tcBorders>
          </w:tcPr>
          <w:p w14:paraId="49D27F35"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w:t>
            </w:r>
            <w:r w:rsidRPr="004714FA">
              <w:rPr>
                <w:rFonts w:ascii="Times New Roman" w:hAnsi="Times New Roman" w:cs="Times New Roman"/>
                <w:i/>
                <w:color w:val="000000" w:themeColor="text1"/>
                <w:sz w:val="18"/>
                <w:szCs w:val="18"/>
              </w:rPr>
              <w:t>E</w:t>
            </w:r>
            <w:r w:rsidRPr="004714FA">
              <w:rPr>
                <w:rFonts w:ascii="Times New Roman" w:hAnsi="Times New Roman" w:cs="Times New Roman"/>
                <w:color w:val="000000" w:themeColor="text1"/>
                <w:sz w:val="18"/>
                <w:szCs w:val="18"/>
              </w:rPr>
              <w:t>)-2-Octenal</w:t>
            </w:r>
          </w:p>
        </w:tc>
        <w:tc>
          <w:tcPr>
            <w:tcW w:w="0" w:type="auto"/>
            <w:tcBorders>
              <w:top w:val="nil"/>
              <w:left w:val="nil"/>
              <w:bottom w:val="nil"/>
              <w:right w:val="nil"/>
            </w:tcBorders>
            <w:vAlign w:val="bottom"/>
          </w:tcPr>
          <w:p w14:paraId="2B66E5ED"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1425</w:t>
            </w:r>
          </w:p>
        </w:tc>
        <w:tc>
          <w:tcPr>
            <w:tcW w:w="0" w:type="auto"/>
            <w:tcBorders>
              <w:top w:val="nil"/>
              <w:left w:val="nil"/>
              <w:bottom w:val="nil"/>
              <w:right w:val="nil"/>
            </w:tcBorders>
          </w:tcPr>
          <w:p w14:paraId="258F8E7D"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 xml:space="preserve"> </w:t>
            </w:r>
            <w:r w:rsidRPr="004714FA">
              <w:rPr>
                <w:rFonts w:ascii="Times New Roman" w:hAnsi="Times New Roman" w:cs="Times New Roman" w:hint="eastAsia"/>
                <w:color w:val="000000" w:themeColor="text1"/>
                <w:sz w:val="18"/>
                <w:szCs w:val="18"/>
              </w:rPr>
              <w:t>RI</w:t>
            </w:r>
            <w:r w:rsidRPr="004714FA">
              <w:rPr>
                <w:rFonts w:ascii="Times New Roman" w:hAnsi="Times New Roman" w:cs="Times New Roman"/>
                <w:color w:val="000000" w:themeColor="text1"/>
                <w:sz w:val="18"/>
                <w:szCs w:val="18"/>
              </w:rPr>
              <w:t>, O</w:t>
            </w:r>
          </w:p>
        </w:tc>
        <w:tc>
          <w:tcPr>
            <w:tcW w:w="0" w:type="auto"/>
            <w:tcBorders>
              <w:top w:val="nil"/>
              <w:left w:val="nil"/>
              <w:bottom w:val="nil"/>
              <w:right w:val="nil"/>
            </w:tcBorders>
            <w:vAlign w:val="center"/>
          </w:tcPr>
          <w:p w14:paraId="0F5A1FA3"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Green, nut, fat; </w:t>
            </w:r>
            <w:r w:rsidRPr="004714FA">
              <w:rPr>
                <w:rFonts w:ascii="Times New Roman" w:hAnsi="Times New Roman" w:cs="Times New Roman" w:hint="eastAsia"/>
                <w:color w:val="000000" w:themeColor="text1"/>
                <w:sz w:val="18"/>
                <w:szCs w:val="18"/>
              </w:rPr>
              <w:t>3</w:t>
            </w:r>
          </w:p>
        </w:tc>
        <w:tc>
          <w:tcPr>
            <w:tcW w:w="0" w:type="auto"/>
            <w:tcBorders>
              <w:top w:val="nil"/>
              <w:left w:val="nil"/>
              <w:bottom w:val="nil"/>
              <w:right w:val="nil"/>
            </w:tcBorders>
          </w:tcPr>
          <w:p w14:paraId="0F7C7BF8"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tcPr>
          <w:p w14:paraId="35ACA512"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tcPr>
          <w:p w14:paraId="3B45846C"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tcPr>
          <w:p w14:paraId="74F5F7C0"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tcPr>
          <w:p w14:paraId="1B2E7CC2"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vAlign w:val="bottom"/>
          </w:tcPr>
          <w:p w14:paraId="6174E9A1"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36.2±2.1</w:t>
            </w:r>
          </w:p>
        </w:tc>
        <w:tc>
          <w:tcPr>
            <w:tcW w:w="0" w:type="auto"/>
            <w:tcBorders>
              <w:top w:val="nil"/>
              <w:left w:val="nil"/>
              <w:bottom w:val="nil"/>
              <w:right w:val="nil"/>
            </w:tcBorders>
          </w:tcPr>
          <w:p w14:paraId="5D33A672"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r>
      <w:tr w:rsidR="00DB1C92" w:rsidRPr="004714FA" w14:paraId="52568FC5" w14:textId="77777777" w:rsidTr="00CF4B8A">
        <w:trPr>
          <w:trHeight w:hRule="exact" w:val="302"/>
          <w:jc w:val="center"/>
        </w:trPr>
        <w:tc>
          <w:tcPr>
            <w:tcW w:w="0" w:type="auto"/>
            <w:tcBorders>
              <w:top w:val="nil"/>
              <w:left w:val="nil"/>
              <w:bottom w:val="nil"/>
              <w:right w:val="nil"/>
            </w:tcBorders>
            <w:vAlign w:val="bottom"/>
          </w:tcPr>
          <w:p w14:paraId="0FCAF571"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Decanal</w:t>
            </w:r>
          </w:p>
        </w:tc>
        <w:tc>
          <w:tcPr>
            <w:tcW w:w="0" w:type="auto"/>
            <w:tcBorders>
              <w:top w:val="nil"/>
              <w:left w:val="nil"/>
              <w:bottom w:val="nil"/>
              <w:right w:val="nil"/>
            </w:tcBorders>
            <w:vAlign w:val="bottom"/>
          </w:tcPr>
          <w:p w14:paraId="7836BB80"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1490</w:t>
            </w:r>
          </w:p>
        </w:tc>
        <w:tc>
          <w:tcPr>
            <w:tcW w:w="0" w:type="auto"/>
            <w:tcBorders>
              <w:top w:val="nil"/>
              <w:left w:val="nil"/>
              <w:bottom w:val="nil"/>
              <w:right w:val="nil"/>
            </w:tcBorders>
          </w:tcPr>
          <w:p w14:paraId="66C41A54"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 xml:space="preserve"> </w:t>
            </w:r>
            <w:r w:rsidRPr="004714FA">
              <w:rPr>
                <w:rFonts w:ascii="Times New Roman" w:hAnsi="Times New Roman" w:cs="Times New Roman" w:hint="eastAsia"/>
                <w:color w:val="000000" w:themeColor="text1"/>
                <w:sz w:val="18"/>
                <w:szCs w:val="18"/>
              </w:rPr>
              <w:t>RI</w:t>
            </w:r>
            <w:r w:rsidRPr="004714FA">
              <w:rPr>
                <w:rFonts w:ascii="Times New Roman" w:hAnsi="Times New Roman" w:cs="Times New Roman"/>
                <w:color w:val="000000" w:themeColor="text1"/>
                <w:sz w:val="18"/>
                <w:szCs w:val="18"/>
              </w:rPr>
              <w:t>, O</w:t>
            </w:r>
          </w:p>
        </w:tc>
        <w:tc>
          <w:tcPr>
            <w:tcW w:w="0" w:type="auto"/>
            <w:tcBorders>
              <w:top w:val="nil"/>
              <w:left w:val="nil"/>
              <w:bottom w:val="nil"/>
              <w:right w:val="nil"/>
            </w:tcBorders>
            <w:vAlign w:val="center"/>
          </w:tcPr>
          <w:p w14:paraId="0C32FA09"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Soap, orange peel; </w:t>
            </w:r>
            <w:r w:rsidRPr="004714FA">
              <w:rPr>
                <w:rFonts w:ascii="Times New Roman" w:hAnsi="Times New Roman" w:cs="Times New Roman" w:hint="eastAsia"/>
                <w:color w:val="000000" w:themeColor="text1"/>
                <w:sz w:val="18"/>
                <w:szCs w:val="18"/>
              </w:rPr>
              <w:t>2</w:t>
            </w:r>
          </w:p>
        </w:tc>
        <w:tc>
          <w:tcPr>
            <w:tcW w:w="0" w:type="auto"/>
            <w:tcBorders>
              <w:top w:val="nil"/>
              <w:left w:val="nil"/>
              <w:bottom w:val="nil"/>
              <w:right w:val="nil"/>
            </w:tcBorders>
          </w:tcPr>
          <w:p w14:paraId="1AAEE5DE"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tcPr>
          <w:p w14:paraId="42B52AC6"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tcPr>
          <w:p w14:paraId="3B36BF74"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tcPr>
          <w:p w14:paraId="3E5B9098"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tcPr>
          <w:p w14:paraId="59C6EDAF"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vAlign w:val="bottom"/>
          </w:tcPr>
          <w:p w14:paraId="3F9943F1"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76.8±5.8</w:t>
            </w:r>
          </w:p>
        </w:tc>
        <w:tc>
          <w:tcPr>
            <w:tcW w:w="0" w:type="auto"/>
            <w:tcBorders>
              <w:top w:val="nil"/>
              <w:left w:val="nil"/>
              <w:bottom w:val="nil"/>
              <w:right w:val="nil"/>
            </w:tcBorders>
          </w:tcPr>
          <w:p w14:paraId="75D04792"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r>
      <w:tr w:rsidR="00DB1C92" w:rsidRPr="004714FA" w14:paraId="46506615" w14:textId="77777777" w:rsidTr="00CF4B8A">
        <w:trPr>
          <w:trHeight w:hRule="exact" w:val="302"/>
          <w:jc w:val="center"/>
        </w:trPr>
        <w:tc>
          <w:tcPr>
            <w:tcW w:w="0" w:type="auto"/>
            <w:tcBorders>
              <w:top w:val="nil"/>
              <w:left w:val="nil"/>
              <w:bottom w:val="nil"/>
              <w:right w:val="nil"/>
            </w:tcBorders>
            <w:vAlign w:val="bottom"/>
          </w:tcPr>
          <w:p w14:paraId="5DD6496A"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Benzaldehyde</w:t>
            </w:r>
          </w:p>
        </w:tc>
        <w:tc>
          <w:tcPr>
            <w:tcW w:w="0" w:type="auto"/>
            <w:tcBorders>
              <w:top w:val="nil"/>
              <w:left w:val="nil"/>
              <w:bottom w:val="nil"/>
              <w:right w:val="nil"/>
            </w:tcBorders>
            <w:vAlign w:val="bottom"/>
          </w:tcPr>
          <w:p w14:paraId="00CB40FA"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1517</w:t>
            </w:r>
          </w:p>
        </w:tc>
        <w:tc>
          <w:tcPr>
            <w:tcW w:w="0" w:type="auto"/>
            <w:tcBorders>
              <w:top w:val="nil"/>
              <w:left w:val="nil"/>
              <w:bottom w:val="nil"/>
              <w:right w:val="nil"/>
            </w:tcBorders>
          </w:tcPr>
          <w:p w14:paraId="108865A7"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 xml:space="preserve"> </w:t>
            </w:r>
            <w:r w:rsidRPr="004714FA">
              <w:rPr>
                <w:rFonts w:ascii="Times New Roman" w:hAnsi="Times New Roman" w:cs="Times New Roman" w:hint="eastAsia"/>
                <w:color w:val="000000" w:themeColor="text1"/>
                <w:sz w:val="18"/>
                <w:szCs w:val="18"/>
              </w:rPr>
              <w:t>RI</w:t>
            </w:r>
            <w:r w:rsidRPr="004714FA">
              <w:rPr>
                <w:rFonts w:ascii="Times New Roman" w:hAnsi="Times New Roman" w:cs="Times New Roman"/>
                <w:color w:val="000000" w:themeColor="text1"/>
                <w:sz w:val="18"/>
                <w:szCs w:val="18"/>
              </w:rPr>
              <w:t>, O</w:t>
            </w:r>
          </w:p>
        </w:tc>
        <w:tc>
          <w:tcPr>
            <w:tcW w:w="0" w:type="auto"/>
            <w:tcBorders>
              <w:top w:val="nil"/>
              <w:left w:val="nil"/>
              <w:bottom w:val="nil"/>
              <w:right w:val="nil"/>
            </w:tcBorders>
            <w:vAlign w:val="center"/>
          </w:tcPr>
          <w:p w14:paraId="5BB07F4D"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Bitte</w:t>
            </w:r>
            <w:r w:rsidRPr="004714FA">
              <w:rPr>
                <w:rFonts w:ascii="Times New Roman" w:hAnsi="Times New Roman" w:cs="Times New Roman"/>
                <w:color w:val="000000" w:themeColor="text1"/>
                <w:sz w:val="18"/>
                <w:szCs w:val="18"/>
              </w:rPr>
              <w:t>r almond, 41.7</w:t>
            </w:r>
          </w:p>
        </w:tc>
        <w:tc>
          <w:tcPr>
            <w:tcW w:w="0" w:type="auto"/>
            <w:tcBorders>
              <w:top w:val="nil"/>
              <w:left w:val="nil"/>
              <w:bottom w:val="nil"/>
              <w:right w:val="nil"/>
            </w:tcBorders>
            <w:vAlign w:val="bottom"/>
          </w:tcPr>
          <w:p w14:paraId="1D1084D4"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8.7±0.5</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tcPr>
          <w:p w14:paraId="1DC47EB4"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vAlign w:val="bottom"/>
          </w:tcPr>
          <w:p w14:paraId="163D7006"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26.3±0.4</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bottom"/>
          </w:tcPr>
          <w:p w14:paraId="4DFF453C"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12.2±0.4</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bottom"/>
          </w:tcPr>
          <w:p w14:paraId="550FEB55"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20.9±0.4</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bottom"/>
          </w:tcPr>
          <w:p w14:paraId="5EC4023B"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25.9±0.1</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20966FEC"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0.000</w:t>
            </w:r>
          </w:p>
        </w:tc>
      </w:tr>
      <w:tr w:rsidR="00DB1C92" w:rsidRPr="004714FA" w14:paraId="5BAEBE1F" w14:textId="77777777" w:rsidTr="00CF4B8A">
        <w:trPr>
          <w:trHeight w:hRule="exact" w:val="302"/>
          <w:jc w:val="center"/>
        </w:trPr>
        <w:tc>
          <w:tcPr>
            <w:tcW w:w="0" w:type="auto"/>
            <w:tcBorders>
              <w:top w:val="nil"/>
              <w:left w:val="nil"/>
              <w:bottom w:val="nil"/>
              <w:right w:val="nil"/>
            </w:tcBorders>
            <w:vAlign w:val="bottom"/>
          </w:tcPr>
          <w:p w14:paraId="15691A0F"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w:t>
            </w:r>
            <w:r w:rsidRPr="004714FA">
              <w:rPr>
                <w:rFonts w:ascii="Times New Roman" w:hAnsi="Times New Roman" w:cs="Times New Roman"/>
                <w:i/>
                <w:color w:val="000000" w:themeColor="text1"/>
                <w:sz w:val="18"/>
                <w:szCs w:val="18"/>
              </w:rPr>
              <w:t>E</w:t>
            </w:r>
            <w:r w:rsidRPr="004714FA">
              <w:rPr>
                <w:rFonts w:ascii="Times New Roman" w:hAnsi="Times New Roman" w:cs="Times New Roman"/>
                <w:color w:val="000000" w:themeColor="text1"/>
                <w:sz w:val="18"/>
                <w:szCs w:val="18"/>
              </w:rPr>
              <w:t>)-2-Nonenal</w:t>
            </w:r>
          </w:p>
        </w:tc>
        <w:tc>
          <w:tcPr>
            <w:tcW w:w="0" w:type="auto"/>
            <w:tcBorders>
              <w:top w:val="nil"/>
              <w:left w:val="nil"/>
              <w:bottom w:val="nil"/>
              <w:right w:val="nil"/>
            </w:tcBorders>
            <w:vAlign w:val="bottom"/>
          </w:tcPr>
          <w:p w14:paraId="7C197089"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1534</w:t>
            </w:r>
          </w:p>
        </w:tc>
        <w:tc>
          <w:tcPr>
            <w:tcW w:w="0" w:type="auto"/>
            <w:tcBorders>
              <w:top w:val="nil"/>
              <w:left w:val="nil"/>
              <w:bottom w:val="nil"/>
              <w:right w:val="nil"/>
            </w:tcBorders>
          </w:tcPr>
          <w:p w14:paraId="76FF35B9"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 xml:space="preserve"> </w:t>
            </w:r>
            <w:r w:rsidRPr="004714FA">
              <w:rPr>
                <w:rFonts w:ascii="Times New Roman" w:hAnsi="Times New Roman" w:cs="Times New Roman" w:hint="eastAsia"/>
                <w:color w:val="000000" w:themeColor="text1"/>
                <w:sz w:val="18"/>
                <w:szCs w:val="18"/>
              </w:rPr>
              <w:t>RI</w:t>
            </w:r>
            <w:r w:rsidRPr="004714FA">
              <w:rPr>
                <w:rFonts w:ascii="Times New Roman" w:hAnsi="Times New Roman" w:cs="Times New Roman"/>
                <w:color w:val="000000" w:themeColor="text1"/>
                <w:sz w:val="18"/>
                <w:szCs w:val="18"/>
              </w:rPr>
              <w:t>, O</w:t>
            </w:r>
          </w:p>
        </w:tc>
        <w:tc>
          <w:tcPr>
            <w:tcW w:w="0" w:type="auto"/>
            <w:tcBorders>
              <w:top w:val="nil"/>
              <w:left w:val="nil"/>
              <w:bottom w:val="nil"/>
              <w:right w:val="nil"/>
            </w:tcBorders>
            <w:vAlign w:val="center"/>
          </w:tcPr>
          <w:p w14:paraId="37BCE116"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Cucumber, green; 1</w:t>
            </w:r>
          </w:p>
        </w:tc>
        <w:tc>
          <w:tcPr>
            <w:tcW w:w="0" w:type="auto"/>
            <w:tcBorders>
              <w:top w:val="nil"/>
              <w:left w:val="nil"/>
              <w:bottom w:val="nil"/>
              <w:right w:val="nil"/>
            </w:tcBorders>
            <w:vAlign w:val="bottom"/>
          </w:tcPr>
          <w:p w14:paraId="6413CB9A"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63.1±12.9</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tcPr>
          <w:p w14:paraId="6676BF24"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vAlign w:val="bottom"/>
          </w:tcPr>
          <w:p w14:paraId="748FAD01"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62.6±13.4</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bottom"/>
          </w:tcPr>
          <w:p w14:paraId="46ECF2E7"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77.9±7.2</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bottom"/>
          </w:tcPr>
          <w:p w14:paraId="0B2F655B"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vAlign w:val="bottom"/>
          </w:tcPr>
          <w:p w14:paraId="34501AF1"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133.0±35.3</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center"/>
          </w:tcPr>
          <w:p w14:paraId="002662F3"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hint="eastAsia"/>
                <w:color w:val="000000" w:themeColor="text1"/>
                <w:sz w:val="18"/>
                <w:szCs w:val="18"/>
              </w:rPr>
              <w:t>0.008</w:t>
            </w:r>
          </w:p>
        </w:tc>
      </w:tr>
      <w:tr w:rsidR="00DB1C92" w:rsidRPr="004714FA" w14:paraId="2DA67DE8" w14:textId="77777777" w:rsidTr="00CF4B8A">
        <w:trPr>
          <w:trHeight w:hRule="exact" w:val="302"/>
          <w:jc w:val="center"/>
        </w:trPr>
        <w:tc>
          <w:tcPr>
            <w:tcW w:w="0" w:type="auto"/>
            <w:tcBorders>
              <w:top w:val="nil"/>
              <w:left w:val="nil"/>
              <w:bottom w:val="nil"/>
              <w:right w:val="nil"/>
            </w:tcBorders>
            <w:vAlign w:val="bottom"/>
          </w:tcPr>
          <w:p w14:paraId="59C08DCB"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Dodecanal</w:t>
            </w:r>
          </w:p>
        </w:tc>
        <w:tc>
          <w:tcPr>
            <w:tcW w:w="0" w:type="auto"/>
            <w:tcBorders>
              <w:top w:val="nil"/>
              <w:left w:val="nil"/>
              <w:bottom w:val="nil"/>
              <w:right w:val="nil"/>
            </w:tcBorders>
            <w:vAlign w:val="bottom"/>
          </w:tcPr>
          <w:p w14:paraId="4B0C8780"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1708</w:t>
            </w:r>
          </w:p>
        </w:tc>
        <w:tc>
          <w:tcPr>
            <w:tcW w:w="0" w:type="auto"/>
            <w:tcBorders>
              <w:top w:val="nil"/>
              <w:left w:val="nil"/>
              <w:bottom w:val="nil"/>
              <w:right w:val="nil"/>
            </w:tcBorders>
          </w:tcPr>
          <w:p w14:paraId="3AB722C6"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 xml:space="preserve"> </w:t>
            </w:r>
            <w:r w:rsidRPr="004714FA">
              <w:rPr>
                <w:rFonts w:ascii="Times New Roman" w:hAnsi="Times New Roman" w:cs="Times New Roman" w:hint="eastAsia"/>
                <w:color w:val="000000" w:themeColor="text1"/>
                <w:sz w:val="18"/>
                <w:szCs w:val="18"/>
              </w:rPr>
              <w:t>RI</w:t>
            </w:r>
            <w:r w:rsidRPr="004714FA">
              <w:rPr>
                <w:rFonts w:ascii="Times New Roman" w:hAnsi="Times New Roman" w:cs="Times New Roman"/>
                <w:color w:val="000000" w:themeColor="text1"/>
                <w:sz w:val="18"/>
                <w:szCs w:val="18"/>
              </w:rPr>
              <w:t>, O</w:t>
            </w:r>
          </w:p>
        </w:tc>
        <w:tc>
          <w:tcPr>
            <w:tcW w:w="0" w:type="auto"/>
            <w:tcBorders>
              <w:top w:val="nil"/>
              <w:left w:val="nil"/>
              <w:bottom w:val="nil"/>
              <w:right w:val="nil"/>
            </w:tcBorders>
            <w:vAlign w:val="center"/>
          </w:tcPr>
          <w:p w14:paraId="1EBDE7A3"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Herbaceous, fatty; 2</w:t>
            </w:r>
          </w:p>
        </w:tc>
        <w:tc>
          <w:tcPr>
            <w:tcW w:w="0" w:type="auto"/>
            <w:tcBorders>
              <w:top w:val="nil"/>
              <w:left w:val="nil"/>
              <w:bottom w:val="nil"/>
              <w:right w:val="nil"/>
            </w:tcBorders>
          </w:tcPr>
          <w:p w14:paraId="766C2CA8"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tcPr>
          <w:p w14:paraId="2EFA1E12"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tcPr>
          <w:p w14:paraId="4C6067E3"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tcPr>
          <w:p w14:paraId="297E5704"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tcPr>
          <w:p w14:paraId="6EDD0F57"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vAlign w:val="bottom"/>
          </w:tcPr>
          <w:p w14:paraId="31A2631C"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22.8±1.1</w:t>
            </w:r>
          </w:p>
        </w:tc>
        <w:tc>
          <w:tcPr>
            <w:tcW w:w="0" w:type="auto"/>
            <w:tcBorders>
              <w:top w:val="nil"/>
              <w:left w:val="nil"/>
              <w:bottom w:val="nil"/>
              <w:right w:val="nil"/>
            </w:tcBorders>
          </w:tcPr>
          <w:p w14:paraId="3DC0EF3B"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r>
      <w:tr w:rsidR="00DB1C92" w:rsidRPr="004714FA" w14:paraId="11ED13AC" w14:textId="77777777" w:rsidTr="00CF4B8A">
        <w:trPr>
          <w:trHeight w:hRule="exact" w:val="302"/>
          <w:jc w:val="center"/>
        </w:trPr>
        <w:tc>
          <w:tcPr>
            <w:tcW w:w="0" w:type="auto"/>
            <w:tcBorders>
              <w:top w:val="nil"/>
              <w:left w:val="nil"/>
              <w:bottom w:val="nil"/>
              <w:right w:val="nil"/>
            </w:tcBorders>
            <w:vAlign w:val="bottom"/>
          </w:tcPr>
          <w:p w14:paraId="6738EE18"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w:t>
            </w:r>
            <w:r w:rsidRPr="004714FA">
              <w:rPr>
                <w:rFonts w:ascii="Times New Roman" w:hAnsi="Times New Roman" w:cs="Times New Roman"/>
                <w:i/>
                <w:color w:val="000000" w:themeColor="text1"/>
                <w:sz w:val="18"/>
                <w:szCs w:val="18"/>
              </w:rPr>
              <w:t>E,E</w:t>
            </w:r>
            <w:r w:rsidRPr="004714FA">
              <w:rPr>
                <w:rFonts w:ascii="Times New Roman" w:hAnsi="Times New Roman" w:cs="Times New Roman"/>
                <w:color w:val="000000" w:themeColor="text1"/>
                <w:sz w:val="18"/>
                <w:szCs w:val="18"/>
              </w:rPr>
              <w:t xml:space="preserve">)-2,4-Decadienal </w:t>
            </w:r>
          </w:p>
        </w:tc>
        <w:tc>
          <w:tcPr>
            <w:tcW w:w="0" w:type="auto"/>
            <w:tcBorders>
              <w:top w:val="nil"/>
              <w:left w:val="nil"/>
              <w:bottom w:val="nil"/>
              <w:right w:val="nil"/>
            </w:tcBorders>
            <w:vAlign w:val="bottom"/>
          </w:tcPr>
          <w:p w14:paraId="0E12ED22"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1808</w:t>
            </w:r>
          </w:p>
        </w:tc>
        <w:tc>
          <w:tcPr>
            <w:tcW w:w="0" w:type="auto"/>
            <w:tcBorders>
              <w:top w:val="nil"/>
              <w:left w:val="nil"/>
              <w:bottom w:val="nil"/>
              <w:right w:val="nil"/>
            </w:tcBorders>
          </w:tcPr>
          <w:p w14:paraId="071FDFBC"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 xml:space="preserve"> </w:t>
            </w:r>
            <w:r w:rsidRPr="004714FA">
              <w:rPr>
                <w:rFonts w:ascii="Times New Roman" w:hAnsi="Times New Roman" w:cs="Times New Roman" w:hint="eastAsia"/>
                <w:color w:val="000000" w:themeColor="text1"/>
                <w:sz w:val="18"/>
                <w:szCs w:val="18"/>
              </w:rPr>
              <w:t>RI</w:t>
            </w:r>
            <w:r w:rsidRPr="004714FA">
              <w:rPr>
                <w:rFonts w:ascii="Times New Roman" w:hAnsi="Times New Roman" w:cs="Times New Roman"/>
                <w:color w:val="000000" w:themeColor="text1"/>
                <w:sz w:val="18"/>
                <w:szCs w:val="18"/>
              </w:rPr>
              <w:t>, O</w:t>
            </w:r>
          </w:p>
        </w:tc>
        <w:tc>
          <w:tcPr>
            <w:tcW w:w="0" w:type="auto"/>
            <w:tcBorders>
              <w:top w:val="nil"/>
              <w:left w:val="nil"/>
              <w:bottom w:val="nil"/>
              <w:right w:val="nil"/>
            </w:tcBorders>
            <w:vAlign w:val="center"/>
          </w:tcPr>
          <w:p w14:paraId="6CD6F37B"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Fried, wax, fat; </w:t>
            </w:r>
            <w:r w:rsidRPr="004714FA">
              <w:rPr>
                <w:rFonts w:ascii="Times New Roman" w:hAnsi="Times New Roman" w:cs="Times New Roman" w:hint="eastAsia"/>
                <w:color w:val="000000" w:themeColor="text1"/>
                <w:sz w:val="18"/>
                <w:szCs w:val="18"/>
              </w:rPr>
              <w:t>0.07</w:t>
            </w:r>
          </w:p>
        </w:tc>
        <w:tc>
          <w:tcPr>
            <w:tcW w:w="0" w:type="auto"/>
            <w:tcBorders>
              <w:top w:val="nil"/>
              <w:left w:val="nil"/>
              <w:bottom w:val="nil"/>
              <w:right w:val="nil"/>
            </w:tcBorders>
          </w:tcPr>
          <w:p w14:paraId="0D479AC4"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tcPr>
          <w:p w14:paraId="0F090608"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tcPr>
          <w:p w14:paraId="6839168E"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tcPr>
          <w:p w14:paraId="71232185"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tcPr>
          <w:p w14:paraId="6BC9E6A5"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vAlign w:val="bottom"/>
          </w:tcPr>
          <w:p w14:paraId="3BA2478B"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708.4±73.0</w:t>
            </w:r>
          </w:p>
        </w:tc>
        <w:tc>
          <w:tcPr>
            <w:tcW w:w="0" w:type="auto"/>
            <w:tcBorders>
              <w:top w:val="nil"/>
              <w:left w:val="nil"/>
              <w:bottom w:val="nil"/>
              <w:right w:val="nil"/>
            </w:tcBorders>
          </w:tcPr>
          <w:p w14:paraId="5B9F8639"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r>
      <w:tr w:rsidR="00DB1C92" w:rsidRPr="004714FA" w14:paraId="252B8AA4" w14:textId="77777777" w:rsidTr="00CF4B8A">
        <w:trPr>
          <w:trHeight w:hRule="exact" w:val="302"/>
          <w:jc w:val="center"/>
        </w:trPr>
        <w:tc>
          <w:tcPr>
            <w:tcW w:w="0" w:type="auto"/>
            <w:tcBorders>
              <w:top w:val="nil"/>
              <w:left w:val="nil"/>
              <w:bottom w:val="nil"/>
              <w:right w:val="nil"/>
            </w:tcBorders>
            <w:vAlign w:val="bottom"/>
          </w:tcPr>
          <w:p w14:paraId="4F187497"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1,8-Cineole</w:t>
            </w:r>
          </w:p>
        </w:tc>
        <w:tc>
          <w:tcPr>
            <w:tcW w:w="0" w:type="auto"/>
            <w:tcBorders>
              <w:top w:val="nil"/>
              <w:left w:val="nil"/>
              <w:bottom w:val="nil"/>
              <w:right w:val="nil"/>
            </w:tcBorders>
            <w:vAlign w:val="bottom"/>
          </w:tcPr>
          <w:p w14:paraId="783DAD27"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1204</w:t>
            </w:r>
          </w:p>
        </w:tc>
        <w:tc>
          <w:tcPr>
            <w:tcW w:w="0" w:type="auto"/>
            <w:tcBorders>
              <w:top w:val="nil"/>
              <w:left w:val="nil"/>
              <w:bottom w:val="nil"/>
              <w:right w:val="nil"/>
            </w:tcBorders>
          </w:tcPr>
          <w:p w14:paraId="7128AB60"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 xml:space="preserve"> </w:t>
            </w:r>
            <w:r w:rsidRPr="004714FA">
              <w:rPr>
                <w:rFonts w:ascii="Times New Roman" w:hAnsi="Times New Roman" w:cs="Times New Roman" w:hint="eastAsia"/>
                <w:color w:val="000000" w:themeColor="text1"/>
                <w:sz w:val="18"/>
                <w:szCs w:val="18"/>
              </w:rPr>
              <w:t>RI</w:t>
            </w:r>
            <w:r w:rsidRPr="004714FA">
              <w:rPr>
                <w:rFonts w:ascii="Times New Roman" w:hAnsi="Times New Roman" w:cs="Times New Roman"/>
                <w:color w:val="000000" w:themeColor="text1"/>
                <w:sz w:val="18"/>
                <w:szCs w:val="18"/>
              </w:rPr>
              <w:t>, O</w:t>
            </w:r>
          </w:p>
        </w:tc>
        <w:tc>
          <w:tcPr>
            <w:tcW w:w="0" w:type="auto"/>
            <w:tcBorders>
              <w:top w:val="nil"/>
              <w:left w:val="nil"/>
              <w:bottom w:val="nil"/>
              <w:right w:val="nil"/>
            </w:tcBorders>
            <w:vAlign w:val="center"/>
          </w:tcPr>
          <w:p w14:paraId="4043659B"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Mint, sweet; </w:t>
            </w:r>
            <w:r w:rsidRPr="004714FA">
              <w:rPr>
                <w:rFonts w:ascii="Times New Roman" w:hAnsi="Times New Roman" w:cs="Times New Roman" w:hint="eastAsia"/>
                <w:color w:val="000000" w:themeColor="text1"/>
                <w:sz w:val="18"/>
                <w:szCs w:val="18"/>
              </w:rPr>
              <w:t>1</w:t>
            </w:r>
          </w:p>
        </w:tc>
        <w:tc>
          <w:tcPr>
            <w:tcW w:w="0" w:type="auto"/>
            <w:tcBorders>
              <w:top w:val="nil"/>
              <w:left w:val="nil"/>
              <w:bottom w:val="nil"/>
              <w:right w:val="nil"/>
            </w:tcBorders>
            <w:vAlign w:val="bottom"/>
          </w:tcPr>
          <w:p w14:paraId="749DBC27"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158.5±2.6</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bottom"/>
          </w:tcPr>
          <w:p w14:paraId="624823FE"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135.2±13.9</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bottom"/>
          </w:tcPr>
          <w:p w14:paraId="0499C2FC"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144.6±3.8</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bottom"/>
          </w:tcPr>
          <w:p w14:paraId="19D9ECC1"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160.4±2.2</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bottom"/>
          </w:tcPr>
          <w:p w14:paraId="585C6C39"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178.6±6.3</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bottom"/>
          </w:tcPr>
          <w:p w14:paraId="6CB0A4D1"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173.4±3.8</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tcPr>
          <w:p w14:paraId="4FAFC529"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0.000</w:t>
            </w:r>
          </w:p>
        </w:tc>
      </w:tr>
      <w:tr w:rsidR="00DB1C92" w:rsidRPr="004714FA" w14:paraId="4BEDF8F8" w14:textId="77777777" w:rsidTr="00CF4B8A">
        <w:trPr>
          <w:trHeight w:hRule="exact" w:val="302"/>
          <w:jc w:val="center"/>
        </w:trPr>
        <w:tc>
          <w:tcPr>
            <w:tcW w:w="0" w:type="auto"/>
            <w:tcBorders>
              <w:top w:val="nil"/>
              <w:left w:val="nil"/>
              <w:bottom w:val="nil"/>
              <w:right w:val="nil"/>
            </w:tcBorders>
            <w:vAlign w:val="bottom"/>
          </w:tcPr>
          <w:p w14:paraId="127279C4"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1-Octen-3-ol</w:t>
            </w:r>
          </w:p>
        </w:tc>
        <w:tc>
          <w:tcPr>
            <w:tcW w:w="0" w:type="auto"/>
            <w:tcBorders>
              <w:top w:val="nil"/>
              <w:left w:val="nil"/>
              <w:bottom w:val="nil"/>
              <w:right w:val="nil"/>
            </w:tcBorders>
            <w:vAlign w:val="bottom"/>
          </w:tcPr>
          <w:p w14:paraId="4CB612EB"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1445</w:t>
            </w:r>
          </w:p>
        </w:tc>
        <w:tc>
          <w:tcPr>
            <w:tcW w:w="0" w:type="auto"/>
            <w:tcBorders>
              <w:top w:val="nil"/>
              <w:left w:val="nil"/>
              <w:bottom w:val="nil"/>
              <w:right w:val="nil"/>
            </w:tcBorders>
          </w:tcPr>
          <w:p w14:paraId="00009C7D"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 xml:space="preserve"> </w:t>
            </w:r>
            <w:r w:rsidRPr="004714FA">
              <w:rPr>
                <w:rFonts w:ascii="Times New Roman" w:hAnsi="Times New Roman" w:cs="Times New Roman" w:hint="eastAsia"/>
                <w:color w:val="000000" w:themeColor="text1"/>
                <w:sz w:val="18"/>
                <w:szCs w:val="18"/>
              </w:rPr>
              <w:t>RI</w:t>
            </w:r>
            <w:r w:rsidRPr="004714FA">
              <w:rPr>
                <w:rFonts w:ascii="Times New Roman" w:hAnsi="Times New Roman" w:cs="Times New Roman"/>
                <w:color w:val="000000" w:themeColor="text1"/>
                <w:sz w:val="18"/>
                <w:szCs w:val="18"/>
              </w:rPr>
              <w:t>, O</w:t>
            </w:r>
          </w:p>
        </w:tc>
        <w:tc>
          <w:tcPr>
            <w:tcW w:w="0" w:type="auto"/>
            <w:tcBorders>
              <w:top w:val="nil"/>
              <w:left w:val="nil"/>
              <w:bottom w:val="nil"/>
              <w:right w:val="nil"/>
            </w:tcBorders>
            <w:vAlign w:val="center"/>
          </w:tcPr>
          <w:p w14:paraId="32801617"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Mushroom; </w:t>
            </w:r>
            <w:r w:rsidRPr="004714FA">
              <w:rPr>
                <w:rFonts w:ascii="Times New Roman" w:hAnsi="Times New Roman" w:cs="Times New Roman" w:hint="eastAsia"/>
                <w:color w:val="000000" w:themeColor="text1"/>
                <w:sz w:val="18"/>
                <w:szCs w:val="18"/>
              </w:rPr>
              <w:t>2</w:t>
            </w:r>
          </w:p>
        </w:tc>
        <w:tc>
          <w:tcPr>
            <w:tcW w:w="0" w:type="auto"/>
            <w:tcBorders>
              <w:top w:val="nil"/>
              <w:left w:val="nil"/>
              <w:bottom w:val="nil"/>
              <w:right w:val="nil"/>
            </w:tcBorders>
            <w:vAlign w:val="bottom"/>
          </w:tcPr>
          <w:p w14:paraId="76DC5069"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268.2±8.9</w:t>
            </w:r>
            <w:r w:rsidRPr="004714FA">
              <w:rPr>
                <w:rFonts w:ascii="Times New Roman" w:hAnsi="Times New Roman" w:cs="Times New Roman"/>
                <w:color w:val="000000" w:themeColor="text1"/>
                <w:sz w:val="18"/>
                <w:szCs w:val="18"/>
                <w:vertAlign w:val="superscript"/>
              </w:rPr>
              <w:t>bc</w:t>
            </w:r>
          </w:p>
        </w:tc>
        <w:tc>
          <w:tcPr>
            <w:tcW w:w="0" w:type="auto"/>
            <w:tcBorders>
              <w:top w:val="nil"/>
              <w:left w:val="nil"/>
              <w:bottom w:val="nil"/>
              <w:right w:val="nil"/>
            </w:tcBorders>
            <w:vAlign w:val="bottom"/>
          </w:tcPr>
          <w:p w14:paraId="7D05D4E3"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179.0±4.6</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bottom"/>
          </w:tcPr>
          <w:p w14:paraId="63C4F555"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167.1±7.3</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bottom"/>
          </w:tcPr>
          <w:p w14:paraId="1604BB3D"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256.7±6.5</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bottom"/>
          </w:tcPr>
          <w:p w14:paraId="4E8FC237"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275.6±11.3</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bottom"/>
          </w:tcPr>
          <w:p w14:paraId="7C1A9483"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531.8±7.8</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tcPr>
          <w:p w14:paraId="22C0724F"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0.000</w:t>
            </w:r>
          </w:p>
        </w:tc>
      </w:tr>
      <w:tr w:rsidR="00DB1C92" w:rsidRPr="004714FA" w14:paraId="0F886FD7" w14:textId="77777777" w:rsidTr="00CF4B8A">
        <w:trPr>
          <w:trHeight w:hRule="exact" w:val="302"/>
          <w:jc w:val="center"/>
        </w:trPr>
        <w:tc>
          <w:tcPr>
            <w:tcW w:w="0" w:type="auto"/>
            <w:tcBorders>
              <w:top w:val="nil"/>
              <w:left w:val="nil"/>
              <w:bottom w:val="nil"/>
              <w:right w:val="nil"/>
            </w:tcBorders>
            <w:vAlign w:val="bottom"/>
          </w:tcPr>
          <w:p w14:paraId="03752BBF"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Linalool</w:t>
            </w:r>
          </w:p>
        </w:tc>
        <w:tc>
          <w:tcPr>
            <w:tcW w:w="0" w:type="auto"/>
            <w:tcBorders>
              <w:top w:val="nil"/>
              <w:left w:val="nil"/>
              <w:bottom w:val="nil"/>
              <w:right w:val="nil"/>
            </w:tcBorders>
            <w:vAlign w:val="bottom"/>
          </w:tcPr>
          <w:p w14:paraId="411BF635"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1541</w:t>
            </w:r>
          </w:p>
        </w:tc>
        <w:tc>
          <w:tcPr>
            <w:tcW w:w="0" w:type="auto"/>
            <w:tcBorders>
              <w:top w:val="nil"/>
              <w:left w:val="nil"/>
              <w:bottom w:val="nil"/>
              <w:right w:val="nil"/>
            </w:tcBorders>
          </w:tcPr>
          <w:p w14:paraId="68C13574"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 xml:space="preserve"> </w:t>
            </w:r>
            <w:r w:rsidRPr="004714FA">
              <w:rPr>
                <w:rFonts w:ascii="Times New Roman" w:hAnsi="Times New Roman" w:cs="Times New Roman" w:hint="eastAsia"/>
                <w:color w:val="000000" w:themeColor="text1"/>
                <w:sz w:val="18"/>
                <w:szCs w:val="18"/>
              </w:rPr>
              <w:t>RI</w:t>
            </w:r>
            <w:r w:rsidRPr="004714FA">
              <w:rPr>
                <w:rFonts w:ascii="Times New Roman" w:hAnsi="Times New Roman" w:cs="Times New Roman"/>
                <w:color w:val="000000" w:themeColor="text1"/>
                <w:sz w:val="18"/>
                <w:szCs w:val="18"/>
              </w:rPr>
              <w:t>, O</w:t>
            </w:r>
          </w:p>
        </w:tc>
        <w:tc>
          <w:tcPr>
            <w:tcW w:w="0" w:type="auto"/>
            <w:tcBorders>
              <w:top w:val="nil"/>
              <w:left w:val="nil"/>
              <w:bottom w:val="nil"/>
              <w:right w:val="nil"/>
            </w:tcBorders>
            <w:vAlign w:val="center"/>
          </w:tcPr>
          <w:p w14:paraId="572C9A0D"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Flower, lavender; </w:t>
            </w:r>
            <w:r w:rsidRPr="004714FA">
              <w:rPr>
                <w:rFonts w:ascii="Times New Roman" w:hAnsi="Times New Roman" w:cs="Times New Roman" w:hint="eastAsia"/>
                <w:color w:val="000000" w:themeColor="text1"/>
                <w:sz w:val="18"/>
                <w:szCs w:val="18"/>
              </w:rPr>
              <w:t>6</w:t>
            </w:r>
          </w:p>
        </w:tc>
        <w:tc>
          <w:tcPr>
            <w:tcW w:w="0" w:type="auto"/>
            <w:tcBorders>
              <w:top w:val="nil"/>
              <w:left w:val="nil"/>
              <w:bottom w:val="nil"/>
              <w:right w:val="nil"/>
            </w:tcBorders>
            <w:vAlign w:val="bottom"/>
          </w:tcPr>
          <w:p w14:paraId="651EC8AD"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8.8±1.0</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bottom"/>
          </w:tcPr>
          <w:p w14:paraId="69057A86"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11.3±0.7</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bottom"/>
          </w:tcPr>
          <w:p w14:paraId="123A532E"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9.4±0.5</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bottom"/>
          </w:tcPr>
          <w:p w14:paraId="6295BFC9"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8.6±0.5</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bottom"/>
          </w:tcPr>
          <w:p w14:paraId="25EB6514"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12.2±0.9</w:t>
            </w:r>
            <w:r w:rsidRPr="004714FA">
              <w:rPr>
                <w:rFonts w:ascii="Times New Roman" w:hAnsi="Times New Roman" w:cs="Times New Roman"/>
                <w:color w:val="000000" w:themeColor="text1"/>
                <w:sz w:val="18"/>
                <w:szCs w:val="18"/>
                <w:vertAlign w:val="superscript"/>
              </w:rPr>
              <w:t>ab</w:t>
            </w:r>
          </w:p>
        </w:tc>
        <w:tc>
          <w:tcPr>
            <w:tcW w:w="0" w:type="auto"/>
            <w:tcBorders>
              <w:top w:val="nil"/>
              <w:left w:val="nil"/>
              <w:bottom w:val="nil"/>
              <w:right w:val="nil"/>
            </w:tcBorders>
            <w:vAlign w:val="bottom"/>
          </w:tcPr>
          <w:p w14:paraId="529168B0"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13.3±1.1</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tcPr>
          <w:p w14:paraId="2F69F929"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0.000</w:t>
            </w:r>
          </w:p>
        </w:tc>
      </w:tr>
      <w:tr w:rsidR="00DB1C92" w:rsidRPr="004714FA" w14:paraId="0DAE2943" w14:textId="77777777" w:rsidTr="00CF4B8A">
        <w:trPr>
          <w:trHeight w:hRule="exact" w:val="302"/>
          <w:jc w:val="center"/>
        </w:trPr>
        <w:tc>
          <w:tcPr>
            <w:tcW w:w="0" w:type="auto"/>
            <w:tcBorders>
              <w:top w:val="nil"/>
              <w:left w:val="nil"/>
              <w:bottom w:val="nil"/>
              <w:right w:val="nil"/>
            </w:tcBorders>
            <w:vAlign w:val="bottom"/>
          </w:tcPr>
          <w:p w14:paraId="00374BB3"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1-Octanol</w:t>
            </w:r>
          </w:p>
        </w:tc>
        <w:tc>
          <w:tcPr>
            <w:tcW w:w="0" w:type="auto"/>
            <w:tcBorders>
              <w:top w:val="nil"/>
              <w:left w:val="nil"/>
              <w:bottom w:val="nil"/>
              <w:right w:val="nil"/>
            </w:tcBorders>
            <w:vAlign w:val="bottom"/>
          </w:tcPr>
          <w:p w14:paraId="645FB52B"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1554</w:t>
            </w:r>
          </w:p>
        </w:tc>
        <w:tc>
          <w:tcPr>
            <w:tcW w:w="0" w:type="auto"/>
            <w:tcBorders>
              <w:top w:val="nil"/>
              <w:left w:val="nil"/>
              <w:bottom w:val="nil"/>
              <w:right w:val="nil"/>
            </w:tcBorders>
          </w:tcPr>
          <w:p w14:paraId="46B613BB"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 xml:space="preserve"> </w:t>
            </w:r>
            <w:r w:rsidRPr="004714FA">
              <w:rPr>
                <w:rFonts w:ascii="Times New Roman" w:hAnsi="Times New Roman" w:cs="Times New Roman" w:hint="eastAsia"/>
                <w:color w:val="000000" w:themeColor="text1"/>
                <w:sz w:val="18"/>
                <w:szCs w:val="18"/>
              </w:rPr>
              <w:t>RI</w:t>
            </w:r>
            <w:r w:rsidRPr="004714FA">
              <w:rPr>
                <w:rFonts w:ascii="Times New Roman" w:hAnsi="Times New Roman" w:cs="Times New Roman"/>
                <w:color w:val="000000" w:themeColor="text1"/>
                <w:sz w:val="18"/>
                <w:szCs w:val="18"/>
              </w:rPr>
              <w:t>, O</w:t>
            </w:r>
          </w:p>
        </w:tc>
        <w:tc>
          <w:tcPr>
            <w:tcW w:w="0" w:type="auto"/>
            <w:tcBorders>
              <w:top w:val="nil"/>
              <w:left w:val="nil"/>
              <w:bottom w:val="nil"/>
              <w:right w:val="nil"/>
            </w:tcBorders>
            <w:vAlign w:val="center"/>
          </w:tcPr>
          <w:p w14:paraId="521FBE61"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Herbal, green; 110</w:t>
            </w:r>
          </w:p>
          <w:p w14:paraId="26D77A16"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green</w:t>
            </w:r>
          </w:p>
        </w:tc>
        <w:tc>
          <w:tcPr>
            <w:tcW w:w="0" w:type="auto"/>
            <w:tcBorders>
              <w:top w:val="nil"/>
              <w:left w:val="nil"/>
              <w:bottom w:val="nil"/>
              <w:right w:val="nil"/>
            </w:tcBorders>
            <w:vAlign w:val="bottom"/>
          </w:tcPr>
          <w:p w14:paraId="33737895"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0.6±0.0</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bottom"/>
          </w:tcPr>
          <w:p w14:paraId="6FE5B6C1"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1.0±0.1</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bottom"/>
          </w:tcPr>
          <w:p w14:paraId="5AA10704"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1.6±0.2</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bottom"/>
          </w:tcPr>
          <w:p w14:paraId="6E971CDC"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1.8±0.1</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bottom"/>
          </w:tcPr>
          <w:p w14:paraId="363B2027"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1.8±0.1</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bottom"/>
          </w:tcPr>
          <w:p w14:paraId="154D584E"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2.0±0.1</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tcPr>
          <w:p w14:paraId="53415D89"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0.000</w:t>
            </w:r>
          </w:p>
        </w:tc>
      </w:tr>
      <w:tr w:rsidR="00DB1C92" w:rsidRPr="004714FA" w14:paraId="6659081B" w14:textId="77777777" w:rsidTr="00CF4B8A">
        <w:trPr>
          <w:trHeight w:hRule="exact" w:val="302"/>
          <w:jc w:val="center"/>
        </w:trPr>
        <w:tc>
          <w:tcPr>
            <w:tcW w:w="0" w:type="auto"/>
            <w:tcBorders>
              <w:top w:val="nil"/>
              <w:left w:val="nil"/>
              <w:bottom w:val="nil"/>
              <w:right w:val="nil"/>
            </w:tcBorders>
          </w:tcPr>
          <w:p w14:paraId="6D71B6AB"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w:t>
            </w:r>
            <w:r w:rsidRPr="004714FA">
              <w:rPr>
                <w:rFonts w:ascii="Times New Roman" w:hAnsi="Times New Roman" w:cs="Times New Roman"/>
                <w:i/>
                <w:color w:val="000000" w:themeColor="text1"/>
                <w:sz w:val="18"/>
                <w:szCs w:val="18"/>
              </w:rPr>
              <w:t>E</w:t>
            </w:r>
            <w:r w:rsidRPr="004714FA">
              <w:rPr>
                <w:rFonts w:ascii="Times New Roman" w:hAnsi="Times New Roman" w:cs="Times New Roman"/>
                <w:color w:val="000000" w:themeColor="text1"/>
                <w:sz w:val="18"/>
                <w:szCs w:val="18"/>
              </w:rPr>
              <w:t>)-2-Octen-1-ol</w:t>
            </w:r>
          </w:p>
        </w:tc>
        <w:tc>
          <w:tcPr>
            <w:tcW w:w="0" w:type="auto"/>
            <w:tcBorders>
              <w:top w:val="nil"/>
              <w:left w:val="nil"/>
              <w:bottom w:val="nil"/>
              <w:right w:val="nil"/>
            </w:tcBorders>
            <w:vAlign w:val="bottom"/>
          </w:tcPr>
          <w:p w14:paraId="3E79BB54"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1610</w:t>
            </w:r>
          </w:p>
        </w:tc>
        <w:tc>
          <w:tcPr>
            <w:tcW w:w="0" w:type="auto"/>
            <w:tcBorders>
              <w:top w:val="nil"/>
              <w:left w:val="nil"/>
              <w:bottom w:val="nil"/>
              <w:right w:val="nil"/>
            </w:tcBorders>
          </w:tcPr>
          <w:p w14:paraId="5F144D12"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 xml:space="preserve"> </w:t>
            </w:r>
            <w:r w:rsidRPr="004714FA">
              <w:rPr>
                <w:rFonts w:ascii="Times New Roman" w:hAnsi="Times New Roman" w:cs="Times New Roman" w:hint="eastAsia"/>
                <w:color w:val="000000" w:themeColor="text1"/>
                <w:sz w:val="18"/>
                <w:szCs w:val="18"/>
              </w:rPr>
              <w:t>RI</w:t>
            </w:r>
            <w:r w:rsidRPr="004714FA">
              <w:rPr>
                <w:rFonts w:ascii="Times New Roman" w:hAnsi="Times New Roman" w:cs="Times New Roman"/>
                <w:color w:val="000000" w:themeColor="text1"/>
                <w:sz w:val="18"/>
                <w:szCs w:val="18"/>
              </w:rPr>
              <w:t>, O</w:t>
            </w:r>
          </w:p>
        </w:tc>
        <w:tc>
          <w:tcPr>
            <w:tcW w:w="0" w:type="auto"/>
            <w:tcBorders>
              <w:top w:val="nil"/>
              <w:left w:val="nil"/>
              <w:bottom w:val="nil"/>
              <w:right w:val="nil"/>
            </w:tcBorders>
            <w:vAlign w:val="center"/>
          </w:tcPr>
          <w:p w14:paraId="28DD974A"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Soap, plastic; 3</w:t>
            </w:r>
          </w:p>
        </w:tc>
        <w:tc>
          <w:tcPr>
            <w:tcW w:w="0" w:type="auto"/>
            <w:tcBorders>
              <w:top w:val="nil"/>
              <w:left w:val="nil"/>
              <w:bottom w:val="nil"/>
              <w:right w:val="nil"/>
            </w:tcBorders>
            <w:vAlign w:val="bottom"/>
          </w:tcPr>
          <w:p w14:paraId="5801AD00"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22.4±1.4</w:t>
            </w:r>
            <w:r w:rsidRPr="004714FA">
              <w:rPr>
                <w:rFonts w:ascii="Times New Roman" w:hAnsi="Times New Roman" w:cs="Times New Roman"/>
                <w:color w:val="000000" w:themeColor="text1"/>
                <w:sz w:val="18"/>
                <w:szCs w:val="18"/>
                <w:vertAlign w:val="superscript"/>
              </w:rPr>
              <w:t>cd</w:t>
            </w:r>
          </w:p>
        </w:tc>
        <w:tc>
          <w:tcPr>
            <w:tcW w:w="0" w:type="auto"/>
            <w:tcBorders>
              <w:top w:val="nil"/>
              <w:left w:val="nil"/>
              <w:bottom w:val="nil"/>
              <w:right w:val="nil"/>
            </w:tcBorders>
            <w:vAlign w:val="bottom"/>
          </w:tcPr>
          <w:p w14:paraId="5356BEE7"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vAlign w:val="bottom"/>
          </w:tcPr>
          <w:p w14:paraId="41E67EF5"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19.1±6.1</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bottom"/>
          </w:tcPr>
          <w:p w14:paraId="42A14B14"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28.6±2.0</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bottom"/>
          </w:tcPr>
          <w:p w14:paraId="40CA2272"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27.3±1.1</w:t>
            </w:r>
            <w:r w:rsidRPr="004714FA">
              <w:rPr>
                <w:rFonts w:ascii="Times New Roman" w:hAnsi="Times New Roman" w:cs="Times New Roman"/>
                <w:color w:val="000000" w:themeColor="text1"/>
                <w:sz w:val="18"/>
                <w:szCs w:val="18"/>
                <w:vertAlign w:val="superscript"/>
              </w:rPr>
              <w:t>bc</w:t>
            </w:r>
          </w:p>
        </w:tc>
        <w:tc>
          <w:tcPr>
            <w:tcW w:w="0" w:type="auto"/>
            <w:tcBorders>
              <w:top w:val="nil"/>
              <w:left w:val="nil"/>
              <w:bottom w:val="nil"/>
              <w:right w:val="nil"/>
            </w:tcBorders>
            <w:vAlign w:val="bottom"/>
          </w:tcPr>
          <w:p w14:paraId="259843A3"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46.4±2.3</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tcPr>
          <w:p w14:paraId="5D677DFC"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0.000</w:t>
            </w:r>
          </w:p>
        </w:tc>
      </w:tr>
      <w:tr w:rsidR="00DB1C92" w:rsidRPr="004714FA" w14:paraId="22FE526F" w14:textId="77777777" w:rsidTr="00CF4B8A">
        <w:trPr>
          <w:trHeight w:hRule="exact" w:val="302"/>
          <w:jc w:val="center"/>
        </w:trPr>
        <w:tc>
          <w:tcPr>
            <w:tcW w:w="0" w:type="auto"/>
            <w:tcBorders>
              <w:top w:val="nil"/>
              <w:left w:val="nil"/>
              <w:bottom w:val="nil"/>
              <w:right w:val="nil"/>
            </w:tcBorders>
            <w:vAlign w:val="bottom"/>
          </w:tcPr>
          <w:p w14:paraId="0098F2AB"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D-Limonene</w:t>
            </w:r>
          </w:p>
        </w:tc>
        <w:tc>
          <w:tcPr>
            <w:tcW w:w="0" w:type="auto"/>
            <w:tcBorders>
              <w:top w:val="nil"/>
              <w:left w:val="nil"/>
              <w:bottom w:val="nil"/>
              <w:right w:val="nil"/>
            </w:tcBorders>
            <w:vAlign w:val="bottom"/>
          </w:tcPr>
          <w:p w14:paraId="06A22B18"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1187</w:t>
            </w:r>
          </w:p>
        </w:tc>
        <w:tc>
          <w:tcPr>
            <w:tcW w:w="0" w:type="auto"/>
            <w:tcBorders>
              <w:top w:val="nil"/>
              <w:left w:val="nil"/>
              <w:bottom w:val="nil"/>
              <w:right w:val="nil"/>
            </w:tcBorders>
          </w:tcPr>
          <w:p w14:paraId="165BE834"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 xml:space="preserve"> </w:t>
            </w:r>
            <w:r w:rsidRPr="004714FA">
              <w:rPr>
                <w:rFonts w:ascii="Times New Roman" w:hAnsi="Times New Roman" w:cs="Times New Roman" w:hint="eastAsia"/>
                <w:color w:val="000000" w:themeColor="text1"/>
                <w:sz w:val="18"/>
                <w:szCs w:val="18"/>
              </w:rPr>
              <w:t>RI</w:t>
            </w:r>
            <w:r w:rsidRPr="004714FA">
              <w:rPr>
                <w:rFonts w:ascii="Times New Roman" w:hAnsi="Times New Roman" w:cs="Times New Roman"/>
                <w:color w:val="000000" w:themeColor="text1"/>
                <w:sz w:val="18"/>
                <w:szCs w:val="18"/>
              </w:rPr>
              <w:t>, O</w:t>
            </w:r>
          </w:p>
        </w:tc>
        <w:tc>
          <w:tcPr>
            <w:tcW w:w="0" w:type="auto"/>
            <w:tcBorders>
              <w:top w:val="nil"/>
              <w:left w:val="nil"/>
              <w:bottom w:val="nil"/>
              <w:right w:val="nil"/>
            </w:tcBorders>
            <w:vAlign w:val="center"/>
          </w:tcPr>
          <w:p w14:paraId="5EE7BF81"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Citrus, mint; </w:t>
            </w:r>
            <w:r w:rsidRPr="004714FA">
              <w:rPr>
                <w:rFonts w:ascii="Times New Roman" w:hAnsi="Times New Roman" w:cs="Times New Roman" w:hint="eastAsia"/>
                <w:color w:val="000000" w:themeColor="text1"/>
                <w:sz w:val="18"/>
                <w:szCs w:val="18"/>
              </w:rPr>
              <w:t>10</w:t>
            </w:r>
          </w:p>
        </w:tc>
        <w:tc>
          <w:tcPr>
            <w:tcW w:w="0" w:type="auto"/>
            <w:tcBorders>
              <w:top w:val="nil"/>
              <w:left w:val="nil"/>
              <w:bottom w:val="nil"/>
              <w:right w:val="nil"/>
            </w:tcBorders>
            <w:vAlign w:val="bottom"/>
          </w:tcPr>
          <w:p w14:paraId="7BAAA3AA"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14.4±1.5</w:t>
            </w:r>
            <w:r w:rsidRPr="004714FA">
              <w:rPr>
                <w:rFonts w:ascii="Times New Roman" w:hAnsi="Times New Roman" w:cs="Times New Roman"/>
                <w:color w:val="000000" w:themeColor="text1"/>
                <w:sz w:val="18"/>
                <w:szCs w:val="18"/>
                <w:vertAlign w:val="superscript"/>
              </w:rPr>
              <w:t>e</w:t>
            </w:r>
          </w:p>
        </w:tc>
        <w:tc>
          <w:tcPr>
            <w:tcW w:w="0" w:type="auto"/>
            <w:tcBorders>
              <w:top w:val="nil"/>
              <w:left w:val="nil"/>
              <w:bottom w:val="nil"/>
              <w:right w:val="nil"/>
            </w:tcBorders>
            <w:vAlign w:val="bottom"/>
          </w:tcPr>
          <w:p w14:paraId="5C55A113"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40.3±0.4</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bottom"/>
          </w:tcPr>
          <w:p w14:paraId="5C113A88"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12.0±0.7</w:t>
            </w:r>
            <w:r w:rsidRPr="004714FA">
              <w:rPr>
                <w:rFonts w:ascii="Times New Roman" w:hAnsi="Times New Roman" w:cs="Times New Roman"/>
                <w:color w:val="000000" w:themeColor="text1"/>
                <w:sz w:val="18"/>
                <w:szCs w:val="18"/>
                <w:vertAlign w:val="superscript"/>
              </w:rPr>
              <w:t>f</w:t>
            </w:r>
          </w:p>
        </w:tc>
        <w:tc>
          <w:tcPr>
            <w:tcW w:w="0" w:type="auto"/>
            <w:tcBorders>
              <w:top w:val="nil"/>
              <w:left w:val="nil"/>
              <w:bottom w:val="nil"/>
              <w:right w:val="nil"/>
            </w:tcBorders>
            <w:vAlign w:val="bottom"/>
          </w:tcPr>
          <w:p w14:paraId="1BFF4B13"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32.9±0.7</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bottom"/>
          </w:tcPr>
          <w:p w14:paraId="2BEFDF50"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78.9±0.7</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bottom"/>
          </w:tcPr>
          <w:p w14:paraId="2C56B783"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17.5±1.7</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tcPr>
          <w:p w14:paraId="15CADFF4"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0.000</w:t>
            </w:r>
          </w:p>
        </w:tc>
      </w:tr>
      <w:tr w:rsidR="00DB1C92" w:rsidRPr="004714FA" w14:paraId="409EEA87" w14:textId="77777777" w:rsidTr="00CF4B8A">
        <w:trPr>
          <w:trHeight w:hRule="exact" w:val="302"/>
          <w:jc w:val="center"/>
        </w:trPr>
        <w:tc>
          <w:tcPr>
            <w:tcW w:w="0" w:type="auto"/>
            <w:tcBorders>
              <w:top w:val="nil"/>
              <w:left w:val="nil"/>
              <w:bottom w:val="nil"/>
              <w:right w:val="nil"/>
            </w:tcBorders>
            <w:vAlign w:val="bottom"/>
          </w:tcPr>
          <w:p w14:paraId="11AD280C"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β-Phellandrene</w:t>
            </w:r>
          </w:p>
        </w:tc>
        <w:tc>
          <w:tcPr>
            <w:tcW w:w="0" w:type="auto"/>
            <w:tcBorders>
              <w:top w:val="nil"/>
              <w:left w:val="nil"/>
              <w:bottom w:val="nil"/>
              <w:right w:val="nil"/>
            </w:tcBorders>
            <w:vAlign w:val="bottom"/>
          </w:tcPr>
          <w:p w14:paraId="3AE5FEEB"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1197</w:t>
            </w:r>
          </w:p>
        </w:tc>
        <w:tc>
          <w:tcPr>
            <w:tcW w:w="0" w:type="auto"/>
            <w:tcBorders>
              <w:top w:val="nil"/>
              <w:left w:val="nil"/>
              <w:bottom w:val="nil"/>
              <w:right w:val="nil"/>
            </w:tcBorders>
          </w:tcPr>
          <w:p w14:paraId="24715DCE"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 xml:space="preserve"> </w:t>
            </w:r>
            <w:r w:rsidRPr="004714FA">
              <w:rPr>
                <w:rFonts w:ascii="Times New Roman" w:hAnsi="Times New Roman" w:cs="Times New Roman" w:hint="eastAsia"/>
                <w:color w:val="000000" w:themeColor="text1"/>
                <w:sz w:val="18"/>
                <w:szCs w:val="18"/>
              </w:rPr>
              <w:t>RI</w:t>
            </w:r>
            <w:r w:rsidRPr="004714FA">
              <w:rPr>
                <w:rFonts w:ascii="Times New Roman" w:hAnsi="Times New Roman" w:cs="Times New Roman"/>
                <w:color w:val="000000" w:themeColor="text1"/>
                <w:sz w:val="18"/>
                <w:szCs w:val="18"/>
              </w:rPr>
              <w:t>, O</w:t>
            </w:r>
          </w:p>
        </w:tc>
        <w:tc>
          <w:tcPr>
            <w:tcW w:w="0" w:type="auto"/>
            <w:tcBorders>
              <w:top w:val="nil"/>
              <w:left w:val="nil"/>
              <w:bottom w:val="nil"/>
              <w:right w:val="nil"/>
            </w:tcBorders>
            <w:vAlign w:val="center"/>
          </w:tcPr>
          <w:p w14:paraId="2C2878E9"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Turpentine, mint; 8</w:t>
            </w:r>
          </w:p>
          <w:p w14:paraId="27B34AA7"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mint</w:t>
            </w:r>
          </w:p>
        </w:tc>
        <w:tc>
          <w:tcPr>
            <w:tcW w:w="0" w:type="auto"/>
            <w:tcBorders>
              <w:top w:val="nil"/>
              <w:left w:val="nil"/>
              <w:bottom w:val="nil"/>
              <w:right w:val="nil"/>
            </w:tcBorders>
            <w:vAlign w:val="bottom"/>
          </w:tcPr>
          <w:p w14:paraId="2443B180"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10.2±0.8</w:t>
            </w:r>
            <w:r w:rsidRPr="004714FA">
              <w:rPr>
                <w:rFonts w:ascii="Times New Roman" w:hAnsi="Times New Roman" w:cs="Times New Roman"/>
                <w:color w:val="000000" w:themeColor="text1"/>
                <w:sz w:val="18"/>
                <w:szCs w:val="18"/>
                <w:vertAlign w:val="superscript"/>
              </w:rPr>
              <w:t>e</w:t>
            </w:r>
          </w:p>
        </w:tc>
        <w:tc>
          <w:tcPr>
            <w:tcW w:w="0" w:type="auto"/>
            <w:tcBorders>
              <w:top w:val="nil"/>
              <w:left w:val="nil"/>
              <w:bottom w:val="nil"/>
              <w:right w:val="nil"/>
            </w:tcBorders>
            <w:vAlign w:val="bottom"/>
          </w:tcPr>
          <w:p w14:paraId="53FD4441"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17.8±1.2</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bottom"/>
          </w:tcPr>
          <w:p w14:paraId="363059C4"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14.9±0.3</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bottom"/>
          </w:tcPr>
          <w:p w14:paraId="77F07A1C"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13.5±0.5</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bottom"/>
          </w:tcPr>
          <w:p w14:paraId="5F897011"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32.0±1.5</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bottom"/>
          </w:tcPr>
          <w:p w14:paraId="369D2B98"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25.6±2.6</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tcPr>
          <w:p w14:paraId="469E43E1"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0.000</w:t>
            </w:r>
          </w:p>
        </w:tc>
      </w:tr>
      <w:tr w:rsidR="00DB1C92" w:rsidRPr="004714FA" w14:paraId="006DACC7" w14:textId="77777777" w:rsidTr="00CF4B8A">
        <w:trPr>
          <w:trHeight w:hRule="exact" w:val="302"/>
          <w:jc w:val="center"/>
        </w:trPr>
        <w:tc>
          <w:tcPr>
            <w:tcW w:w="0" w:type="auto"/>
            <w:tcBorders>
              <w:top w:val="nil"/>
              <w:left w:val="nil"/>
              <w:bottom w:val="nil"/>
              <w:right w:val="nil"/>
            </w:tcBorders>
            <w:vAlign w:val="bottom"/>
          </w:tcPr>
          <w:p w14:paraId="2B980414"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Styrene</w:t>
            </w:r>
          </w:p>
        </w:tc>
        <w:tc>
          <w:tcPr>
            <w:tcW w:w="0" w:type="auto"/>
            <w:tcBorders>
              <w:top w:val="nil"/>
              <w:left w:val="nil"/>
              <w:bottom w:val="nil"/>
              <w:right w:val="nil"/>
            </w:tcBorders>
            <w:vAlign w:val="bottom"/>
          </w:tcPr>
          <w:p w14:paraId="01E12E3D"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1246</w:t>
            </w:r>
          </w:p>
        </w:tc>
        <w:tc>
          <w:tcPr>
            <w:tcW w:w="0" w:type="auto"/>
            <w:tcBorders>
              <w:top w:val="nil"/>
              <w:left w:val="nil"/>
              <w:bottom w:val="nil"/>
              <w:right w:val="nil"/>
            </w:tcBorders>
          </w:tcPr>
          <w:p w14:paraId="36B78BC3"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 xml:space="preserve"> </w:t>
            </w:r>
            <w:r w:rsidRPr="004714FA">
              <w:rPr>
                <w:rFonts w:ascii="Times New Roman" w:hAnsi="Times New Roman" w:cs="Times New Roman" w:hint="eastAsia"/>
                <w:color w:val="000000" w:themeColor="text1"/>
                <w:sz w:val="18"/>
                <w:szCs w:val="18"/>
              </w:rPr>
              <w:t>RI</w:t>
            </w:r>
            <w:r w:rsidRPr="004714FA">
              <w:rPr>
                <w:rFonts w:ascii="Times New Roman" w:hAnsi="Times New Roman" w:cs="Times New Roman"/>
                <w:color w:val="000000" w:themeColor="text1"/>
                <w:sz w:val="18"/>
                <w:szCs w:val="18"/>
              </w:rPr>
              <w:t>, O</w:t>
            </w:r>
          </w:p>
        </w:tc>
        <w:tc>
          <w:tcPr>
            <w:tcW w:w="0" w:type="auto"/>
            <w:tcBorders>
              <w:top w:val="nil"/>
              <w:left w:val="nil"/>
              <w:bottom w:val="nil"/>
              <w:right w:val="nil"/>
            </w:tcBorders>
            <w:vAlign w:val="center"/>
          </w:tcPr>
          <w:p w14:paraId="3A799B1F"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Herbaceous, fatty; 65</w:t>
            </w:r>
          </w:p>
        </w:tc>
        <w:tc>
          <w:tcPr>
            <w:tcW w:w="0" w:type="auto"/>
            <w:tcBorders>
              <w:top w:val="nil"/>
              <w:left w:val="nil"/>
              <w:bottom w:val="nil"/>
              <w:right w:val="nil"/>
            </w:tcBorders>
            <w:vAlign w:val="bottom"/>
          </w:tcPr>
          <w:p w14:paraId="6640D897"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vAlign w:val="bottom"/>
          </w:tcPr>
          <w:p w14:paraId="60C1FB03"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1.1±0.0</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bottom"/>
          </w:tcPr>
          <w:p w14:paraId="0CC779FC"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0.8±0.0</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tcPr>
          <w:p w14:paraId="5B9F6E7E"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tcPr>
          <w:p w14:paraId="0E5ECF96" w14:textId="77777777" w:rsidR="00CC2290" w:rsidRPr="004714FA" w:rsidRDefault="00CC2290" w:rsidP="00E95744">
            <w:pPr>
              <w:spacing w:after="48"/>
              <w:jc w:val="left"/>
              <w:rPr>
                <w:color w:val="000000" w:themeColor="text1"/>
              </w:rPr>
            </w:pPr>
            <w:r w:rsidRPr="004714FA">
              <w:rPr>
                <w:rFonts w:ascii="Times New Roman" w:hAnsi="Times New Roman" w:cs="Times New Roman"/>
                <w:color w:val="000000" w:themeColor="text1"/>
                <w:sz w:val="18"/>
                <w:szCs w:val="18"/>
              </w:rPr>
              <w:t>N.D.</w:t>
            </w:r>
          </w:p>
        </w:tc>
        <w:tc>
          <w:tcPr>
            <w:tcW w:w="0" w:type="auto"/>
            <w:tcBorders>
              <w:top w:val="nil"/>
              <w:left w:val="nil"/>
              <w:bottom w:val="nil"/>
              <w:right w:val="nil"/>
            </w:tcBorders>
            <w:vAlign w:val="bottom"/>
          </w:tcPr>
          <w:p w14:paraId="664E71FA"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1.3±0.1</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tcPr>
          <w:p w14:paraId="6A775E68"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0.000</w:t>
            </w:r>
          </w:p>
        </w:tc>
      </w:tr>
      <w:tr w:rsidR="00DB1C92" w:rsidRPr="004714FA" w14:paraId="4B2DF48A" w14:textId="77777777" w:rsidTr="00BD6034">
        <w:trPr>
          <w:trHeight w:hRule="exact" w:val="302"/>
          <w:jc w:val="center"/>
        </w:trPr>
        <w:tc>
          <w:tcPr>
            <w:tcW w:w="0" w:type="auto"/>
            <w:tcBorders>
              <w:top w:val="nil"/>
              <w:left w:val="nil"/>
              <w:bottom w:val="nil"/>
              <w:right w:val="nil"/>
            </w:tcBorders>
          </w:tcPr>
          <w:p w14:paraId="0A89FE7A"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Naphthalene</w:t>
            </w:r>
          </w:p>
        </w:tc>
        <w:tc>
          <w:tcPr>
            <w:tcW w:w="0" w:type="auto"/>
            <w:tcBorders>
              <w:top w:val="nil"/>
              <w:left w:val="nil"/>
              <w:bottom w:val="nil"/>
              <w:right w:val="nil"/>
            </w:tcBorders>
            <w:vAlign w:val="bottom"/>
          </w:tcPr>
          <w:p w14:paraId="6AF439ED"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1737</w:t>
            </w:r>
          </w:p>
        </w:tc>
        <w:tc>
          <w:tcPr>
            <w:tcW w:w="0" w:type="auto"/>
            <w:tcBorders>
              <w:top w:val="nil"/>
              <w:left w:val="nil"/>
              <w:bottom w:val="nil"/>
              <w:right w:val="nil"/>
            </w:tcBorders>
          </w:tcPr>
          <w:p w14:paraId="365F39DD"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 xml:space="preserve"> </w:t>
            </w:r>
            <w:r w:rsidRPr="004714FA">
              <w:rPr>
                <w:rFonts w:ascii="Times New Roman" w:hAnsi="Times New Roman" w:cs="Times New Roman" w:hint="eastAsia"/>
                <w:color w:val="000000" w:themeColor="text1"/>
                <w:sz w:val="18"/>
                <w:szCs w:val="18"/>
              </w:rPr>
              <w:t>RI</w:t>
            </w:r>
            <w:r w:rsidRPr="004714FA">
              <w:rPr>
                <w:rFonts w:ascii="Times New Roman" w:hAnsi="Times New Roman" w:cs="Times New Roman"/>
                <w:color w:val="000000" w:themeColor="text1"/>
                <w:sz w:val="18"/>
                <w:szCs w:val="18"/>
              </w:rPr>
              <w:t>, O</w:t>
            </w:r>
          </w:p>
        </w:tc>
        <w:tc>
          <w:tcPr>
            <w:tcW w:w="0" w:type="auto"/>
            <w:tcBorders>
              <w:top w:val="nil"/>
              <w:left w:val="nil"/>
              <w:bottom w:val="nil"/>
              <w:right w:val="nil"/>
            </w:tcBorders>
            <w:vAlign w:val="center"/>
          </w:tcPr>
          <w:p w14:paraId="7E3B9FC9"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Camphoric; 60</w:t>
            </w:r>
          </w:p>
        </w:tc>
        <w:tc>
          <w:tcPr>
            <w:tcW w:w="0" w:type="auto"/>
            <w:tcBorders>
              <w:top w:val="nil"/>
              <w:left w:val="nil"/>
              <w:bottom w:val="nil"/>
              <w:right w:val="nil"/>
            </w:tcBorders>
            <w:vAlign w:val="bottom"/>
          </w:tcPr>
          <w:p w14:paraId="506DCD51"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0.6±0.1</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bottom"/>
          </w:tcPr>
          <w:p w14:paraId="1F6A7A77"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1.4±0.1</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bottom"/>
          </w:tcPr>
          <w:p w14:paraId="52E8D922"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1.2±0.2</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bottom"/>
          </w:tcPr>
          <w:p w14:paraId="49DEC624"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1.8±0.0</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bottom"/>
          </w:tcPr>
          <w:p w14:paraId="0264364A"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1.8±0.0</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bottom"/>
          </w:tcPr>
          <w:p w14:paraId="598354E0"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1.4±0.1</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tcPr>
          <w:p w14:paraId="1E5C04B9"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0.000</w:t>
            </w:r>
          </w:p>
        </w:tc>
      </w:tr>
      <w:tr w:rsidR="00DB1C92" w:rsidRPr="004714FA" w14:paraId="0BD26143" w14:textId="77777777" w:rsidTr="00BD6034">
        <w:trPr>
          <w:trHeight w:hRule="exact" w:val="302"/>
          <w:jc w:val="center"/>
        </w:trPr>
        <w:tc>
          <w:tcPr>
            <w:tcW w:w="0" w:type="auto"/>
            <w:tcBorders>
              <w:top w:val="nil"/>
              <w:left w:val="nil"/>
              <w:bottom w:val="single" w:sz="4" w:space="0" w:color="auto"/>
              <w:right w:val="nil"/>
            </w:tcBorders>
          </w:tcPr>
          <w:p w14:paraId="3D0B28FA"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Estragole</w:t>
            </w:r>
          </w:p>
        </w:tc>
        <w:tc>
          <w:tcPr>
            <w:tcW w:w="0" w:type="auto"/>
            <w:tcBorders>
              <w:top w:val="nil"/>
              <w:left w:val="nil"/>
              <w:bottom w:val="single" w:sz="4" w:space="0" w:color="auto"/>
              <w:right w:val="nil"/>
            </w:tcBorders>
            <w:vAlign w:val="bottom"/>
          </w:tcPr>
          <w:p w14:paraId="702FC64D"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1665</w:t>
            </w:r>
          </w:p>
        </w:tc>
        <w:tc>
          <w:tcPr>
            <w:tcW w:w="0" w:type="auto"/>
            <w:tcBorders>
              <w:top w:val="nil"/>
              <w:left w:val="nil"/>
              <w:bottom w:val="single" w:sz="4" w:space="0" w:color="auto"/>
              <w:right w:val="nil"/>
            </w:tcBorders>
          </w:tcPr>
          <w:p w14:paraId="73D75CC0"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 xml:space="preserve"> </w:t>
            </w:r>
            <w:r w:rsidRPr="004714FA">
              <w:rPr>
                <w:rFonts w:ascii="Times New Roman" w:hAnsi="Times New Roman" w:cs="Times New Roman" w:hint="eastAsia"/>
                <w:color w:val="000000" w:themeColor="text1"/>
                <w:sz w:val="18"/>
                <w:szCs w:val="18"/>
              </w:rPr>
              <w:t>RI</w:t>
            </w:r>
            <w:r w:rsidRPr="004714FA">
              <w:rPr>
                <w:rFonts w:ascii="Times New Roman" w:hAnsi="Times New Roman" w:cs="Times New Roman"/>
                <w:color w:val="000000" w:themeColor="text1"/>
                <w:sz w:val="18"/>
                <w:szCs w:val="18"/>
              </w:rPr>
              <w:t>, O</w:t>
            </w:r>
          </w:p>
        </w:tc>
        <w:tc>
          <w:tcPr>
            <w:tcW w:w="0" w:type="auto"/>
            <w:tcBorders>
              <w:top w:val="nil"/>
              <w:left w:val="nil"/>
              <w:bottom w:val="single" w:sz="4" w:space="0" w:color="auto"/>
              <w:right w:val="nil"/>
            </w:tcBorders>
            <w:vAlign w:val="center"/>
          </w:tcPr>
          <w:p w14:paraId="280E176E"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Licorice, anise; </w:t>
            </w:r>
            <w:r w:rsidRPr="004714FA">
              <w:rPr>
                <w:rFonts w:ascii="Times New Roman" w:hAnsi="Times New Roman" w:cs="Times New Roman" w:hint="eastAsia"/>
                <w:color w:val="000000" w:themeColor="text1"/>
                <w:sz w:val="18"/>
                <w:szCs w:val="18"/>
              </w:rPr>
              <w:t>6</w:t>
            </w:r>
          </w:p>
        </w:tc>
        <w:tc>
          <w:tcPr>
            <w:tcW w:w="0" w:type="auto"/>
            <w:tcBorders>
              <w:top w:val="nil"/>
              <w:left w:val="nil"/>
              <w:bottom w:val="single" w:sz="4" w:space="0" w:color="auto"/>
              <w:right w:val="nil"/>
            </w:tcBorders>
            <w:vAlign w:val="bottom"/>
          </w:tcPr>
          <w:p w14:paraId="3FA59D2B"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18.8±1.5</w:t>
            </w:r>
            <w:r w:rsidRPr="004714FA">
              <w:rPr>
                <w:rFonts w:ascii="Times New Roman" w:hAnsi="Times New Roman" w:cs="Times New Roman"/>
                <w:color w:val="000000" w:themeColor="text1"/>
                <w:sz w:val="18"/>
                <w:szCs w:val="18"/>
                <w:vertAlign w:val="superscript"/>
              </w:rPr>
              <w:t>e</w:t>
            </w:r>
          </w:p>
        </w:tc>
        <w:tc>
          <w:tcPr>
            <w:tcW w:w="0" w:type="auto"/>
            <w:tcBorders>
              <w:top w:val="nil"/>
              <w:left w:val="nil"/>
              <w:bottom w:val="single" w:sz="4" w:space="0" w:color="auto"/>
              <w:right w:val="nil"/>
            </w:tcBorders>
            <w:vAlign w:val="bottom"/>
          </w:tcPr>
          <w:p w14:paraId="4F8B5C07"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32.3±1.9</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single" w:sz="4" w:space="0" w:color="auto"/>
              <w:right w:val="nil"/>
            </w:tcBorders>
            <w:vAlign w:val="bottom"/>
          </w:tcPr>
          <w:p w14:paraId="3056577A"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25.7±0.7</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single" w:sz="4" w:space="0" w:color="auto"/>
              <w:right w:val="nil"/>
            </w:tcBorders>
            <w:vAlign w:val="bottom"/>
          </w:tcPr>
          <w:p w14:paraId="7B66C27A"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22.0±0.5</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single" w:sz="4" w:space="0" w:color="auto"/>
              <w:right w:val="nil"/>
            </w:tcBorders>
            <w:vAlign w:val="bottom"/>
          </w:tcPr>
          <w:p w14:paraId="303FB663"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35.4±1.3</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single" w:sz="4" w:space="0" w:color="auto"/>
              <w:right w:val="nil"/>
            </w:tcBorders>
            <w:vAlign w:val="bottom"/>
          </w:tcPr>
          <w:p w14:paraId="1744B561"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24.2±0.9</w:t>
            </w:r>
            <w:r w:rsidRPr="004714FA">
              <w:rPr>
                <w:rFonts w:ascii="Times New Roman" w:hAnsi="Times New Roman" w:cs="Times New Roman"/>
                <w:color w:val="000000" w:themeColor="text1"/>
                <w:sz w:val="18"/>
                <w:szCs w:val="18"/>
                <w:vertAlign w:val="superscript"/>
              </w:rPr>
              <w:t>cd</w:t>
            </w:r>
          </w:p>
        </w:tc>
        <w:tc>
          <w:tcPr>
            <w:tcW w:w="0" w:type="auto"/>
            <w:tcBorders>
              <w:top w:val="nil"/>
              <w:left w:val="nil"/>
              <w:bottom w:val="single" w:sz="4" w:space="0" w:color="auto"/>
              <w:right w:val="nil"/>
            </w:tcBorders>
          </w:tcPr>
          <w:p w14:paraId="41EF13AB"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0.000</w:t>
            </w:r>
          </w:p>
        </w:tc>
      </w:tr>
      <w:tr w:rsidR="00DB1C92" w:rsidRPr="004714FA" w14:paraId="5D3E7DEC" w14:textId="77777777" w:rsidTr="00BD6034">
        <w:trPr>
          <w:trHeight w:hRule="exact" w:val="302"/>
          <w:jc w:val="center"/>
        </w:trPr>
        <w:tc>
          <w:tcPr>
            <w:tcW w:w="0" w:type="auto"/>
            <w:tcBorders>
              <w:top w:val="single" w:sz="4" w:space="0" w:color="auto"/>
              <w:left w:val="nil"/>
              <w:bottom w:val="nil"/>
              <w:right w:val="nil"/>
            </w:tcBorders>
          </w:tcPr>
          <w:p w14:paraId="20EA0E86"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lastRenderedPageBreak/>
              <w:t>Anethole</w:t>
            </w:r>
          </w:p>
        </w:tc>
        <w:tc>
          <w:tcPr>
            <w:tcW w:w="0" w:type="auto"/>
            <w:tcBorders>
              <w:top w:val="single" w:sz="4" w:space="0" w:color="auto"/>
              <w:left w:val="nil"/>
              <w:bottom w:val="nil"/>
              <w:right w:val="nil"/>
            </w:tcBorders>
            <w:vAlign w:val="bottom"/>
          </w:tcPr>
          <w:p w14:paraId="4E3BF396"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1822</w:t>
            </w:r>
          </w:p>
        </w:tc>
        <w:tc>
          <w:tcPr>
            <w:tcW w:w="0" w:type="auto"/>
            <w:tcBorders>
              <w:top w:val="single" w:sz="4" w:space="0" w:color="auto"/>
              <w:left w:val="nil"/>
              <w:bottom w:val="nil"/>
              <w:right w:val="nil"/>
            </w:tcBorders>
          </w:tcPr>
          <w:p w14:paraId="6CFC9137"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 xml:space="preserve"> </w:t>
            </w:r>
            <w:r w:rsidRPr="004714FA">
              <w:rPr>
                <w:rFonts w:ascii="Times New Roman" w:hAnsi="Times New Roman" w:cs="Times New Roman" w:hint="eastAsia"/>
                <w:color w:val="000000" w:themeColor="text1"/>
                <w:sz w:val="18"/>
                <w:szCs w:val="18"/>
              </w:rPr>
              <w:t>RI</w:t>
            </w:r>
            <w:r w:rsidRPr="004714FA">
              <w:rPr>
                <w:rFonts w:ascii="Times New Roman" w:hAnsi="Times New Roman" w:cs="Times New Roman"/>
                <w:color w:val="000000" w:themeColor="text1"/>
                <w:sz w:val="18"/>
                <w:szCs w:val="18"/>
              </w:rPr>
              <w:t>, O</w:t>
            </w:r>
          </w:p>
        </w:tc>
        <w:tc>
          <w:tcPr>
            <w:tcW w:w="0" w:type="auto"/>
            <w:tcBorders>
              <w:top w:val="single" w:sz="4" w:space="0" w:color="auto"/>
              <w:left w:val="nil"/>
              <w:bottom w:val="nil"/>
              <w:right w:val="nil"/>
            </w:tcBorders>
            <w:vAlign w:val="center"/>
          </w:tcPr>
          <w:p w14:paraId="305BCF03"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Rubber, paint; 15</w:t>
            </w:r>
          </w:p>
        </w:tc>
        <w:tc>
          <w:tcPr>
            <w:tcW w:w="0" w:type="auto"/>
            <w:tcBorders>
              <w:top w:val="single" w:sz="4" w:space="0" w:color="auto"/>
              <w:left w:val="nil"/>
              <w:bottom w:val="nil"/>
              <w:right w:val="nil"/>
            </w:tcBorders>
            <w:vAlign w:val="bottom"/>
          </w:tcPr>
          <w:p w14:paraId="4D216C72"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71.2±2.1</w:t>
            </w:r>
            <w:r w:rsidRPr="004714FA">
              <w:rPr>
                <w:rFonts w:ascii="Times New Roman" w:hAnsi="Times New Roman" w:cs="Times New Roman"/>
                <w:color w:val="000000" w:themeColor="text1"/>
                <w:sz w:val="18"/>
                <w:szCs w:val="18"/>
                <w:vertAlign w:val="superscript"/>
              </w:rPr>
              <w:t>c</w:t>
            </w:r>
          </w:p>
        </w:tc>
        <w:tc>
          <w:tcPr>
            <w:tcW w:w="0" w:type="auto"/>
            <w:tcBorders>
              <w:top w:val="single" w:sz="4" w:space="0" w:color="auto"/>
              <w:left w:val="nil"/>
              <w:bottom w:val="nil"/>
              <w:right w:val="nil"/>
            </w:tcBorders>
            <w:vAlign w:val="bottom"/>
          </w:tcPr>
          <w:p w14:paraId="164A40C3"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125.0±0.7</w:t>
            </w:r>
            <w:r w:rsidRPr="004714FA">
              <w:rPr>
                <w:rFonts w:ascii="Times New Roman" w:hAnsi="Times New Roman" w:cs="Times New Roman"/>
                <w:color w:val="000000" w:themeColor="text1"/>
                <w:sz w:val="18"/>
                <w:szCs w:val="18"/>
                <w:vertAlign w:val="superscript"/>
              </w:rPr>
              <w:t>a</w:t>
            </w:r>
          </w:p>
        </w:tc>
        <w:tc>
          <w:tcPr>
            <w:tcW w:w="0" w:type="auto"/>
            <w:tcBorders>
              <w:top w:val="single" w:sz="4" w:space="0" w:color="auto"/>
              <w:left w:val="nil"/>
              <w:bottom w:val="nil"/>
              <w:right w:val="nil"/>
            </w:tcBorders>
            <w:vAlign w:val="bottom"/>
          </w:tcPr>
          <w:p w14:paraId="39A3292B"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113.0±2.1</w:t>
            </w:r>
            <w:r w:rsidRPr="004714FA">
              <w:rPr>
                <w:rFonts w:ascii="Times New Roman" w:hAnsi="Times New Roman" w:cs="Times New Roman"/>
                <w:color w:val="000000" w:themeColor="text1"/>
                <w:sz w:val="18"/>
                <w:szCs w:val="18"/>
                <w:vertAlign w:val="superscript"/>
              </w:rPr>
              <w:t>b</w:t>
            </w:r>
          </w:p>
        </w:tc>
        <w:tc>
          <w:tcPr>
            <w:tcW w:w="0" w:type="auto"/>
            <w:tcBorders>
              <w:top w:val="single" w:sz="4" w:space="0" w:color="auto"/>
              <w:left w:val="nil"/>
              <w:bottom w:val="nil"/>
              <w:right w:val="nil"/>
            </w:tcBorders>
            <w:vAlign w:val="bottom"/>
          </w:tcPr>
          <w:p w14:paraId="436F3688"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55.9±0.8</w:t>
            </w:r>
            <w:r w:rsidRPr="004714FA">
              <w:rPr>
                <w:rFonts w:ascii="Times New Roman" w:hAnsi="Times New Roman" w:cs="Times New Roman"/>
                <w:color w:val="000000" w:themeColor="text1"/>
                <w:sz w:val="18"/>
                <w:szCs w:val="18"/>
                <w:vertAlign w:val="superscript"/>
              </w:rPr>
              <w:t>d</w:t>
            </w:r>
          </w:p>
        </w:tc>
        <w:tc>
          <w:tcPr>
            <w:tcW w:w="0" w:type="auto"/>
            <w:tcBorders>
              <w:top w:val="single" w:sz="4" w:space="0" w:color="auto"/>
              <w:left w:val="nil"/>
              <w:bottom w:val="nil"/>
              <w:right w:val="nil"/>
            </w:tcBorders>
            <w:vAlign w:val="bottom"/>
          </w:tcPr>
          <w:p w14:paraId="1C8BC611"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112.3±1.4</w:t>
            </w:r>
            <w:r w:rsidRPr="004714FA">
              <w:rPr>
                <w:rFonts w:ascii="Times New Roman" w:hAnsi="Times New Roman" w:cs="Times New Roman"/>
                <w:color w:val="000000" w:themeColor="text1"/>
                <w:sz w:val="18"/>
                <w:szCs w:val="18"/>
                <w:vertAlign w:val="superscript"/>
              </w:rPr>
              <w:t>b</w:t>
            </w:r>
          </w:p>
        </w:tc>
        <w:tc>
          <w:tcPr>
            <w:tcW w:w="0" w:type="auto"/>
            <w:tcBorders>
              <w:top w:val="single" w:sz="4" w:space="0" w:color="auto"/>
              <w:left w:val="nil"/>
              <w:bottom w:val="nil"/>
              <w:right w:val="nil"/>
            </w:tcBorders>
            <w:vAlign w:val="bottom"/>
          </w:tcPr>
          <w:p w14:paraId="393A38AB"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71.2±1.2</w:t>
            </w:r>
            <w:r w:rsidRPr="004714FA">
              <w:rPr>
                <w:rFonts w:ascii="Times New Roman" w:hAnsi="Times New Roman" w:cs="Times New Roman"/>
                <w:color w:val="000000" w:themeColor="text1"/>
                <w:sz w:val="18"/>
                <w:szCs w:val="18"/>
                <w:vertAlign w:val="superscript"/>
              </w:rPr>
              <w:t>c</w:t>
            </w:r>
          </w:p>
        </w:tc>
        <w:tc>
          <w:tcPr>
            <w:tcW w:w="0" w:type="auto"/>
            <w:tcBorders>
              <w:top w:val="single" w:sz="4" w:space="0" w:color="auto"/>
              <w:left w:val="nil"/>
              <w:bottom w:val="nil"/>
              <w:right w:val="nil"/>
            </w:tcBorders>
          </w:tcPr>
          <w:p w14:paraId="099CBE55"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0.000</w:t>
            </w:r>
          </w:p>
        </w:tc>
      </w:tr>
      <w:tr w:rsidR="00DB1C92" w:rsidRPr="004714FA" w14:paraId="798B8934" w14:textId="77777777" w:rsidTr="00BD6034">
        <w:trPr>
          <w:trHeight w:hRule="exact" w:val="302"/>
          <w:jc w:val="center"/>
        </w:trPr>
        <w:tc>
          <w:tcPr>
            <w:tcW w:w="0" w:type="auto"/>
            <w:tcBorders>
              <w:top w:val="nil"/>
              <w:left w:val="nil"/>
              <w:bottom w:val="nil"/>
              <w:right w:val="nil"/>
            </w:tcBorders>
          </w:tcPr>
          <w:p w14:paraId="4171A5AB"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Eugenol</w:t>
            </w:r>
          </w:p>
        </w:tc>
        <w:tc>
          <w:tcPr>
            <w:tcW w:w="0" w:type="auto"/>
            <w:tcBorders>
              <w:top w:val="nil"/>
              <w:left w:val="nil"/>
              <w:bottom w:val="nil"/>
              <w:right w:val="nil"/>
            </w:tcBorders>
            <w:vAlign w:val="bottom"/>
          </w:tcPr>
          <w:p w14:paraId="3FED7048"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2155</w:t>
            </w:r>
          </w:p>
        </w:tc>
        <w:tc>
          <w:tcPr>
            <w:tcW w:w="0" w:type="auto"/>
            <w:tcBorders>
              <w:top w:val="nil"/>
              <w:left w:val="nil"/>
              <w:bottom w:val="nil"/>
              <w:right w:val="nil"/>
            </w:tcBorders>
          </w:tcPr>
          <w:p w14:paraId="12F947DC"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 xml:space="preserve"> </w:t>
            </w:r>
            <w:r w:rsidRPr="004714FA">
              <w:rPr>
                <w:rFonts w:ascii="Times New Roman" w:hAnsi="Times New Roman" w:cs="Times New Roman" w:hint="eastAsia"/>
                <w:color w:val="000000" w:themeColor="text1"/>
                <w:sz w:val="18"/>
                <w:szCs w:val="18"/>
              </w:rPr>
              <w:t>RI</w:t>
            </w:r>
            <w:r w:rsidRPr="004714FA">
              <w:rPr>
                <w:rFonts w:ascii="Times New Roman" w:hAnsi="Times New Roman" w:cs="Times New Roman"/>
                <w:color w:val="000000" w:themeColor="text1"/>
                <w:sz w:val="18"/>
                <w:szCs w:val="18"/>
              </w:rPr>
              <w:t>, O</w:t>
            </w:r>
          </w:p>
        </w:tc>
        <w:tc>
          <w:tcPr>
            <w:tcW w:w="0" w:type="auto"/>
            <w:tcBorders>
              <w:top w:val="nil"/>
              <w:left w:val="nil"/>
              <w:bottom w:val="nil"/>
              <w:right w:val="nil"/>
            </w:tcBorders>
            <w:vAlign w:val="center"/>
          </w:tcPr>
          <w:p w14:paraId="00468443"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Clove, honey; </w:t>
            </w:r>
            <w:r w:rsidRPr="004714FA">
              <w:rPr>
                <w:rFonts w:ascii="Times New Roman" w:hAnsi="Times New Roman" w:cs="Times New Roman" w:hint="eastAsia"/>
                <w:color w:val="000000" w:themeColor="text1"/>
                <w:sz w:val="18"/>
                <w:szCs w:val="18"/>
              </w:rPr>
              <w:t>7.1</w:t>
            </w:r>
          </w:p>
        </w:tc>
        <w:tc>
          <w:tcPr>
            <w:tcW w:w="0" w:type="auto"/>
            <w:tcBorders>
              <w:top w:val="nil"/>
              <w:left w:val="nil"/>
              <w:bottom w:val="nil"/>
              <w:right w:val="nil"/>
            </w:tcBorders>
            <w:vAlign w:val="bottom"/>
          </w:tcPr>
          <w:p w14:paraId="2C4CC0CE"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61.4±2.0</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bottom"/>
          </w:tcPr>
          <w:p w14:paraId="178D56BD"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171.6±3.3</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vAlign w:val="bottom"/>
          </w:tcPr>
          <w:p w14:paraId="24453F7E"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110.2±1.7</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bottom"/>
          </w:tcPr>
          <w:p w14:paraId="0FA18C68"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21.7±0.8</w:t>
            </w:r>
            <w:r w:rsidRPr="004714FA">
              <w:rPr>
                <w:rFonts w:ascii="Times New Roman" w:hAnsi="Times New Roman" w:cs="Times New Roman"/>
                <w:color w:val="000000" w:themeColor="text1"/>
                <w:sz w:val="18"/>
                <w:szCs w:val="18"/>
                <w:vertAlign w:val="superscript"/>
              </w:rPr>
              <w:t>e</w:t>
            </w:r>
          </w:p>
        </w:tc>
        <w:tc>
          <w:tcPr>
            <w:tcW w:w="0" w:type="auto"/>
            <w:tcBorders>
              <w:top w:val="nil"/>
              <w:left w:val="nil"/>
              <w:bottom w:val="nil"/>
              <w:right w:val="nil"/>
            </w:tcBorders>
            <w:vAlign w:val="bottom"/>
          </w:tcPr>
          <w:p w14:paraId="43943E22"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30.2±0.3</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bottom"/>
          </w:tcPr>
          <w:p w14:paraId="29207BB7"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31.3±2.1</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tcPr>
          <w:p w14:paraId="5E36DB65"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0.000</w:t>
            </w:r>
          </w:p>
        </w:tc>
      </w:tr>
      <w:tr w:rsidR="00DB1C92" w:rsidRPr="004714FA" w14:paraId="6AC4550D" w14:textId="77777777" w:rsidTr="00CF4B8A">
        <w:trPr>
          <w:trHeight w:hRule="exact" w:val="302"/>
          <w:jc w:val="center"/>
        </w:trPr>
        <w:tc>
          <w:tcPr>
            <w:tcW w:w="0" w:type="auto"/>
            <w:tcBorders>
              <w:top w:val="nil"/>
              <w:left w:val="nil"/>
              <w:bottom w:val="nil"/>
              <w:right w:val="nil"/>
            </w:tcBorders>
            <w:vAlign w:val="bottom"/>
          </w:tcPr>
          <w:p w14:paraId="791B9616"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2-Pentylfuran</w:t>
            </w:r>
          </w:p>
        </w:tc>
        <w:tc>
          <w:tcPr>
            <w:tcW w:w="0" w:type="auto"/>
            <w:tcBorders>
              <w:top w:val="nil"/>
              <w:left w:val="nil"/>
              <w:bottom w:val="nil"/>
              <w:right w:val="nil"/>
            </w:tcBorders>
            <w:vAlign w:val="bottom"/>
          </w:tcPr>
          <w:p w14:paraId="3259B01F"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1222</w:t>
            </w:r>
          </w:p>
        </w:tc>
        <w:tc>
          <w:tcPr>
            <w:tcW w:w="0" w:type="auto"/>
            <w:tcBorders>
              <w:top w:val="nil"/>
              <w:left w:val="nil"/>
              <w:bottom w:val="nil"/>
              <w:right w:val="nil"/>
            </w:tcBorders>
          </w:tcPr>
          <w:p w14:paraId="35C65EEB"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MS,</w:t>
            </w:r>
            <w:r w:rsidRPr="004714FA">
              <w:rPr>
                <w:rFonts w:ascii="Times New Roman" w:hAnsi="Times New Roman" w:cs="Times New Roman"/>
                <w:color w:val="000000" w:themeColor="text1"/>
                <w:sz w:val="18"/>
                <w:szCs w:val="18"/>
              </w:rPr>
              <w:t xml:space="preserve"> </w:t>
            </w:r>
            <w:r w:rsidRPr="004714FA">
              <w:rPr>
                <w:rFonts w:ascii="Times New Roman" w:hAnsi="Times New Roman" w:cs="Times New Roman" w:hint="eastAsia"/>
                <w:color w:val="000000" w:themeColor="text1"/>
                <w:sz w:val="18"/>
                <w:szCs w:val="18"/>
              </w:rPr>
              <w:t>RI</w:t>
            </w:r>
            <w:r w:rsidRPr="004714FA">
              <w:rPr>
                <w:rFonts w:ascii="Times New Roman" w:hAnsi="Times New Roman" w:cs="Times New Roman"/>
                <w:color w:val="000000" w:themeColor="text1"/>
                <w:sz w:val="18"/>
                <w:szCs w:val="18"/>
              </w:rPr>
              <w:t>, O</w:t>
            </w:r>
          </w:p>
        </w:tc>
        <w:tc>
          <w:tcPr>
            <w:tcW w:w="0" w:type="auto"/>
            <w:tcBorders>
              <w:top w:val="nil"/>
              <w:left w:val="nil"/>
              <w:bottom w:val="nil"/>
              <w:right w:val="nil"/>
            </w:tcBorders>
            <w:vAlign w:val="center"/>
          </w:tcPr>
          <w:p w14:paraId="1634260E"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 xml:space="preserve">Green bean, butter; </w:t>
            </w:r>
            <w:r w:rsidRPr="004714FA">
              <w:rPr>
                <w:rFonts w:ascii="Times New Roman" w:hAnsi="Times New Roman" w:cs="Times New Roman" w:hint="eastAsia"/>
                <w:color w:val="000000" w:themeColor="text1"/>
                <w:sz w:val="18"/>
                <w:szCs w:val="18"/>
              </w:rPr>
              <w:t>6</w:t>
            </w:r>
          </w:p>
        </w:tc>
        <w:tc>
          <w:tcPr>
            <w:tcW w:w="0" w:type="auto"/>
            <w:tcBorders>
              <w:top w:val="nil"/>
              <w:left w:val="nil"/>
              <w:bottom w:val="nil"/>
              <w:right w:val="nil"/>
            </w:tcBorders>
            <w:vAlign w:val="bottom"/>
          </w:tcPr>
          <w:p w14:paraId="69A4A1E7"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36.9±2.0</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nil"/>
              <w:right w:val="nil"/>
            </w:tcBorders>
            <w:vAlign w:val="bottom"/>
          </w:tcPr>
          <w:p w14:paraId="6BE40B4F"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21.7±0.4</w:t>
            </w:r>
            <w:r w:rsidRPr="004714FA">
              <w:rPr>
                <w:rFonts w:ascii="Times New Roman" w:hAnsi="Times New Roman" w:cs="Times New Roman"/>
                <w:color w:val="000000" w:themeColor="text1"/>
                <w:sz w:val="18"/>
                <w:szCs w:val="18"/>
                <w:vertAlign w:val="superscript"/>
              </w:rPr>
              <w:t>e</w:t>
            </w:r>
          </w:p>
        </w:tc>
        <w:tc>
          <w:tcPr>
            <w:tcW w:w="0" w:type="auto"/>
            <w:tcBorders>
              <w:top w:val="nil"/>
              <w:left w:val="nil"/>
              <w:bottom w:val="nil"/>
              <w:right w:val="nil"/>
            </w:tcBorders>
            <w:vAlign w:val="bottom"/>
          </w:tcPr>
          <w:p w14:paraId="2692C139"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19.9±0.2</w:t>
            </w:r>
            <w:r w:rsidRPr="004714FA">
              <w:rPr>
                <w:rFonts w:ascii="Times New Roman" w:hAnsi="Times New Roman" w:cs="Times New Roman"/>
                <w:color w:val="000000" w:themeColor="text1"/>
                <w:sz w:val="18"/>
                <w:szCs w:val="18"/>
                <w:vertAlign w:val="superscript"/>
              </w:rPr>
              <w:t>e</w:t>
            </w:r>
          </w:p>
        </w:tc>
        <w:tc>
          <w:tcPr>
            <w:tcW w:w="0" w:type="auto"/>
            <w:tcBorders>
              <w:top w:val="nil"/>
              <w:left w:val="nil"/>
              <w:bottom w:val="nil"/>
              <w:right w:val="nil"/>
            </w:tcBorders>
            <w:vAlign w:val="bottom"/>
          </w:tcPr>
          <w:p w14:paraId="670B745B"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55.8±0.2</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nil"/>
              <w:right w:val="nil"/>
            </w:tcBorders>
            <w:vAlign w:val="bottom"/>
          </w:tcPr>
          <w:p w14:paraId="3D7BC04B"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45.4±2.9</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nil"/>
              <w:right w:val="nil"/>
            </w:tcBorders>
            <w:vAlign w:val="bottom"/>
          </w:tcPr>
          <w:p w14:paraId="4F8CD30A"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96.4±2.3</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nil"/>
              <w:right w:val="nil"/>
            </w:tcBorders>
          </w:tcPr>
          <w:p w14:paraId="6888FFA5"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0.000</w:t>
            </w:r>
          </w:p>
        </w:tc>
      </w:tr>
      <w:tr w:rsidR="00DB1C92" w:rsidRPr="004714FA" w14:paraId="33F3A8B1" w14:textId="77777777" w:rsidTr="00CF4B8A">
        <w:trPr>
          <w:trHeight w:hRule="exact" w:val="302"/>
          <w:jc w:val="center"/>
        </w:trPr>
        <w:tc>
          <w:tcPr>
            <w:tcW w:w="0" w:type="auto"/>
            <w:tcBorders>
              <w:top w:val="nil"/>
              <w:left w:val="nil"/>
              <w:bottom w:val="single" w:sz="12" w:space="0" w:color="auto"/>
              <w:right w:val="nil"/>
            </w:tcBorders>
            <w:vAlign w:val="center"/>
          </w:tcPr>
          <w:p w14:paraId="08FFB416" w14:textId="77777777" w:rsidR="00CC2290" w:rsidRPr="004714FA" w:rsidRDefault="00CC2290" w:rsidP="00E95744">
            <w:pPr>
              <w:spacing w:after="48"/>
              <w:jc w:val="left"/>
              <w:rPr>
                <w:rFonts w:ascii="Times New Roman" w:hAnsi="Times New Roman" w:cs="Times New Roman"/>
                <w:b/>
                <w:color w:val="000000" w:themeColor="text1"/>
                <w:sz w:val="18"/>
                <w:szCs w:val="18"/>
              </w:rPr>
            </w:pPr>
            <w:r w:rsidRPr="004714FA">
              <w:rPr>
                <w:rFonts w:ascii="Times New Roman" w:hAnsi="Times New Roman" w:cs="Times New Roman"/>
                <w:b/>
                <w:color w:val="000000" w:themeColor="text1"/>
                <w:sz w:val="18"/>
                <w:szCs w:val="18"/>
              </w:rPr>
              <w:t>Total</w:t>
            </w:r>
          </w:p>
        </w:tc>
        <w:tc>
          <w:tcPr>
            <w:tcW w:w="0" w:type="auto"/>
            <w:tcBorders>
              <w:top w:val="nil"/>
              <w:left w:val="nil"/>
              <w:bottom w:val="single" w:sz="12" w:space="0" w:color="auto"/>
              <w:right w:val="nil"/>
            </w:tcBorders>
            <w:vAlign w:val="bottom"/>
          </w:tcPr>
          <w:p w14:paraId="54AC53BB" w14:textId="77777777" w:rsidR="00CC2290" w:rsidRPr="004714FA" w:rsidRDefault="00CC2290" w:rsidP="00E95744">
            <w:pPr>
              <w:spacing w:after="48"/>
              <w:jc w:val="left"/>
              <w:rPr>
                <w:rFonts w:ascii="Times New Roman" w:hAnsi="Times New Roman" w:cs="Times New Roman"/>
                <w:color w:val="000000" w:themeColor="text1"/>
                <w:sz w:val="22"/>
              </w:rPr>
            </w:pPr>
          </w:p>
        </w:tc>
        <w:tc>
          <w:tcPr>
            <w:tcW w:w="0" w:type="auto"/>
            <w:tcBorders>
              <w:top w:val="nil"/>
              <w:left w:val="nil"/>
              <w:bottom w:val="single" w:sz="12" w:space="0" w:color="auto"/>
              <w:right w:val="nil"/>
            </w:tcBorders>
          </w:tcPr>
          <w:p w14:paraId="72151F6C" w14:textId="77777777" w:rsidR="00CC2290" w:rsidRPr="004714FA" w:rsidRDefault="00CC2290" w:rsidP="00E95744">
            <w:pPr>
              <w:spacing w:after="48"/>
              <w:jc w:val="left"/>
              <w:rPr>
                <w:rFonts w:ascii="Times New Roman" w:hAnsi="Times New Roman" w:cs="Times New Roman"/>
                <w:color w:val="000000" w:themeColor="text1"/>
                <w:sz w:val="18"/>
                <w:szCs w:val="18"/>
              </w:rPr>
            </w:pPr>
          </w:p>
        </w:tc>
        <w:tc>
          <w:tcPr>
            <w:tcW w:w="0" w:type="auto"/>
            <w:tcBorders>
              <w:top w:val="nil"/>
              <w:left w:val="nil"/>
              <w:bottom w:val="single" w:sz="12" w:space="0" w:color="auto"/>
              <w:right w:val="nil"/>
            </w:tcBorders>
            <w:vAlign w:val="center"/>
          </w:tcPr>
          <w:p w14:paraId="2F63610E" w14:textId="77777777" w:rsidR="00CC2290" w:rsidRPr="004714FA" w:rsidRDefault="00CC2290" w:rsidP="00E95744">
            <w:pPr>
              <w:spacing w:after="48"/>
              <w:jc w:val="left"/>
              <w:rPr>
                <w:rFonts w:ascii="Times New Roman" w:hAnsi="Times New Roman" w:cs="Times New Roman"/>
                <w:color w:val="000000" w:themeColor="text1"/>
                <w:sz w:val="18"/>
                <w:szCs w:val="18"/>
              </w:rPr>
            </w:pPr>
          </w:p>
        </w:tc>
        <w:tc>
          <w:tcPr>
            <w:tcW w:w="0" w:type="auto"/>
            <w:tcBorders>
              <w:top w:val="nil"/>
              <w:left w:val="nil"/>
              <w:bottom w:val="single" w:sz="12" w:space="0" w:color="auto"/>
              <w:right w:val="nil"/>
            </w:tcBorders>
            <w:shd w:val="clear" w:color="auto" w:fill="auto"/>
            <w:vAlign w:val="bottom"/>
          </w:tcPr>
          <w:p w14:paraId="128F2271"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2608.3±71.3</w:t>
            </w:r>
            <w:r w:rsidRPr="004714FA">
              <w:rPr>
                <w:rFonts w:ascii="Times New Roman" w:hAnsi="Times New Roman" w:cs="Times New Roman"/>
                <w:color w:val="000000" w:themeColor="text1"/>
                <w:sz w:val="18"/>
                <w:szCs w:val="18"/>
                <w:vertAlign w:val="superscript"/>
              </w:rPr>
              <w:t>e</w:t>
            </w:r>
          </w:p>
        </w:tc>
        <w:tc>
          <w:tcPr>
            <w:tcW w:w="0" w:type="auto"/>
            <w:tcBorders>
              <w:top w:val="nil"/>
              <w:left w:val="nil"/>
              <w:bottom w:val="single" w:sz="12" w:space="0" w:color="auto"/>
              <w:right w:val="nil"/>
            </w:tcBorders>
            <w:shd w:val="clear" w:color="auto" w:fill="auto"/>
            <w:vAlign w:val="bottom"/>
          </w:tcPr>
          <w:p w14:paraId="1829000D"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2122±12.6</w:t>
            </w:r>
            <w:r w:rsidRPr="004714FA">
              <w:rPr>
                <w:rFonts w:ascii="Times New Roman" w:hAnsi="Times New Roman" w:cs="Times New Roman"/>
                <w:color w:val="000000" w:themeColor="text1"/>
                <w:sz w:val="18"/>
                <w:szCs w:val="18"/>
                <w:vertAlign w:val="superscript"/>
              </w:rPr>
              <w:t>f</w:t>
            </w:r>
          </w:p>
        </w:tc>
        <w:tc>
          <w:tcPr>
            <w:tcW w:w="0" w:type="auto"/>
            <w:tcBorders>
              <w:top w:val="nil"/>
              <w:left w:val="nil"/>
              <w:bottom w:val="single" w:sz="12" w:space="0" w:color="auto"/>
              <w:right w:val="nil"/>
            </w:tcBorders>
            <w:shd w:val="clear" w:color="auto" w:fill="auto"/>
            <w:vAlign w:val="bottom"/>
          </w:tcPr>
          <w:p w14:paraId="77F3B2A2"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2968±118.4</w:t>
            </w:r>
            <w:r w:rsidRPr="004714FA">
              <w:rPr>
                <w:rFonts w:ascii="Times New Roman" w:hAnsi="Times New Roman" w:cs="Times New Roman"/>
                <w:color w:val="000000" w:themeColor="text1"/>
                <w:sz w:val="18"/>
                <w:szCs w:val="18"/>
                <w:vertAlign w:val="superscript"/>
              </w:rPr>
              <w:t>d</w:t>
            </w:r>
          </w:p>
        </w:tc>
        <w:tc>
          <w:tcPr>
            <w:tcW w:w="0" w:type="auto"/>
            <w:tcBorders>
              <w:top w:val="nil"/>
              <w:left w:val="nil"/>
              <w:bottom w:val="single" w:sz="12" w:space="0" w:color="auto"/>
              <w:right w:val="nil"/>
            </w:tcBorders>
            <w:shd w:val="clear" w:color="auto" w:fill="auto"/>
            <w:vAlign w:val="bottom"/>
          </w:tcPr>
          <w:p w14:paraId="5B18EEBB"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4399.6±29.6</w:t>
            </w:r>
            <w:r w:rsidRPr="004714FA">
              <w:rPr>
                <w:rFonts w:ascii="Times New Roman" w:hAnsi="Times New Roman" w:cs="Times New Roman"/>
                <w:color w:val="000000" w:themeColor="text1"/>
                <w:sz w:val="18"/>
                <w:szCs w:val="18"/>
                <w:vertAlign w:val="superscript"/>
              </w:rPr>
              <w:t>b</w:t>
            </w:r>
          </w:p>
        </w:tc>
        <w:tc>
          <w:tcPr>
            <w:tcW w:w="0" w:type="auto"/>
            <w:tcBorders>
              <w:top w:val="nil"/>
              <w:left w:val="nil"/>
              <w:bottom w:val="single" w:sz="12" w:space="0" w:color="auto"/>
              <w:right w:val="nil"/>
            </w:tcBorders>
            <w:shd w:val="clear" w:color="auto" w:fill="auto"/>
            <w:vAlign w:val="bottom"/>
          </w:tcPr>
          <w:p w14:paraId="668B5BC4"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3296.3±20.6</w:t>
            </w:r>
            <w:r w:rsidRPr="004714FA">
              <w:rPr>
                <w:rFonts w:ascii="Times New Roman" w:hAnsi="Times New Roman" w:cs="Times New Roman"/>
                <w:color w:val="000000" w:themeColor="text1"/>
                <w:sz w:val="18"/>
                <w:szCs w:val="18"/>
                <w:vertAlign w:val="superscript"/>
              </w:rPr>
              <w:t>c</w:t>
            </w:r>
          </w:p>
        </w:tc>
        <w:tc>
          <w:tcPr>
            <w:tcW w:w="0" w:type="auto"/>
            <w:tcBorders>
              <w:top w:val="nil"/>
              <w:left w:val="nil"/>
              <w:bottom w:val="single" w:sz="12" w:space="0" w:color="auto"/>
              <w:right w:val="nil"/>
            </w:tcBorders>
            <w:shd w:val="clear" w:color="auto" w:fill="auto"/>
            <w:vAlign w:val="bottom"/>
          </w:tcPr>
          <w:p w14:paraId="0B4C5442" w14:textId="77777777" w:rsidR="00CC2290" w:rsidRPr="004714FA" w:rsidRDefault="00CC2290" w:rsidP="00E95744">
            <w:pPr>
              <w:spacing w:after="48"/>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rPr>
              <w:t>6442.2±133.8</w:t>
            </w:r>
            <w:r w:rsidRPr="004714FA">
              <w:rPr>
                <w:rFonts w:ascii="Times New Roman" w:hAnsi="Times New Roman" w:cs="Times New Roman"/>
                <w:color w:val="000000" w:themeColor="text1"/>
                <w:sz w:val="18"/>
                <w:szCs w:val="18"/>
                <w:vertAlign w:val="superscript"/>
              </w:rPr>
              <w:t>a</w:t>
            </w:r>
          </w:p>
        </w:tc>
        <w:tc>
          <w:tcPr>
            <w:tcW w:w="0" w:type="auto"/>
            <w:tcBorders>
              <w:top w:val="nil"/>
              <w:left w:val="nil"/>
              <w:bottom w:val="single" w:sz="12" w:space="0" w:color="auto"/>
              <w:right w:val="nil"/>
            </w:tcBorders>
          </w:tcPr>
          <w:p w14:paraId="0A492A97" w14:textId="77777777" w:rsidR="00CC2290" w:rsidRPr="004714FA" w:rsidRDefault="00CC2290" w:rsidP="00E95744">
            <w:pPr>
              <w:spacing w:after="48"/>
              <w:jc w:val="left"/>
              <w:rPr>
                <w:color w:val="000000" w:themeColor="text1"/>
              </w:rPr>
            </w:pPr>
            <w:r w:rsidRPr="004714FA">
              <w:rPr>
                <w:rFonts w:ascii="Times New Roman" w:hAnsi="Times New Roman" w:cs="Times New Roman" w:hint="eastAsia"/>
                <w:color w:val="000000" w:themeColor="text1"/>
                <w:sz w:val="18"/>
                <w:szCs w:val="18"/>
              </w:rPr>
              <w:t>0.000</w:t>
            </w:r>
          </w:p>
        </w:tc>
      </w:tr>
    </w:tbl>
    <w:p w14:paraId="259B4CDE" w14:textId="77777777" w:rsidR="00CC2290" w:rsidRPr="004714FA" w:rsidRDefault="00CC2290" w:rsidP="00E95744">
      <w:pPr>
        <w:autoSpaceDE w:val="0"/>
        <w:autoSpaceDN w:val="0"/>
        <w:adjustRightInd w:val="0"/>
        <w:spacing w:after="48" w:line="220" w:lineRule="exact"/>
        <w:jc w:val="left"/>
        <w:rPr>
          <w:rFonts w:ascii="Times New Roman" w:eastAsia="CMR10" w:hAnsi="Times New Roman" w:cs="Times New Roman"/>
          <w:color w:val="000000" w:themeColor="text1"/>
          <w:kern w:val="0"/>
          <w:sz w:val="18"/>
          <w:szCs w:val="18"/>
        </w:rPr>
      </w:pPr>
      <w:r w:rsidRPr="004714FA">
        <w:rPr>
          <w:rFonts w:ascii="Times New Roman" w:hAnsi="Times New Roman" w:cs="Times New Roman"/>
          <w:b/>
          <w:bCs/>
          <w:i/>
          <w:iCs/>
          <w:color w:val="000000" w:themeColor="text1"/>
          <w:sz w:val="18"/>
          <w:szCs w:val="18"/>
        </w:rPr>
        <w:t>Note:</w:t>
      </w:r>
      <w:r w:rsidRPr="004714FA">
        <w:rPr>
          <w:rFonts w:ascii="Times New Roman" w:hAnsi="Times New Roman" w:cs="Times New Roman"/>
          <w:color w:val="000000" w:themeColor="text1"/>
          <w:sz w:val="18"/>
          <w:szCs w:val="18"/>
        </w:rPr>
        <w:t xml:space="preserve"> </w:t>
      </w:r>
      <w:r w:rsidRPr="004714FA">
        <w:rPr>
          <w:rFonts w:ascii="Times New Roman" w:eastAsia="CMR10" w:hAnsi="Times New Roman" w:cs="Times New Roman"/>
          <w:color w:val="000000" w:themeColor="text1"/>
          <w:kern w:val="0"/>
          <w:sz w:val="18"/>
          <w:szCs w:val="18"/>
        </w:rPr>
        <w:t xml:space="preserve">Each value is expressed as mean </w:t>
      </w:r>
      <w:r w:rsidRPr="004714FA">
        <w:rPr>
          <w:rFonts w:ascii="Times New Roman" w:eastAsia="CMSY10" w:hAnsi="Times New Roman" w:cs="Times New Roman"/>
          <w:i/>
          <w:iCs/>
          <w:color w:val="000000" w:themeColor="text1"/>
          <w:kern w:val="0"/>
          <w:sz w:val="18"/>
          <w:szCs w:val="18"/>
        </w:rPr>
        <w:t xml:space="preserve">± </w:t>
      </w:r>
      <w:r w:rsidRPr="004714FA">
        <w:rPr>
          <w:rFonts w:ascii="Times New Roman" w:eastAsia="CMR10" w:hAnsi="Times New Roman" w:cs="Times New Roman"/>
          <w:color w:val="000000" w:themeColor="text1"/>
          <w:kern w:val="0"/>
          <w:sz w:val="18"/>
          <w:szCs w:val="18"/>
        </w:rPr>
        <w:t xml:space="preserve">SD; N.D. = not detected. </w:t>
      </w:r>
      <w:r w:rsidRPr="004714FA">
        <w:rPr>
          <w:rFonts w:ascii="Times New Roman" w:eastAsia="CMR10" w:hAnsi="Times New Roman" w:cs="Times New Roman"/>
          <w:color w:val="000000" w:themeColor="text1"/>
          <w:kern w:val="0"/>
          <w:sz w:val="18"/>
          <w:szCs w:val="18"/>
          <w:vertAlign w:val="superscript"/>
        </w:rPr>
        <w:t xml:space="preserve">a–f </w:t>
      </w:r>
      <w:r w:rsidRPr="004714FA">
        <w:rPr>
          <w:rFonts w:ascii="Times New Roman" w:eastAsia="CMR10" w:hAnsi="Times New Roman" w:cs="Times New Roman"/>
          <w:color w:val="000000" w:themeColor="text1"/>
          <w:kern w:val="0"/>
          <w:sz w:val="18"/>
          <w:szCs w:val="18"/>
        </w:rPr>
        <w:t>Different letters in the same row indicate that there is significant difference (</w:t>
      </w:r>
      <w:r w:rsidRPr="004714FA">
        <w:rPr>
          <w:rFonts w:ascii="Times New Roman" w:eastAsia="CMTI10" w:hAnsi="Times New Roman" w:cs="Times New Roman"/>
          <w:i/>
          <w:iCs/>
          <w:color w:val="000000" w:themeColor="text1"/>
          <w:kern w:val="0"/>
          <w:sz w:val="18"/>
          <w:szCs w:val="18"/>
        </w:rPr>
        <w:t xml:space="preserve">P </w:t>
      </w:r>
      <w:r w:rsidRPr="004714FA">
        <w:rPr>
          <w:rFonts w:ascii="Times New Roman" w:eastAsia="CMMI10" w:hAnsi="Times New Roman" w:cs="Times New Roman"/>
          <w:i/>
          <w:iCs/>
          <w:color w:val="000000" w:themeColor="text1"/>
          <w:kern w:val="0"/>
          <w:sz w:val="18"/>
          <w:szCs w:val="18"/>
        </w:rPr>
        <w:t xml:space="preserve">&lt; </w:t>
      </w:r>
      <w:r w:rsidRPr="004714FA">
        <w:rPr>
          <w:rFonts w:ascii="Times New Roman" w:eastAsia="CMR10" w:hAnsi="Times New Roman" w:cs="Times New Roman"/>
          <w:color w:val="000000" w:themeColor="text1"/>
          <w:kern w:val="0"/>
          <w:sz w:val="18"/>
          <w:szCs w:val="18"/>
        </w:rPr>
        <w:t>0.05, along the lines). TS, traditional stewing; TSE, traditional stewing with enzymatic degradation; TSEM, traditional stewing with enzymatic degradation and Maillard reaction; HS, high-temperature stewing; HSE, high-temperature stewi</w:t>
      </w:r>
      <w:r w:rsidRPr="004714FA">
        <w:rPr>
          <w:rFonts w:ascii="Times New Roman" w:hAnsi="Times New Roman" w:cs="Times New Roman"/>
          <w:color w:val="000000" w:themeColor="text1"/>
          <w:sz w:val="18"/>
          <w:szCs w:val="18"/>
        </w:rPr>
        <w:t>ng with enzy</w:t>
      </w:r>
      <w:r w:rsidRPr="004714FA">
        <w:rPr>
          <w:rFonts w:ascii="Times New Roman" w:eastAsia="CMR10" w:hAnsi="Times New Roman" w:cs="Times New Roman"/>
          <w:color w:val="000000" w:themeColor="text1"/>
          <w:kern w:val="0"/>
          <w:sz w:val="18"/>
          <w:szCs w:val="18"/>
        </w:rPr>
        <w:t>matic degradation; HSEM, high-temperature stewing with enzymatic degradation and Maillard reaction.</w:t>
      </w:r>
    </w:p>
    <w:p w14:paraId="51E0ADD3" w14:textId="77777777" w:rsidR="00CC2290" w:rsidRPr="004714FA" w:rsidRDefault="00CC2290" w:rsidP="00E95744">
      <w:pPr>
        <w:spacing w:after="48" w:line="220" w:lineRule="exact"/>
        <w:jc w:val="left"/>
        <w:rPr>
          <w:rFonts w:ascii="Times New Roman" w:hAnsi="Times New Roman" w:cs="Times New Roman"/>
          <w:color w:val="000000" w:themeColor="text1"/>
          <w:kern w:val="0"/>
          <w:sz w:val="18"/>
          <w:szCs w:val="18"/>
        </w:rPr>
      </w:pPr>
      <w:r w:rsidRPr="004714FA">
        <w:rPr>
          <w:rFonts w:ascii="Times New Roman" w:hAnsi="Times New Roman" w:cs="Times New Roman"/>
          <w:color w:val="000000" w:themeColor="text1"/>
          <w:kern w:val="0"/>
          <w:sz w:val="18"/>
          <w:szCs w:val="18"/>
          <w:vertAlign w:val="superscript"/>
        </w:rPr>
        <w:t>1</w:t>
      </w:r>
      <w:r w:rsidRPr="004714FA">
        <w:rPr>
          <w:rFonts w:ascii="Times New Roman" w:hAnsi="Times New Roman" w:cs="Times New Roman"/>
          <w:color w:val="000000" w:themeColor="text1"/>
          <w:kern w:val="0"/>
          <w:sz w:val="18"/>
          <w:szCs w:val="18"/>
        </w:rPr>
        <w:t xml:space="preserve"> Linear retention index calculated on DB-Wax capillary column.</w:t>
      </w:r>
    </w:p>
    <w:p w14:paraId="337954F0" w14:textId="55F46030" w:rsidR="00CC2290" w:rsidRPr="004714FA" w:rsidRDefault="00CC2290" w:rsidP="00E95744">
      <w:pPr>
        <w:spacing w:after="48" w:line="220" w:lineRule="exact"/>
        <w:jc w:val="left"/>
        <w:rPr>
          <w:rFonts w:ascii="Times New Roman" w:hAnsi="Times New Roman" w:cs="Times New Roman"/>
          <w:color w:val="000000" w:themeColor="text1"/>
          <w:kern w:val="0"/>
          <w:sz w:val="18"/>
          <w:szCs w:val="18"/>
        </w:rPr>
      </w:pPr>
      <w:r w:rsidRPr="004714FA">
        <w:rPr>
          <w:rFonts w:ascii="Times New Roman" w:hAnsi="Times New Roman" w:cs="Times New Roman"/>
          <w:color w:val="000000" w:themeColor="text1"/>
          <w:kern w:val="0"/>
          <w:sz w:val="18"/>
          <w:szCs w:val="18"/>
          <w:vertAlign w:val="superscript"/>
        </w:rPr>
        <w:t>2</w:t>
      </w:r>
      <w:r w:rsidRPr="004714FA">
        <w:rPr>
          <w:rFonts w:ascii="Times New Roman" w:hAnsi="Times New Roman" w:cs="Times New Roman"/>
          <w:color w:val="000000" w:themeColor="text1"/>
          <w:kern w:val="0"/>
          <w:sz w:val="18"/>
          <w:szCs w:val="18"/>
        </w:rPr>
        <w:t xml:space="preserve"> Means of identi</w:t>
      </w:r>
      <w:r w:rsidRPr="004714FA">
        <w:rPr>
          <w:rFonts w:ascii="Times New Roman" w:eastAsia="AdvOT596495f2+fb" w:hAnsi="Times New Roman" w:cs="Times New Roman"/>
          <w:color w:val="000000" w:themeColor="text1"/>
          <w:kern w:val="0"/>
          <w:sz w:val="18"/>
          <w:szCs w:val="18"/>
        </w:rPr>
        <w:t>fi</w:t>
      </w:r>
      <w:r w:rsidRPr="004714FA">
        <w:rPr>
          <w:rFonts w:ascii="Times New Roman" w:hAnsi="Times New Roman" w:cs="Times New Roman"/>
          <w:color w:val="000000" w:themeColor="text1"/>
          <w:kern w:val="0"/>
          <w:sz w:val="18"/>
          <w:szCs w:val="18"/>
        </w:rPr>
        <w:t>cation: MS, mass spectrum comparison using NIST libraries; RI, retention index compared with literature value; O, aroma description (</w:t>
      </w:r>
      <w:r w:rsidR="00992A69" w:rsidRPr="004714FA">
        <w:rPr>
          <w:rFonts w:ascii="Times New Roman" w:hAnsi="Times New Roman" w:cs="Times New Roman"/>
          <w:color w:val="000000" w:themeColor="text1"/>
          <w:kern w:val="0"/>
          <w:sz w:val="18"/>
          <w:szCs w:val="18"/>
        </w:rPr>
        <w:t>odour</w:t>
      </w:r>
      <w:r w:rsidRPr="004714FA">
        <w:rPr>
          <w:rFonts w:ascii="Times New Roman" w:hAnsi="Times New Roman" w:cs="Times New Roman"/>
          <w:color w:val="000000" w:themeColor="text1"/>
          <w:kern w:val="0"/>
          <w:sz w:val="18"/>
          <w:szCs w:val="18"/>
        </w:rPr>
        <w:t>).</w:t>
      </w:r>
    </w:p>
    <w:p w14:paraId="50BC5A7F" w14:textId="3D12808C" w:rsidR="00CC2290" w:rsidRPr="004714FA" w:rsidRDefault="00CC2290" w:rsidP="00E95744">
      <w:pPr>
        <w:spacing w:after="48" w:line="220" w:lineRule="exact"/>
        <w:jc w:val="left"/>
        <w:rPr>
          <w:rFonts w:ascii="Times New Roman" w:hAnsi="Times New Roman" w:cs="Times New Roman"/>
          <w:color w:val="000000" w:themeColor="text1"/>
          <w:sz w:val="18"/>
          <w:szCs w:val="18"/>
        </w:rPr>
      </w:pPr>
      <w:r w:rsidRPr="004714FA">
        <w:rPr>
          <w:rFonts w:ascii="Times New Roman" w:hAnsi="Times New Roman" w:cs="Times New Roman"/>
          <w:color w:val="000000" w:themeColor="text1"/>
          <w:sz w:val="18"/>
          <w:szCs w:val="18"/>
          <w:shd w:val="clear" w:color="auto" w:fill="FFFFFF"/>
          <w:vertAlign w:val="superscript"/>
        </w:rPr>
        <w:t xml:space="preserve">3 </w:t>
      </w:r>
      <w:r w:rsidR="00992A69" w:rsidRPr="004714FA">
        <w:rPr>
          <w:rFonts w:ascii="Times New Roman" w:hAnsi="Times New Roman" w:cs="Times New Roman"/>
          <w:color w:val="000000" w:themeColor="text1"/>
          <w:sz w:val="18"/>
          <w:szCs w:val="18"/>
        </w:rPr>
        <w:t>Odour</w:t>
      </w:r>
      <w:r w:rsidRPr="004714FA">
        <w:rPr>
          <w:rFonts w:ascii="Times New Roman" w:hAnsi="Times New Roman" w:cs="Times New Roman"/>
          <w:color w:val="000000" w:themeColor="text1"/>
          <w:sz w:val="18"/>
          <w:szCs w:val="18"/>
        </w:rPr>
        <w:t xml:space="preserve"> thresholds were mainly obtained from online database, (http://www.flavornet.org, http://www.odour.org.uk).</w:t>
      </w:r>
    </w:p>
    <w:p w14:paraId="64E895C6" w14:textId="3E0A54FB" w:rsidR="00CC2290" w:rsidRPr="004714FA" w:rsidRDefault="00CC2290" w:rsidP="00E95744">
      <w:pPr>
        <w:spacing w:after="48" w:line="220" w:lineRule="exact"/>
        <w:jc w:val="left"/>
        <w:rPr>
          <w:rFonts w:ascii="Times New Roman" w:hAnsi="Times New Roman" w:cs="Times New Roman"/>
          <w:color w:val="000000" w:themeColor="text1"/>
          <w:sz w:val="18"/>
          <w:szCs w:val="18"/>
        </w:rPr>
        <w:sectPr w:rsidR="00CC2290" w:rsidRPr="004714FA" w:rsidSect="00CF4B8A">
          <w:pgSz w:w="16838" w:h="11906" w:orient="landscape"/>
          <w:pgMar w:top="1797" w:right="1440" w:bottom="1797" w:left="1440" w:header="851" w:footer="992" w:gutter="0"/>
          <w:cols w:space="425"/>
          <w:docGrid w:type="lines" w:linePitch="312"/>
        </w:sectPr>
      </w:pPr>
      <w:r w:rsidRPr="004714FA">
        <w:rPr>
          <w:rFonts w:ascii="Times New Roman" w:hAnsi="Times New Roman" w:cs="Times New Roman"/>
          <w:color w:val="000000" w:themeColor="text1"/>
          <w:sz w:val="18"/>
          <w:szCs w:val="18"/>
          <w:vertAlign w:val="superscript"/>
        </w:rPr>
        <w:t>4</w:t>
      </w:r>
      <w:r w:rsidRPr="004714FA">
        <w:rPr>
          <w:rFonts w:ascii="Times New Roman" w:hAnsi="Times New Roman" w:cs="Times New Roman"/>
          <w:color w:val="000000" w:themeColor="text1"/>
          <w:sz w:val="18"/>
          <w:szCs w:val="18"/>
        </w:rPr>
        <w:t xml:space="preserve"> </w:t>
      </w:r>
      <w:r w:rsidR="00992A69" w:rsidRPr="004714FA">
        <w:rPr>
          <w:rFonts w:ascii="Times New Roman" w:hAnsi="Times New Roman" w:cs="Times New Roman"/>
          <w:color w:val="000000" w:themeColor="text1"/>
          <w:sz w:val="18"/>
          <w:szCs w:val="18"/>
        </w:rPr>
        <w:t>Odour</w:t>
      </w:r>
      <w:r w:rsidRPr="004714FA">
        <w:rPr>
          <w:rFonts w:ascii="Times New Roman" w:hAnsi="Times New Roman" w:cs="Times New Roman"/>
          <w:color w:val="000000" w:themeColor="text1"/>
          <w:sz w:val="18"/>
          <w:szCs w:val="18"/>
        </w:rPr>
        <w:t xml:space="preserve"> descriptions were mainly gathered from online database,</w:t>
      </w:r>
      <w:r w:rsidRPr="004714FA">
        <w:rPr>
          <w:rFonts w:ascii="Times New Roman" w:hAnsi="Times New Roman" w:cs="Times New Roman"/>
          <w:noProof/>
          <w:color w:val="000000" w:themeColor="text1"/>
          <w:sz w:val="18"/>
          <w:szCs w:val="18"/>
        </w:rPr>
        <w:t xml:space="preserve"> </w:t>
      </w:r>
      <w:r w:rsidRPr="004714FA">
        <w:rPr>
          <w:rFonts w:ascii="Times New Roman" w:hAnsi="Times New Roman" w:cs="Times New Roman"/>
          <w:color w:val="000000" w:themeColor="text1"/>
          <w:sz w:val="18"/>
          <w:szCs w:val="18"/>
        </w:rPr>
        <w:t>(http://www.flavornet.org).</w:t>
      </w:r>
    </w:p>
    <w:p w14:paraId="49C6AC63" w14:textId="77777777" w:rsidR="00CC2290" w:rsidRPr="004714FA" w:rsidRDefault="00CC2290" w:rsidP="007C50C2">
      <w:pPr>
        <w:pStyle w:val="3"/>
        <w:spacing w:before="113" w:after="57" w:line="220" w:lineRule="exact"/>
        <w:ind w:firstLine="170"/>
        <w:rPr>
          <w:rFonts w:ascii="Times New Roman" w:hAnsi="Times New Roman" w:cs="Times New Roman"/>
          <w:color w:val="000000" w:themeColor="text1"/>
          <w:sz w:val="22"/>
          <w:szCs w:val="22"/>
        </w:rPr>
      </w:pPr>
      <w:bookmarkStart w:id="1081" w:name="_Toc40032053"/>
      <w:bookmarkStart w:id="1082" w:name="_Toc40350434"/>
      <w:bookmarkStart w:id="1083" w:name="_Toc40354586"/>
      <w:bookmarkStart w:id="1084" w:name="_Toc40354856"/>
      <w:bookmarkStart w:id="1085" w:name="_Toc40357216"/>
      <w:bookmarkStart w:id="1086" w:name="_Toc44495104"/>
      <w:r w:rsidRPr="004714FA">
        <w:rPr>
          <w:rFonts w:ascii="Times New Roman" w:hAnsi="Times New Roman" w:cs="Times New Roman"/>
          <w:color w:val="000000" w:themeColor="text1"/>
          <w:sz w:val="22"/>
          <w:szCs w:val="22"/>
        </w:rPr>
        <w:lastRenderedPageBreak/>
        <w:t>3.1.3. Volatile composition analysis of stewed pork using E-nose</w:t>
      </w:r>
      <w:bookmarkEnd w:id="1081"/>
      <w:bookmarkEnd w:id="1082"/>
      <w:bookmarkEnd w:id="1083"/>
      <w:bookmarkEnd w:id="1084"/>
      <w:bookmarkEnd w:id="1085"/>
      <w:bookmarkEnd w:id="1086"/>
      <w:r w:rsidRPr="004714FA">
        <w:rPr>
          <w:rFonts w:ascii="Times New Roman" w:hAnsi="Times New Roman" w:cs="Times New Roman"/>
          <w:color w:val="000000" w:themeColor="text1"/>
          <w:sz w:val="22"/>
          <w:szCs w:val="22"/>
        </w:rPr>
        <w:t xml:space="preserve"> </w:t>
      </w:r>
    </w:p>
    <w:p w14:paraId="65D03B89" w14:textId="0A3D1828" w:rsidR="00CC2290" w:rsidRPr="004714FA" w:rsidRDefault="00CC2290" w:rsidP="00E95744">
      <w:pPr>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The E-nose is very sensitive to the odour information of samples, minor changes in volatile compounds may cause differences of sensor response </w:t>
      </w:r>
      <w:r w:rsidRPr="004714FA">
        <w:rPr>
          <w:rFonts w:ascii="Times New Roman" w:hAnsi="Times New Roman" w:cs="Times New Roman"/>
          <w:noProof/>
          <w:color w:val="000000" w:themeColor="text1"/>
          <w:sz w:val="22"/>
        </w:rPr>
        <w:t>(Yang et al., 2016)</w:t>
      </w:r>
      <w:r w:rsidRPr="004714FA">
        <w:rPr>
          <w:rFonts w:ascii="Times New Roman" w:hAnsi="Times New Roman" w:cs="Times New Roman"/>
          <w:color w:val="000000" w:themeColor="text1"/>
          <w:sz w:val="22"/>
        </w:rPr>
        <w:t xml:space="preserve"> and had been widely used in meat as an important method </w:t>
      </w:r>
      <w:r w:rsidRPr="004714FA">
        <w:rPr>
          <w:rFonts w:ascii="Times New Roman" w:hAnsi="Times New Roman" w:cs="Times New Roman"/>
          <w:noProof/>
          <w:color w:val="000000" w:themeColor="text1"/>
          <w:sz w:val="22"/>
        </w:rPr>
        <w:t>(Tian, Wang, &amp; Cui, 2013)</w:t>
      </w:r>
      <w:r w:rsidRPr="004714FA">
        <w:rPr>
          <w:rFonts w:ascii="Times New Roman" w:hAnsi="Times New Roman" w:cs="Times New Roman"/>
          <w:color w:val="000000" w:themeColor="text1"/>
          <w:sz w:val="22"/>
        </w:rPr>
        <w:t>. According to the response values of all sensors</w:t>
      </w:r>
      <w:r w:rsidR="00BD6034" w:rsidRPr="004714FA">
        <w:rPr>
          <w:rFonts w:ascii="Times New Roman" w:hAnsi="Times New Roman" w:cs="Times New Roman"/>
          <w:color w:val="000000" w:themeColor="text1"/>
          <w:sz w:val="22"/>
        </w:rPr>
        <w:t xml:space="preserve"> </w:t>
      </w:r>
      <w:r w:rsidR="00BD6034" w:rsidRPr="004714FA">
        <w:rPr>
          <w:rFonts w:ascii="Times New Roman" w:hAnsi="Times New Roman" w:cs="Times New Roman" w:hint="eastAsia"/>
          <w:color w:val="000000" w:themeColor="text1"/>
          <w:sz w:val="22"/>
        </w:rPr>
        <w:t>in</w:t>
      </w:r>
      <w:r w:rsidR="00BD6034" w:rsidRPr="004714FA">
        <w:rPr>
          <w:rFonts w:ascii="Times New Roman" w:hAnsi="Times New Roman" w:cs="Times New Roman"/>
          <w:color w:val="000000" w:themeColor="text1"/>
          <w:sz w:val="22"/>
        </w:rPr>
        <w:t xml:space="preserve"> </w:t>
      </w:r>
      <w:r w:rsidRPr="004714FA">
        <w:rPr>
          <w:rFonts w:ascii="Times New Roman" w:hAnsi="Times New Roman" w:cs="Times New Roman"/>
          <w:color w:val="000000" w:themeColor="text1"/>
          <w:sz w:val="22"/>
        </w:rPr>
        <w:t>Fig</w:t>
      </w:r>
      <w:r w:rsidR="00BD6034" w:rsidRPr="004714FA">
        <w:rPr>
          <w:rFonts w:ascii="Times New Roman" w:hAnsi="Times New Roman" w:cs="Times New Roman" w:hint="eastAsia"/>
          <w:color w:val="000000" w:themeColor="text1"/>
          <w:sz w:val="22"/>
        </w:rPr>
        <w:t>ure</w:t>
      </w:r>
      <w:r w:rsidR="00BD6034" w:rsidRPr="004714FA">
        <w:rPr>
          <w:rFonts w:ascii="Times New Roman" w:hAnsi="Times New Roman" w:cs="Times New Roman"/>
          <w:color w:val="000000" w:themeColor="text1"/>
          <w:sz w:val="22"/>
        </w:rPr>
        <w:t xml:space="preserve"> </w:t>
      </w:r>
      <w:r w:rsidR="00BD6034" w:rsidRPr="004714FA">
        <w:rPr>
          <w:rFonts w:ascii="Times New Roman" w:hAnsi="Times New Roman" w:cs="Times New Roman" w:hint="eastAsia"/>
          <w:color w:val="000000" w:themeColor="text1"/>
          <w:sz w:val="22"/>
        </w:rPr>
        <w:t>5</w:t>
      </w:r>
      <w:r w:rsidR="00BD6034" w:rsidRPr="004714FA">
        <w:rPr>
          <w:rFonts w:ascii="Times New Roman" w:hAnsi="Times New Roman" w:cs="Times New Roman"/>
          <w:color w:val="000000" w:themeColor="text1"/>
          <w:sz w:val="22"/>
        </w:rPr>
        <w:t xml:space="preserve"> </w:t>
      </w:r>
      <w:r w:rsidR="00BD6034" w:rsidRPr="004714FA">
        <w:rPr>
          <w:rFonts w:ascii="Times New Roman" w:hAnsi="Times New Roman" w:cs="Times New Roman" w:hint="eastAsia"/>
          <w:color w:val="000000" w:themeColor="text1"/>
          <w:sz w:val="22"/>
        </w:rPr>
        <w:t>-</w:t>
      </w:r>
      <w:r w:rsidR="00BD6034" w:rsidRPr="004714FA">
        <w:rPr>
          <w:rFonts w:ascii="Times New Roman" w:hAnsi="Times New Roman" w:cs="Times New Roman"/>
          <w:color w:val="000000" w:themeColor="text1"/>
          <w:sz w:val="22"/>
        </w:rPr>
        <w:t xml:space="preserve"> </w:t>
      </w:r>
      <w:r w:rsidR="00BD6034" w:rsidRPr="004714FA">
        <w:rPr>
          <w:rFonts w:ascii="Times New Roman" w:hAnsi="Times New Roman" w:cs="Times New Roman" w:hint="eastAsia"/>
          <w:color w:val="000000" w:themeColor="text1"/>
          <w:sz w:val="22"/>
        </w:rPr>
        <w:t>2</w:t>
      </w:r>
      <w:r w:rsidRPr="004714FA">
        <w:rPr>
          <w:rFonts w:ascii="Times New Roman" w:hAnsi="Times New Roman" w:cs="Times New Roman"/>
          <w:color w:val="000000" w:themeColor="text1"/>
          <w:sz w:val="22"/>
        </w:rPr>
        <w:t>a</w:t>
      </w:r>
      <w:r w:rsidR="00BD6034" w:rsidRPr="004714FA">
        <w:rPr>
          <w:rFonts w:ascii="Times New Roman" w:hAnsi="Times New Roman" w:cs="Times New Roman" w:hint="eastAsia"/>
          <w:color w:val="000000" w:themeColor="text1"/>
          <w:sz w:val="22"/>
        </w:rPr>
        <w:t>,</w:t>
      </w:r>
      <w:r w:rsidRPr="004714FA">
        <w:rPr>
          <w:rFonts w:ascii="Times New Roman" w:hAnsi="Times New Roman" w:cs="Times New Roman"/>
          <w:color w:val="000000" w:themeColor="text1"/>
          <w:sz w:val="22"/>
        </w:rPr>
        <w:t xml:space="preserve"> sensor W1W were most sensitive to the volatile compounds from the stewed pork, followed by sensors W1C, W5S, W3C, W6S, W5C, W2W and W3S, and finally sensors W2S and W1S. This result indicated that pork samples had large </w:t>
      </w:r>
      <w:r w:rsidR="00BD6034" w:rsidRPr="004714FA">
        <w:rPr>
          <w:rFonts w:ascii="Times New Roman" w:hAnsi="Times New Roman" w:cs="Times New Roman"/>
          <w:color w:val="000000" w:themeColor="text1"/>
          <w:sz w:val="22"/>
        </w:rPr>
        <w:t>number</w:t>
      </w:r>
      <w:r w:rsidRPr="004714FA">
        <w:rPr>
          <w:rFonts w:ascii="Times New Roman" w:hAnsi="Times New Roman" w:cs="Times New Roman"/>
          <w:color w:val="000000" w:themeColor="text1"/>
          <w:sz w:val="22"/>
        </w:rPr>
        <w:t xml:space="preserve"> of terpenes and sulphur containing organic compounds. The response values of W5S, W6S, W1S, W1W, W2S, W2W and W3S for sample HS, HSE and HSEM were significantly higher than that for sample TS, TSE and TSEM. However, the response values of W1C and W3C for sample TS, TSE and TSEM were significantly lower than those for sample HS, HSE and HSEM. The result demonstrated that the high-temperature stewing had a significant effect on the formation of furans, N- and S-containing compounds, the traditional stewing were more sensitive to aromatic compounds. </w:t>
      </w:r>
    </w:p>
    <w:p w14:paraId="0088F45B" w14:textId="760FEB24" w:rsidR="00CC2290" w:rsidRPr="004714FA" w:rsidRDefault="00CC2290" w:rsidP="00E95744">
      <w:pPr>
        <w:spacing w:after="48"/>
        <w:ind w:firstLine="170"/>
        <w:rPr>
          <w:rFonts w:ascii="Times New Roman" w:hAnsi="Times New Roman" w:cs="Times New Roman"/>
          <w:color w:val="000000" w:themeColor="text1"/>
          <w:sz w:val="22"/>
        </w:rPr>
      </w:pPr>
      <w:r w:rsidRPr="004714FA">
        <w:rPr>
          <w:rFonts w:ascii="Times New Roman" w:hAnsi="Times New Roman" w:cs="Times New Roman" w:hint="eastAsia"/>
          <w:color w:val="000000" w:themeColor="text1"/>
          <w:sz w:val="22"/>
        </w:rPr>
        <w:t xml:space="preserve">To </w:t>
      </w:r>
      <w:r w:rsidRPr="004714FA">
        <w:rPr>
          <w:rFonts w:ascii="Times New Roman" w:hAnsi="Times New Roman" w:cs="Times New Roman"/>
          <w:color w:val="000000" w:themeColor="text1"/>
          <w:sz w:val="22"/>
        </w:rPr>
        <w:t xml:space="preserve">evaluate the overall flavour characteristic of stewed pork samples, PCA was applied to analyse the E-noes data. As shown in </w:t>
      </w:r>
      <w:r w:rsidR="00BD6034" w:rsidRPr="004714FA">
        <w:rPr>
          <w:rFonts w:ascii="Times New Roman" w:hAnsi="Times New Roman" w:cs="Times New Roman"/>
          <w:color w:val="000000" w:themeColor="text1"/>
          <w:sz w:val="22"/>
        </w:rPr>
        <w:t>Fig</w:t>
      </w:r>
      <w:r w:rsidR="00BD6034" w:rsidRPr="004714FA">
        <w:rPr>
          <w:rFonts w:ascii="Times New Roman" w:hAnsi="Times New Roman" w:cs="Times New Roman" w:hint="eastAsia"/>
          <w:color w:val="000000" w:themeColor="text1"/>
          <w:sz w:val="22"/>
        </w:rPr>
        <w:t>ure</w:t>
      </w:r>
      <w:r w:rsidR="00BD6034" w:rsidRPr="004714FA">
        <w:rPr>
          <w:rFonts w:ascii="Times New Roman" w:hAnsi="Times New Roman" w:cs="Times New Roman"/>
          <w:color w:val="000000" w:themeColor="text1"/>
          <w:sz w:val="22"/>
        </w:rPr>
        <w:t xml:space="preserve"> </w:t>
      </w:r>
      <w:r w:rsidR="00BD6034" w:rsidRPr="004714FA">
        <w:rPr>
          <w:rFonts w:ascii="Times New Roman" w:hAnsi="Times New Roman" w:cs="Times New Roman" w:hint="eastAsia"/>
          <w:color w:val="000000" w:themeColor="text1"/>
          <w:sz w:val="22"/>
        </w:rPr>
        <w:t>5</w:t>
      </w:r>
      <w:r w:rsidR="00BD6034" w:rsidRPr="004714FA">
        <w:rPr>
          <w:rFonts w:ascii="Times New Roman" w:hAnsi="Times New Roman" w:cs="Times New Roman"/>
          <w:color w:val="000000" w:themeColor="text1"/>
          <w:sz w:val="22"/>
        </w:rPr>
        <w:t xml:space="preserve"> – </w:t>
      </w:r>
      <w:r w:rsidR="00BD6034" w:rsidRPr="004714FA">
        <w:rPr>
          <w:rFonts w:ascii="Times New Roman" w:hAnsi="Times New Roman" w:cs="Times New Roman" w:hint="eastAsia"/>
          <w:color w:val="000000" w:themeColor="text1"/>
          <w:sz w:val="22"/>
        </w:rPr>
        <w:t>2</w:t>
      </w:r>
      <w:r w:rsidRPr="004714FA">
        <w:rPr>
          <w:rFonts w:ascii="Times New Roman" w:hAnsi="Times New Roman" w:cs="Times New Roman"/>
          <w:color w:val="000000" w:themeColor="text1"/>
          <w:sz w:val="22"/>
        </w:rPr>
        <w:t>b, the showed a good discrimination from the different stewed pork since the first two PCs accounted for more than 95% of the total variances. PC1 explained 88.65% of the sample variance and PC2 explained only 8.46%. Therefore, the major variation resulting from PC1 were employed to distinguish the differences among stewed pork sample. The traditional stewed pork samples (TS, TSE and TSEM) and high-temperature stewed pork samples (HS, HSE and HSEM) were located on the negative and positive axis respectively and could be divided two different groups on PC1. This result illustrated that the stewed pork from traditional and high-temperature processing method had significantly different flavour profiles, sample TS, TSE and TSEM had similar aroma compositions, and sample HS, HSE and HSEM were the same. Sample TS, TSE and TSEM on PC1 were highly associated with sensors W1C and W3C, and sample HS, HSE and HSEM on PC1 were highly related to sensors W6S, W1W, W2W, W3S, W2S, W5S and W1S. The stewed pork samples on PC2 were depended on W5C, which was sensitive to alkane compounds</w:t>
      </w:r>
      <w:r w:rsidRPr="004714FA">
        <w:rPr>
          <w:rFonts w:ascii="Times New Roman" w:hAnsi="Times New Roman" w:cs="Times New Roman" w:hint="eastAsia"/>
          <w:color w:val="000000" w:themeColor="text1"/>
          <w:sz w:val="22"/>
        </w:rPr>
        <w:t xml:space="preserve">. </w:t>
      </w:r>
      <w:r w:rsidRPr="004714FA">
        <w:rPr>
          <w:rFonts w:ascii="Times New Roman" w:hAnsi="Times New Roman" w:cs="Times New Roman"/>
          <w:color w:val="000000" w:themeColor="text1"/>
          <w:sz w:val="22"/>
        </w:rPr>
        <w:t xml:space="preserve">Due to the little variance contribution rate of PC2, the alkane compounds had no important influence on the odour of stewed pork. Corresponds to the result of Fig, </w:t>
      </w:r>
      <w:r w:rsidR="00A50AD4" w:rsidRPr="004714FA">
        <w:rPr>
          <w:rFonts w:ascii="Times New Roman" w:hAnsi="Times New Roman" w:cs="Times New Roman"/>
          <w:color w:val="000000" w:themeColor="text1"/>
          <w:sz w:val="22"/>
        </w:rPr>
        <w:t>5.1</w:t>
      </w:r>
      <w:r w:rsidRPr="004714FA">
        <w:rPr>
          <w:rFonts w:ascii="Times New Roman" w:hAnsi="Times New Roman" w:cs="Times New Roman"/>
          <w:color w:val="000000" w:themeColor="text1"/>
          <w:sz w:val="22"/>
        </w:rPr>
        <w:t xml:space="preserve">a, aromatic compounds, ammonia, nitrogen oxides, broad alcohols, sulphur organic compounds, terpenes and organic sulphides were on the dominant position of stewed pork odour. </w:t>
      </w:r>
    </w:p>
    <w:p w14:paraId="2112E4A8" w14:textId="77777777" w:rsidR="00CC2290" w:rsidRPr="004714FA" w:rsidRDefault="00DE159A" w:rsidP="00DE159A">
      <w:pPr>
        <w:spacing w:after="48"/>
        <w:jc w:val="center"/>
        <w:rPr>
          <w:color w:val="000000" w:themeColor="text1"/>
        </w:rPr>
      </w:pPr>
      <w:r w:rsidRPr="004714FA">
        <w:rPr>
          <w:noProof/>
          <w:color w:val="000000" w:themeColor="text1"/>
          <w:lang w:val="en-US"/>
        </w:rPr>
        <w:lastRenderedPageBreak/>
        <mc:AlternateContent>
          <mc:Choice Requires="wps">
            <w:drawing>
              <wp:anchor distT="0" distB="0" distL="114300" distR="114300" simplePos="0" relativeHeight="251672576" behindDoc="0" locked="0" layoutInCell="1" allowOverlap="1" wp14:anchorId="74D72CB2" wp14:editId="03103D14">
                <wp:simplePos x="0" y="0"/>
                <wp:positionH relativeFrom="leftMargin">
                  <wp:posOffset>980758</wp:posOffset>
                </wp:positionH>
                <wp:positionV relativeFrom="paragraph">
                  <wp:posOffset>1461452</wp:posOffset>
                </wp:positionV>
                <wp:extent cx="685800" cy="295275"/>
                <wp:effectExtent l="0" t="0" r="4763" b="0"/>
                <wp:wrapNone/>
                <wp:docPr id="63" name="矩形 63"/>
                <wp:cNvGraphicFramePr/>
                <a:graphic xmlns:a="http://schemas.openxmlformats.org/drawingml/2006/main">
                  <a:graphicData uri="http://schemas.microsoft.com/office/word/2010/wordprocessingShape">
                    <wps:wsp>
                      <wps:cNvSpPr/>
                      <wps:spPr>
                        <a:xfrm rot="16200000">
                          <a:off x="0" y="0"/>
                          <a:ext cx="6858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476812" w14:textId="77777777" w:rsidR="00F075F3" w:rsidRPr="0001472B" w:rsidRDefault="00F075F3" w:rsidP="00CC2290">
                            <w:pPr>
                              <w:jc w:val="center"/>
                              <w:rPr>
                                <w:rFonts w:ascii="Times New Roman" w:hAnsi="Times New Roman" w:cs="Times New Roman"/>
                                <w:b/>
                                <w:color w:val="000000" w:themeColor="text1"/>
                              </w:rPr>
                            </w:pPr>
                            <w:r w:rsidRPr="0001472B">
                              <w:rPr>
                                <w:rFonts w:ascii="Times New Roman" w:hAnsi="Times New Roman" w:cs="Times New Roman"/>
                                <w:b/>
                                <w:color w:val="000000" w:themeColor="text1"/>
                              </w:rPr>
                              <w:t>G/G</w:t>
                            </w:r>
                            <w:r w:rsidRPr="0001472B">
                              <w:rPr>
                                <w:rFonts w:ascii="Times New Roman" w:hAnsi="Times New Roman" w:cs="Times New Roman"/>
                                <w:b/>
                                <w:color w:val="000000" w:themeColor="text1"/>
                                <w:vertAlign w:val="subscript"/>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72CB2" id="矩形 63" o:spid="_x0000_s1138" style="position:absolute;left:0;text-align:left;margin-left:77.25pt;margin-top:115.05pt;width:54pt;height:23.25pt;rotation:-90;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" filled="f" stroked="f" strokeweight="1pt">
                <v:textbox>
                  <w:txbxContent>
                    <w:p w14:paraId="57476812" w14:textId="77777777" w:rsidR="00F075F3" w:rsidRPr="0001472B" w:rsidRDefault="00F075F3" w:rsidP="00CC2290">
                      <w:pPr>
                        <w:jc w:val="center"/>
                        <w:rPr>
                          <w:rFonts w:ascii="Times New Roman" w:hAnsi="Times New Roman" w:cs="Times New Roman"/>
                          <w:b/>
                          <w:color w:val="000000" w:themeColor="text1"/>
                        </w:rPr>
                      </w:pPr>
                      <w:r w:rsidRPr="0001472B">
                        <w:rPr>
                          <w:rFonts w:ascii="Times New Roman" w:hAnsi="Times New Roman" w:cs="Times New Roman"/>
                          <w:b/>
                          <w:color w:val="000000" w:themeColor="text1"/>
                        </w:rPr>
                        <w:t>G/G</w:t>
                      </w:r>
                      <w:r w:rsidRPr="0001472B">
                        <w:rPr>
                          <w:rFonts w:ascii="Times New Roman" w:hAnsi="Times New Roman" w:cs="Times New Roman"/>
                          <w:b/>
                          <w:color w:val="000000" w:themeColor="text1"/>
                          <w:vertAlign w:val="subscript"/>
                        </w:rPr>
                        <w:t>0</w:t>
                      </w:r>
                    </w:p>
                  </w:txbxContent>
                </v:textbox>
                <w10:wrap anchorx="margin"/>
              </v:rect>
            </w:pict>
          </mc:Fallback>
        </mc:AlternateContent>
      </w:r>
      <w:r w:rsidR="00CC2290" w:rsidRPr="004714FA">
        <w:rPr>
          <w:noProof/>
          <w:color w:val="000000" w:themeColor="text1"/>
          <w:lang w:val="en-US"/>
        </w:rPr>
        <mc:AlternateContent>
          <mc:Choice Requires="wps">
            <w:drawing>
              <wp:anchor distT="0" distB="0" distL="114300" distR="114300" simplePos="0" relativeHeight="251674624" behindDoc="0" locked="0" layoutInCell="1" allowOverlap="1" wp14:anchorId="477EEA8D" wp14:editId="2103CCAF">
                <wp:simplePos x="0" y="0"/>
                <wp:positionH relativeFrom="column">
                  <wp:posOffset>371475</wp:posOffset>
                </wp:positionH>
                <wp:positionV relativeFrom="paragraph">
                  <wp:posOffset>95250</wp:posOffset>
                </wp:positionV>
                <wp:extent cx="419100" cy="295275"/>
                <wp:effectExtent l="0" t="0" r="0" b="0"/>
                <wp:wrapNone/>
                <wp:docPr id="62" name="矩形 62"/>
                <wp:cNvGraphicFramePr/>
                <a:graphic xmlns:a="http://schemas.openxmlformats.org/drawingml/2006/main">
                  <a:graphicData uri="http://schemas.microsoft.com/office/word/2010/wordprocessingShape">
                    <wps:wsp>
                      <wps:cNvSpPr/>
                      <wps:spPr>
                        <a:xfrm>
                          <a:off x="0" y="0"/>
                          <a:ext cx="4191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A14794" w14:textId="77777777" w:rsidR="00F075F3" w:rsidRPr="006E7366" w:rsidRDefault="00F075F3" w:rsidP="00CC2290">
                            <w:pPr>
                              <w:jc w:val="center"/>
                              <w:rPr>
                                <w:rFonts w:ascii="Times New Roman" w:hAnsi="Times New Roman" w:cs="Times New Roman"/>
                                <w:b/>
                                <w:color w:val="000000" w:themeColor="text1"/>
                                <w:sz w:val="24"/>
                                <w:szCs w:val="24"/>
                              </w:rPr>
                            </w:pPr>
                            <w:r w:rsidRPr="006E7366">
                              <w:rPr>
                                <w:rFonts w:ascii="Times New Roman" w:hAnsi="Times New Roman" w:cs="Times New Roman"/>
                                <w:b/>
                                <w:color w:val="000000" w:themeColor="text1"/>
                                <w:sz w:val="24"/>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EEA8D" id="矩形 62" o:spid="_x0000_s1139" style="position:absolute;left:0;text-align:left;margin-left:29.25pt;margin-top:7.5pt;width:33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" filled="f" stroked="f" strokeweight="1pt">
                <v:textbox>
                  <w:txbxContent>
                    <w:p w14:paraId="14A14794" w14:textId="77777777" w:rsidR="00F075F3" w:rsidRPr="006E7366" w:rsidRDefault="00F075F3" w:rsidP="00CC2290">
                      <w:pPr>
                        <w:jc w:val="center"/>
                        <w:rPr>
                          <w:rFonts w:ascii="Times New Roman" w:hAnsi="Times New Roman" w:cs="Times New Roman"/>
                          <w:b/>
                          <w:color w:val="000000" w:themeColor="text1"/>
                          <w:sz w:val="24"/>
                          <w:szCs w:val="24"/>
                        </w:rPr>
                      </w:pPr>
                      <w:r w:rsidRPr="006E7366">
                        <w:rPr>
                          <w:rFonts w:ascii="Times New Roman" w:hAnsi="Times New Roman" w:cs="Times New Roman"/>
                          <w:b/>
                          <w:color w:val="000000" w:themeColor="text1"/>
                          <w:sz w:val="24"/>
                          <w:szCs w:val="24"/>
                        </w:rPr>
                        <w:t>(a)</w:t>
                      </w:r>
                    </w:p>
                  </w:txbxContent>
                </v:textbox>
              </v:rect>
            </w:pict>
          </mc:Fallback>
        </mc:AlternateContent>
      </w:r>
      <w:r w:rsidR="00CC2290" w:rsidRPr="004714FA">
        <w:rPr>
          <w:noProof/>
          <w:color w:val="000000" w:themeColor="text1"/>
          <w:lang w:val="en-US"/>
        </w:rPr>
        <w:drawing>
          <wp:inline distT="0" distB="0" distL="0" distR="0" wp14:anchorId="6E9DCEA3" wp14:editId="29D01F31">
            <wp:extent cx="5274310" cy="3013075"/>
            <wp:effectExtent l="0" t="0" r="2540" b="0"/>
            <wp:docPr id="673" name="图表 6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CDAD134" w14:textId="77777777" w:rsidR="00CC2290" w:rsidRPr="004714FA" w:rsidRDefault="00CC2290" w:rsidP="00DE159A">
      <w:pPr>
        <w:spacing w:after="48"/>
        <w:jc w:val="center"/>
        <w:rPr>
          <w:color w:val="000000" w:themeColor="text1"/>
        </w:rPr>
      </w:pPr>
      <w:r w:rsidRPr="004714FA">
        <w:rPr>
          <w:noProof/>
          <w:color w:val="000000" w:themeColor="text1"/>
          <w:lang w:val="en-US"/>
        </w:rPr>
        <mc:AlternateContent>
          <mc:Choice Requires="wps">
            <w:drawing>
              <wp:anchor distT="0" distB="0" distL="114300" distR="114300" simplePos="0" relativeHeight="251678720" behindDoc="0" locked="0" layoutInCell="1" allowOverlap="1" wp14:anchorId="0E11E8F9" wp14:editId="30495C2D">
                <wp:simplePos x="0" y="0"/>
                <wp:positionH relativeFrom="column">
                  <wp:posOffset>476250</wp:posOffset>
                </wp:positionH>
                <wp:positionV relativeFrom="paragraph">
                  <wp:posOffset>8890</wp:posOffset>
                </wp:positionV>
                <wp:extent cx="419100" cy="295275"/>
                <wp:effectExtent l="0" t="0" r="0" b="0"/>
                <wp:wrapNone/>
                <wp:docPr id="672" name="矩形 672"/>
                <wp:cNvGraphicFramePr/>
                <a:graphic xmlns:a="http://schemas.openxmlformats.org/drawingml/2006/main">
                  <a:graphicData uri="http://schemas.microsoft.com/office/word/2010/wordprocessingShape">
                    <wps:wsp>
                      <wps:cNvSpPr/>
                      <wps:spPr>
                        <a:xfrm>
                          <a:off x="0" y="0"/>
                          <a:ext cx="4191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44ABE8" w14:textId="77777777" w:rsidR="00F075F3" w:rsidRPr="006E7366" w:rsidRDefault="00F075F3" w:rsidP="00CC2290">
                            <w:pPr>
                              <w:jc w:val="center"/>
                              <w:rPr>
                                <w:rFonts w:ascii="Times New Roman" w:hAnsi="Times New Roman" w:cs="Times New Roman"/>
                                <w:b/>
                                <w:color w:val="000000" w:themeColor="text1"/>
                                <w:sz w:val="24"/>
                                <w:szCs w:val="24"/>
                              </w:rPr>
                            </w:pPr>
                            <w:r w:rsidRPr="006E7366">
                              <w:rPr>
                                <w:rFonts w:ascii="Times New Roman" w:hAnsi="Times New Roman" w:cs="Times New Roman"/>
                                <w:b/>
                                <w:color w:val="000000" w:themeColor="text1"/>
                                <w:sz w:val="24"/>
                                <w:szCs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1E8F9" id="矩形 672" o:spid="_x0000_s1140" style="position:absolute;left:0;text-align:left;margin-left:37.5pt;margin-top:.7pt;width:33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" filled="f" stroked="f" strokeweight="1pt">
                <v:textbox>
                  <w:txbxContent>
                    <w:p w14:paraId="6244ABE8" w14:textId="77777777" w:rsidR="00F075F3" w:rsidRPr="006E7366" w:rsidRDefault="00F075F3" w:rsidP="00CC2290">
                      <w:pPr>
                        <w:jc w:val="center"/>
                        <w:rPr>
                          <w:rFonts w:ascii="Times New Roman" w:hAnsi="Times New Roman" w:cs="Times New Roman"/>
                          <w:b/>
                          <w:color w:val="000000" w:themeColor="text1"/>
                          <w:sz w:val="24"/>
                          <w:szCs w:val="24"/>
                        </w:rPr>
                      </w:pPr>
                      <w:r w:rsidRPr="006E7366">
                        <w:rPr>
                          <w:rFonts w:ascii="Times New Roman" w:hAnsi="Times New Roman" w:cs="Times New Roman"/>
                          <w:b/>
                          <w:color w:val="000000" w:themeColor="text1"/>
                          <w:sz w:val="24"/>
                          <w:szCs w:val="24"/>
                        </w:rPr>
                        <w:t>(b)</w:t>
                      </w:r>
                    </w:p>
                  </w:txbxContent>
                </v:textbox>
              </v:rect>
            </w:pict>
          </mc:Fallback>
        </mc:AlternateContent>
      </w:r>
      <w:r w:rsidRPr="004714FA">
        <w:rPr>
          <w:noProof/>
          <w:color w:val="000000" w:themeColor="text1"/>
          <w:lang w:val="en-US"/>
        </w:rPr>
        <w:drawing>
          <wp:inline distT="0" distB="0" distL="0" distR="0" wp14:anchorId="45FC77CC" wp14:editId="0962037B">
            <wp:extent cx="5274310" cy="4410075"/>
            <wp:effectExtent l="0" t="0" r="2540" b="0"/>
            <wp:docPr id="674" name="图表 6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198AADF" w14:textId="7CC06854" w:rsidR="00CC2290" w:rsidRPr="004714FA" w:rsidRDefault="00DE159A" w:rsidP="00DE159A">
      <w:pPr>
        <w:pStyle w:val="afd"/>
        <w:spacing w:before="170" w:after="340" w:line="220" w:lineRule="exact"/>
        <w:jc w:val="center"/>
        <w:rPr>
          <w:rFonts w:ascii="Times New Roman" w:eastAsia="MyriadPro-Regular" w:hAnsi="Times New Roman" w:cs="Times New Roman"/>
          <w:color w:val="000000" w:themeColor="text1"/>
          <w:kern w:val="0"/>
          <w:szCs w:val="21"/>
        </w:rPr>
      </w:pPr>
      <w:bookmarkStart w:id="1087" w:name="_Toc40031238"/>
      <w:bookmarkStart w:id="1088" w:name="_Toc44494552"/>
      <w:r w:rsidRPr="004714FA">
        <w:rPr>
          <w:rFonts w:ascii="Times New Roman" w:hAnsi="Times New Roman" w:cs="Times New Roman"/>
          <w:b/>
          <w:bCs/>
          <w:color w:val="000000" w:themeColor="text1"/>
          <w:szCs w:val="21"/>
        </w:rPr>
        <w:t>Figure</w:t>
      </w:r>
      <w:r w:rsidR="00E63669" w:rsidRPr="004714FA">
        <w:rPr>
          <w:rFonts w:ascii="Times New Roman" w:hAnsi="Times New Roman" w:cs="Times New Roman"/>
          <w:b/>
          <w:bCs/>
          <w:color w:val="000000" w:themeColor="text1"/>
          <w:szCs w:val="21"/>
        </w:rPr>
        <w:t xml:space="preserve"> 5</w:t>
      </w:r>
      <w:r w:rsidRPr="004714FA">
        <w:rPr>
          <w:rFonts w:ascii="Times New Roman" w:hAnsi="Times New Roman" w:cs="Times New Roman"/>
          <w:b/>
          <w:bCs/>
          <w:color w:val="000000" w:themeColor="text1"/>
          <w:szCs w:val="21"/>
        </w:rPr>
        <w:t xml:space="preserve"> -</w:t>
      </w:r>
      <w:r w:rsidR="00E63669" w:rsidRPr="004714FA">
        <w:rPr>
          <w:rFonts w:ascii="Times New Roman" w:hAnsi="Times New Roman" w:cs="Times New Roman"/>
          <w:b/>
          <w:bCs/>
          <w:color w:val="000000" w:themeColor="text1"/>
          <w:szCs w:val="21"/>
        </w:rPr>
        <w:t xml:space="preserve"> </w:t>
      </w:r>
      <w:r w:rsidR="00E63669" w:rsidRPr="004714FA">
        <w:rPr>
          <w:rFonts w:ascii="Times New Roman" w:hAnsi="Times New Roman" w:cs="Times New Roman"/>
          <w:b/>
          <w:bCs/>
          <w:color w:val="000000" w:themeColor="text1"/>
          <w:szCs w:val="21"/>
        </w:rPr>
        <w:fldChar w:fldCharType="begin"/>
      </w:r>
      <w:r w:rsidR="00E63669" w:rsidRPr="004714FA">
        <w:rPr>
          <w:rFonts w:ascii="Times New Roman" w:hAnsi="Times New Roman" w:cs="Times New Roman"/>
          <w:b/>
          <w:bCs/>
          <w:color w:val="000000" w:themeColor="text1"/>
          <w:szCs w:val="21"/>
        </w:rPr>
        <w:instrText xml:space="preserve"> SEQ Fig._5. \* ARABIC </w:instrText>
      </w:r>
      <w:r w:rsidR="00E63669" w:rsidRPr="004714FA">
        <w:rPr>
          <w:rFonts w:ascii="Times New Roman" w:hAnsi="Times New Roman" w:cs="Times New Roman"/>
          <w:b/>
          <w:bCs/>
          <w:color w:val="000000" w:themeColor="text1"/>
          <w:szCs w:val="21"/>
        </w:rPr>
        <w:fldChar w:fldCharType="separate"/>
      </w:r>
      <w:r w:rsidR="000A2221" w:rsidRPr="004714FA">
        <w:rPr>
          <w:rFonts w:ascii="Times New Roman" w:hAnsi="Times New Roman" w:cs="Times New Roman"/>
          <w:b/>
          <w:bCs/>
          <w:noProof/>
          <w:color w:val="000000" w:themeColor="text1"/>
          <w:szCs w:val="21"/>
        </w:rPr>
        <w:t>2</w:t>
      </w:r>
      <w:r w:rsidR="00E63669" w:rsidRPr="004714FA">
        <w:rPr>
          <w:rFonts w:ascii="Times New Roman" w:hAnsi="Times New Roman" w:cs="Times New Roman"/>
          <w:b/>
          <w:bCs/>
          <w:color w:val="000000" w:themeColor="text1"/>
          <w:szCs w:val="21"/>
        </w:rPr>
        <w:fldChar w:fldCharType="end"/>
      </w:r>
      <w:r w:rsidRPr="004714FA">
        <w:rPr>
          <w:rFonts w:ascii="Times New Roman" w:hAnsi="Times New Roman" w:cs="Times New Roman"/>
          <w:b/>
          <w:bCs/>
          <w:color w:val="000000" w:themeColor="text1"/>
          <w:szCs w:val="21"/>
        </w:rPr>
        <w:t>:</w:t>
      </w:r>
      <w:r w:rsidR="00B67F52" w:rsidRPr="004714FA">
        <w:rPr>
          <w:rFonts w:ascii="Times New Roman" w:hAnsi="Times New Roman" w:cs="Times New Roman"/>
          <w:b/>
          <w:color w:val="000000" w:themeColor="text1"/>
          <w:szCs w:val="21"/>
        </w:rPr>
        <w:t xml:space="preserve"> </w:t>
      </w:r>
      <w:r w:rsidR="00CC2290" w:rsidRPr="004714FA">
        <w:rPr>
          <w:rFonts w:ascii="Times New Roman" w:hAnsi="Times New Roman" w:cs="Times New Roman"/>
          <w:color w:val="000000" w:themeColor="text1"/>
          <w:szCs w:val="21"/>
        </w:rPr>
        <w:t xml:space="preserve">Response values of ten sensors </w:t>
      </w:r>
      <w:r w:rsidR="00CC2290" w:rsidRPr="004714FA">
        <w:rPr>
          <w:rFonts w:ascii="Times New Roman" w:hAnsi="Times New Roman" w:cs="Times New Roman"/>
          <w:b/>
          <w:color w:val="000000" w:themeColor="text1"/>
          <w:szCs w:val="21"/>
        </w:rPr>
        <w:t>(a)</w:t>
      </w:r>
      <w:r w:rsidR="00CC2290" w:rsidRPr="004714FA">
        <w:rPr>
          <w:rFonts w:ascii="Times New Roman" w:hAnsi="Times New Roman" w:cs="Times New Roman"/>
          <w:color w:val="000000" w:themeColor="text1"/>
          <w:szCs w:val="21"/>
        </w:rPr>
        <w:t xml:space="preserve"> and PCA chart </w:t>
      </w:r>
      <w:r w:rsidR="00CC2290" w:rsidRPr="004714FA">
        <w:rPr>
          <w:rFonts w:ascii="Times New Roman" w:hAnsi="Times New Roman" w:cs="Times New Roman"/>
          <w:b/>
          <w:color w:val="000000" w:themeColor="text1"/>
          <w:szCs w:val="21"/>
        </w:rPr>
        <w:t>(b)</w:t>
      </w:r>
      <w:r w:rsidR="00CC2290" w:rsidRPr="004714FA">
        <w:rPr>
          <w:rFonts w:ascii="Times New Roman" w:hAnsi="Times New Roman" w:cs="Times New Roman"/>
          <w:color w:val="000000" w:themeColor="text1"/>
          <w:szCs w:val="21"/>
        </w:rPr>
        <w:t xml:space="preserve"> of volatile flavour compounds in stewed pork with E-nose. The sensory of </w:t>
      </w:r>
      <w:r w:rsidR="00CC2290" w:rsidRPr="004714FA">
        <w:rPr>
          <w:rFonts w:ascii="Times New Roman" w:eastAsia="MyriadPro-Regular" w:hAnsi="Times New Roman" w:cs="Times New Roman"/>
          <w:color w:val="000000" w:themeColor="text1"/>
          <w:kern w:val="0"/>
          <w:szCs w:val="21"/>
        </w:rPr>
        <w:t xml:space="preserve">10 chemical sensors are W1C (aromatic), W5S (broad-range), W3C (aromatic), W6S (hydrogen), W5C (arom-aliph), W1S (broad-methane), W1W (sulfur-organic), W2S (broad-alcohol), W2W (sulph-chlor) and W3S (methane-aliph). </w:t>
      </w:r>
      <w:r w:rsidR="00CC2290" w:rsidRPr="004714FA">
        <w:rPr>
          <w:rFonts w:ascii="Times New Roman" w:hAnsi="Times New Roman" w:cs="Times New Roman"/>
          <w:color w:val="000000" w:themeColor="text1"/>
          <w:szCs w:val="21"/>
        </w:rPr>
        <w:t xml:space="preserve">TS, traditional stewing; TSE, traditional stewing with enzymatic degradation; TSEM, traditional stewing with </w:t>
      </w:r>
      <w:r w:rsidR="00CC2290" w:rsidRPr="004714FA">
        <w:rPr>
          <w:rFonts w:ascii="Times New Roman" w:hAnsi="Times New Roman" w:cs="Times New Roman"/>
          <w:color w:val="000000" w:themeColor="text1"/>
          <w:szCs w:val="21"/>
        </w:rPr>
        <w:lastRenderedPageBreak/>
        <w:t>enzymatic degradation and Maillard reaction; HS, high-temperature stewing; HSE, high-temperature stewing with enzymatic degradation; HSEM, high-temperature stewing with enzymatic degradation and Maillard reaction.</w:t>
      </w:r>
      <w:bookmarkEnd w:id="1087"/>
      <w:bookmarkEnd w:id="1088"/>
    </w:p>
    <w:p w14:paraId="78DFE953" w14:textId="77777777" w:rsidR="00CC2290" w:rsidRPr="004714FA" w:rsidRDefault="00B74203" w:rsidP="005A0FC4">
      <w:pPr>
        <w:pStyle w:val="2"/>
        <w:spacing w:before="170" w:after="113" w:line="240" w:lineRule="exact"/>
        <w:ind w:firstLine="170"/>
        <w:rPr>
          <w:rFonts w:ascii="Times New Roman" w:hAnsi="Times New Roman" w:cs="Times New Roman"/>
          <w:i/>
          <w:color w:val="000000" w:themeColor="text1"/>
          <w:sz w:val="28"/>
          <w:szCs w:val="28"/>
        </w:rPr>
      </w:pPr>
      <w:bookmarkStart w:id="1089" w:name="_Toc40032054"/>
      <w:bookmarkStart w:id="1090" w:name="_Toc40350435"/>
      <w:bookmarkStart w:id="1091" w:name="_Toc40354587"/>
      <w:bookmarkStart w:id="1092" w:name="_Toc40354857"/>
      <w:bookmarkStart w:id="1093" w:name="_Toc40357217"/>
      <w:bookmarkStart w:id="1094" w:name="_Toc44495105"/>
      <w:r w:rsidRPr="004714FA">
        <w:rPr>
          <w:rFonts w:ascii="Times New Roman" w:hAnsi="Times New Roman" w:cs="Times New Roman"/>
          <w:i/>
          <w:color w:val="000000" w:themeColor="text1"/>
          <w:sz w:val="28"/>
          <w:szCs w:val="28"/>
        </w:rPr>
        <w:t xml:space="preserve">3.2. </w:t>
      </w:r>
      <w:r w:rsidR="00CC2290" w:rsidRPr="004714FA">
        <w:rPr>
          <w:rFonts w:ascii="Times New Roman" w:hAnsi="Times New Roman" w:cs="Times New Roman"/>
          <w:i/>
          <w:color w:val="000000" w:themeColor="text1"/>
          <w:sz w:val="28"/>
          <w:szCs w:val="28"/>
        </w:rPr>
        <w:t>Taste compounds profiling of stewed pork with different processing methods</w:t>
      </w:r>
      <w:bookmarkEnd w:id="1089"/>
      <w:bookmarkEnd w:id="1090"/>
      <w:bookmarkEnd w:id="1091"/>
      <w:bookmarkEnd w:id="1092"/>
      <w:bookmarkEnd w:id="1093"/>
      <w:bookmarkEnd w:id="1094"/>
      <w:r w:rsidR="00CC2290" w:rsidRPr="004714FA">
        <w:rPr>
          <w:rFonts w:ascii="Times New Roman" w:hAnsi="Times New Roman" w:cs="Times New Roman"/>
          <w:i/>
          <w:color w:val="000000" w:themeColor="text1"/>
          <w:sz w:val="28"/>
          <w:szCs w:val="28"/>
        </w:rPr>
        <w:t xml:space="preserve"> </w:t>
      </w:r>
    </w:p>
    <w:p w14:paraId="41071DD2" w14:textId="77777777" w:rsidR="00CC2290" w:rsidRPr="004714FA" w:rsidRDefault="00CC2290" w:rsidP="007C50C2">
      <w:pPr>
        <w:pStyle w:val="3"/>
        <w:spacing w:before="113" w:after="57" w:line="220" w:lineRule="exact"/>
        <w:ind w:firstLine="170"/>
        <w:rPr>
          <w:rFonts w:ascii="Times New Roman" w:hAnsi="Times New Roman" w:cs="Times New Roman"/>
          <w:color w:val="000000" w:themeColor="text1"/>
          <w:sz w:val="22"/>
          <w:szCs w:val="22"/>
        </w:rPr>
      </w:pPr>
      <w:bookmarkStart w:id="1095" w:name="_Toc40032055"/>
      <w:bookmarkStart w:id="1096" w:name="_Toc40350436"/>
      <w:bookmarkStart w:id="1097" w:name="_Toc40354588"/>
      <w:bookmarkStart w:id="1098" w:name="_Toc40354858"/>
      <w:bookmarkStart w:id="1099" w:name="_Toc40357218"/>
      <w:bookmarkStart w:id="1100" w:name="_Toc44495106"/>
      <w:r w:rsidRPr="004714FA">
        <w:rPr>
          <w:rFonts w:ascii="Times New Roman" w:hAnsi="Times New Roman" w:cs="Times New Roman"/>
          <w:color w:val="000000" w:themeColor="text1"/>
          <w:sz w:val="22"/>
          <w:szCs w:val="22"/>
        </w:rPr>
        <w:t>3.2.1. FAA analysis of stewed pork</w:t>
      </w:r>
      <w:bookmarkEnd w:id="1095"/>
      <w:bookmarkEnd w:id="1096"/>
      <w:bookmarkEnd w:id="1097"/>
      <w:bookmarkEnd w:id="1098"/>
      <w:bookmarkEnd w:id="1099"/>
      <w:bookmarkEnd w:id="1100"/>
      <w:r w:rsidRPr="004714FA">
        <w:rPr>
          <w:rFonts w:ascii="Times New Roman" w:hAnsi="Times New Roman" w:cs="Times New Roman"/>
          <w:color w:val="000000" w:themeColor="text1"/>
          <w:sz w:val="22"/>
          <w:szCs w:val="22"/>
        </w:rPr>
        <w:t xml:space="preserve">   </w:t>
      </w:r>
    </w:p>
    <w:p w14:paraId="490FE71E" w14:textId="31A61FBF" w:rsidR="00CC2290" w:rsidRPr="004714FA" w:rsidRDefault="00CC2290" w:rsidP="00E95744">
      <w:pPr>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The concentrations of FAA of stewed pork with different processing methods were showed in Table </w:t>
      </w:r>
      <w:r w:rsidR="00851318" w:rsidRPr="004714FA">
        <w:rPr>
          <w:rFonts w:ascii="Times New Roman" w:hAnsi="Times New Roman" w:cs="Times New Roman"/>
          <w:color w:val="000000" w:themeColor="text1"/>
          <w:sz w:val="22"/>
        </w:rPr>
        <w:t>5</w:t>
      </w:r>
      <w:r w:rsidR="00BD6034" w:rsidRPr="004714FA">
        <w:rPr>
          <w:rFonts w:ascii="Times New Roman" w:hAnsi="Times New Roman" w:cs="Times New Roman"/>
          <w:color w:val="000000" w:themeColor="text1"/>
          <w:sz w:val="22"/>
        </w:rPr>
        <w:t xml:space="preserve"> – 5.</w:t>
      </w:r>
      <w:r w:rsidRPr="004714FA">
        <w:rPr>
          <w:rFonts w:ascii="Times New Roman" w:hAnsi="Times New Roman" w:cs="Times New Roman"/>
          <w:color w:val="000000" w:themeColor="text1"/>
          <w:sz w:val="22"/>
        </w:rPr>
        <w:t xml:space="preserve"> A total of 16 amino acids were detected in stewed pork samples, which were divided into umami amino acids (UAAs), sweet amino acids (SAAs), bitter amino acids (BAAs) and other amino acids. Among them, the content of SAAs (112.9-148.2 mg/100g) was highest in all stewed pork, indicating that the SAAs were predominant in the stewed pork. The observed results of SAAs in the present study were consistent with those reported in stewed pork rib broth </w:t>
      </w:r>
      <w:r w:rsidRPr="004714FA">
        <w:rPr>
          <w:rFonts w:ascii="Times New Roman" w:hAnsi="Times New Roman" w:cs="Times New Roman"/>
          <w:noProof/>
          <w:color w:val="000000" w:themeColor="text1"/>
          <w:sz w:val="22"/>
        </w:rPr>
        <w:t>(Hou et al., 2018)</w:t>
      </w:r>
      <w:r w:rsidRPr="004714FA">
        <w:rPr>
          <w:rFonts w:ascii="Times New Roman" w:hAnsi="Times New Roman" w:cs="Times New Roman"/>
          <w:color w:val="000000" w:themeColor="text1"/>
          <w:sz w:val="22"/>
        </w:rPr>
        <w:t xml:space="preserve">. The UAAs, SAAs and BAAs showed higher values in sample HS, HSE and HSEM with heat treatment than in traditional stewed pork (TS, TSE and TSEM). This may be because the higher temperature applied during meat processing could generate a major release of free amino acids </w:t>
      </w:r>
      <w:r w:rsidRPr="004714FA">
        <w:rPr>
          <w:rFonts w:ascii="Times New Roman" w:hAnsi="Times New Roman" w:cs="Times New Roman"/>
          <w:noProof/>
          <w:color w:val="000000" w:themeColor="text1"/>
          <w:sz w:val="22"/>
        </w:rPr>
        <w:t>(Diaz, Fernandez, De Fernando, de la Hoz, &amp; Ordoñez, 1997)</w:t>
      </w:r>
      <w:r w:rsidRPr="004714FA">
        <w:rPr>
          <w:rFonts w:ascii="Times New Roman" w:hAnsi="Times New Roman" w:cs="Times New Roman"/>
          <w:color w:val="000000" w:themeColor="text1"/>
          <w:sz w:val="22"/>
        </w:rPr>
        <w:t xml:space="preserve">. </w:t>
      </w:r>
    </w:p>
    <w:p w14:paraId="61F5DC8D" w14:textId="77777777" w:rsidR="00BD6034" w:rsidRPr="004714FA" w:rsidRDefault="00CC2290" w:rsidP="00DE159A">
      <w:pPr>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The total FAA presented higher contents in sample HSE than in sample HS, and samples HSEM had lowest contents of total FAAs. It </w:t>
      </w:r>
      <w:r w:rsidR="00BD6034" w:rsidRPr="004714FA">
        <w:rPr>
          <w:rFonts w:ascii="Times New Roman" w:hAnsi="Times New Roman" w:cs="Times New Roman"/>
          <w:color w:val="000000" w:themeColor="text1"/>
          <w:sz w:val="22"/>
        </w:rPr>
        <w:t>indicated</w:t>
      </w:r>
      <w:r w:rsidRPr="004714FA">
        <w:rPr>
          <w:rFonts w:ascii="Times New Roman" w:hAnsi="Times New Roman" w:cs="Times New Roman"/>
          <w:color w:val="000000" w:themeColor="text1"/>
          <w:sz w:val="22"/>
        </w:rPr>
        <w:t xml:space="preserve"> that the flavorzyme hydrolysed proteins to produce more FAA </w:t>
      </w:r>
      <w:r w:rsidRPr="004714FA">
        <w:rPr>
          <w:rFonts w:ascii="Times New Roman" w:hAnsi="Times New Roman" w:cs="Times New Roman"/>
          <w:noProof/>
          <w:color w:val="000000" w:themeColor="text1"/>
          <w:sz w:val="22"/>
        </w:rPr>
        <w:t>(Xu et al., 2018)</w:t>
      </w:r>
      <w:r w:rsidRPr="004714FA">
        <w:rPr>
          <w:rFonts w:ascii="Times New Roman" w:hAnsi="Times New Roman" w:cs="Times New Roman"/>
          <w:color w:val="000000" w:themeColor="text1"/>
          <w:sz w:val="22"/>
        </w:rPr>
        <w:t xml:space="preserve">, while the decrease in FAAs after adding xylose was related to the formation of volatile compounds by Maillard reaction </w:t>
      </w:r>
      <w:r w:rsidRPr="004714FA">
        <w:rPr>
          <w:rFonts w:ascii="Times New Roman" w:hAnsi="Times New Roman" w:cs="Times New Roman"/>
          <w:noProof/>
          <w:color w:val="000000" w:themeColor="text1"/>
          <w:sz w:val="22"/>
        </w:rPr>
        <w:t>(Song et al., 2019)</w:t>
      </w:r>
      <w:r w:rsidRPr="004714FA">
        <w:rPr>
          <w:rFonts w:ascii="Times New Roman" w:hAnsi="Times New Roman" w:cs="Times New Roman"/>
          <w:color w:val="000000" w:themeColor="text1"/>
          <w:sz w:val="22"/>
        </w:rPr>
        <w:t xml:space="preserve">. No significant difference of total FAA has been found in samples TS, TSE and TSEM. </w:t>
      </w:r>
      <w:r w:rsidRPr="004714FA">
        <w:rPr>
          <w:rFonts w:ascii="Times New Roman" w:hAnsi="Times New Roman" w:cs="Times New Roman" w:hint="eastAsia"/>
          <w:color w:val="000000" w:themeColor="text1"/>
          <w:sz w:val="22"/>
        </w:rPr>
        <w:t xml:space="preserve">Among the FAA, </w:t>
      </w:r>
      <w:r w:rsidRPr="004714FA">
        <w:rPr>
          <w:rFonts w:ascii="Times New Roman" w:hAnsi="Times New Roman" w:cs="Times New Roman"/>
          <w:color w:val="000000" w:themeColor="text1"/>
          <w:sz w:val="22"/>
        </w:rPr>
        <w:t xml:space="preserve">the content of Asp in sample HSEM was highest, samples HS and HSE had the highest content of Glu, which could give stewed pork a strong umami taste. The content of SAAs (Ser, Gly, Thr and Ala) in sample HSEM were less than that of the other two samples (HS and HSE). Sample HS and HSE showed a higher content of BAAs except for His and Arg than the other stewed pork samples. The bitterness produced BAAs could be masked by sweet and umami substance such as Asp, Glu, Ser, Gly, Thr and Ala. In order to determine the contribution of free amino acids to the taste of stewed pork, </w:t>
      </w:r>
      <w:r w:rsidRPr="004714FA">
        <w:rPr>
          <w:rFonts w:ascii="Times New Roman" w:hAnsi="Times New Roman" w:cs="Times New Roman" w:hint="eastAsia"/>
          <w:color w:val="000000" w:themeColor="text1"/>
          <w:sz w:val="22"/>
        </w:rPr>
        <w:t xml:space="preserve">the taste threshold was </w:t>
      </w:r>
      <w:r w:rsidRPr="004714FA">
        <w:rPr>
          <w:rFonts w:ascii="Times New Roman" w:hAnsi="Times New Roman" w:cs="Times New Roman"/>
          <w:color w:val="000000" w:themeColor="text1"/>
          <w:sz w:val="22"/>
        </w:rPr>
        <w:t xml:space="preserve">introduced (Table </w:t>
      </w:r>
      <w:r w:rsidR="00851318" w:rsidRPr="004714FA">
        <w:rPr>
          <w:rFonts w:ascii="Times New Roman" w:hAnsi="Times New Roman" w:cs="Times New Roman"/>
          <w:color w:val="000000" w:themeColor="text1"/>
          <w:sz w:val="22"/>
        </w:rPr>
        <w:t>5.5</w:t>
      </w:r>
      <w:r w:rsidRPr="004714FA">
        <w:rPr>
          <w:rFonts w:ascii="Times New Roman" w:hAnsi="Times New Roman" w:cs="Times New Roman"/>
          <w:color w:val="000000" w:themeColor="text1"/>
          <w:sz w:val="22"/>
        </w:rPr>
        <w:t>)</w:t>
      </w:r>
      <w:r w:rsidRPr="004714FA">
        <w:rPr>
          <w:rFonts w:ascii="Times New Roman" w:hAnsi="Times New Roman" w:cs="Times New Roman" w:hint="eastAsia"/>
          <w:color w:val="000000" w:themeColor="text1"/>
          <w:sz w:val="22"/>
        </w:rPr>
        <w:t xml:space="preserve">. </w:t>
      </w:r>
      <w:r w:rsidRPr="004714FA">
        <w:rPr>
          <w:rFonts w:ascii="Times New Roman" w:hAnsi="Times New Roman" w:cs="Times New Roman"/>
          <w:color w:val="000000" w:themeColor="text1"/>
          <w:sz w:val="22"/>
        </w:rPr>
        <w:t xml:space="preserve">The taste activity values (TAVs) of each amino acid were calculated </w:t>
      </w:r>
      <w:r w:rsidRPr="004714FA">
        <w:rPr>
          <w:rFonts w:ascii="Times New Roman" w:hAnsi="Times New Roman" w:cs="Times New Roman"/>
          <w:noProof/>
          <w:color w:val="000000" w:themeColor="text1"/>
          <w:sz w:val="22"/>
        </w:rPr>
        <w:t>(Liu, Xia, Wang, &amp; Chen, 2019)</w:t>
      </w:r>
      <w:r w:rsidRPr="004714FA">
        <w:rPr>
          <w:rFonts w:ascii="Times New Roman" w:hAnsi="Times New Roman" w:cs="Times New Roman"/>
          <w:color w:val="000000" w:themeColor="text1"/>
          <w:sz w:val="22"/>
        </w:rPr>
        <w:t xml:space="preserve"> by </w:t>
      </w:r>
      <w:r w:rsidRPr="004714FA">
        <w:rPr>
          <w:rFonts w:ascii="Times New Roman" w:hAnsi="Times New Roman" w:cs="Times New Roman" w:hint="eastAsia"/>
          <w:color w:val="000000" w:themeColor="text1"/>
          <w:sz w:val="22"/>
        </w:rPr>
        <w:t>taste threshold</w:t>
      </w:r>
      <w:r w:rsidRPr="004714FA">
        <w:rPr>
          <w:rFonts w:ascii="Times New Roman" w:hAnsi="Times New Roman" w:cs="Times New Roman"/>
          <w:color w:val="000000" w:themeColor="text1"/>
          <w:sz w:val="22"/>
        </w:rPr>
        <w:t>. Although it can be seen that the TAVs of free amino acids in stewed pork was &lt; 1 to less contributed taste, the umami taste of stewed pork might increase by the synergistic interaction be</w:t>
      </w:r>
      <w:bookmarkStart w:id="1101" w:name="_Toc40030824"/>
      <w:r w:rsidR="00DE159A" w:rsidRPr="004714FA">
        <w:rPr>
          <w:rFonts w:ascii="Times New Roman" w:hAnsi="Times New Roman" w:cs="Times New Roman"/>
          <w:color w:val="000000" w:themeColor="text1"/>
          <w:sz w:val="22"/>
        </w:rPr>
        <w:t xml:space="preserve">tween FAAs and nucleotides.  </w:t>
      </w:r>
    </w:p>
    <w:p w14:paraId="15EDC228" w14:textId="77777777" w:rsidR="00BD6034" w:rsidRPr="004714FA" w:rsidRDefault="00BD6034" w:rsidP="00DE159A">
      <w:pPr>
        <w:spacing w:after="48"/>
        <w:ind w:firstLine="170"/>
        <w:rPr>
          <w:rFonts w:ascii="Times New Roman" w:hAnsi="Times New Roman" w:cs="Times New Roman"/>
          <w:color w:val="000000" w:themeColor="text1"/>
          <w:sz w:val="22"/>
        </w:rPr>
      </w:pPr>
    </w:p>
    <w:p w14:paraId="35EE919B" w14:textId="77777777" w:rsidR="00BD6034" w:rsidRPr="004714FA" w:rsidRDefault="00BD6034" w:rsidP="00DE159A">
      <w:pPr>
        <w:spacing w:after="48"/>
        <w:ind w:firstLine="170"/>
        <w:rPr>
          <w:rFonts w:ascii="Times New Roman" w:hAnsi="Times New Roman" w:cs="Times New Roman"/>
          <w:color w:val="000000" w:themeColor="text1"/>
          <w:sz w:val="22"/>
        </w:rPr>
      </w:pPr>
    </w:p>
    <w:p w14:paraId="78B0F56D" w14:textId="77777777" w:rsidR="00BD6034" w:rsidRPr="004714FA" w:rsidRDefault="00BD6034" w:rsidP="00DE159A">
      <w:pPr>
        <w:spacing w:after="48"/>
        <w:ind w:firstLine="170"/>
        <w:rPr>
          <w:rFonts w:ascii="Times New Roman" w:hAnsi="Times New Roman" w:cs="Times New Roman"/>
          <w:color w:val="000000" w:themeColor="text1"/>
          <w:sz w:val="22"/>
        </w:rPr>
      </w:pPr>
    </w:p>
    <w:p w14:paraId="7EC1F091" w14:textId="77777777" w:rsidR="00BD6034" w:rsidRPr="004714FA" w:rsidRDefault="00BD6034" w:rsidP="00DE159A">
      <w:pPr>
        <w:spacing w:after="48"/>
        <w:ind w:firstLine="170"/>
        <w:rPr>
          <w:rFonts w:ascii="Times New Roman" w:hAnsi="Times New Roman" w:cs="Times New Roman"/>
          <w:color w:val="000000" w:themeColor="text1"/>
          <w:sz w:val="22"/>
        </w:rPr>
      </w:pPr>
    </w:p>
    <w:p w14:paraId="610EC061" w14:textId="77777777" w:rsidR="00BD6034" w:rsidRPr="004714FA" w:rsidRDefault="00BD6034" w:rsidP="00DE159A">
      <w:pPr>
        <w:spacing w:after="48"/>
        <w:ind w:firstLine="170"/>
        <w:rPr>
          <w:rFonts w:ascii="Times New Roman" w:hAnsi="Times New Roman" w:cs="Times New Roman"/>
          <w:color w:val="000000" w:themeColor="text1"/>
          <w:sz w:val="22"/>
        </w:rPr>
      </w:pPr>
    </w:p>
    <w:p w14:paraId="60C3DD00" w14:textId="77777777" w:rsidR="00BD6034" w:rsidRPr="004714FA" w:rsidRDefault="00BD6034" w:rsidP="00DE159A">
      <w:pPr>
        <w:spacing w:after="48"/>
        <w:ind w:firstLine="170"/>
        <w:rPr>
          <w:rFonts w:ascii="Times New Roman" w:hAnsi="Times New Roman" w:cs="Times New Roman"/>
          <w:color w:val="000000" w:themeColor="text1"/>
          <w:sz w:val="22"/>
        </w:rPr>
      </w:pPr>
    </w:p>
    <w:p w14:paraId="4FDC8E4F" w14:textId="77777777" w:rsidR="00BD6034" w:rsidRPr="004714FA" w:rsidRDefault="00BD6034" w:rsidP="00DE159A">
      <w:pPr>
        <w:spacing w:after="48"/>
        <w:ind w:firstLine="170"/>
        <w:rPr>
          <w:rFonts w:ascii="Times New Roman" w:hAnsi="Times New Roman" w:cs="Times New Roman"/>
          <w:color w:val="000000" w:themeColor="text1"/>
          <w:sz w:val="22"/>
        </w:rPr>
      </w:pPr>
    </w:p>
    <w:p w14:paraId="1920E376" w14:textId="77777777" w:rsidR="00BD6034" w:rsidRPr="004714FA" w:rsidRDefault="00BD6034" w:rsidP="00DE159A">
      <w:pPr>
        <w:spacing w:after="48"/>
        <w:ind w:firstLine="170"/>
        <w:rPr>
          <w:rFonts w:ascii="Times New Roman" w:hAnsi="Times New Roman" w:cs="Times New Roman"/>
          <w:color w:val="000000" w:themeColor="text1"/>
          <w:sz w:val="22"/>
        </w:rPr>
      </w:pPr>
    </w:p>
    <w:p w14:paraId="595D7C84" w14:textId="77777777" w:rsidR="00BD6034" w:rsidRPr="004714FA" w:rsidRDefault="00BD6034" w:rsidP="00DE159A">
      <w:pPr>
        <w:spacing w:after="48"/>
        <w:ind w:firstLine="170"/>
        <w:rPr>
          <w:rFonts w:ascii="Times New Roman" w:hAnsi="Times New Roman" w:cs="Times New Roman"/>
          <w:color w:val="000000" w:themeColor="text1"/>
          <w:sz w:val="22"/>
        </w:rPr>
      </w:pPr>
    </w:p>
    <w:p w14:paraId="02878348" w14:textId="77777777" w:rsidR="00BD6034" w:rsidRPr="004714FA" w:rsidRDefault="00BD6034" w:rsidP="00DE159A">
      <w:pPr>
        <w:spacing w:after="48"/>
        <w:ind w:firstLine="170"/>
        <w:rPr>
          <w:rFonts w:ascii="Times New Roman" w:hAnsi="Times New Roman" w:cs="Times New Roman"/>
          <w:color w:val="000000" w:themeColor="text1"/>
          <w:sz w:val="22"/>
        </w:rPr>
      </w:pPr>
    </w:p>
    <w:p w14:paraId="34E25652" w14:textId="77777777" w:rsidR="00BD6034" w:rsidRPr="004714FA" w:rsidRDefault="00BD6034" w:rsidP="00DE159A">
      <w:pPr>
        <w:spacing w:after="48"/>
        <w:ind w:firstLine="170"/>
        <w:rPr>
          <w:rFonts w:ascii="Times New Roman" w:hAnsi="Times New Roman" w:cs="Times New Roman"/>
          <w:color w:val="000000" w:themeColor="text1"/>
          <w:sz w:val="22"/>
        </w:rPr>
      </w:pPr>
    </w:p>
    <w:p w14:paraId="7467B4CB" w14:textId="77777777" w:rsidR="00BD6034" w:rsidRPr="004714FA" w:rsidRDefault="00BD6034" w:rsidP="00DE159A">
      <w:pPr>
        <w:spacing w:after="48"/>
        <w:ind w:firstLine="170"/>
        <w:rPr>
          <w:rFonts w:ascii="Times New Roman" w:hAnsi="Times New Roman" w:cs="Times New Roman"/>
          <w:color w:val="000000" w:themeColor="text1"/>
          <w:sz w:val="22"/>
        </w:rPr>
      </w:pPr>
    </w:p>
    <w:p w14:paraId="02223DF9" w14:textId="6A164BD2" w:rsidR="006E20E7" w:rsidRPr="004714FA" w:rsidRDefault="00DE159A" w:rsidP="00DE159A">
      <w:pPr>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  </w:t>
      </w:r>
    </w:p>
    <w:p w14:paraId="76B02549" w14:textId="77777777" w:rsidR="00CC2290" w:rsidRPr="004714FA" w:rsidRDefault="00E63669" w:rsidP="00BD6034">
      <w:pPr>
        <w:pStyle w:val="afd"/>
        <w:spacing w:before="170" w:after="170" w:line="220" w:lineRule="exact"/>
        <w:jc w:val="center"/>
        <w:rPr>
          <w:rFonts w:ascii="Times New Roman" w:hAnsi="Times New Roman" w:cs="Times New Roman"/>
          <w:color w:val="000000" w:themeColor="text1"/>
        </w:rPr>
      </w:pPr>
      <w:bookmarkStart w:id="1102" w:name="_Toc40355623"/>
      <w:bookmarkStart w:id="1103" w:name="_Toc40355702"/>
      <w:bookmarkStart w:id="1104" w:name="_Toc40355790"/>
      <w:bookmarkStart w:id="1105" w:name="_Toc44494418"/>
      <w:bookmarkStart w:id="1106" w:name="_Toc44494586"/>
      <w:r w:rsidRPr="004714FA">
        <w:rPr>
          <w:rFonts w:ascii="Times New Roman" w:hAnsi="Times New Roman" w:cs="Times New Roman"/>
          <w:b/>
          <w:bCs/>
          <w:color w:val="000000" w:themeColor="text1"/>
        </w:rPr>
        <w:lastRenderedPageBreak/>
        <w:t>Table 5</w:t>
      </w:r>
      <w:r w:rsidR="00DE159A" w:rsidRPr="004714FA">
        <w:rPr>
          <w:rFonts w:ascii="Times New Roman" w:hAnsi="Times New Roman" w:cs="Times New Roman"/>
          <w:b/>
          <w:bCs/>
          <w:color w:val="000000" w:themeColor="text1"/>
        </w:rPr>
        <w:t xml:space="preserve"> -</w:t>
      </w:r>
      <w:r w:rsidRPr="004714FA">
        <w:rPr>
          <w:rFonts w:ascii="Times New Roman" w:hAnsi="Times New Roman" w:cs="Times New Roman"/>
          <w:b/>
          <w:bCs/>
          <w:color w:val="000000" w:themeColor="text1"/>
        </w:rPr>
        <w:t xml:space="preserve"> </w:t>
      </w:r>
      <w:r w:rsidRPr="004714FA">
        <w:rPr>
          <w:rFonts w:ascii="Times New Roman" w:hAnsi="Times New Roman" w:cs="Times New Roman"/>
          <w:b/>
          <w:bCs/>
          <w:color w:val="000000" w:themeColor="text1"/>
        </w:rPr>
        <w:fldChar w:fldCharType="begin"/>
      </w:r>
      <w:r w:rsidRPr="004714FA">
        <w:rPr>
          <w:rFonts w:ascii="Times New Roman" w:hAnsi="Times New Roman" w:cs="Times New Roman"/>
          <w:b/>
          <w:bCs/>
          <w:color w:val="000000" w:themeColor="text1"/>
        </w:rPr>
        <w:instrText xml:space="preserve"> SEQ Table_5. \* ARABIC </w:instrText>
      </w:r>
      <w:r w:rsidRPr="004714FA">
        <w:rPr>
          <w:rFonts w:ascii="Times New Roman" w:hAnsi="Times New Roman" w:cs="Times New Roman"/>
          <w:b/>
          <w:bCs/>
          <w:color w:val="000000" w:themeColor="text1"/>
        </w:rPr>
        <w:fldChar w:fldCharType="separate"/>
      </w:r>
      <w:r w:rsidR="004F2584" w:rsidRPr="004714FA">
        <w:rPr>
          <w:rFonts w:ascii="Times New Roman" w:hAnsi="Times New Roman" w:cs="Times New Roman"/>
          <w:b/>
          <w:bCs/>
          <w:noProof/>
          <w:color w:val="000000" w:themeColor="text1"/>
        </w:rPr>
        <w:t>5</w:t>
      </w:r>
      <w:r w:rsidRPr="004714FA">
        <w:rPr>
          <w:rFonts w:ascii="Times New Roman" w:hAnsi="Times New Roman" w:cs="Times New Roman"/>
          <w:b/>
          <w:bCs/>
          <w:color w:val="000000" w:themeColor="text1"/>
        </w:rPr>
        <w:fldChar w:fldCharType="end"/>
      </w:r>
      <w:r w:rsidR="00DE159A" w:rsidRPr="004714FA">
        <w:rPr>
          <w:rFonts w:ascii="Times New Roman" w:hAnsi="Times New Roman" w:cs="Times New Roman"/>
          <w:b/>
          <w:bCs/>
          <w:color w:val="000000" w:themeColor="text1"/>
        </w:rPr>
        <w:t>:</w:t>
      </w:r>
      <w:r w:rsidR="00851318" w:rsidRPr="004714FA">
        <w:rPr>
          <w:rFonts w:ascii="Times New Roman" w:hAnsi="Times New Roman" w:cs="Times New Roman"/>
          <w:b/>
          <w:bCs/>
          <w:color w:val="000000" w:themeColor="text1"/>
        </w:rPr>
        <w:t xml:space="preserve"> </w:t>
      </w:r>
      <w:r w:rsidR="00CC2290" w:rsidRPr="004714FA">
        <w:rPr>
          <w:rFonts w:ascii="Times New Roman" w:hAnsi="Times New Roman" w:cs="Times New Roman"/>
          <w:color w:val="000000" w:themeColor="text1"/>
        </w:rPr>
        <w:t>Free amino acid contents (mg/100g) and taste threshold of stewed pork with different processing methods.</w:t>
      </w:r>
      <w:bookmarkEnd w:id="1101"/>
      <w:bookmarkEnd w:id="1102"/>
      <w:bookmarkEnd w:id="1103"/>
      <w:bookmarkEnd w:id="1104"/>
      <w:bookmarkEnd w:id="1105"/>
      <w:bookmarkEnd w:id="1106"/>
    </w:p>
    <w:tbl>
      <w:tblPr>
        <w:tblStyle w:val="af2"/>
        <w:tblW w:w="10773"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7"/>
        <w:gridCol w:w="1137"/>
        <w:gridCol w:w="1242"/>
        <w:gridCol w:w="1242"/>
        <w:gridCol w:w="1234"/>
        <w:gridCol w:w="1199"/>
        <w:gridCol w:w="1137"/>
        <w:gridCol w:w="861"/>
        <w:gridCol w:w="1134"/>
      </w:tblGrid>
      <w:tr w:rsidR="00DB1C92" w:rsidRPr="004714FA" w14:paraId="22F3297C" w14:textId="77777777" w:rsidTr="00CF4B8A">
        <w:trPr>
          <w:trHeight w:val="500"/>
          <w:jc w:val="center"/>
        </w:trPr>
        <w:tc>
          <w:tcPr>
            <w:tcW w:w="1587" w:type="dxa"/>
            <w:vMerge w:val="restart"/>
            <w:tcBorders>
              <w:top w:val="single" w:sz="12" w:space="0" w:color="auto"/>
            </w:tcBorders>
            <w:vAlign w:val="center"/>
          </w:tcPr>
          <w:p w14:paraId="5E936BB0"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 xml:space="preserve">Free amino acid </w:t>
            </w:r>
          </w:p>
        </w:tc>
        <w:tc>
          <w:tcPr>
            <w:tcW w:w="3621" w:type="dxa"/>
            <w:gridSpan w:val="3"/>
            <w:tcBorders>
              <w:top w:val="single" w:sz="12" w:space="0" w:color="auto"/>
              <w:bottom w:val="single" w:sz="6" w:space="0" w:color="auto"/>
            </w:tcBorders>
            <w:vAlign w:val="center"/>
          </w:tcPr>
          <w:p w14:paraId="58972DC1"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Traditional stewed pork</w:t>
            </w:r>
          </w:p>
        </w:tc>
        <w:tc>
          <w:tcPr>
            <w:tcW w:w="3570" w:type="dxa"/>
            <w:gridSpan w:val="3"/>
            <w:tcBorders>
              <w:top w:val="single" w:sz="12" w:space="0" w:color="auto"/>
              <w:bottom w:val="single" w:sz="6" w:space="0" w:color="auto"/>
            </w:tcBorders>
            <w:vAlign w:val="center"/>
          </w:tcPr>
          <w:p w14:paraId="3AC337C1"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 xml:space="preserve">High-temperature stewed pork </w:t>
            </w:r>
          </w:p>
        </w:tc>
        <w:tc>
          <w:tcPr>
            <w:tcW w:w="861" w:type="dxa"/>
            <w:vMerge w:val="restart"/>
            <w:tcBorders>
              <w:top w:val="single" w:sz="12" w:space="0" w:color="auto"/>
            </w:tcBorders>
            <w:vAlign w:val="center"/>
          </w:tcPr>
          <w:p w14:paraId="6E3EBD81" w14:textId="31EFE8E3" w:rsidR="00CC2290" w:rsidRPr="004714FA" w:rsidRDefault="00992A69" w:rsidP="00E95744">
            <w:pPr>
              <w:spacing w:after="48"/>
              <w:jc w:val="left"/>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P</w:t>
            </w:r>
            <w:r w:rsidR="00CC2290" w:rsidRPr="004714FA">
              <w:rPr>
                <w:rFonts w:ascii="Times New Roman" w:hAnsi="Times New Roman" w:cs="Times New Roman"/>
                <w:bCs/>
                <w:color w:val="000000" w:themeColor="text1"/>
                <w:sz w:val="20"/>
                <w:szCs w:val="20"/>
              </w:rPr>
              <w:t xml:space="preserve"> </w:t>
            </w:r>
            <w:r w:rsidR="00CC2290" w:rsidRPr="004714FA">
              <w:rPr>
                <w:rFonts w:ascii="Times New Roman" w:hAnsi="Times New Roman" w:cs="Times New Roman"/>
                <w:color w:val="000000" w:themeColor="text1"/>
                <w:sz w:val="20"/>
                <w:szCs w:val="20"/>
              </w:rPr>
              <w:t>value</w:t>
            </w:r>
          </w:p>
        </w:tc>
        <w:tc>
          <w:tcPr>
            <w:tcW w:w="1134" w:type="dxa"/>
            <w:vMerge w:val="restart"/>
            <w:tcBorders>
              <w:top w:val="single" w:sz="12" w:space="0" w:color="auto"/>
            </w:tcBorders>
          </w:tcPr>
          <w:p w14:paraId="77F8E842" w14:textId="77777777" w:rsidR="00CC2290" w:rsidRPr="004714FA" w:rsidRDefault="00CC2290" w:rsidP="00E95744">
            <w:pPr>
              <w:spacing w:after="48"/>
              <w:jc w:val="left"/>
              <w:rPr>
                <w:rFonts w:ascii="Times New Roman" w:hAnsi="Times New Roman" w:cs="Times New Roman"/>
                <w:bCs/>
                <w:color w:val="000000" w:themeColor="text1"/>
                <w:sz w:val="20"/>
                <w:szCs w:val="20"/>
              </w:rPr>
            </w:pPr>
            <w:r w:rsidRPr="004714FA">
              <w:rPr>
                <w:rFonts w:ascii="Times New Roman" w:hAnsi="Times New Roman" w:cs="Times New Roman"/>
                <w:bCs/>
                <w:color w:val="000000" w:themeColor="text1"/>
                <w:sz w:val="20"/>
                <w:szCs w:val="20"/>
              </w:rPr>
              <w:t xml:space="preserve">Taste threshold </w:t>
            </w:r>
            <w:r w:rsidRPr="004714FA">
              <w:rPr>
                <w:rFonts w:ascii="Times New Roman" w:eastAsia="宋体" w:hAnsi="Times New Roman" w:cs="Times New Roman"/>
                <w:color w:val="000000" w:themeColor="text1"/>
                <w:kern w:val="0"/>
                <w:sz w:val="20"/>
                <w:szCs w:val="20"/>
              </w:rPr>
              <w:t>(mg/100g)</w:t>
            </w:r>
          </w:p>
        </w:tc>
      </w:tr>
      <w:tr w:rsidR="00DB1C92" w:rsidRPr="004714FA" w14:paraId="3BDF4AFB" w14:textId="77777777" w:rsidTr="00CF4B8A">
        <w:trPr>
          <w:trHeight w:val="340"/>
          <w:jc w:val="center"/>
        </w:trPr>
        <w:tc>
          <w:tcPr>
            <w:tcW w:w="1587" w:type="dxa"/>
            <w:vMerge/>
            <w:tcBorders>
              <w:bottom w:val="single" w:sz="6" w:space="0" w:color="auto"/>
            </w:tcBorders>
            <w:vAlign w:val="center"/>
          </w:tcPr>
          <w:p w14:paraId="658B371D" w14:textId="77777777" w:rsidR="00CC2290" w:rsidRPr="004714FA" w:rsidRDefault="00CC2290" w:rsidP="00E95744">
            <w:pPr>
              <w:spacing w:after="48"/>
              <w:jc w:val="left"/>
              <w:rPr>
                <w:rFonts w:ascii="Times New Roman" w:hAnsi="Times New Roman" w:cs="Times New Roman"/>
                <w:color w:val="000000" w:themeColor="text1"/>
                <w:sz w:val="20"/>
                <w:szCs w:val="20"/>
              </w:rPr>
            </w:pPr>
          </w:p>
        </w:tc>
        <w:tc>
          <w:tcPr>
            <w:tcW w:w="1137" w:type="dxa"/>
            <w:tcBorders>
              <w:top w:val="single" w:sz="6" w:space="0" w:color="auto"/>
              <w:bottom w:val="single" w:sz="6" w:space="0" w:color="auto"/>
            </w:tcBorders>
            <w:vAlign w:val="center"/>
          </w:tcPr>
          <w:p w14:paraId="28CE2ECD"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TS</w:t>
            </w:r>
          </w:p>
        </w:tc>
        <w:tc>
          <w:tcPr>
            <w:tcW w:w="1242" w:type="dxa"/>
            <w:tcBorders>
              <w:top w:val="single" w:sz="6" w:space="0" w:color="auto"/>
              <w:bottom w:val="single" w:sz="6" w:space="0" w:color="auto"/>
            </w:tcBorders>
            <w:vAlign w:val="center"/>
          </w:tcPr>
          <w:p w14:paraId="08E62B18"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TSE</w:t>
            </w:r>
          </w:p>
        </w:tc>
        <w:tc>
          <w:tcPr>
            <w:tcW w:w="1242" w:type="dxa"/>
            <w:tcBorders>
              <w:top w:val="single" w:sz="6" w:space="0" w:color="auto"/>
              <w:bottom w:val="single" w:sz="6" w:space="0" w:color="auto"/>
            </w:tcBorders>
            <w:vAlign w:val="center"/>
          </w:tcPr>
          <w:p w14:paraId="010FE92D"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TSEM</w:t>
            </w:r>
          </w:p>
        </w:tc>
        <w:tc>
          <w:tcPr>
            <w:tcW w:w="1234" w:type="dxa"/>
            <w:tcBorders>
              <w:top w:val="single" w:sz="6" w:space="0" w:color="auto"/>
              <w:bottom w:val="single" w:sz="6" w:space="0" w:color="auto"/>
            </w:tcBorders>
            <w:vAlign w:val="center"/>
          </w:tcPr>
          <w:p w14:paraId="5A71125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HS</w:t>
            </w:r>
          </w:p>
        </w:tc>
        <w:tc>
          <w:tcPr>
            <w:tcW w:w="1199" w:type="dxa"/>
            <w:tcBorders>
              <w:top w:val="single" w:sz="6" w:space="0" w:color="auto"/>
              <w:bottom w:val="single" w:sz="6" w:space="0" w:color="auto"/>
            </w:tcBorders>
            <w:vAlign w:val="center"/>
          </w:tcPr>
          <w:p w14:paraId="3ED8F61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HSE</w:t>
            </w:r>
          </w:p>
        </w:tc>
        <w:tc>
          <w:tcPr>
            <w:tcW w:w="1137" w:type="dxa"/>
            <w:tcBorders>
              <w:top w:val="single" w:sz="6" w:space="0" w:color="auto"/>
              <w:bottom w:val="single" w:sz="6" w:space="0" w:color="auto"/>
            </w:tcBorders>
            <w:vAlign w:val="center"/>
          </w:tcPr>
          <w:p w14:paraId="24657991"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HSEM</w:t>
            </w:r>
          </w:p>
        </w:tc>
        <w:tc>
          <w:tcPr>
            <w:tcW w:w="861" w:type="dxa"/>
            <w:vMerge/>
            <w:tcBorders>
              <w:bottom w:val="single" w:sz="6" w:space="0" w:color="auto"/>
            </w:tcBorders>
          </w:tcPr>
          <w:p w14:paraId="63F585C4" w14:textId="77777777" w:rsidR="00CC2290" w:rsidRPr="004714FA" w:rsidRDefault="00CC2290" w:rsidP="00E95744">
            <w:pPr>
              <w:spacing w:after="48"/>
              <w:jc w:val="left"/>
              <w:rPr>
                <w:rFonts w:ascii="Times New Roman" w:hAnsi="Times New Roman" w:cs="Times New Roman"/>
                <w:bCs/>
                <w:color w:val="000000" w:themeColor="text1"/>
                <w:sz w:val="20"/>
                <w:szCs w:val="20"/>
              </w:rPr>
            </w:pPr>
          </w:p>
        </w:tc>
        <w:tc>
          <w:tcPr>
            <w:tcW w:w="1134" w:type="dxa"/>
            <w:vMerge/>
            <w:tcBorders>
              <w:bottom w:val="single" w:sz="6" w:space="0" w:color="auto"/>
            </w:tcBorders>
          </w:tcPr>
          <w:p w14:paraId="5D19A517" w14:textId="77777777" w:rsidR="00CC2290" w:rsidRPr="004714FA" w:rsidRDefault="00CC2290" w:rsidP="00E95744">
            <w:pPr>
              <w:spacing w:after="48"/>
              <w:jc w:val="left"/>
              <w:rPr>
                <w:rFonts w:ascii="Times New Roman" w:hAnsi="Times New Roman" w:cs="Times New Roman"/>
                <w:bCs/>
                <w:color w:val="000000" w:themeColor="text1"/>
                <w:sz w:val="20"/>
                <w:szCs w:val="20"/>
              </w:rPr>
            </w:pPr>
          </w:p>
        </w:tc>
      </w:tr>
      <w:tr w:rsidR="00DB1C92" w:rsidRPr="004714FA" w14:paraId="3C1D9169" w14:textId="77777777" w:rsidTr="00CF4B8A">
        <w:trPr>
          <w:trHeight w:val="309"/>
          <w:jc w:val="center"/>
        </w:trPr>
        <w:tc>
          <w:tcPr>
            <w:tcW w:w="1587" w:type="dxa"/>
            <w:tcBorders>
              <w:top w:val="single" w:sz="6" w:space="0" w:color="auto"/>
            </w:tcBorders>
            <w:vAlign w:val="center"/>
          </w:tcPr>
          <w:p w14:paraId="004C610B"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Asp</w:t>
            </w:r>
          </w:p>
        </w:tc>
        <w:tc>
          <w:tcPr>
            <w:tcW w:w="1137" w:type="dxa"/>
            <w:tcBorders>
              <w:top w:val="single" w:sz="6" w:space="0" w:color="auto"/>
            </w:tcBorders>
            <w:vAlign w:val="center"/>
          </w:tcPr>
          <w:p w14:paraId="0D339F0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2.4±0.1</w:t>
            </w:r>
            <w:r w:rsidRPr="004714FA">
              <w:rPr>
                <w:rFonts w:ascii="Times New Roman" w:hAnsi="Times New Roman" w:cs="Times New Roman"/>
                <w:color w:val="000000" w:themeColor="text1"/>
                <w:sz w:val="20"/>
                <w:szCs w:val="20"/>
                <w:vertAlign w:val="superscript"/>
              </w:rPr>
              <w:t>c</w:t>
            </w:r>
          </w:p>
        </w:tc>
        <w:tc>
          <w:tcPr>
            <w:tcW w:w="1242" w:type="dxa"/>
            <w:tcBorders>
              <w:top w:val="single" w:sz="6" w:space="0" w:color="auto"/>
            </w:tcBorders>
            <w:vAlign w:val="center"/>
          </w:tcPr>
          <w:p w14:paraId="106822E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2.8±0.1</w:t>
            </w:r>
            <w:r w:rsidRPr="004714FA">
              <w:rPr>
                <w:rFonts w:ascii="Times New Roman" w:hAnsi="Times New Roman" w:cs="Times New Roman"/>
                <w:color w:val="000000" w:themeColor="text1"/>
                <w:sz w:val="20"/>
                <w:szCs w:val="20"/>
                <w:vertAlign w:val="superscript"/>
              </w:rPr>
              <w:t>bc</w:t>
            </w:r>
          </w:p>
        </w:tc>
        <w:tc>
          <w:tcPr>
            <w:tcW w:w="1242" w:type="dxa"/>
            <w:tcBorders>
              <w:top w:val="single" w:sz="6" w:space="0" w:color="auto"/>
            </w:tcBorders>
            <w:vAlign w:val="center"/>
          </w:tcPr>
          <w:p w14:paraId="060F3CCB"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3.3±0.4</w:t>
            </w:r>
            <w:r w:rsidRPr="004714FA">
              <w:rPr>
                <w:rFonts w:ascii="Times New Roman" w:hAnsi="Times New Roman" w:cs="Times New Roman"/>
                <w:color w:val="000000" w:themeColor="text1"/>
                <w:sz w:val="20"/>
                <w:szCs w:val="20"/>
                <w:vertAlign w:val="superscript"/>
              </w:rPr>
              <w:t>ab</w:t>
            </w:r>
          </w:p>
        </w:tc>
        <w:tc>
          <w:tcPr>
            <w:tcW w:w="1234" w:type="dxa"/>
            <w:tcBorders>
              <w:top w:val="single" w:sz="6" w:space="0" w:color="auto"/>
            </w:tcBorders>
            <w:vAlign w:val="center"/>
          </w:tcPr>
          <w:p w14:paraId="119BF647"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2.5±0.5</w:t>
            </w:r>
            <w:r w:rsidRPr="004714FA">
              <w:rPr>
                <w:rFonts w:ascii="Times New Roman" w:hAnsi="Times New Roman" w:cs="Times New Roman"/>
                <w:color w:val="000000" w:themeColor="text1"/>
                <w:sz w:val="20"/>
                <w:szCs w:val="20"/>
                <w:vertAlign w:val="superscript"/>
              </w:rPr>
              <w:t>c</w:t>
            </w:r>
          </w:p>
        </w:tc>
        <w:tc>
          <w:tcPr>
            <w:tcW w:w="1199" w:type="dxa"/>
            <w:tcBorders>
              <w:top w:val="single" w:sz="6" w:space="0" w:color="auto"/>
            </w:tcBorders>
            <w:vAlign w:val="center"/>
          </w:tcPr>
          <w:p w14:paraId="2743B84E"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2.8±0.3</w:t>
            </w:r>
            <w:r w:rsidRPr="004714FA">
              <w:rPr>
                <w:rFonts w:ascii="Times New Roman" w:hAnsi="Times New Roman" w:cs="Times New Roman"/>
                <w:color w:val="000000" w:themeColor="text1"/>
                <w:sz w:val="20"/>
                <w:szCs w:val="20"/>
                <w:vertAlign w:val="superscript"/>
              </w:rPr>
              <w:t>bc</w:t>
            </w:r>
          </w:p>
        </w:tc>
        <w:tc>
          <w:tcPr>
            <w:tcW w:w="1137" w:type="dxa"/>
            <w:tcBorders>
              <w:top w:val="single" w:sz="6" w:space="0" w:color="auto"/>
            </w:tcBorders>
            <w:vAlign w:val="center"/>
          </w:tcPr>
          <w:p w14:paraId="6C025480"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3.7±0.3</w:t>
            </w:r>
            <w:r w:rsidRPr="004714FA">
              <w:rPr>
                <w:rFonts w:ascii="Times New Roman" w:hAnsi="Times New Roman" w:cs="Times New Roman"/>
                <w:color w:val="000000" w:themeColor="text1"/>
                <w:sz w:val="20"/>
                <w:szCs w:val="20"/>
                <w:vertAlign w:val="superscript"/>
              </w:rPr>
              <w:t>a</w:t>
            </w:r>
          </w:p>
        </w:tc>
        <w:tc>
          <w:tcPr>
            <w:tcW w:w="861" w:type="dxa"/>
            <w:tcBorders>
              <w:top w:val="single" w:sz="6" w:space="0" w:color="auto"/>
            </w:tcBorders>
          </w:tcPr>
          <w:p w14:paraId="3070919F"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0.002</w:t>
            </w:r>
          </w:p>
        </w:tc>
        <w:tc>
          <w:tcPr>
            <w:tcW w:w="1134" w:type="dxa"/>
            <w:tcBorders>
              <w:top w:val="single" w:sz="6" w:space="0" w:color="auto"/>
            </w:tcBorders>
          </w:tcPr>
          <w:p w14:paraId="698F5E32"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100</w:t>
            </w:r>
          </w:p>
        </w:tc>
      </w:tr>
      <w:tr w:rsidR="00DB1C92" w:rsidRPr="004714FA" w14:paraId="33E7B894" w14:textId="77777777" w:rsidTr="00CF4B8A">
        <w:trPr>
          <w:trHeight w:val="325"/>
          <w:jc w:val="center"/>
        </w:trPr>
        <w:tc>
          <w:tcPr>
            <w:tcW w:w="1587" w:type="dxa"/>
            <w:vAlign w:val="center"/>
          </w:tcPr>
          <w:p w14:paraId="55603C8A"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Glu</w:t>
            </w:r>
          </w:p>
        </w:tc>
        <w:tc>
          <w:tcPr>
            <w:tcW w:w="1137" w:type="dxa"/>
            <w:vAlign w:val="center"/>
          </w:tcPr>
          <w:p w14:paraId="67FF5A57"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13.9±0.5</w:t>
            </w:r>
            <w:r w:rsidRPr="004714FA">
              <w:rPr>
                <w:rFonts w:ascii="Times New Roman" w:hAnsi="Times New Roman" w:cs="Times New Roman"/>
                <w:color w:val="000000" w:themeColor="text1"/>
                <w:sz w:val="20"/>
                <w:szCs w:val="20"/>
                <w:vertAlign w:val="superscript"/>
              </w:rPr>
              <w:t>a</w:t>
            </w:r>
          </w:p>
        </w:tc>
        <w:tc>
          <w:tcPr>
            <w:tcW w:w="1242" w:type="dxa"/>
            <w:vAlign w:val="center"/>
          </w:tcPr>
          <w:p w14:paraId="4A399E23"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11.5±0.8</w:t>
            </w:r>
            <w:r w:rsidRPr="004714FA">
              <w:rPr>
                <w:rFonts w:ascii="Times New Roman" w:hAnsi="Times New Roman" w:cs="Times New Roman"/>
                <w:color w:val="000000" w:themeColor="text1"/>
                <w:sz w:val="20"/>
                <w:szCs w:val="20"/>
                <w:vertAlign w:val="superscript"/>
              </w:rPr>
              <w:t>b</w:t>
            </w:r>
          </w:p>
        </w:tc>
        <w:tc>
          <w:tcPr>
            <w:tcW w:w="1242" w:type="dxa"/>
            <w:vAlign w:val="center"/>
          </w:tcPr>
          <w:p w14:paraId="1F74791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13.0±0.2</w:t>
            </w:r>
            <w:r w:rsidRPr="004714FA">
              <w:rPr>
                <w:rFonts w:ascii="Times New Roman" w:hAnsi="Times New Roman" w:cs="Times New Roman"/>
                <w:color w:val="000000" w:themeColor="text1"/>
                <w:sz w:val="20"/>
                <w:szCs w:val="20"/>
                <w:vertAlign w:val="superscript"/>
              </w:rPr>
              <w:t>ab</w:t>
            </w:r>
          </w:p>
        </w:tc>
        <w:tc>
          <w:tcPr>
            <w:tcW w:w="1234" w:type="dxa"/>
            <w:vAlign w:val="center"/>
          </w:tcPr>
          <w:p w14:paraId="525608B3"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15.1±1.0</w:t>
            </w:r>
            <w:r w:rsidRPr="004714FA">
              <w:rPr>
                <w:rFonts w:ascii="Times New Roman" w:hAnsi="Times New Roman" w:cs="Times New Roman"/>
                <w:color w:val="000000" w:themeColor="text1"/>
                <w:sz w:val="20"/>
                <w:szCs w:val="20"/>
                <w:vertAlign w:val="superscript"/>
              </w:rPr>
              <w:t>a</w:t>
            </w:r>
          </w:p>
        </w:tc>
        <w:tc>
          <w:tcPr>
            <w:tcW w:w="1199" w:type="dxa"/>
            <w:vAlign w:val="center"/>
          </w:tcPr>
          <w:p w14:paraId="49988E59"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14.4±0.3</w:t>
            </w:r>
            <w:r w:rsidRPr="004714FA">
              <w:rPr>
                <w:rFonts w:ascii="Times New Roman" w:hAnsi="Times New Roman" w:cs="Times New Roman"/>
                <w:color w:val="000000" w:themeColor="text1"/>
                <w:sz w:val="20"/>
                <w:szCs w:val="20"/>
                <w:vertAlign w:val="superscript"/>
              </w:rPr>
              <w:t>a</w:t>
            </w:r>
          </w:p>
        </w:tc>
        <w:tc>
          <w:tcPr>
            <w:tcW w:w="1137" w:type="dxa"/>
            <w:vAlign w:val="center"/>
          </w:tcPr>
          <w:p w14:paraId="7C99C591"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11.0±2.4</w:t>
            </w:r>
            <w:r w:rsidRPr="004714FA">
              <w:rPr>
                <w:rFonts w:ascii="Times New Roman" w:hAnsi="Times New Roman" w:cs="Times New Roman"/>
                <w:color w:val="000000" w:themeColor="text1"/>
                <w:sz w:val="20"/>
                <w:szCs w:val="20"/>
                <w:vertAlign w:val="superscript"/>
              </w:rPr>
              <w:t>b</w:t>
            </w:r>
          </w:p>
        </w:tc>
        <w:tc>
          <w:tcPr>
            <w:tcW w:w="861" w:type="dxa"/>
          </w:tcPr>
          <w:p w14:paraId="323D58B1"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0.004</w:t>
            </w:r>
          </w:p>
        </w:tc>
        <w:tc>
          <w:tcPr>
            <w:tcW w:w="1134" w:type="dxa"/>
          </w:tcPr>
          <w:p w14:paraId="76805271"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30</w:t>
            </w:r>
          </w:p>
        </w:tc>
      </w:tr>
      <w:tr w:rsidR="00DB1C92" w:rsidRPr="004714FA" w14:paraId="78087164" w14:textId="77777777" w:rsidTr="00CF4B8A">
        <w:trPr>
          <w:trHeight w:val="325"/>
          <w:jc w:val="center"/>
        </w:trPr>
        <w:tc>
          <w:tcPr>
            <w:tcW w:w="1587" w:type="dxa"/>
            <w:vAlign w:val="center"/>
          </w:tcPr>
          <w:p w14:paraId="5BA0E599"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ƩUAA</w:t>
            </w:r>
          </w:p>
        </w:tc>
        <w:tc>
          <w:tcPr>
            <w:tcW w:w="1137" w:type="dxa"/>
            <w:vAlign w:val="center"/>
          </w:tcPr>
          <w:p w14:paraId="469504A2"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16.3±0.4</w:t>
            </w:r>
            <w:r w:rsidRPr="004714FA">
              <w:rPr>
                <w:rFonts w:ascii="Times New Roman" w:hAnsi="Times New Roman" w:cs="Times New Roman"/>
                <w:color w:val="000000" w:themeColor="text1"/>
                <w:sz w:val="20"/>
                <w:szCs w:val="20"/>
                <w:vertAlign w:val="superscript"/>
              </w:rPr>
              <w:t>ab</w:t>
            </w:r>
          </w:p>
        </w:tc>
        <w:tc>
          <w:tcPr>
            <w:tcW w:w="1242" w:type="dxa"/>
            <w:vAlign w:val="center"/>
          </w:tcPr>
          <w:p w14:paraId="5DDFA3D3"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14.2±0.8</w:t>
            </w:r>
            <w:r w:rsidRPr="004714FA">
              <w:rPr>
                <w:rFonts w:ascii="Times New Roman" w:hAnsi="Times New Roman" w:cs="Times New Roman"/>
                <w:color w:val="000000" w:themeColor="text1"/>
                <w:sz w:val="20"/>
                <w:szCs w:val="20"/>
                <w:vertAlign w:val="superscript"/>
              </w:rPr>
              <w:t>b</w:t>
            </w:r>
          </w:p>
        </w:tc>
        <w:tc>
          <w:tcPr>
            <w:tcW w:w="1242" w:type="dxa"/>
            <w:vAlign w:val="center"/>
          </w:tcPr>
          <w:p w14:paraId="679CC1D9"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16.3±0.2</w:t>
            </w:r>
            <w:r w:rsidRPr="004714FA">
              <w:rPr>
                <w:rFonts w:ascii="Times New Roman" w:hAnsi="Times New Roman" w:cs="Times New Roman"/>
                <w:color w:val="000000" w:themeColor="text1"/>
                <w:sz w:val="20"/>
                <w:szCs w:val="20"/>
                <w:vertAlign w:val="superscript"/>
              </w:rPr>
              <w:t>ab</w:t>
            </w:r>
          </w:p>
        </w:tc>
        <w:tc>
          <w:tcPr>
            <w:tcW w:w="1234" w:type="dxa"/>
            <w:vAlign w:val="center"/>
          </w:tcPr>
          <w:p w14:paraId="03C586C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17.6±1.0</w:t>
            </w:r>
            <w:r w:rsidRPr="004714FA">
              <w:rPr>
                <w:rFonts w:ascii="Times New Roman" w:hAnsi="Times New Roman" w:cs="Times New Roman"/>
                <w:color w:val="000000" w:themeColor="text1"/>
                <w:sz w:val="20"/>
                <w:szCs w:val="20"/>
                <w:vertAlign w:val="superscript"/>
              </w:rPr>
              <w:t>a</w:t>
            </w:r>
          </w:p>
        </w:tc>
        <w:tc>
          <w:tcPr>
            <w:tcW w:w="1199" w:type="dxa"/>
            <w:vAlign w:val="center"/>
          </w:tcPr>
          <w:p w14:paraId="4BCFB40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17.2±0.5</w:t>
            </w:r>
            <w:r w:rsidRPr="004714FA">
              <w:rPr>
                <w:rFonts w:ascii="Times New Roman" w:hAnsi="Times New Roman" w:cs="Times New Roman"/>
                <w:color w:val="000000" w:themeColor="text1"/>
                <w:sz w:val="20"/>
                <w:szCs w:val="20"/>
                <w:vertAlign w:val="superscript"/>
              </w:rPr>
              <w:t>a</w:t>
            </w:r>
          </w:p>
        </w:tc>
        <w:tc>
          <w:tcPr>
            <w:tcW w:w="1137" w:type="dxa"/>
            <w:vAlign w:val="center"/>
          </w:tcPr>
          <w:p w14:paraId="7A39DABC"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14.7±2.7</w:t>
            </w:r>
            <w:r w:rsidRPr="004714FA">
              <w:rPr>
                <w:rFonts w:ascii="Times New Roman" w:hAnsi="Times New Roman" w:cs="Times New Roman"/>
                <w:color w:val="000000" w:themeColor="text1"/>
                <w:sz w:val="20"/>
                <w:szCs w:val="20"/>
                <w:vertAlign w:val="superscript"/>
              </w:rPr>
              <w:t>b</w:t>
            </w:r>
          </w:p>
        </w:tc>
        <w:tc>
          <w:tcPr>
            <w:tcW w:w="861" w:type="dxa"/>
          </w:tcPr>
          <w:p w14:paraId="188963F9"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0.030</w:t>
            </w:r>
          </w:p>
        </w:tc>
        <w:tc>
          <w:tcPr>
            <w:tcW w:w="1134" w:type="dxa"/>
          </w:tcPr>
          <w:p w14:paraId="69CCFCBB" w14:textId="77777777" w:rsidR="00CC2290" w:rsidRPr="004714FA" w:rsidRDefault="00CC2290" w:rsidP="00E95744">
            <w:pPr>
              <w:spacing w:after="48"/>
              <w:jc w:val="left"/>
              <w:rPr>
                <w:rFonts w:ascii="Times New Roman" w:hAnsi="Times New Roman" w:cs="Times New Roman"/>
                <w:color w:val="000000" w:themeColor="text1"/>
                <w:sz w:val="20"/>
                <w:szCs w:val="20"/>
              </w:rPr>
            </w:pPr>
          </w:p>
        </w:tc>
      </w:tr>
      <w:tr w:rsidR="00DB1C92" w:rsidRPr="004714FA" w14:paraId="7D6C173A" w14:textId="77777777" w:rsidTr="00CF4B8A">
        <w:trPr>
          <w:trHeight w:val="325"/>
          <w:jc w:val="center"/>
        </w:trPr>
        <w:tc>
          <w:tcPr>
            <w:tcW w:w="1587" w:type="dxa"/>
            <w:vAlign w:val="center"/>
          </w:tcPr>
          <w:p w14:paraId="76F2F2E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Ser</w:t>
            </w:r>
          </w:p>
        </w:tc>
        <w:tc>
          <w:tcPr>
            <w:tcW w:w="1137" w:type="dxa"/>
            <w:vAlign w:val="center"/>
          </w:tcPr>
          <w:p w14:paraId="615D5F35"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5.3±0.2</w:t>
            </w:r>
            <w:r w:rsidRPr="004714FA">
              <w:rPr>
                <w:rFonts w:ascii="Times New Roman" w:hAnsi="Times New Roman" w:cs="Times New Roman"/>
                <w:color w:val="000000" w:themeColor="text1"/>
                <w:sz w:val="20"/>
                <w:szCs w:val="20"/>
                <w:vertAlign w:val="superscript"/>
              </w:rPr>
              <w:t>b</w:t>
            </w:r>
          </w:p>
        </w:tc>
        <w:tc>
          <w:tcPr>
            <w:tcW w:w="1242" w:type="dxa"/>
            <w:vAlign w:val="center"/>
          </w:tcPr>
          <w:p w14:paraId="561A659F"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2.9±0.3</w:t>
            </w:r>
            <w:r w:rsidRPr="004714FA">
              <w:rPr>
                <w:rFonts w:ascii="Times New Roman" w:hAnsi="Times New Roman" w:cs="Times New Roman"/>
                <w:color w:val="000000" w:themeColor="text1"/>
                <w:sz w:val="20"/>
                <w:szCs w:val="20"/>
                <w:vertAlign w:val="superscript"/>
              </w:rPr>
              <w:t>c</w:t>
            </w:r>
          </w:p>
        </w:tc>
        <w:tc>
          <w:tcPr>
            <w:tcW w:w="1242" w:type="dxa"/>
            <w:vAlign w:val="center"/>
          </w:tcPr>
          <w:p w14:paraId="4DB957C8"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6.1±0.3</w:t>
            </w:r>
            <w:r w:rsidRPr="004714FA">
              <w:rPr>
                <w:rFonts w:ascii="Times New Roman" w:hAnsi="Times New Roman" w:cs="Times New Roman"/>
                <w:color w:val="000000" w:themeColor="text1"/>
                <w:sz w:val="20"/>
                <w:szCs w:val="20"/>
                <w:vertAlign w:val="superscript"/>
              </w:rPr>
              <w:t>b</w:t>
            </w:r>
          </w:p>
        </w:tc>
        <w:tc>
          <w:tcPr>
            <w:tcW w:w="1234" w:type="dxa"/>
            <w:vAlign w:val="center"/>
          </w:tcPr>
          <w:p w14:paraId="5A697762"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8.3±0.9</w:t>
            </w:r>
            <w:r w:rsidRPr="004714FA">
              <w:rPr>
                <w:rFonts w:ascii="Times New Roman" w:hAnsi="Times New Roman" w:cs="Times New Roman"/>
                <w:color w:val="000000" w:themeColor="text1"/>
                <w:sz w:val="20"/>
                <w:szCs w:val="20"/>
                <w:vertAlign w:val="superscript"/>
              </w:rPr>
              <w:t>a</w:t>
            </w:r>
          </w:p>
        </w:tc>
        <w:tc>
          <w:tcPr>
            <w:tcW w:w="1199" w:type="dxa"/>
            <w:vAlign w:val="center"/>
          </w:tcPr>
          <w:p w14:paraId="1B15E1BD"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8.1±0.3</w:t>
            </w:r>
            <w:r w:rsidRPr="004714FA">
              <w:rPr>
                <w:rFonts w:ascii="Times New Roman" w:hAnsi="Times New Roman" w:cs="Times New Roman"/>
                <w:color w:val="000000" w:themeColor="text1"/>
                <w:sz w:val="20"/>
                <w:szCs w:val="20"/>
                <w:vertAlign w:val="superscript"/>
              </w:rPr>
              <w:t>a</w:t>
            </w:r>
          </w:p>
        </w:tc>
        <w:tc>
          <w:tcPr>
            <w:tcW w:w="1137" w:type="dxa"/>
            <w:vAlign w:val="center"/>
          </w:tcPr>
          <w:p w14:paraId="3181E228"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2.6±0.1</w:t>
            </w:r>
            <w:r w:rsidRPr="004714FA">
              <w:rPr>
                <w:rFonts w:ascii="Times New Roman" w:hAnsi="Times New Roman" w:cs="Times New Roman"/>
                <w:color w:val="000000" w:themeColor="text1"/>
                <w:sz w:val="20"/>
                <w:szCs w:val="20"/>
                <w:vertAlign w:val="superscript"/>
              </w:rPr>
              <w:t>c</w:t>
            </w:r>
          </w:p>
        </w:tc>
        <w:tc>
          <w:tcPr>
            <w:tcW w:w="861" w:type="dxa"/>
          </w:tcPr>
          <w:p w14:paraId="5ECDF1D8"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0.000</w:t>
            </w:r>
          </w:p>
        </w:tc>
        <w:tc>
          <w:tcPr>
            <w:tcW w:w="1134" w:type="dxa"/>
          </w:tcPr>
          <w:p w14:paraId="1DC3D917"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150</w:t>
            </w:r>
          </w:p>
        </w:tc>
      </w:tr>
      <w:tr w:rsidR="00DB1C92" w:rsidRPr="004714FA" w14:paraId="09AD88D9" w14:textId="77777777" w:rsidTr="00CF4B8A">
        <w:trPr>
          <w:trHeight w:val="325"/>
          <w:jc w:val="center"/>
        </w:trPr>
        <w:tc>
          <w:tcPr>
            <w:tcW w:w="1587" w:type="dxa"/>
            <w:vAlign w:val="center"/>
          </w:tcPr>
          <w:p w14:paraId="36C3FE0A"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Gly</w:t>
            </w:r>
          </w:p>
        </w:tc>
        <w:tc>
          <w:tcPr>
            <w:tcW w:w="1137" w:type="dxa"/>
            <w:vAlign w:val="center"/>
          </w:tcPr>
          <w:p w14:paraId="17F583C0"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7.1±0.5</w:t>
            </w:r>
            <w:r w:rsidRPr="004714FA">
              <w:rPr>
                <w:rFonts w:ascii="Times New Roman" w:hAnsi="Times New Roman" w:cs="Times New Roman"/>
                <w:color w:val="000000" w:themeColor="text1"/>
                <w:sz w:val="20"/>
                <w:szCs w:val="20"/>
                <w:vertAlign w:val="superscript"/>
              </w:rPr>
              <w:t>bc</w:t>
            </w:r>
          </w:p>
        </w:tc>
        <w:tc>
          <w:tcPr>
            <w:tcW w:w="1242" w:type="dxa"/>
            <w:vAlign w:val="center"/>
          </w:tcPr>
          <w:p w14:paraId="40CC267B"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6.2±0.3</w:t>
            </w:r>
            <w:r w:rsidRPr="004714FA">
              <w:rPr>
                <w:rFonts w:ascii="Times New Roman" w:hAnsi="Times New Roman" w:cs="Times New Roman"/>
                <w:color w:val="000000" w:themeColor="text1"/>
                <w:sz w:val="20"/>
                <w:szCs w:val="20"/>
                <w:vertAlign w:val="superscript"/>
              </w:rPr>
              <w:t>c</w:t>
            </w:r>
          </w:p>
        </w:tc>
        <w:tc>
          <w:tcPr>
            <w:tcW w:w="1242" w:type="dxa"/>
            <w:vAlign w:val="center"/>
          </w:tcPr>
          <w:p w14:paraId="72ED0C5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7.5±0.2</w:t>
            </w:r>
            <w:r w:rsidRPr="004714FA">
              <w:rPr>
                <w:rFonts w:ascii="Times New Roman" w:hAnsi="Times New Roman" w:cs="Times New Roman"/>
                <w:color w:val="000000" w:themeColor="text1"/>
                <w:sz w:val="20"/>
                <w:szCs w:val="20"/>
                <w:vertAlign w:val="superscript"/>
              </w:rPr>
              <w:t>b</w:t>
            </w:r>
          </w:p>
        </w:tc>
        <w:tc>
          <w:tcPr>
            <w:tcW w:w="1234" w:type="dxa"/>
            <w:vAlign w:val="center"/>
          </w:tcPr>
          <w:p w14:paraId="0AFEF5F2"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9.5±0.6</w:t>
            </w:r>
            <w:r w:rsidRPr="004714FA">
              <w:rPr>
                <w:rFonts w:ascii="Times New Roman" w:hAnsi="Times New Roman" w:cs="Times New Roman"/>
                <w:color w:val="000000" w:themeColor="text1"/>
                <w:sz w:val="20"/>
                <w:szCs w:val="20"/>
                <w:vertAlign w:val="superscript"/>
              </w:rPr>
              <w:t>a</w:t>
            </w:r>
          </w:p>
        </w:tc>
        <w:tc>
          <w:tcPr>
            <w:tcW w:w="1199" w:type="dxa"/>
            <w:vAlign w:val="center"/>
          </w:tcPr>
          <w:p w14:paraId="722DE91A"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7.6±0.1</w:t>
            </w:r>
            <w:r w:rsidRPr="004714FA">
              <w:rPr>
                <w:rFonts w:ascii="Times New Roman" w:hAnsi="Times New Roman" w:cs="Times New Roman"/>
                <w:color w:val="000000" w:themeColor="text1"/>
                <w:sz w:val="20"/>
                <w:szCs w:val="20"/>
                <w:vertAlign w:val="superscript"/>
              </w:rPr>
              <w:t>b</w:t>
            </w:r>
          </w:p>
        </w:tc>
        <w:tc>
          <w:tcPr>
            <w:tcW w:w="1137" w:type="dxa"/>
            <w:vAlign w:val="center"/>
          </w:tcPr>
          <w:p w14:paraId="66548061"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6.3±1.0</w:t>
            </w:r>
            <w:r w:rsidRPr="004714FA">
              <w:rPr>
                <w:rFonts w:ascii="Times New Roman" w:hAnsi="Times New Roman" w:cs="Times New Roman"/>
                <w:color w:val="000000" w:themeColor="text1"/>
                <w:sz w:val="20"/>
                <w:szCs w:val="20"/>
                <w:vertAlign w:val="superscript"/>
              </w:rPr>
              <w:t>c</w:t>
            </w:r>
          </w:p>
        </w:tc>
        <w:tc>
          <w:tcPr>
            <w:tcW w:w="861" w:type="dxa"/>
          </w:tcPr>
          <w:p w14:paraId="52CE05D8"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0.000</w:t>
            </w:r>
          </w:p>
        </w:tc>
        <w:tc>
          <w:tcPr>
            <w:tcW w:w="1134" w:type="dxa"/>
          </w:tcPr>
          <w:p w14:paraId="44C30BEE"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130</w:t>
            </w:r>
          </w:p>
        </w:tc>
      </w:tr>
      <w:tr w:rsidR="00DB1C92" w:rsidRPr="004714FA" w14:paraId="614C4726" w14:textId="77777777" w:rsidTr="00CF4B8A">
        <w:trPr>
          <w:trHeight w:val="309"/>
          <w:jc w:val="center"/>
        </w:trPr>
        <w:tc>
          <w:tcPr>
            <w:tcW w:w="1587" w:type="dxa"/>
            <w:vAlign w:val="center"/>
          </w:tcPr>
          <w:p w14:paraId="6167A913"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Thr</w:t>
            </w:r>
          </w:p>
        </w:tc>
        <w:tc>
          <w:tcPr>
            <w:tcW w:w="1137" w:type="dxa"/>
            <w:vAlign w:val="center"/>
          </w:tcPr>
          <w:p w14:paraId="60CE193D"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96.0±3.5</w:t>
            </w:r>
            <w:r w:rsidRPr="004714FA">
              <w:rPr>
                <w:rFonts w:ascii="Times New Roman" w:hAnsi="Times New Roman" w:cs="Times New Roman"/>
                <w:color w:val="000000" w:themeColor="text1"/>
                <w:sz w:val="20"/>
                <w:szCs w:val="20"/>
                <w:vertAlign w:val="superscript"/>
              </w:rPr>
              <w:t>bc</w:t>
            </w:r>
          </w:p>
        </w:tc>
        <w:tc>
          <w:tcPr>
            <w:tcW w:w="1242" w:type="dxa"/>
            <w:vAlign w:val="center"/>
          </w:tcPr>
          <w:p w14:paraId="5DAB231B"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113.6±7.9</w:t>
            </w:r>
            <w:r w:rsidRPr="004714FA">
              <w:rPr>
                <w:rFonts w:ascii="Times New Roman" w:hAnsi="Times New Roman" w:cs="Times New Roman"/>
                <w:color w:val="000000" w:themeColor="text1"/>
                <w:sz w:val="20"/>
                <w:szCs w:val="20"/>
                <w:vertAlign w:val="superscript"/>
              </w:rPr>
              <w:t>a</w:t>
            </w:r>
          </w:p>
        </w:tc>
        <w:tc>
          <w:tcPr>
            <w:tcW w:w="1242" w:type="dxa"/>
            <w:vAlign w:val="center"/>
          </w:tcPr>
          <w:p w14:paraId="096EBCDF"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88.5±6.3</w:t>
            </w:r>
            <w:r w:rsidRPr="004714FA">
              <w:rPr>
                <w:rFonts w:ascii="Times New Roman" w:hAnsi="Times New Roman" w:cs="Times New Roman"/>
                <w:color w:val="000000" w:themeColor="text1"/>
                <w:sz w:val="20"/>
                <w:szCs w:val="20"/>
                <w:vertAlign w:val="superscript"/>
              </w:rPr>
              <w:t>c</w:t>
            </w:r>
          </w:p>
        </w:tc>
        <w:tc>
          <w:tcPr>
            <w:tcW w:w="1234" w:type="dxa"/>
            <w:vAlign w:val="center"/>
          </w:tcPr>
          <w:p w14:paraId="7850665D"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115.9±8.1</w:t>
            </w:r>
            <w:r w:rsidRPr="004714FA">
              <w:rPr>
                <w:rFonts w:ascii="Times New Roman" w:hAnsi="Times New Roman" w:cs="Times New Roman"/>
                <w:color w:val="000000" w:themeColor="text1"/>
                <w:sz w:val="20"/>
                <w:szCs w:val="20"/>
                <w:vertAlign w:val="superscript"/>
              </w:rPr>
              <w:t>a</w:t>
            </w:r>
          </w:p>
        </w:tc>
        <w:tc>
          <w:tcPr>
            <w:tcW w:w="1199" w:type="dxa"/>
            <w:vAlign w:val="center"/>
          </w:tcPr>
          <w:p w14:paraId="3F73F632"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106.3±1.8</w:t>
            </w:r>
            <w:r w:rsidRPr="004714FA">
              <w:rPr>
                <w:rFonts w:ascii="Times New Roman" w:hAnsi="Times New Roman" w:cs="Times New Roman"/>
                <w:color w:val="000000" w:themeColor="text1"/>
                <w:sz w:val="20"/>
                <w:szCs w:val="20"/>
                <w:vertAlign w:val="superscript"/>
              </w:rPr>
              <w:t>ab</w:t>
            </w:r>
          </w:p>
        </w:tc>
        <w:tc>
          <w:tcPr>
            <w:tcW w:w="1137" w:type="dxa"/>
            <w:vAlign w:val="center"/>
          </w:tcPr>
          <w:p w14:paraId="5EB8B21B"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97.2±2.7</w:t>
            </w:r>
            <w:r w:rsidRPr="004714FA">
              <w:rPr>
                <w:rFonts w:ascii="Times New Roman" w:hAnsi="Times New Roman" w:cs="Times New Roman"/>
                <w:color w:val="000000" w:themeColor="text1"/>
                <w:sz w:val="20"/>
                <w:szCs w:val="20"/>
                <w:vertAlign w:val="superscript"/>
              </w:rPr>
              <w:t>bc</w:t>
            </w:r>
          </w:p>
        </w:tc>
        <w:tc>
          <w:tcPr>
            <w:tcW w:w="861" w:type="dxa"/>
          </w:tcPr>
          <w:p w14:paraId="6E959CC2"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0.000</w:t>
            </w:r>
          </w:p>
        </w:tc>
        <w:tc>
          <w:tcPr>
            <w:tcW w:w="1134" w:type="dxa"/>
          </w:tcPr>
          <w:p w14:paraId="7CABAE57"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260</w:t>
            </w:r>
          </w:p>
        </w:tc>
      </w:tr>
      <w:tr w:rsidR="00DB1C92" w:rsidRPr="004714FA" w14:paraId="26E6D2D1" w14:textId="77777777" w:rsidTr="00CF4B8A">
        <w:trPr>
          <w:trHeight w:val="325"/>
          <w:jc w:val="center"/>
        </w:trPr>
        <w:tc>
          <w:tcPr>
            <w:tcW w:w="1587" w:type="dxa"/>
            <w:vAlign w:val="center"/>
          </w:tcPr>
          <w:p w14:paraId="46526D4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Ala</w:t>
            </w:r>
          </w:p>
        </w:tc>
        <w:tc>
          <w:tcPr>
            <w:tcW w:w="1137" w:type="dxa"/>
            <w:vAlign w:val="center"/>
          </w:tcPr>
          <w:p w14:paraId="6336E28E"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5.6±0.5</w:t>
            </w:r>
            <w:r w:rsidRPr="004714FA">
              <w:rPr>
                <w:rFonts w:ascii="Times New Roman" w:hAnsi="Times New Roman" w:cs="Times New Roman"/>
                <w:color w:val="000000" w:themeColor="text1"/>
                <w:sz w:val="20"/>
                <w:szCs w:val="20"/>
                <w:vertAlign w:val="superscript"/>
              </w:rPr>
              <w:t>e</w:t>
            </w:r>
          </w:p>
        </w:tc>
        <w:tc>
          <w:tcPr>
            <w:tcW w:w="1242" w:type="dxa"/>
            <w:vAlign w:val="center"/>
          </w:tcPr>
          <w:p w14:paraId="4B9E5068"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8.0±0.7</w:t>
            </w:r>
            <w:r w:rsidRPr="004714FA">
              <w:rPr>
                <w:rFonts w:ascii="Times New Roman" w:hAnsi="Times New Roman" w:cs="Times New Roman"/>
                <w:color w:val="000000" w:themeColor="text1"/>
                <w:sz w:val="20"/>
                <w:szCs w:val="20"/>
                <w:vertAlign w:val="superscript"/>
              </w:rPr>
              <w:t>d</w:t>
            </w:r>
          </w:p>
        </w:tc>
        <w:tc>
          <w:tcPr>
            <w:tcW w:w="1242" w:type="dxa"/>
            <w:vAlign w:val="center"/>
          </w:tcPr>
          <w:p w14:paraId="137F7210"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9.7±0.1</w:t>
            </w:r>
            <w:r w:rsidRPr="004714FA">
              <w:rPr>
                <w:rFonts w:ascii="Times New Roman" w:hAnsi="Times New Roman" w:cs="Times New Roman"/>
                <w:color w:val="000000" w:themeColor="text1"/>
                <w:sz w:val="20"/>
                <w:szCs w:val="20"/>
                <w:vertAlign w:val="superscript"/>
              </w:rPr>
              <w:t>c</w:t>
            </w:r>
          </w:p>
        </w:tc>
        <w:tc>
          <w:tcPr>
            <w:tcW w:w="1234" w:type="dxa"/>
            <w:vAlign w:val="center"/>
          </w:tcPr>
          <w:p w14:paraId="1B477FD8"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14.6±1.5</w:t>
            </w:r>
            <w:r w:rsidRPr="004714FA">
              <w:rPr>
                <w:rFonts w:ascii="Times New Roman" w:hAnsi="Times New Roman" w:cs="Times New Roman"/>
                <w:color w:val="000000" w:themeColor="text1"/>
                <w:sz w:val="20"/>
                <w:szCs w:val="20"/>
                <w:vertAlign w:val="superscript"/>
              </w:rPr>
              <w:t>a</w:t>
            </w:r>
          </w:p>
        </w:tc>
        <w:tc>
          <w:tcPr>
            <w:tcW w:w="1199" w:type="dxa"/>
            <w:vAlign w:val="center"/>
          </w:tcPr>
          <w:p w14:paraId="21004581"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12.1±1.3</w:t>
            </w:r>
            <w:r w:rsidRPr="004714FA">
              <w:rPr>
                <w:rFonts w:ascii="Times New Roman" w:hAnsi="Times New Roman" w:cs="Times New Roman"/>
                <w:color w:val="000000" w:themeColor="text1"/>
                <w:sz w:val="20"/>
                <w:szCs w:val="20"/>
                <w:vertAlign w:val="superscript"/>
              </w:rPr>
              <w:t>b</w:t>
            </w:r>
          </w:p>
        </w:tc>
        <w:tc>
          <w:tcPr>
            <w:tcW w:w="1137" w:type="dxa"/>
            <w:vAlign w:val="center"/>
          </w:tcPr>
          <w:p w14:paraId="22773D02"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6.8±0.6</w:t>
            </w:r>
            <w:r w:rsidRPr="004714FA">
              <w:rPr>
                <w:rFonts w:ascii="Times New Roman" w:hAnsi="Times New Roman" w:cs="Times New Roman"/>
                <w:color w:val="000000" w:themeColor="text1"/>
                <w:sz w:val="20"/>
                <w:szCs w:val="20"/>
                <w:vertAlign w:val="superscript"/>
              </w:rPr>
              <w:t>de</w:t>
            </w:r>
          </w:p>
        </w:tc>
        <w:tc>
          <w:tcPr>
            <w:tcW w:w="861" w:type="dxa"/>
          </w:tcPr>
          <w:p w14:paraId="536C32B8"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0.000</w:t>
            </w:r>
          </w:p>
        </w:tc>
        <w:tc>
          <w:tcPr>
            <w:tcW w:w="1134" w:type="dxa"/>
          </w:tcPr>
          <w:p w14:paraId="78E29123"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60</w:t>
            </w:r>
          </w:p>
        </w:tc>
      </w:tr>
      <w:tr w:rsidR="00DB1C92" w:rsidRPr="004714FA" w14:paraId="1730C3D3" w14:textId="77777777" w:rsidTr="00BD6034">
        <w:trPr>
          <w:trHeight w:val="325"/>
          <w:jc w:val="center"/>
        </w:trPr>
        <w:tc>
          <w:tcPr>
            <w:tcW w:w="1587" w:type="dxa"/>
            <w:tcBorders>
              <w:bottom w:val="nil"/>
            </w:tcBorders>
            <w:vAlign w:val="center"/>
          </w:tcPr>
          <w:p w14:paraId="0032735F"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ƩSAA</w:t>
            </w:r>
          </w:p>
        </w:tc>
        <w:tc>
          <w:tcPr>
            <w:tcW w:w="1137" w:type="dxa"/>
            <w:tcBorders>
              <w:bottom w:val="nil"/>
            </w:tcBorders>
            <w:vAlign w:val="center"/>
          </w:tcPr>
          <w:p w14:paraId="2A80B60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114.1±4.7</w:t>
            </w:r>
            <w:r w:rsidRPr="004714FA">
              <w:rPr>
                <w:rFonts w:ascii="Times New Roman" w:hAnsi="Times New Roman" w:cs="Times New Roman"/>
                <w:color w:val="000000" w:themeColor="text1"/>
                <w:sz w:val="20"/>
                <w:szCs w:val="20"/>
                <w:vertAlign w:val="superscript"/>
              </w:rPr>
              <w:t>c</w:t>
            </w:r>
          </w:p>
        </w:tc>
        <w:tc>
          <w:tcPr>
            <w:tcW w:w="1242" w:type="dxa"/>
            <w:tcBorders>
              <w:bottom w:val="nil"/>
            </w:tcBorders>
            <w:vAlign w:val="center"/>
          </w:tcPr>
          <w:p w14:paraId="26D37B4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130.7±8.7</w:t>
            </w:r>
            <w:r w:rsidRPr="004714FA">
              <w:rPr>
                <w:rFonts w:ascii="Times New Roman" w:hAnsi="Times New Roman" w:cs="Times New Roman"/>
                <w:color w:val="000000" w:themeColor="text1"/>
                <w:sz w:val="20"/>
                <w:szCs w:val="20"/>
                <w:vertAlign w:val="superscript"/>
              </w:rPr>
              <w:t>b</w:t>
            </w:r>
          </w:p>
        </w:tc>
        <w:tc>
          <w:tcPr>
            <w:tcW w:w="1242" w:type="dxa"/>
            <w:tcBorders>
              <w:bottom w:val="nil"/>
            </w:tcBorders>
            <w:vAlign w:val="center"/>
          </w:tcPr>
          <w:p w14:paraId="1A2CB05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111.7±6.2</w:t>
            </w:r>
            <w:r w:rsidRPr="004714FA">
              <w:rPr>
                <w:rFonts w:ascii="Times New Roman" w:hAnsi="Times New Roman" w:cs="Times New Roman"/>
                <w:color w:val="000000" w:themeColor="text1"/>
                <w:sz w:val="20"/>
                <w:szCs w:val="20"/>
                <w:vertAlign w:val="superscript"/>
              </w:rPr>
              <w:t>c</w:t>
            </w:r>
          </w:p>
        </w:tc>
        <w:tc>
          <w:tcPr>
            <w:tcW w:w="1234" w:type="dxa"/>
            <w:tcBorders>
              <w:bottom w:val="nil"/>
            </w:tcBorders>
            <w:vAlign w:val="center"/>
          </w:tcPr>
          <w:p w14:paraId="3F754B13"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148.2±11.2</w:t>
            </w:r>
            <w:r w:rsidRPr="004714FA">
              <w:rPr>
                <w:rFonts w:ascii="Times New Roman" w:hAnsi="Times New Roman" w:cs="Times New Roman"/>
                <w:color w:val="000000" w:themeColor="text1"/>
                <w:sz w:val="20"/>
                <w:szCs w:val="20"/>
                <w:vertAlign w:val="superscript"/>
              </w:rPr>
              <w:t>a</w:t>
            </w:r>
          </w:p>
        </w:tc>
        <w:tc>
          <w:tcPr>
            <w:tcW w:w="1199" w:type="dxa"/>
            <w:tcBorders>
              <w:bottom w:val="nil"/>
            </w:tcBorders>
            <w:vAlign w:val="center"/>
          </w:tcPr>
          <w:p w14:paraId="11CDF97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134.0±3.1</w:t>
            </w:r>
            <w:r w:rsidRPr="004714FA">
              <w:rPr>
                <w:rFonts w:ascii="Times New Roman" w:hAnsi="Times New Roman" w:cs="Times New Roman"/>
                <w:color w:val="000000" w:themeColor="text1"/>
                <w:sz w:val="20"/>
                <w:szCs w:val="20"/>
                <w:vertAlign w:val="superscript"/>
              </w:rPr>
              <w:t>b</w:t>
            </w:r>
          </w:p>
        </w:tc>
        <w:tc>
          <w:tcPr>
            <w:tcW w:w="1137" w:type="dxa"/>
            <w:tcBorders>
              <w:bottom w:val="nil"/>
            </w:tcBorders>
            <w:vAlign w:val="center"/>
          </w:tcPr>
          <w:p w14:paraId="25E7EA60"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112.9±4.2</w:t>
            </w:r>
            <w:r w:rsidRPr="004714FA">
              <w:rPr>
                <w:rFonts w:ascii="Times New Roman" w:hAnsi="Times New Roman" w:cs="Times New Roman"/>
                <w:color w:val="000000" w:themeColor="text1"/>
                <w:sz w:val="20"/>
                <w:szCs w:val="20"/>
                <w:vertAlign w:val="superscript"/>
              </w:rPr>
              <w:t>c</w:t>
            </w:r>
          </w:p>
        </w:tc>
        <w:tc>
          <w:tcPr>
            <w:tcW w:w="861" w:type="dxa"/>
            <w:tcBorders>
              <w:bottom w:val="nil"/>
            </w:tcBorders>
          </w:tcPr>
          <w:p w14:paraId="4D173BCB"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0.000</w:t>
            </w:r>
          </w:p>
        </w:tc>
        <w:tc>
          <w:tcPr>
            <w:tcW w:w="1134" w:type="dxa"/>
            <w:tcBorders>
              <w:bottom w:val="nil"/>
            </w:tcBorders>
          </w:tcPr>
          <w:p w14:paraId="0F5DA933" w14:textId="77777777" w:rsidR="00CC2290" w:rsidRPr="004714FA" w:rsidRDefault="00CC2290" w:rsidP="00E95744">
            <w:pPr>
              <w:spacing w:after="48"/>
              <w:jc w:val="left"/>
              <w:rPr>
                <w:rFonts w:ascii="Times New Roman" w:hAnsi="Times New Roman" w:cs="Times New Roman"/>
                <w:color w:val="000000" w:themeColor="text1"/>
                <w:sz w:val="20"/>
                <w:szCs w:val="20"/>
              </w:rPr>
            </w:pPr>
          </w:p>
        </w:tc>
      </w:tr>
      <w:tr w:rsidR="00DB1C92" w:rsidRPr="004714FA" w14:paraId="01E166CF" w14:textId="77777777" w:rsidTr="00BD6034">
        <w:trPr>
          <w:trHeight w:val="325"/>
          <w:jc w:val="center"/>
        </w:trPr>
        <w:tc>
          <w:tcPr>
            <w:tcW w:w="1587" w:type="dxa"/>
            <w:tcBorders>
              <w:top w:val="nil"/>
              <w:bottom w:val="nil"/>
            </w:tcBorders>
            <w:vAlign w:val="center"/>
          </w:tcPr>
          <w:p w14:paraId="44D5354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His</w:t>
            </w:r>
          </w:p>
        </w:tc>
        <w:tc>
          <w:tcPr>
            <w:tcW w:w="1137" w:type="dxa"/>
            <w:tcBorders>
              <w:top w:val="nil"/>
              <w:bottom w:val="nil"/>
            </w:tcBorders>
            <w:vAlign w:val="center"/>
          </w:tcPr>
          <w:p w14:paraId="426953B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18.0±0.7</w:t>
            </w:r>
            <w:r w:rsidRPr="004714FA">
              <w:rPr>
                <w:rFonts w:ascii="Times New Roman" w:hAnsi="Times New Roman" w:cs="Times New Roman"/>
                <w:color w:val="000000" w:themeColor="text1"/>
                <w:sz w:val="20"/>
                <w:szCs w:val="20"/>
                <w:vertAlign w:val="superscript"/>
              </w:rPr>
              <w:t>c</w:t>
            </w:r>
          </w:p>
        </w:tc>
        <w:tc>
          <w:tcPr>
            <w:tcW w:w="1242" w:type="dxa"/>
            <w:tcBorders>
              <w:top w:val="nil"/>
              <w:bottom w:val="nil"/>
            </w:tcBorders>
            <w:vAlign w:val="center"/>
          </w:tcPr>
          <w:p w14:paraId="5DBD3712"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16.9±0.1</w:t>
            </w:r>
            <w:r w:rsidRPr="004714FA">
              <w:rPr>
                <w:rFonts w:ascii="Times New Roman" w:hAnsi="Times New Roman" w:cs="Times New Roman"/>
                <w:color w:val="000000" w:themeColor="text1"/>
                <w:sz w:val="20"/>
                <w:szCs w:val="20"/>
                <w:vertAlign w:val="superscript"/>
              </w:rPr>
              <w:t>d</w:t>
            </w:r>
          </w:p>
        </w:tc>
        <w:tc>
          <w:tcPr>
            <w:tcW w:w="1242" w:type="dxa"/>
            <w:tcBorders>
              <w:top w:val="nil"/>
              <w:bottom w:val="nil"/>
            </w:tcBorders>
            <w:vAlign w:val="center"/>
          </w:tcPr>
          <w:p w14:paraId="3EF69218"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17.7±0.1</w:t>
            </w:r>
            <w:r w:rsidRPr="004714FA">
              <w:rPr>
                <w:rFonts w:ascii="Times New Roman" w:hAnsi="Times New Roman" w:cs="Times New Roman"/>
                <w:color w:val="000000" w:themeColor="text1"/>
                <w:sz w:val="20"/>
                <w:szCs w:val="20"/>
                <w:vertAlign w:val="superscript"/>
              </w:rPr>
              <w:t>c</w:t>
            </w:r>
          </w:p>
        </w:tc>
        <w:tc>
          <w:tcPr>
            <w:tcW w:w="1234" w:type="dxa"/>
            <w:tcBorders>
              <w:top w:val="nil"/>
              <w:bottom w:val="nil"/>
            </w:tcBorders>
            <w:vAlign w:val="center"/>
          </w:tcPr>
          <w:p w14:paraId="144F736B"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18.4±0.2</w:t>
            </w:r>
            <w:r w:rsidRPr="004714FA">
              <w:rPr>
                <w:rFonts w:ascii="Times New Roman" w:hAnsi="Times New Roman" w:cs="Times New Roman"/>
                <w:color w:val="000000" w:themeColor="text1"/>
                <w:sz w:val="20"/>
                <w:szCs w:val="20"/>
                <w:vertAlign w:val="superscript"/>
              </w:rPr>
              <w:t>bc</w:t>
            </w:r>
          </w:p>
        </w:tc>
        <w:tc>
          <w:tcPr>
            <w:tcW w:w="1199" w:type="dxa"/>
            <w:tcBorders>
              <w:top w:val="nil"/>
              <w:bottom w:val="nil"/>
            </w:tcBorders>
            <w:vAlign w:val="center"/>
          </w:tcPr>
          <w:p w14:paraId="470B9B6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18.8±0.0</w:t>
            </w:r>
            <w:r w:rsidRPr="004714FA">
              <w:rPr>
                <w:rFonts w:ascii="Times New Roman" w:hAnsi="Times New Roman" w:cs="Times New Roman"/>
                <w:color w:val="000000" w:themeColor="text1"/>
                <w:sz w:val="20"/>
                <w:szCs w:val="20"/>
                <w:vertAlign w:val="superscript"/>
              </w:rPr>
              <w:t>b</w:t>
            </w:r>
          </w:p>
        </w:tc>
        <w:tc>
          <w:tcPr>
            <w:tcW w:w="1137" w:type="dxa"/>
            <w:tcBorders>
              <w:top w:val="nil"/>
              <w:bottom w:val="nil"/>
            </w:tcBorders>
            <w:vAlign w:val="center"/>
          </w:tcPr>
          <w:p w14:paraId="2355757E"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23.1±0.6</w:t>
            </w:r>
            <w:r w:rsidRPr="004714FA">
              <w:rPr>
                <w:rFonts w:ascii="Times New Roman" w:hAnsi="Times New Roman" w:cs="Times New Roman"/>
                <w:color w:val="000000" w:themeColor="text1"/>
                <w:sz w:val="20"/>
                <w:szCs w:val="20"/>
                <w:vertAlign w:val="superscript"/>
              </w:rPr>
              <w:t>a</w:t>
            </w:r>
          </w:p>
        </w:tc>
        <w:tc>
          <w:tcPr>
            <w:tcW w:w="861" w:type="dxa"/>
            <w:tcBorders>
              <w:top w:val="nil"/>
              <w:bottom w:val="nil"/>
            </w:tcBorders>
          </w:tcPr>
          <w:p w14:paraId="208929A8"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0.000</w:t>
            </w:r>
          </w:p>
        </w:tc>
        <w:tc>
          <w:tcPr>
            <w:tcW w:w="1134" w:type="dxa"/>
            <w:tcBorders>
              <w:top w:val="nil"/>
              <w:bottom w:val="nil"/>
            </w:tcBorders>
          </w:tcPr>
          <w:p w14:paraId="490FE56D"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20</w:t>
            </w:r>
          </w:p>
        </w:tc>
      </w:tr>
      <w:tr w:rsidR="00DB1C92" w:rsidRPr="004714FA" w14:paraId="6AF715B0" w14:textId="77777777" w:rsidTr="00BD6034">
        <w:trPr>
          <w:trHeight w:val="325"/>
          <w:jc w:val="center"/>
        </w:trPr>
        <w:tc>
          <w:tcPr>
            <w:tcW w:w="1587" w:type="dxa"/>
            <w:tcBorders>
              <w:top w:val="nil"/>
            </w:tcBorders>
            <w:vAlign w:val="center"/>
          </w:tcPr>
          <w:p w14:paraId="3F31CF5E"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Arg</w:t>
            </w:r>
          </w:p>
        </w:tc>
        <w:tc>
          <w:tcPr>
            <w:tcW w:w="1137" w:type="dxa"/>
            <w:tcBorders>
              <w:top w:val="nil"/>
            </w:tcBorders>
            <w:vAlign w:val="center"/>
          </w:tcPr>
          <w:p w14:paraId="74ED1D8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27.2±1.2</w:t>
            </w:r>
            <w:r w:rsidRPr="004714FA">
              <w:rPr>
                <w:rFonts w:ascii="Times New Roman" w:hAnsi="Times New Roman" w:cs="Times New Roman"/>
                <w:color w:val="000000" w:themeColor="text1"/>
                <w:sz w:val="20"/>
                <w:szCs w:val="20"/>
                <w:vertAlign w:val="superscript"/>
              </w:rPr>
              <w:t>a</w:t>
            </w:r>
          </w:p>
        </w:tc>
        <w:tc>
          <w:tcPr>
            <w:tcW w:w="1242" w:type="dxa"/>
            <w:tcBorders>
              <w:top w:val="nil"/>
            </w:tcBorders>
            <w:vAlign w:val="center"/>
          </w:tcPr>
          <w:p w14:paraId="47925607"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18.1±1.1</w:t>
            </w:r>
            <w:r w:rsidRPr="004714FA">
              <w:rPr>
                <w:rFonts w:ascii="Times New Roman" w:hAnsi="Times New Roman" w:cs="Times New Roman"/>
                <w:color w:val="000000" w:themeColor="text1"/>
                <w:sz w:val="20"/>
                <w:szCs w:val="20"/>
                <w:vertAlign w:val="superscript"/>
              </w:rPr>
              <w:t>d</w:t>
            </w:r>
          </w:p>
        </w:tc>
        <w:tc>
          <w:tcPr>
            <w:tcW w:w="1242" w:type="dxa"/>
            <w:tcBorders>
              <w:top w:val="nil"/>
            </w:tcBorders>
            <w:vAlign w:val="center"/>
          </w:tcPr>
          <w:p w14:paraId="53FB14CC"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24.8±1.4</w:t>
            </w:r>
            <w:r w:rsidRPr="004714FA">
              <w:rPr>
                <w:rFonts w:ascii="Times New Roman" w:hAnsi="Times New Roman" w:cs="Times New Roman"/>
                <w:color w:val="000000" w:themeColor="text1"/>
                <w:sz w:val="20"/>
                <w:szCs w:val="20"/>
                <w:vertAlign w:val="superscript"/>
              </w:rPr>
              <w:t>bc</w:t>
            </w:r>
          </w:p>
        </w:tc>
        <w:tc>
          <w:tcPr>
            <w:tcW w:w="1234" w:type="dxa"/>
            <w:tcBorders>
              <w:top w:val="nil"/>
            </w:tcBorders>
            <w:vAlign w:val="center"/>
          </w:tcPr>
          <w:p w14:paraId="6259B02C"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26.5±1.8</w:t>
            </w:r>
            <w:r w:rsidRPr="004714FA">
              <w:rPr>
                <w:rFonts w:ascii="Times New Roman" w:hAnsi="Times New Roman" w:cs="Times New Roman"/>
                <w:color w:val="000000" w:themeColor="text1"/>
                <w:sz w:val="20"/>
                <w:szCs w:val="20"/>
                <w:vertAlign w:val="superscript"/>
              </w:rPr>
              <w:t>ab</w:t>
            </w:r>
          </w:p>
        </w:tc>
        <w:tc>
          <w:tcPr>
            <w:tcW w:w="1199" w:type="dxa"/>
            <w:tcBorders>
              <w:top w:val="nil"/>
            </w:tcBorders>
            <w:vAlign w:val="center"/>
          </w:tcPr>
          <w:p w14:paraId="25C86E90"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23.5±0.3</w:t>
            </w:r>
            <w:r w:rsidRPr="004714FA">
              <w:rPr>
                <w:rFonts w:ascii="Times New Roman" w:hAnsi="Times New Roman" w:cs="Times New Roman"/>
                <w:color w:val="000000" w:themeColor="text1"/>
                <w:sz w:val="20"/>
                <w:szCs w:val="20"/>
                <w:vertAlign w:val="superscript"/>
              </w:rPr>
              <w:t>c</w:t>
            </w:r>
          </w:p>
        </w:tc>
        <w:tc>
          <w:tcPr>
            <w:tcW w:w="1137" w:type="dxa"/>
            <w:tcBorders>
              <w:top w:val="nil"/>
            </w:tcBorders>
            <w:vAlign w:val="center"/>
          </w:tcPr>
          <w:p w14:paraId="15465757"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23.1±0.6</w:t>
            </w:r>
            <w:r w:rsidRPr="004714FA">
              <w:rPr>
                <w:rFonts w:ascii="Times New Roman" w:hAnsi="Times New Roman" w:cs="Times New Roman"/>
                <w:color w:val="000000" w:themeColor="text1"/>
                <w:sz w:val="20"/>
                <w:szCs w:val="20"/>
                <w:vertAlign w:val="superscript"/>
              </w:rPr>
              <w:t>c</w:t>
            </w:r>
          </w:p>
        </w:tc>
        <w:tc>
          <w:tcPr>
            <w:tcW w:w="861" w:type="dxa"/>
            <w:tcBorders>
              <w:top w:val="nil"/>
            </w:tcBorders>
          </w:tcPr>
          <w:p w14:paraId="469173F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0.000</w:t>
            </w:r>
          </w:p>
        </w:tc>
        <w:tc>
          <w:tcPr>
            <w:tcW w:w="1134" w:type="dxa"/>
            <w:tcBorders>
              <w:top w:val="nil"/>
            </w:tcBorders>
          </w:tcPr>
          <w:p w14:paraId="551A3F31"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50</w:t>
            </w:r>
          </w:p>
        </w:tc>
      </w:tr>
      <w:tr w:rsidR="00DB1C92" w:rsidRPr="004714FA" w14:paraId="696853E9" w14:textId="77777777" w:rsidTr="00CF4B8A">
        <w:trPr>
          <w:trHeight w:val="309"/>
          <w:jc w:val="center"/>
        </w:trPr>
        <w:tc>
          <w:tcPr>
            <w:tcW w:w="1587" w:type="dxa"/>
            <w:vAlign w:val="center"/>
          </w:tcPr>
          <w:p w14:paraId="2407E771"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Val</w:t>
            </w:r>
          </w:p>
        </w:tc>
        <w:tc>
          <w:tcPr>
            <w:tcW w:w="1137" w:type="dxa"/>
            <w:vAlign w:val="center"/>
          </w:tcPr>
          <w:p w14:paraId="5E46A01B"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4.8±0.1</w:t>
            </w:r>
            <w:r w:rsidRPr="004714FA">
              <w:rPr>
                <w:rFonts w:ascii="Times New Roman" w:hAnsi="Times New Roman" w:cs="Times New Roman"/>
                <w:color w:val="000000" w:themeColor="text1"/>
                <w:sz w:val="20"/>
                <w:szCs w:val="20"/>
                <w:vertAlign w:val="superscript"/>
              </w:rPr>
              <w:t>cd</w:t>
            </w:r>
          </w:p>
        </w:tc>
        <w:tc>
          <w:tcPr>
            <w:tcW w:w="1242" w:type="dxa"/>
            <w:vAlign w:val="center"/>
          </w:tcPr>
          <w:p w14:paraId="567925A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5.3±0.2</w:t>
            </w:r>
            <w:r w:rsidRPr="004714FA">
              <w:rPr>
                <w:rFonts w:ascii="Times New Roman" w:hAnsi="Times New Roman" w:cs="Times New Roman"/>
                <w:color w:val="000000" w:themeColor="text1"/>
                <w:sz w:val="20"/>
                <w:szCs w:val="20"/>
                <w:vertAlign w:val="superscript"/>
              </w:rPr>
              <w:t>bc</w:t>
            </w:r>
          </w:p>
        </w:tc>
        <w:tc>
          <w:tcPr>
            <w:tcW w:w="1242" w:type="dxa"/>
            <w:vAlign w:val="center"/>
          </w:tcPr>
          <w:p w14:paraId="00A5EBC2"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5.5±0.3</w:t>
            </w:r>
            <w:r w:rsidRPr="004714FA">
              <w:rPr>
                <w:rFonts w:ascii="Times New Roman" w:hAnsi="Times New Roman" w:cs="Times New Roman"/>
                <w:color w:val="000000" w:themeColor="text1"/>
                <w:sz w:val="20"/>
                <w:szCs w:val="20"/>
                <w:vertAlign w:val="superscript"/>
              </w:rPr>
              <w:t>b</w:t>
            </w:r>
          </w:p>
        </w:tc>
        <w:tc>
          <w:tcPr>
            <w:tcW w:w="1234" w:type="dxa"/>
            <w:vAlign w:val="center"/>
          </w:tcPr>
          <w:p w14:paraId="78522985"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7.1±0.6</w:t>
            </w:r>
            <w:r w:rsidRPr="004714FA">
              <w:rPr>
                <w:rFonts w:ascii="Times New Roman" w:hAnsi="Times New Roman" w:cs="Times New Roman"/>
                <w:color w:val="000000" w:themeColor="text1"/>
                <w:sz w:val="20"/>
                <w:szCs w:val="20"/>
                <w:vertAlign w:val="superscript"/>
              </w:rPr>
              <w:t>a</w:t>
            </w:r>
          </w:p>
        </w:tc>
        <w:tc>
          <w:tcPr>
            <w:tcW w:w="1199" w:type="dxa"/>
            <w:vAlign w:val="center"/>
          </w:tcPr>
          <w:p w14:paraId="030FCE6E"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7.5±0.2</w:t>
            </w:r>
            <w:r w:rsidRPr="004714FA">
              <w:rPr>
                <w:rFonts w:ascii="Times New Roman" w:hAnsi="Times New Roman" w:cs="Times New Roman"/>
                <w:color w:val="000000" w:themeColor="text1"/>
                <w:sz w:val="20"/>
                <w:szCs w:val="20"/>
                <w:vertAlign w:val="superscript"/>
              </w:rPr>
              <w:t>a</w:t>
            </w:r>
          </w:p>
        </w:tc>
        <w:tc>
          <w:tcPr>
            <w:tcW w:w="1137" w:type="dxa"/>
            <w:vAlign w:val="center"/>
          </w:tcPr>
          <w:p w14:paraId="106EFB6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4.6±0.1</w:t>
            </w:r>
            <w:r w:rsidRPr="004714FA">
              <w:rPr>
                <w:rFonts w:ascii="Times New Roman" w:hAnsi="Times New Roman" w:cs="Times New Roman"/>
                <w:color w:val="000000" w:themeColor="text1"/>
                <w:sz w:val="20"/>
                <w:szCs w:val="20"/>
                <w:vertAlign w:val="superscript"/>
              </w:rPr>
              <w:t>d</w:t>
            </w:r>
          </w:p>
        </w:tc>
        <w:tc>
          <w:tcPr>
            <w:tcW w:w="861" w:type="dxa"/>
          </w:tcPr>
          <w:p w14:paraId="0CAF3CB2"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0.000</w:t>
            </w:r>
          </w:p>
        </w:tc>
        <w:tc>
          <w:tcPr>
            <w:tcW w:w="1134" w:type="dxa"/>
          </w:tcPr>
          <w:p w14:paraId="39B82B77"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40</w:t>
            </w:r>
          </w:p>
        </w:tc>
      </w:tr>
      <w:tr w:rsidR="00DB1C92" w:rsidRPr="004714FA" w14:paraId="44DE64A5" w14:textId="77777777" w:rsidTr="00CF4B8A">
        <w:trPr>
          <w:trHeight w:val="325"/>
          <w:jc w:val="center"/>
        </w:trPr>
        <w:tc>
          <w:tcPr>
            <w:tcW w:w="1587" w:type="dxa"/>
            <w:vAlign w:val="center"/>
          </w:tcPr>
          <w:p w14:paraId="6268101F"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Met</w:t>
            </w:r>
          </w:p>
        </w:tc>
        <w:tc>
          <w:tcPr>
            <w:tcW w:w="1137" w:type="dxa"/>
            <w:vAlign w:val="center"/>
          </w:tcPr>
          <w:p w14:paraId="4D3F667A"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11.5±0.1</w:t>
            </w:r>
            <w:r w:rsidRPr="004714FA">
              <w:rPr>
                <w:rFonts w:ascii="Times New Roman" w:hAnsi="Times New Roman" w:cs="Times New Roman"/>
                <w:color w:val="000000" w:themeColor="text1"/>
                <w:sz w:val="20"/>
                <w:szCs w:val="20"/>
                <w:vertAlign w:val="superscript"/>
              </w:rPr>
              <w:t>a</w:t>
            </w:r>
          </w:p>
        </w:tc>
        <w:tc>
          <w:tcPr>
            <w:tcW w:w="1242" w:type="dxa"/>
            <w:vAlign w:val="center"/>
          </w:tcPr>
          <w:p w14:paraId="144B41C5"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10.9±0.1</w:t>
            </w:r>
            <w:r w:rsidRPr="004714FA">
              <w:rPr>
                <w:rFonts w:ascii="Times New Roman" w:hAnsi="Times New Roman" w:cs="Times New Roman"/>
                <w:color w:val="000000" w:themeColor="text1"/>
                <w:sz w:val="20"/>
                <w:szCs w:val="20"/>
                <w:vertAlign w:val="superscript"/>
              </w:rPr>
              <w:t>b</w:t>
            </w:r>
          </w:p>
        </w:tc>
        <w:tc>
          <w:tcPr>
            <w:tcW w:w="1242" w:type="dxa"/>
            <w:vAlign w:val="center"/>
          </w:tcPr>
          <w:p w14:paraId="2626E82D"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11.9±0.1</w:t>
            </w:r>
            <w:r w:rsidRPr="004714FA">
              <w:rPr>
                <w:rFonts w:ascii="Times New Roman" w:hAnsi="Times New Roman" w:cs="Times New Roman"/>
                <w:color w:val="000000" w:themeColor="text1"/>
                <w:sz w:val="20"/>
                <w:szCs w:val="20"/>
                <w:vertAlign w:val="superscript"/>
              </w:rPr>
              <w:t>a</w:t>
            </w:r>
          </w:p>
        </w:tc>
        <w:tc>
          <w:tcPr>
            <w:tcW w:w="1234" w:type="dxa"/>
            <w:vAlign w:val="center"/>
          </w:tcPr>
          <w:p w14:paraId="3DA5D65F"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12.1±0.7</w:t>
            </w:r>
            <w:r w:rsidRPr="004714FA">
              <w:rPr>
                <w:rFonts w:ascii="Times New Roman" w:hAnsi="Times New Roman" w:cs="Times New Roman"/>
                <w:color w:val="000000" w:themeColor="text1"/>
                <w:sz w:val="20"/>
                <w:szCs w:val="20"/>
                <w:vertAlign w:val="superscript"/>
              </w:rPr>
              <w:t>a</w:t>
            </w:r>
          </w:p>
        </w:tc>
        <w:tc>
          <w:tcPr>
            <w:tcW w:w="1199" w:type="dxa"/>
            <w:vAlign w:val="center"/>
          </w:tcPr>
          <w:p w14:paraId="1E1DD40E"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11.8±0.0</w:t>
            </w:r>
            <w:r w:rsidRPr="004714FA">
              <w:rPr>
                <w:rFonts w:ascii="Times New Roman" w:hAnsi="Times New Roman" w:cs="Times New Roman"/>
                <w:color w:val="000000" w:themeColor="text1"/>
                <w:sz w:val="20"/>
                <w:szCs w:val="20"/>
                <w:vertAlign w:val="superscript"/>
              </w:rPr>
              <w:t>a</w:t>
            </w:r>
          </w:p>
        </w:tc>
        <w:tc>
          <w:tcPr>
            <w:tcW w:w="1137" w:type="dxa"/>
            <w:vAlign w:val="center"/>
          </w:tcPr>
          <w:p w14:paraId="795CD2E2"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10.5±0.0</w:t>
            </w:r>
            <w:r w:rsidRPr="004714FA">
              <w:rPr>
                <w:rFonts w:ascii="Times New Roman" w:hAnsi="Times New Roman" w:cs="Times New Roman"/>
                <w:color w:val="000000" w:themeColor="text1"/>
                <w:sz w:val="20"/>
                <w:szCs w:val="20"/>
                <w:vertAlign w:val="superscript"/>
              </w:rPr>
              <w:t>b</w:t>
            </w:r>
          </w:p>
        </w:tc>
        <w:tc>
          <w:tcPr>
            <w:tcW w:w="861" w:type="dxa"/>
          </w:tcPr>
          <w:p w14:paraId="791311F9"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0.000</w:t>
            </w:r>
          </w:p>
        </w:tc>
        <w:tc>
          <w:tcPr>
            <w:tcW w:w="1134" w:type="dxa"/>
          </w:tcPr>
          <w:p w14:paraId="6BA5709F"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190</w:t>
            </w:r>
          </w:p>
        </w:tc>
      </w:tr>
      <w:tr w:rsidR="00DB1C92" w:rsidRPr="004714FA" w14:paraId="60D7580D" w14:textId="77777777" w:rsidTr="00CF4B8A">
        <w:trPr>
          <w:trHeight w:val="325"/>
          <w:jc w:val="center"/>
        </w:trPr>
        <w:tc>
          <w:tcPr>
            <w:tcW w:w="1587" w:type="dxa"/>
            <w:vAlign w:val="center"/>
          </w:tcPr>
          <w:p w14:paraId="22C7E28A"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Ile</w:t>
            </w:r>
          </w:p>
        </w:tc>
        <w:tc>
          <w:tcPr>
            <w:tcW w:w="1137" w:type="dxa"/>
            <w:vAlign w:val="center"/>
          </w:tcPr>
          <w:p w14:paraId="694A7E61"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8.1±0.2</w:t>
            </w:r>
            <w:r w:rsidRPr="004714FA">
              <w:rPr>
                <w:rFonts w:ascii="Times New Roman" w:hAnsi="Times New Roman" w:cs="Times New Roman"/>
                <w:color w:val="000000" w:themeColor="text1"/>
                <w:sz w:val="20"/>
                <w:szCs w:val="20"/>
                <w:vertAlign w:val="superscript"/>
              </w:rPr>
              <w:t>c</w:t>
            </w:r>
          </w:p>
        </w:tc>
        <w:tc>
          <w:tcPr>
            <w:tcW w:w="1242" w:type="dxa"/>
            <w:vAlign w:val="center"/>
          </w:tcPr>
          <w:p w14:paraId="69DF3C8E"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7.8±0.3</w:t>
            </w:r>
            <w:r w:rsidRPr="004714FA">
              <w:rPr>
                <w:rFonts w:ascii="Times New Roman" w:hAnsi="Times New Roman" w:cs="Times New Roman"/>
                <w:color w:val="000000" w:themeColor="text1"/>
                <w:sz w:val="20"/>
                <w:szCs w:val="20"/>
                <w:vertAlign w:val="superscript"/>
              </w:rPr>
              <w:t>c</w:t>
            </w:r>
          </w:p>
        </w:tc>
        <w:tc>
          <w:tcPr>
            <w:tcW w:w="1242" w:type="dxa"/>
            <w:vAlign w:val="center"/>
          </w:tcPr>
          <w:p w14:paraId="34231450"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9.3±0.4</w:t>
            </w:r>
            <w:r w:rsidRPr="004714FA">
              <w:rPr>
                <w:rFonts w:ascii="Times New Roman" w:hAnsi="Times New Roman" w:cs="Times New Roman"/>
                <w:color w:val="000000" w:themeColor="text1"/>
                <w:sz w:val="20"/>
                <w:szCs w:val="20"/>
                <w:vertAlign w:val="superscript"/>
              </w:rPr>
              <w:t>b</w:t>
            </w:r>
          </w:p>
        </w:tc>
        <w:tc>
          <w:tcPr>
            <w:tcW w:w="1234" w:type="dxa"/>
            <w:vAlign w:val="center"/>
          </w:tcPr>
          <w:p w14:paraId="40CF1D2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10.4±0.5</w:t>
            </w:r>
            <w:r w:rsidRPr="004714FA">
              <w:rPr>
                <w:rFonts w:ascii="Times New Roman" w:hAnsi="Times New Roman" w:cs="Times New Roman"/>
                <w:color w:val="000000" w:themeColor="text1"/>
                <w:sz w:val="20"/>
                <w:szCs w:val="20"/>
                <w:vertAlign w:val="superscript"/>
              </w:rPr>
              <w:t>a</w:t>
            </w:r>
          </w:p>
        </w:tc>
        <w:tc>
          <w:tcPr>
            <w:tcW w:w="1199" w:type="dxa"/>
            <w:vAlign w:val="center"/>
          </w:tcPr>
          <w:p w14:paraId="649E1DB5"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10.6±0.1</w:t>
            </w:r>
            <w:r w:rsidRPr="004714FA">
              <w:rPr>
                <w:rFonts w:ascii="Times New Roman" w:hAnsi="Times New Roman" w:cs="Times New Roman"/>
                <w:color w:val="000000" w:themeColor="text1"/>
                <w:sz w:val="20"/>
                <w:szCs w:val="20"/>
                <w:vertAlign w:val="superscript"/>
              </w:rPr>
              <w:t>a</w:t>
            </w:r>
          </w:p>
        </w:tc>
        <w:tc>
          <w:tcPr>
            <w:tcW w:w="1137" w:type="dxa"/>
            <w:vAlign w:val="center"/>
          </w:tcPr>
          <w:p w14:paraId="20E69FF8"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7.7±0.1</w:t>
            </w:r>
            <w:r w:rsidRPr="004714FA">
              <w:rPr>
                <w:rFonts w:ascii="Times New Roman" w:hAnsi="Times New Roman" w:cs="Times New Roman"/>
                <w:color w:val="000000" w:themeColor="text1"/>
                <w:sz w:val="20"/>
                <w:szCs w:val="20"/>
                <w:vertAlign w:val="superscript"/>
              </w:rPr>
              <w:t>c</w:t>
            </w:r>
          </w:p>
        </w:tc>
        <w:tc>
          <w:tcPr>
            <w:tcW w:w="861" w:type="dxa"/>
          </w:tcPr>
          <w:p w14:paraId="4A93A032"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0.000</w:t>
            </w:r>
          </w:p>
        </w:tc>
        <w:tc>
          <w:tcPr>
            <w:tcW w:w="1134" w:type="dxa"/>
          </w:tcPr>
          <w:p w14:paraId="1C75735C"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90</w:t>
            </w:r>
          </w:p>
        </w:tc>
      </w:tr>
      <w:tr w:rsidR="00DB1C92" w:rsidRPr="004714FA" w14:paraId="442C66B7" w14:textId="77777777" w:rsidTr="00CF4B8A">
        <w:trPr>
          <w:trHeight w:val="325"/>
          <w:jc w:val="center"/>
        </w:trPr>
        <w:tc>
          <w:tcPr>
            <w:tcW w:w="1587" w:type="dxa"/>
            <w:vAlign w:val="center"/>
          </w:tcPr>
          <w:p w14:paraId="4059DD70"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Leu</w:t>
            </w:r>
          </w:p>
        </w:tc>
        <w:tc>
          <w:tcPr>
            <w:tcW w:w="1137" w:type="dxa"/>
            <w:vAlign w:val="center"/>
          </w:tcPr>
          <w:p w14:paraId="5290EF0C"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4.4±0.3</w:t>
            </w:r>
            <w:r w:rsidRPr="004714FA">
              <w:rPr>
                <w:rFonts w:ascii="Times New Roman" w:hAnsi="Times New Roman" w:cs="Times New Roman"/>
                <w:color w:val="000000" w:themeColor="text1"/>
                <w:sz w:val="20"/>
                <w:szCs w:val="20"/>
                <w:vertAlign w:val="superscript"/>
              </w:rPr>
              <w:t>b</w:t>
            </w:r>
          </w:p>
        </w:tc>
        <w:tc>
          <w:tcPr>
            <w:tcW w:w="1242" w:type="dxa"/>
            <w:vAlign w:val="center"/>
          </w:tcPr>
          <w:p w14:paraId="1D2F85A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1.1±0.1</w:t>
            </w:r>
            <w:r w:rsidRPr="004714FA">
              <w:rPr>
                <w:rFonts w:ascii="Times New Roman" w:hAnsi="Times New Roman" w:cs="Times New Roman"/>
                <w:color w:val="000000" w:themeColor="text1"/>
                <w:sz w:val="20"/>
                <w:szCs w:val="20"/>
                <w:vertAlign w:val="superscript"/>
              </w:rPr>
              <w:t>c</w:t>
            </w:r>
          </w:p>
        </w:tc>
        <w:tc>
          <w:tcPr>
            <w:tcW w:w="1242" w:type="dxa"/>
            <w:vAlign w:val="center"/>
          </w:tcPr>
          <w:p w14:paraId="432695BB"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N.D.</w:t>
            </w:r>
          </w:p>
        </w:tc>
        <w:tc>
          <w:tcPr>
            <w:tcW w:w="1234" w:type="dxa"/>
            <w:vAlign w:val="center"/>
          </w:tcPr>
          <w:p w14:paraId="3A4B06C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5.7±0.6</w:t>
            </w:r>
            <w:r w:rsidRPr="004714FA">
              <w:rPr>
                <w:rFonts w:ascii="Times New Roman" w:hAnsi="Times New Roman" w:cs="Times New Roman"/>
                <w:color w:val="000000" w:themeColor="text1"/>
                <w:sz w:val="20"/>
                <w:szCs w:val="20"/>
                <w:vertAlign w:val="superscript"/>
              </w:rPr>
              <w:t>a</w:t>
            </w:r>
          </w:p>
        </w:tc>
        <w:tc>
          <w:tcPr>
            <w:tcW w:w="1199" w:type="dxa"/>
            <w:vAlign w:val="center"/>
          </w:tcPr>
          <w:p w14:paraId="6B4F7341"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5.2±0.2</w:t>
            </w:r>
            <w:r w:rsidRPr="004714FA">
              <w:rPr>
                <w:rFonts w:ascii="Times New Roman" w:hAnsi="Times New Roman" w:cs="Times New Roman"/>
                <w:color w:val="000000" w:themeColor="text1"/>
                <w:sz w:val="20"/>
                <w:szCs w:val="20"/>
                <w:vertAlign w:val="superscript"/>
              </w:rPr>
              <w:t>a</w:t>
            </w:r>
          </w:p>
        </w:tc>
        <w:tc>
          <w:tcPr>
            <w:tcW w:w="1137" w:type="dxa"/>
            <w:vAlign w:val="center"/>
          </w:tcPr>
          <w:p w14:paraId="62056D9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0.1±0.0</w:t>
            </w:r>
            <w:r w:rsidRPr="004714FA">
              <w:rPr>
                <w:rFonts w:ascii="Times New Roman" w:hAnsi="Times New Roman" w:cs="Times New Roman"/>
                <w:color w:val="000000" w:themeColor="text1"/>
                <w:sz w:val="20"/>
                <w:szCs w:val="20"/>
                <w:vertAlign w:val="superscript"/>
              </w:rPr>
              <w:t>d</w:t>
            </w:r>
          </w:p>
        </w:tc>
        <w:tc>
          <w:tcPr>
            <w:tcW w:w="861" w:type="dxa"/>
          </w:tcPr>
          <w:p w14:paraId="0549FFC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0.000</w:t>
            </w:r>
          </w:p>
        </w:tc>
        <w:tc>
          <w:tcPr>
            <w:tcW w:w="1134" w:type="dxa"/>
          </w:tcPr>
          <w:p w14:paraId="02E5C7BE"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30</w:t>
            </w:r>
          </w:p>
        </w:tc>
      </w:tr>
      <w:tr w:rsidR="00DB1C92" w:rsidRPr="004714FA" w14:paraId="66C880E4" w14:textId="77777777" w:rsidTr="00CF4B8A">
        <w:trPr>
          <w:trHeight w:val="325"/>
          <w:jc w:val="center"/>
        </w:trPr>
        <w:tc>
          <w:tcPr>
            <w:tcW w:w="1587" w:type="dxa"/>
            <w:vAlign w:val="center"/>
          </w:tcPr>
          <w:p w14:paraId="766D582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Phe</w:t>
            </w:r>
          </w:p>
        </w:tc>
        <w:tc>
          <w:tcPr>
            <w:tcW w:w="1137" w:type="dxa"/>
            <w:vAlign w:val="center"/>
          </w:tcPr>
          <w:p w14:paraId="5BDB4FDE"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21.1±0.6</w:t>
            </w:r>
            <w:r w:rsidRPr="004714FA">
              <w:rPr>
                <w:rFonts w:ascii="Times New Roman" w:hAnsi="Times New Roman" w:cs="Times New Roman"/>
                <w:color w:val="000000" w:themeColor="text1"/>
                <w:sz w:val="20"/>
                <w:szCs w:val="20"/>
                <w:vertAlign w:val="superscript"/>
              </w:rPr>
              <w:t>bc</w:t>
            </w:r>
          </w:p>
        </w:tc>
        <w:tc>
          <w:tcPr>
            <w:tcW w:w="1242" w:type="dxa"/>
            <w:vAlign w:val="center"/>
          </w:tcPr>
          <w:p w14:paraId="0793DBFB"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20.6±0.6</w:t>
            </w:r>
            <w:r w:rsidRPr="004714FA">
              <w:rPr>
                <w:rFonts w:ascii="Times New Roman" w:hAnsi="Times New Roman" w:cs="Times New Roman"/>
                <w:color w:val="000000" w:themeColor="text1"/>
                <w:sz w:val="20"/>
                <w:szCs w:val="20"/>
                <w:vertAlign w:val="superscript"/>
              </w:rPr>
              <w:t>c</w:t>
            </w:r>
          </w:p>
        </w:tc>
        <w:tc>
          <w:tcPr>
            <w:tcW w:w="1242" w:type="dxa"/>
            <w:vAlign w:val="center"/>
          </w:tcPr>
          <w:p w14:paraId="4E6AE7FA"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21.5±0.3</w:t>
            </w:r>
            <w:r w:rsidRPr="004714FA">
              <w:rPr>
                <w:rFonts w:ascii="Times New Roman" w:hAnsi="Times New Roman" w:cs="Times New Roman"/>
                <w:color w:val="000000" w:themeColor="text1"/>
                <w:sz w:val="20"/>
                <w:szCs w:val="20"/>
                <w:vertAlign w:val="superscript"/>
              </w:rPr>
              <w:t>ab</w:t>
            </w:r>
          </w:p>
        </w:tc>
        <w:tc>
          <w:tcPr>
            <w:tcW w:w="1234" w:type="dxa"/>
            <w:vAlign w:val="center"/>
          </w:tcPr>
          <w:p w14:paraId="765239B5"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21.5±0.5</w:t>
            </w:r>
            <w:r w:rsidRPr="004714FA">
              <w:rPr>
                <w:rFonts w:ascii="Times New Roman" w:hAnsi="Times New Roman" w:cs="Times New Roman"/>
                <w:color w:val="000000" w:themeColor="text1"/>
                <w:sz w:val="20"/>
                <w:szCs w:val="20"/>
                <w:vertAlign w:val="superscript"/>
              </w:rPr>
              <w:t>ab</w:t>
            </w:r>
          </w:p>
        </w:tc>
        <w:tc>
          <w:tcPr>
            <w:tcW w:w="1199" w:type="dxa"/>
            <w:vAlign w:val="center"/>
          </w:tcPr>
          <w:p w14:paraId="4B7CD76E"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22.0±0.1</w:t>
            </w:r>
            <w:r w:rsidRPr="004714FA">
              <w:rPr>
                <w:rFonts w:ascii="Times New Roman" w:hAnsi="Times New Roman" w:cs="Times New Roman"/>
                <w:color w:val="000000" w:themeColor="text1"/>
                <w:sz w:val="20"/>
                <w:szCs w:val="20"/>
                <w:vertAlign w:val="superscript"/>
              </w:rPr>
              <w:t>a</w:t>
            </w:r>
          </w:p>
        </w:tc>
        <w:tc>
          <w:tcPr>
            <w:tcW w:w="1137" w:type="dxa"/>
            <w:vAlign w:val="center"/>
          </w:tcPr>
          <w:p w14:paraId="0F616869"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20.8±0.0</w:t>
            </w:r>
            <w:r w:rsidRPr="004714FA">
              <w:rPr>
                <w:rFonts w:ascii="Times New Roman" w:hAnsi="Times New Roman" w:cs="Times New Roman"/>
                <w:color w:val="000000" w:themeColor="text1"/>
                <w:sz w:val="20"/>
                <w:szCs w:val="20"/>
                <w:vertAlign w:val="superscript"/>
              </w:rPr>
              <w:t>bc</w:t>
            </w:r>
          </w:p>
        </w:tc>
        <w:tc>
          <w:tcPr>
            <w:tcW w:w="861" w:type="dxa"/>
          </w:tcPr>
          <w:p w14:paraId="26EF48A1"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0.011</w:t>
            </w:r>
          </w:p>
        </w:tc>
        <w:tc>
          <w:tcPr>
            <w:tcW w:w="1134" w:type="dxa"/>
          </w:tcPr>
          <w:p w14:paraId="44C2231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90</w:t>
            </w:r>
          </w:p>
        </w:tc>
      </w:tr>
      <w:tr w:rsidR="00DB1C92" w:rsidRPr="004714FA" w14:paraId="1B46DC8F" w14:textId="77777777" w:rsidTr="00CF4B8A">
        <w:trPr>
          <w:trHeight w:val="309"/>
          <w:jc w:val="center"/>
        </w:trPr>
        <w:tc>
          <w:tcPr>
            <w:tcW w:w="1587" w:type="dxa"/>
            <w:vAlign w:val="center"/>
          </w:tcPr>
          <w:p w14:paraId="3505A7BC"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ƩBAA</w:t>
            </w:r>
          </w:p>
        </w:tc>
        <w:tc>
          <w:tcPr>
            <w:tcW w:w="1137" w:type="dxa"/>
            <w:vAlign w:val="center"/>
          </w:tcPr>
          <w:p w14:paraId="3500A945"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95.1±1.5</w:t>
            </w:r>
            <w:r w:rsidRPr="004714FA">
              <w:rPr>
                <w:rFonts w:ascii="Times New Roman" w:hAnsi="Times New Roman" w:cs="Times New Roman"/>
                <w:color w:val="000000" w:themeColor="text1"/>
                <w:sz w:val="20"/>
                <w:szCs w:val="20"/>
                <w:vertAlign w:val="superscript"/>
              </w:rPr>
              <w:t>b</w:t>
            </w:r>
          </w:p>
        </w:tc>
        <w:tc>
          <w:tcPr>
            <w:tcW w:w="1242" w:type="dxa"/>
            <w:vAlign w:val="center"/>
          </w:tcPr>
          <w:p w14:paraId="756A8AF7"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80.6±1.4</w:t>
            </w:r>
            <w:r w:rsidRPr="004714FA">
              <w:rPr>
                <w:rFonts w:ascii="Times New Roman" w:hAnsi="Times New Roman" w:cs="Times New Roman"/>
                <w:color w:val="000000" w:themeColor="text1"/>
                <w:sz w:val="20"/>
                <w:szCs w:val="20"/>
                <w:vertAlign w:val="superscript"/>
              </w:rPr>
              <w:t>d</w:t>
            </w:r>
          </w:p>
        </w:tc>
        <w:tc>
          <w:tcPr>
            <w:tcW w:w="1242" w:type="dxa"/>
            <w:vAlign w:val="center"/>
          </w:tcPr>
          <w:p w14:paraId="136209D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90.7±2.4</w:t>
            </w:r>
            <w:r w:rsidRPr="004714FA">
              <w:rPr>
                <w:rFonts w:ascii="Times New Roman" w:hAnsi="Times New Roman" w:cs="Times New Roman"/>
                <w:color w:val="000000" w:themeColor="text1"/>
                <w:sz w:val="20"/>
                <w:szCs w:val="20"/>
                <w:vertAlign w:val="superscript"/>
              </w:rPr>
              <w:t>c</w:t>
            </w:r>
          </w:p>
        </w:tc>
        <w:tc>
          <w:tcPr>
            <w:tcW w:w="1234" w:type="dxa"/>
            <w:vAlign w:val="center"/>
          </w:tcPr>
          <w:p w14:paraId="332023FF"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101.8±3.8</w:t>
            </w:r>
            <w:r w:rsidRPr="004714FA">
              <w:rPr>
                <w:rFonts w:ascii="Times New Roman" w:hAnsi="Times New Roman" w:cs="Times New Roman"/>
                <w:color w:val="000000" w:themeColor="text1"/>
                <w:sz w:val="20"/>
                <w:szCs w:val="20"/>
                <w:vertAlign w:val="superscript"/>
              </w:rPr>
              <w:t>a</w:t>
            </w:r>
          </w:p>
        </w:tc>
        <w:tc>
          <w:tcPr>
            <w:tcW w:w="1199" w:type="dxa"/>
            <w:vAlign w:val="center"/>
          </w:tcPr>
          <w:p w14:paraId="7311AB8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99.5±0.8</w:t>
            </w:r>
            <w:r w:rsidRPr="004714FA">
              <w:rPr>
                <w:rFonts w:ascii="Times New Roman" w:hAnsi="Times New Roman" w:cs="Times New Roman"/>
                <w:color w:val="000000" w:themeColor="text1"/>
                <w:sz w:val="20"/>
                <w:szCs w:val="20"/>
                <w:vertAlign w:val="superscript"/>
              </w:rPr>
              <w:t>a</w:t>
            </w:r>
          </w:p>
        </w:tc>
        <w:tc>
          <w:tcPr>
            <w:tcW w:w="1137" w:type="dxa"/>
            <w:vAlign w:val="center"/>
          </w:tcPr>
          <w:p w14:paraId="07EE353C"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89.9±1.4</w:t>
            </w:r>
            <w:r w:rsidRPr="004714FA">
              <w:rPr>
                <w:rFonts w:ascii="Times New Roman" w:hAnsi="Times New Roman" w:cs="Times New Roman"/>
                <w:color w:val="000000" w:themeColor="text1"/>
                <w:sz w:val="20"/>
                <w:szCs w:val="20"/>
                <w:vertAlign w:val="superscript"/>
              </w:rPr>
              <w:t>c</w:t>
            </w:r>
          </w:p>
        </w:tc>
        <w:tc>
          <w:tcPr>
            <w:tcW w:w="861" w:type="dxa"/>
          </w:tcPr>
          <w:p w14:paraId="587CF485"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0.000</w:t>
            </w:r>
          </w:p>
        </w:tc>
        <w:tc>
          <w:tcPr>
            <w:tcW w:w="1134" w:type="dxa"/>
          </w:tcPr>
          <w:p w14:paraId="4CBD7539" w14:textId="77777777" w:rsidR="00CC2290" w:rsidRPr="004714FA" w:rsidRDefault="00CC2290" w:rsidP="00E95744">
            <w:pPr>
              <w:spacing w:after="48"/>
              <w:jc w:val="left"/>
              <w:rPr>
                <w:rFonts w:ascii="Times New Roman" w:hAnsi="Times New Roman" w:cs="Times New Roman"/>
                <w:color w:val="000000" w:themeColor="text1"/>
                <w:sz w:val="20"/>
                <w:szCs w:val="20"/>
              </w:rPr>
            </w:pPr>
          </w:p>
        </w:tc>
      </w:tr>
      <w:tr w:rsidR="00DB1C92" w:rsidRPr="004714FA" w14:paraId="200FDF6E" w14:textId="77777777" w:rsidTr="00CF4B8A">
        <w:trPr>
          <w:trHeight w:val="325"/>
          <w:jc w:val="center"/>
        </w:trPr>
        <w:tc>
          <w:tcPr>
            <w:tcW w:w="1587" w:type="dxa"/>
            <w:vAlign w:val="center"/>
          </w:tcPr>
          <w:p w14:paraId="08880D0E"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Pro</w:t>
            </w:r>
          </w:p>
        </w:tc>
        <w:tc>
          <w:tcPr>
            <w:tcW w:w="1137" w:type="dxa"/>
            <w:vAlign w:val="center"/>
          </w:tcPr>
          <w:p w14:paraId="666980EA"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5.7±0.1</w:t>
            </w:r>
            <w:r w:rsidRPr="004714FA">
              <w:rPr>
                <w:rFonts w:ascii="Times New Roman" w:hAnsi="Times New Roman" w:cs="Times New Roman"/>
                <w:color w:val="000000" w:themeColor="text1"/>
                <w:sz w:val="20"/>
                <w:szCs w:val="20"/>
                <w:vertAlign w:val="superscript"/>
              </w:rPr>
              <w:t>c</w:t>
            </w:r>
          </w:p>
        </w:tc>
        <w:tc>
          <w:tcPr>
            <w:tcW w:w="1242" w:type="dxa"/>
            <w:vAlign w:val="center"/>
          </w:tcPr>
          <w:p w14:paraId="78837F00"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5.7±0.2</w:t>
            </w:r>
            <w:r w:rsidRPr="004714FA">
              <w:rPr>
                <w:rFonts w:ascii="Times New Roman" w:hAnsi="Times New Roman" w:cs="Times New Roman"/>
                <w:color w:val="000000" w:themeColor="text1"/>
                <w:sz w:val="20"/>
                <w:szCs w:val="20"/>
                <w:vertAlign w:val="superscript"/>
              </w:rPr>
              <w:t>c</w:t>
            </w:r>
          </w:p>
        </w:tc>
        <w:tc>
          <w:tcPr>
            <w:tcW w:w="1242" w:type="dxa"/>
            <w:vAlign w:val="center"/>
          </w:tcPr>
          <w:p w14:paraId="67AC15B7"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5.8±0.2</w:t>
            </w:r>
            <w:r w:rsidRPr="004714FA">
              <w:rPr>
                <w:rFonts w:ascii="Times New Roman" w:hAnsi="Times New Roman" w:cs="Times New Roman"/>
                <w:color w:val="000000" w:themeColor="text1"/>
                <w:sz w:val="20"/>
                <w:szCs w:val="20"/>
                <w:vertAlign w:val="superscript"/>
              </w:rPr>
              <w:t>c</w:t>
            </w:r>
          </w:p>
        </w:tc>
        <w:tc>
          <w:tcPr>
            <w:tcW w:w="1234" w:type="dxa"/>
            <w:vAlign w:val="center"/>
          </w:tcPr>
          <w:p w14:paraId="4FC9EAEA"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7.3±0.2</w:t>
            </w:r>
            <w:r w:rsidRPr="004714FA">
              <w:rPr>
                <w:rFonts w:ascii="Times New Roman" w:hAnsi="Times New Roman" w:cs="Times New Roman"/>
                <w:color w:val="000000" w:themeColor="text1"/>
                <w:sz w:val="20"/>
                <w:szCs w:val="20"/>
                <w:vertAlign w:val="superscript"/>
              </w:rPr>
              <w:t>b</w:t>
            </w:r>
          </w:p>
        </w:tc>
        <w:tc>
          <w:tcPr>
            <w:tcW w:w="1199" w:type="dxa"/>
            <w:vAlign w:val="center"/>
          </w:tcPr>
          <w:p w14:paraId="10460042"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8.5±0.1</w:t>
            </w:r>
            <w:r w:rsidRPr="004714FA">
              <w:rPr>
                <w:rFonts w:ascii="Times New Roman" w:hAnsi="Times New Roman" w:cs="Times New Roman"/>
                <w:color w:val="000000" w:themeColor="text1"/>
                <w:sz w:val="20"/>
                <w:szCs w:val="20"/>
                <w:vertAlign w:val="superscript"/>
              </w:rPr>
              <w:t>a</w:t>
            </w:r>
          </w:p>
        </w:tc>
        <w:tc>
          <w:tcPr>
            <w:tcW w:w="1137" w:type="dxa"/>
            <w:vAlign w:val="center"/>
          </w:tcPr>
          <w:p w14:paraId="68849102"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5.7±0.2</w:t>
            </w:r>
            <w:r w:rsidRPr="004714FA">
              <w:rPr>
                <w:rFonts w:ascii="Times New Roman" w:hAnsi="Times New Roman" w:cs="Times New Roman"/>
                <w:color w:val="000000" w:themeColor="text1"/>
                <w:sz w:val="20"/>
                <w:szCs w:val="20"/>
                <w:vertAlign w:val="superscript"/>
              </w:rPr>
              <w:t>c</w:t>
            </w:r>
          </w:p>
        </w:tc>
        <w:tc>
          <w:tcPr>
            <w:tcW w:w="861" w:type="dxa"/>
          </w:tcPr>
          <w:p w14:paraId="40BBD9EF"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0.000</w:t>
            </w:r>
          </w:p>
        </w:tc>
        <w:tc>
          <w:tcPr>
            <w:tcW w:w="1134" w:type="dxa"/>
          </w:tcPr>
          <w:p w14:paraId="01A4885C"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300</w:t>
            </w:r>
          </w:p>
        </w:tc>
      </w:tr>
      <w:tr w:rsidR="00DB1C92" w:rsidRPr="004714FA" w14:paraId="35DDA61C" w14:textId="77777777" w:rsidTr="00CF4B8A">
        <w:trPr>
          <w:trHeight w:val="325"/>
          <w:jc w:val="center"/>
        </w:trPr>
        <w:tc>
          <w:tcPr>
            <w:tcW w:w="1587" w:type="dxa"/>
            <w:vAlign w:val="center"/>
          </w:tcPr>
          <w:p w14:paraId="1BFB46AC"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Tyr</w:t>
            </w:r>
          </w:p>
        </w:tc>
        <w:tc>
          <w:tcPr>
            <w:tcW w:w="1137" w:type="dxa"/>
            <w:vAlign w:val="center"/>
          </w:tcPr>
          <w:p w14:paraId="11D2ECF2"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5.8±0.0</w:t>
            </w:r>
            <w:r w:rsidRPr="004714FA">
              <w:rPr>
                <w:rFonts w:ascii="Times New Roman" w:hAnsi="Times New Roman" w:cs="Times New Roman"/>
                <w:color w:val="000000" w:themeColor="text1"/>
                <w:sz w:val="20"/>
                <w:szCs w:val="20"/>
                <w:vertAlign w:val="superscript"/>
              </w:rPr>
              <w:t>e</w:t>
            </w:r>
          </w:p>
        </w:tc>
        <w:tc>
          <w:tcPr>
            <w:tcW w:w="1242" w:type="dxa"/>
            <w:vAlign w:val="center"/>
          </w:tcPr>
          <w:p w14:paraId="63D8C170"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15.7±1.1</w:t>
            </w:r>
            <w:r w:rsidRPr="004714FA">
              <w:rPr>
                <w:rFonts w:ascii="Times New Roman" w:hAnsi="Times New Roman" w:cs="Times New Roman"/>
                <w:color w:val="000000" w:themeColor="text1"/>
                <w:sz w:val="20"/>
                <w:szCs w:val="20"/>
                <w:vertAlign w:val="superscript"/>
              </w:rPr>
              <w:t>bc</w:t>
            </w:r>
          </w:p>
        </w:tc>
        <w:tc>
          <w:tcPr>
            <w:tcW w:w="1242" w:type="dxa"/>
            <w:vAlign w:val="center"/>
          </w:tcPr>
          <w:p w14:paraId="0D81CCC1"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17.2±1.3</w:t>
            </w:r>
            <w:r w:rsidRPr="004714FA">
              <w:rPr>
                <w:rFonts w:ascii="Times New Roman" w:hAnsi="Times New Roman" w:cs="Times New Roman"/>
                <w:color w:val="000000" w:themeColor="text1"/>
                <w:sz w:val="20"/>
                <w:szCs w:val="20"/>
                <w:vertAlign w:val="superscript"/>
              </w:rPr>
              <w:t>b</w:t>
            </w:r>
          </w:p>
        </w:tc>
        <w:tc>
          <w:tcPr>
            <w:tcW w:w="1234" w:type="dxa"/>
            <w:vAlign w:val="center"/>
          </w:tcPr>
          <w:p w14:paraId="4798C8DA"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12.3±1.0</w:t>
            </w:r>
            <w:r w:rsidRPr="004714FA">
              <w:rPr>
                <w:rFonts w:ascii="Times New Roman" w:hAnsi="Times New Roman" w:cs="Times New Roman"/>
                <w:color w:val="000000" w:themeColor="text1"/>
                <w:sz w:val="20"/>
                <w:szCs w:val="20"/>
                <w:vertAlign w:val="superscript"/>
              </w:rPr>
              <w:t>d</w:t>
            </w:r>
          </w:p>
        </w:tc>
        <w:tc>
          <w:tcPr>
            <w:tcW w:w="1199" w:type="dxa"/>
            <w:vAlign w:val="center"/>
          </w:tcPr>
          <w:p w14:paraId="4B5E2AA3"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41.2±2.8</w:t>
            </w:r>
            <w:r w:rsidRPr="004714FA">
              <w:rPr>
                <w:rFonts w:ascii="Times New Roman" w:hAnsi="Times New Roman" w:cs="Times New Roman"/>
                <w:color w:val="000000" w:themeColor="text1"/>
                <w:sz w:val="20"/>
                <w:szCs w:val="20"/>
                <w:vertAlign w:val="superscript"/>
              </w:rPr>
              <w:t>a</w:t>
            </w:r>
          </w:p>
        </w:tc>
        <w:tc>
          <w:tcPr>
            <w:tcW w:w="1137" w:type="dxa"/>
            <w:vAlign w:val="center"/>
          </w:tcPr>
          <w:p w14:paraId="7696881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13.5±0.6</w:t>
            </w:r>
            <w:r w:rsidRPr="004714FA">
              <w:rPr>
                <w:rFonts w:ascii="Times New Roman" w:hAnsi="Times New Roman" w:cs="Times New Roman"/>
                <w:color w:val="000000" w:themeColor="text1"/>
                <w:sz w:val="20"/>
                <w:szCs w:val="20"/>
                <w:vertAlign w:val="superscript"/>
              </w:rPr>
              <w:t>cd</w:t>
            </w:r>
          </w:p>
        </w:tc>
        <w:tc>
          <w:tcPr>
            <w:tcW w:w="861" w:type="dxa"/>
          </w:tcPr>
          <w:p w14:paraId="07EF5171"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0.000</w:t>
            </w:r>
          </w:p>
        </w:tc>
        <w:tc>
          <w:tcPr>
            <w:tcW w:w="1134" w:type="dxa"/>
          </w:tcPr>
          <w:p w14:paraId="03141E5E"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w:t>
            </w:r>
          </w:p>
        </w:tc>
      </w:tr>
      <w:tr w:rsidR="00DB1C92" w:rsidRPr="004714FA" w14:paraId="4E339F9D" w14:textId="77777777" w:rsidTr="00CF4B8A">
        <w:trPr>
          <w:trHeight w:val="325"/>
          <w:jc w:val="center"/>
        </w:trPr>
        <w:tc>
          <w:tcPr>
            <w:tcW w:w="1587" w:type="dxa"/>
            <w:vAlign w:val="center"/>
          </w:tcPr>
          <w:p w14:paraId="133A4F3A"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Lys</w:t>
            </w:r>
          </w:p>
        </w:tc>
        <w:tc>
          <w:tcPr>
            <w:tcW w:w="1137" w:type="dxa"/>
            <w:vAlign w:val="center"/>
          </w:tcPr>
          <w:p w14:paraId="3EFE2063"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0.5±0.2</w:t>
            </w:r>
            <w:r w:rsidRPr="004714FA">
              <w:rPr>
                <w:rFonts w:ascii="Times New Roman" w:hAnsi="Times New Roman" w:cs="Times New Roman"/>
                <w:color w:val="000000" w:themeColor="text1"/>
                <w:sz w:val="20"/>
                <w:szCs w:val="20"/>
                <w:vertAlign w:val="superscript"/>
              </w:rPr>
              <w:t>d</w:t>
            </w:r>
          </w:p>
        </w:tc>
        <w:tc>
          <w:tcPr>
            <w:tcW w:w="1242" w:type="dxa"/>
            <w:vAlign w:val="center"/>
          </w:tcPr>
          <w:p w14:paraId="362D584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0.1±0.0</w:t>
            </w:r>
            <w:r w:rsidRPr="004714FA">
              <w:rPr>
                <w:rFonts w:ascii="Times New Roman" w:hAnsi="Times New Roman" w:cs="Times New Roman"/>
                <w:color w:val="000000" w:themeColor="text1"/>
                <w:sz w:val="20"/>
                <w:szCs w:val="20"/>
                <w:vertAlign w:val="superscript"/>
              </w:rPr>
              <w:t>d</w:t>
            </w:r>
          </w:p>
        </w:tc>
        <w:tc>
          <w:tcPr>
            <w:tcW w:w="1242" w:type="dxa"/>
            <w:vAlign w:val="center"/>
          </w:tcPr>
          <w:p w14:paraId="04A034E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1.3±0.4</w:t>
            </w:r>
            <w:r w:rsidRPr="004714FA">
              <w:rPr>
                <w:rFonts w:ascii="Times New Roman" w:hAnsi="Times New Roman" w:cs="Times New Roman"/>
                <w:color w:val="000000" w:themeColor="text1"/>
                <w:sz w:val="20"/>
                <w:szCs w:val="20"/>
                <w:vertAlign w:val="superscript"/>
              </w:rPr>
              <w:t>c</w:t>
            </w:r>
          </w:p>
        </w:tc>
        <w:tc>
          <w:tcPr>
            <w:tcW w:w="1234" w:type="dxa"/>
            <w:vAlign w:val="center"/>
          </w:tcPr>
          <w:p w14:paraId="111A094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3.4±0.5</w:t>
            </w:r>
            <w:r w:rsidRPr="004714FA">
              <w:rPr>
                <w:rFonts w:ascii="Times New Roman" w:hAnsi="Times New Roman" w:cs="Times New Roman"/>
                <w:color w:val="000000" w:themeColor="text1"/>
                <w:sz w:val="20"/>
                <w:szCs w:val="20"/>
                <w:vertAlign w:val="superscript"/>
              </w:rPr>
              <w:t>a</w:t>
            </w:r>
          </w:p>
        </w:tc>
        <w:tc>
          <w:tcPr>
            <w:tcW w:w="1199" w:type="dxa"/>
            <w:vAlign w:val="center"/>
          </w:tcPr>
          <w:p w14:paraId="2EE2218A"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2.4±0.2</w:t>
            </w:r>
            <w:r w:rsidRPr="004714FA">
              <w:rPr>
                <w:rFonts w:ascii="Times New Roman" w:hAnsi="Times New Roman" w:cs="Times New Roman"/>
                <w:color w:val="000000" w:themeColor="text1"/>
                <w:sz w:val="20"/>
                <w:szCs w:val="20"/>
                <w:vertAlign w:val="superscript"/>
              </w:rPr>
              <w:t>b</w:t>
            </w:r>
          </w:p>
        </w:tc>
        <w:tc>
          <w:tcPr>
            <w:tcW w:w="1137" w:type="dxa"/>
            <w:vAlign w:val="center"/>
          </w:tcPr>
          <w:p w14:paraId="342D6893"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0.2±0.0</w:t>
            </w:r>
            <w:r w:rsidRPr="004714FA">
              <w:rPr>
                <w:rFonts w:ascii="Times New Roman" w:hAnsi="Times New Roman" w:cs="Times New Roman"/>
                <w:color w:val="000000" w:themeColor="text1"/>
                <w:sz w:val="20"/>
                <w:szCs w:val="20"/>
                <w:vertAlign w:val="superscript"/>
              </w:rPr>
              <w:t>d</w:t>
            </w:r>
          </w:p>
        </w:tc>
        <w:tc>
          <w:tcPr>
            <w:tcW w:w="861" w:type="dxa"/>
          </w:tcPr>
          <w:p w14:paraId="4D11A725"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0.000</w:t>
            </w:r>
          </w:p>
        </w:tc>
        <w:tc>
          <w:tcPr>
            <w:tcW w:w="1134" w:type="dxa"/>
          </w:tcPr>
          <w:p w14:paraId="394604D1"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hint="eastAsia"/>
                <w:color w:val="000000" w:themeColor="text1"/>
                <w:sz w:val="20"/>
                <w:szCs w:val="20"/>
              </w:rPr>
              <w:t>50</w:t>
            </w:r>
          </w:p>
        </w:tc>
      </w:tr>
      <w:tr w:rsidR="00DB1C92" w:rsidRPr="004714FA" w14:paraId="0C02E650" w14:textId="77777777" w:rsidTr="00CF4B8A">
        <w:trPr>
          <w:trHeight w:val="325"/>
          <w:jc w:val="center"/>
        </w:trPr>
        <w:tc>
          <w:tcPr>
            <w:tcW w:w="1587" w:type="dxa"/>
            <w:vAlign w:val="center"/>
          </w:tcPr>
          <w:p w14:paraId="2D7F3423"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Total</w:t>
            </w:r>
          </w:p>
        </w:tc>
        <w:tc>
          <w:tcPr>
            <w:tcW w:w="1137" w:type="dxa"/>
            <w:vAlign w:val="center"/>
          </w:tcPr>
          <w:p w14:paraId="03FFDDFD"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237.5±6.8</w:t>
            </w:r>
            <w:r w:rsidRPr="004714FA">
              <w:rPr>
                <w:rFonts w:ascii="Times New Roman" w:hAnsi="Times New Roman" w:cs="Times New Roman"/>
                <w:color w:val="000000" w:themeColor="text1"/>
                <w:sz w:val="20"/>
                <w:szCs w:val="20"/>
                <w:vertAlign w:val="superscript"/>
              </w:rPr>
              <w:t>b</w:t>
            </w:r>
          </w:p>
        </w:tc>
        <w:tc>
          <w:tcPr>
            <w:tcW w:w="1242" w:type="dxa"/>
            <w:vAlign w:val="center"/>
          </w:tcPr>
          <w:p w14:paraId="09F3DA07"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247.0±10.5</w:t>
            </w:r>
            <w:r w:rsidRPr="004714FA">
              <w:rPr>
                <w:rFonts w:ascii="Times New Roman" w:hAnsi="Times New Roman" w:cs="Times New Roman"/>
                <w:color w:val="000000" w:themeColor="text1"/>
                <w:sz w:val="20"/>
                <w:szCs w:val="20"/>
                <w:vertAlign w:val="superscript"/>
              </w:rPr>
              <w:t>b</w:t>
            </w:r>
          </w:p>
        </w:tc>
        <w:tc>
          <w:tcPr>
            <w:tcW w:w="1242" w:type="dxa"/>
            <w:vAlign w:val="center"/>
          </w:tcPr>
          <w:p w14:paraId="6AFFEAF9"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243.1±10.2</w:t>
            </w:r>
            <w:r w:rsidRPr="004714FA">
              <w:rPr>
                <w:rFonts w:ascii="Times New Roman" w:hAnsi="Times New Roman" w:cs="Times New Roman"/>
                <w:color w:val="000000" w:themeColor="text1"/>
                <w:sz w:val="20"/>
                <w:szCs w:val="20"/>
                <w:vertAlign w:val="superscript"/>
              </w:rPr>
              <w:t>b</w:t>
            </w:r>
          </w:p>
        </w:tc>
        <w:tc>
          <w:tcPr>
            <w:tcW w:w="1234" w:type="dxa"/>
            <w:vAlign w:val="center"/>
          </w:tcPr>
          <w:p w14:paraId="76E647A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290.7±16.5</w:t>
            </w:r>
            <w:r w:rsidRPr="004714FA">
              <w:rPr>
                <w:rFonts w:ascii="Times New Roman" w:hAnsi="Times New Roman" w:cs="Times New Roman"/>
                <w:color w:val="000000" w:themeColor="text1"/>
                <w:sz w:val="20"/>
                <w:szCs w:val="20"/>
                <w:vertAlign w:val="superscript"/>
              </w:rPr>
              <w:t>a</w:t>
            </w:r>
          </w:p>
        </w:tc>
        <w:tc>
          <w:tcPr>
            <w:tcW w:w="1199" w:type="dxa"/>
            <w:vAlign w:val="center"/>
          </w:tcPr>
          <w:p w14:paraId="7B576213"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302.8±6.5</w:t>
            </w:r>
            <w:r w:rsidRPr="004714FA">
              <w:rPr>
                <w:rFonts w:ascii="Times New Roman" w:hAnsi="Times New Roman" w:cs="Times New Roman"/>
                <w:color w:val="000000" w:themeColor="text1"/>
                <w:sz w:val="20"/>
                <w:szCs w:val="20"/>
                <w:vertAlign w:val="superscript"/>
              </w:rPr>
              <w:t>a</w:t>
            </w:r>
          </w:p>
        </w:tc>
        <w:tc>
          <w:tcPr>
            <w:tcW w:w="1137" w:type="dxa"/>
            <w:vAlign w:val="center"/>
          </w:tcPr>
          <w:p w14:paraId="625A6AB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236.8±3.5</w:t>
            </w:r>
            <w:r w:rsidRPr="004714FA">
              <w:rPr>
                <w:rFonts w:ascii="Times New Roman" w:hAnsi="Times New Roman" w:cs="Times New Roman"/>
                <w:color w:val="000000" w:themeColor="text1"/>
                <w:sz w:val="20"/>
                <w:szCs w:val="20"/>
                <w:vertAlign w:val="superscript"/>
              </w:rPr>
              <w:t>b</w:t>
            </w:r>
          </w:p>
        </w:tc>
        <w:tc>
          <w:tcPr>
            <w:tcW w:w="861" w:type="dxa"/>
          </w:tcPr>
          <w:p w14:paraId="41BCB30A"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0.000</w:t>
            </w:r>
          </w:p>
        </w:tc>
        <w:tc>
          <w:tcPr>
            <w:tcW w:w="1134" w:type="dxa"/>
          </w:tcPr>
          <w:p w14:paraId="7F2D6830" w14:textId="77777777" w:rsidR="00CC2290" w:rsidRPr="004714FA" w:rsidRDefault="00CC2290" w:rsidP="00E95744">
            <w:pPr>
              <w:spacing w:after="48"/>
              <w:jc w:val="left"/>
              <w:rPr>
                <w:rFonts w:ascii="Times New Roman" w:hAnsi="Times New Roman" w:cs="Times New Roman"/>
                <w:color w:val="000000" w:themeColor="text1"/>
                <w:sz w:val="20"/>
                <w:szCs w:val="20"/>
              </w:rPr>
            </w:pPr>
          </w:p>
        </w:tc>
      </w:tr>
    </w:tbl>
    <w:p w14:paraId="664A3BB0" w14:textId="77777777" w:rsidR="00CC2290" w:rsidRPr="004714FA" w:rsidRDefault="00CC2290" w:rsidP="00E95744">
      <w:pPr>
        <w:spacing w:after="48" w:line="220" w:lineRule="exact"/>
        <w:jc w:val="left"/>
        <w:rPr>
          <w:rFonts w:ascii="Times New Roman" w:hAnsi="Times New Roman" w:cs="Times New Roman"/>
          <w:color w:val="000000" w:themeColor="text1"/>
          <w:sz w:val="20"/>
          <w:szCs w:val="20"/>
        </w:rPr>
      </w:pPr>
      <w:r w:rsidRPr="004714FA">
        <w:rPr>
          <w:rFonts w:ascii="Times New Roman" w:hAnsi="Times New Roman" w:cs="Times New Roman"/>
          <w:b/>
          <w:i/>
          <w:color w:val="000000" w:themeColor="text1"/>
          <w:sz w:val="20"/>
          <w:szCs w:val="20"/>
        </w:rPr>
        <w:t>Note:</w:t>
      </w:r>
      <w:r w:rsidRPr="004714FA">
        <w:rPr>
          <w:rFonts w:ascii="Times New Roman" w:hAnsi="Times New Roman" w:cs="Times New Roman"/>
          <w:color w:val="000000" w:themeColor="text1"/>
          <w:sz w:val="20"/>
          <w:szCs w:val="20"/>
        </w:rPr>
        <w:t xml:space="preserve"> Each value is expressed as mean ± SD. </w:t>
      </w:r>
      <w:r w:rsidRPr="004714FA">
        <w:rPr>
          <w:rFonts w:ascii="Times New Roman" w:hAnsi="Times New Roman" w:cs="Times New Roman"/>
          <w:color w:val="000000" w:themeColor="text1"/>
          <w:sz w:val="20"/>
          <w:szCs w:val="20"/>
          <w:vertAlign w:val="superscript"/>
        </w:rPr>
        <w:t>a–e</w:t>
      </w:r>
      <w:r w:rsidRPr="004714FA">
        <w:rPr>
          <w:rFonts w:ascii="Times New Roman" w:hAnsi="Times New Roman" w:cs="Times New Roman"/>
          <w:color w:val="000000" w:themeColor="text1"/>
          <w:sz w:val="20"/>
          <w:szCs w:val="20"/>
        </w:rPr>
        <w:t xml:space="preserve"> Different letters in the same row indicate that there is significant difference (</w:t>
      </w:r>
      <w:r w:rsidRPr="004714FA">
        <w:rPr>
          <w:rFonts w:ascii="Times New Roman" w:hAnsi="Times New Roman" w:cs="Times New Roman"/>
          <w:i/>
          <w:color w:val="000000" w:themeColor="text1"/>
          <w:sz w:val="20"/>
          <w:szCs w:val="20"/>
        </w:rPr>
        <w:t>P &lt; 0.05</w:t>
      </w:r>
      <w:r w:rsidRPr="004714FA">
        <w:rPr>
          <w:rFonts w:ascii="Times New Roman" w:hAnsi="Times New Roman" w:cs="Times New Roman"/>
          <w:color w:val="000000" w:themeColor="text1"/>
          <w:sz w:val="20"/>
          <w:szCs w:val="20"/>
        </w:rPr>
        <w:t>, along the lines). UAA: Umami amino acids, SAA: Sweet amino acids, BAA: Bitter amino acids, FAA: Free amino acids. N.D., not detectable. TS, traditional stewing; TSE, traditional stewing with enzymatic degradation; TSEM, traditional stewing with enzymatic degradation and Maillard reaction; HS, high-temperature stewing; HSE, high-temperature stewing with enzymatic degradation; HSEM, high-temperature stewing with enzymatic degradation and Maillard re</w:t>
      </w:r>
      <w:r w:rsidR="00853D3F" w:rsidRPr="004714FA">
        <w:rPr>
          <w:rFonts w:ascii="Times New Roman" w:hAnsi="Times New Roman" w:cs="Times New Roman"/>
          <w:color w:val="000000" w:themeColor="text1"/>
          <w:sz w:val="20"/>
          <w:szCs w:val="20"/>
        </w:rPr>
        <w:t>action.</w:t>
      </w:r>
    </w:p>
    <w:p w14:paraId="48E0CAB8" w14:textId="77777777" w:rsidR="00CC2290" w:rsidRPr="004714FA" w:rsidRDefault="00CC2290" w:rsidP="007C50C2">
      <w:pPr>
        <w:pStyle w:val="3"/>
        <w:spacing w:before="113" w:after="57" w:line="220" w:lineRule="exact"/>
        <w:ind w:firstLine="170"/>
        <w:rPr>
          <w:rFonts w:ascii="Times New Roman" w:hAnsi="Times New Roman" w:cs="Times New Roman"/>
          <w:color w:val="000000" w:themeColor="text1"/>
          <w:sz w:val="22"/>
          <w:szCs w:val="22"/>
        </w:rPr>
      </w:pPr>
      <w:bookmarkStart w:id="1107" w:name="_Toc40032056"/>
      <w:bookmarkStart w:id="1108" w:name="_Toc40350437"/>
      <w:bookmarkStart w:id="1109" w:name="_Toc40354589"/>
      <w:bookmarkStart w:id="1110" w:name="_Toc40354859"/>
      <w:bookmarkStart w:id="1111" w:name="_Toc40357219"/>
      <w:bookmarkStart w:id="1112" w:name="_Toc44495107"/>
      <w:r w:rsidRPr="004714FA">
        <w:rPr>
          <w:rFonts w:ascii="Times New Roman" w:hAnsi="Times New Roman" w:cs="Times New Roman"/>
          <w:color w:val="000000" w:themeColor="text1"/>
          <w:sz w:val="22"/>
          <w:szCs w:val="22"/>
        </w:rPr>
        <w:t>3.2.2. 5’-Nucleotide and EUC analysis of stewed pork</w:t>
      </w:r>
      <w:bookmarkEnd w:id="1107"/>
      <w:bookmarkEnd w:id="1108"/>
      <w:bookmarkEnd w:id="1109"/>
      <w:bookmarkEnd w:id="1110"/>
      <w:bookmarkEnd w:id="1111"/>
      <w:bookmarkEnd w:id="1112"/>
      <w:r w:rsidRPr="004714FA">
        <w:rPr>
          <w:rFonts w:ascii="Times New Roman" w:hAnsi="Times New Roman" w:cs="Times New Roman"/>
          <w:color w:val="000000" w:themeColor="text1"/>
          <w:sz w:val="22"/>
          <w:szCs w:val="22"/>
        </w:rPr>
        <w:t xml:space="preserve">  </w:t>
      </w:r>
    </w:p>
    <w:p w14:paraId="72CDD161" w14:textId="46128B66" w:rsidR="00CC2290" w:rsidRPr="00992A69" w:rsidRDefault="00CC2290" w:rsidP="00E95744">
      <w:pPr>
        <w:spacing w:after="48"/>
        <w:ind w:firstLine="170"/>
        <w:rPr>
          <w:rFonts w:ascii="Times New Roman" w:eastAsia="ti西文正文)" w:hAnsi="Times New Roman" w:cs="Times New Roman"/>
          <w:color w:val="000000" w:themeColor="text1"/>
          <w:sz w:val="22"/>
        </w:rPr>
      </w:pPr>
      <w:r w:rsidRPr="00992A69">
        <w:rPr>
          <w:rFonts w:ascii="Times New Roman" w:hAnsi="Times New Roman" w:cs="Times New Roman"/>
          <w:color w:val="000000" w:themeColor="text1"/>
          <w:sz w:val="22"/>
        </w:rPr>
        <w:t>As can be seen in Table</w:t>
      </w:r>
      <w:r w:rsidR="00851318" w:rsidRPr="00992A69">
        <w:rPr>
          <w:rFonts w:ascii="Times New Roman" w:hAnsi="Times New Roman" w:cs="Times New Roman"/>
          <w:color w:val="000000" w:themeColor="text1"/>
          <w:sz w:val="22"/>
        </w:rPr>
        <w:t xml:space="preserve"> 5</w:t>
      </w:r>
      <w:r w:rsidR="00BD6034" w:rsidRPr="00992A69">
        <w:rPr>
          <w:rFonts w:ascii="Times New Roman" w:hAnsi="Times New Roman" w:cs="Times New Roman"/>
          <w:color w:val="000000" w:themeColor="text1"/>
          <w:sz w:val="22"/>
        </w:rPr>
        <w:t xml:space="preserve"> - 6</w:t>
      </w:r>
      <w:r w:rsidRPr="00992A69">
        <w:rPr>
          <w:rFonts w:ascii="Times New Roman" w:hAnsi="Times New Roman" w:cs="Times New Roman"/>
          <w:color w:val="000000" w:themeColor="text1"/>
          <w:sz w:val="22"/>
        </w:rPr>
        <w:t xml:space="preserve">, 5’-nucleotides (AMP, GMP and IMP) of traditional stewed pork (TS, TSE and TSEM) exhibited higher contents compared with that in high-temperature stewed pork (HS, HSE and HSEM). This might be one possible reason that the higher temperature in steaming step of stewed pork could accelerated the degradation of nucleotides to produce a better flavour </w:t>
      </w:r>
      <w:r w:rsidRPr="00992A69">
        <w:rPr>
          <w:rFonts w:ascii="Times New Roman" w:hAnsi="Times New Roman" w:cs="Times New Roman"/>
          <w:noProof/>
          <w:color w:val="000000" w:themeColor="text1"/>
          <w:sz w:val="22"/>
        </w:rPr>
        <w:t>(Dinesh D Jayasena et al., 2015)</w:t>
      </w:r>
      <w:r w:rsidRPr="00992A69">
        <w:rPr>
          <w:rFonts w:ascii="Times New Roman" w:hAnsi="Times New Roman" w:cs="Times New Roman"/>
          <w:color w:val="000000" w:themeColor="text1"/>
          <w:sz w:val="22"/>
        </w:rPr>
        <w:t xml:space="preserve">. Whether traditional stewed pork (TS, TSE and TSEM) or high-temperature stewed pork (HS, HSE and HSEM) with the addition of flavorzyme and flavour precursors (xylose, </w:t>
      </w:r>
      <w:r w:rsidRPr="00992A69">
        <w:rPr>
          <w:rFonts w:ascii="Times New Roman" w:eastAsia="ti西文正文)" w:hAnsi="Times New Roman" w:cs="Times New Roman"/>
          <w:color w:val="000000" w:themeColor="text1"/>
          <w:sz w:val="22"/>
        </w:rPr>
        <w:t xml:space="preserve">cysteine and thiamine) </w:t>
      </w:r>
      <w:r w:rsidRPr="00992A69">
        <w:rPr>
          <w:rFonts w:ascii="Times New Roman" w:hAnsi="Times New Roman" w:cs="Times New Roman"/>
          <w:color w:val="000000" w:themeColor="text1"/>
          <w:sz w:val="22"/>
        </w:rPr>
        <w:t xml:space="preserve">showed an increasing trend in the contents of AMP, GMP and IMP, indicating </w:t>
      </w:r>
      <w:r w:rsidRPr="00992A69">
        <w:rPr>
          <w:rFonts w:ascii="Times New Roman" w:eastAsia="ti西文正文)" w:hAnsi="Times New Roman" w:cs="Times New Roman"/>
          <w:color w:val="000000" w:themeColor="text1"/>
          <w:sz w:val="22"/>
        </w:rPr>
        <w:t xml:space="preserve">enzymatic hydrolysis and Maillard reaction were prone to promote the formation of flavour nucleotides. Similarly, the total </w:t>
      </w:r>
      <w:r w:rsidRPr="00992A69">
        <w:rPr>
          <w:rFonts w:ascii="Times New Roman" w:hAnsi="Times New Roman" w:cs="Times New Roman"/>
          <w:color w:val="000000" w:themeColor="text1"/>
          <w:sz w:val="22"/>
        </w:rPr>
        <w:t xml:space="preserve">5’-nucleotides contents also had significantly increased in traditional stewing groups (TS, TSE and TSEM) or high-temperature stewing groups (HS, HSE and HSEM). </w:t>
      </w:r>
    </w:p>
    <w:p w14:paraId="6D9212E6" w14:textId="2A755EE3" w:rsidR="00BD6034" w:rsidRPr="004714FA" w:rsidRDefault="00CC2290" w:rsidP="00992A69">
      <w:pPr>
        <w:spacing w:after="48"/>
        <w:ind w:firstLine="170"/>
        <w:rPr>
          <w:rFonts w:ascii="Times New Roman" w:eastAsia="ti西文正文)" w:hAnsi="Times New Roman" w:cs="Times New Roman" w:hint="eastAsia"/>
          <w:color w:val="000000" w:themeColor="text1"/>
          <w:sz w:val="24"/>
          <w:szCs w:val="24"/>
        </w:rPr>
      </w:pPr>
      <w:r w:rsidRPr="00992A69">
        <w:rPr>
          <w:rFonts w:ascii="Times New Roman" w:hAnsi="Times New Roman" w:cs="Times New Roman"/>
          <w:color w:val="000000" w:themeColor="text1"/>
          <w:sz w:val="22"/>
        </w:rPr>
        <w:t xml:space="preserve">IMP was the most predominant flavour-contributing 5’-nucleotide in stewed pork and is known to impart a </w:t>
      </w:r>
      <w:r w:rsidRPr="00992A69">
        <w:rPr>
          <w:rFonts w:ascii="Times New Roman" w:hAnsi="Times New Roman" w:cs="Times New Roman"/>
          <w:color w:val="000000" w:themeColor="text1"/>
          <w:sz w:val="22"/>
        </w:rPr>
        <w:lastRenderedPageBreak/>
        <w:t xml:space="preserve">pleasant taste </w:t>
      </w:r>
      <w:r w:rsidRPr="00992A69">
        <w:rPr>
          <w:rFonts w:ascii="Times New Roman" w:hAnsi="Times New Roman" w:cs="Times New Roman"/>
          <w:noProof/>
          <w:color w:val="000000" w:themeColor="text1"/>
          <w:sz w:val="22"/>
        </w:rPr>
        <w:t>(Yue, Zhang, Jin, Deng, &amp; Zhao, 2016)</w:t>
      </w:r>
      <w:r w:rsidRPr="00992A69">
        <w:rPr>
          <w:rFonts w:ascii="Times New Roman" w:hAnsi="Times New Roman" w:cs="Times New Roman"/>
          <w:color w:val="000000" w:themeColor="text1"/>
          <w:sz w:val="22"/>
        </w:rPr>
        <w:t xml:space="preserve">. The interaction of IMP with some sweet amino acids like Ser, Gly and ALa has been shown to contribute to intensify umami taste </w:t>
      </w:r>
      <w:r w:rsidRPr="00992A69">
        <w:rPr>
          <w:rFonts w:ascii="Times New Roman" w:hAnsi="Times New Roman" w:cs="Times New Roman"/>
          <w:noProof/>
          <w:color w:val="000000" w:themeColor="text1"/>
          <w:sz w:val="22"/>
        </w:rPr>
        <w:t>(Kawai, Okiyama, &amp; Ueda, 2002)</w:t>
      </w:r>
      <w:r w:rsidRPr="00992A69">
        <w:rPr>
          <w:rFonts w:ascii="Times New Roman" w:hAnsi="Times New Roman" w:cs="Times New Roman"/>
          <w:color w:val="000000" w:themeColor="text1"/>
          <w:sz w:val="22"/>
        </w:rPr>
        <w:t xml:space="preserve">. According to taste threshold of nucleotides, the TAVs of IMP were much greater than 1 to provide more umami taste. As for AMP and GMP, the contents of sample HS were lowest and those of sample TSEM were highest. Although the TAVs of AMP and GMP in the pork samples were lower than 1, GMP is a stronger flavour enhancer contributing to a meaty flavour </w:t>
      </w:r>
      <w:r w:rsidRPr="00992A69">
        <w:rPr>
          <w:rFonts w:ascii="Times New Roman" w:hAnsi="Times New Roman" w:cs="Times New Roman"/>
          <w:noProof/>
          <w:color w:val="000000" w:themeColor="text1"/>
          <w:sz w:val="22"/>
        </w:rPr>
        <w:t>(Yue et al., 2016)</w:t>
      </w:r>
      <w:r w:rsidRPr="00992A69">
        <w:rPr>
          <w:rFonts w:ascii="Times New Roman" w:hAnsi="Times New Roman" w:cs="Times New Roman"/>
          <w:color w:val="000000" w:themeColor="text1"/>
          <w:sz w:val="22"/>
        </w:rPr>
        <w:t xml:space="preserve"> and the synergistic interaction of between IMP and AMP in eliciting umami taste should be considered </w:t>
      </w:r>
      <w:r w:rsidRPr="00992A69">
        <w:rPr>
          <w:rFonts w:ascii="Times New Roman" w:hAnsi="Times New Roman" w:cs="Times New Roman"/>
          <w:noProof/>
          <w:color w:val="000000" w:themeColor="text1"/>
          <w:sz w:val="22"/>
        </w:rPr>
        <w:t>(Fuke</w:t>
      </w:r>
      <w:r w:rsidR="00023252">
        <w:rPr>
          <w:rFonts w:ascii="Times New Roman" w:hAnsi="Times New Roman" w:cs="Times New Roman"/>
          <w:noProof/>
          <w:color w:val="000000" w:themeColor="text1"/>
          <w:sz w:val="22"/>
        </w:rPr>
        <w:t>,</w:t>
      </w:r>
      <w:r w:rsidRPr="00992A69">
        <w:rPr>
          <w:rFonts w:ascii="Times New Roman" w:hAnsi="Times New Roman" w:cs="Times New Roman"/>
          <w:noProof/>
          <w:color w:val="000000" w:themeColor="text1"/>
          <w:sz w:val="22"/>
        </w:rPr>
        <w:t xml:space="preserve"> &amp; Ueda, 1996)</w:t>
      </w:r>
      <w:r w:rsidRPr="00992A69">
        <w:rPr>
          <w:rFonts w:ascii="Times New Roman" w:hAnsi="Times New Roman" w:cs="Times New Roman"/>
          <w:color w:val="000000" w:themeColor="text1"/>
          <w:sz w:val="22"/>
        </w:rPr>
        <w:t>. Due to the synergistic effect of flavour nucleotides and MSG-like components (Glu</w:t>
      </w:r>
      <w:r w:rsidR="00023252">
        <w:rPr>
          <w:rFonts w:ascii="Times New Roman" w:hAnsi="Times New Roman" w:cs="Times New Roman"/>
          <w:color w:val="000000" w:themeColor="text1"/>
          <w:sz w:val="22"/>
        </w:rPr>
        <w:t>,</w:t>
      </w:r>
      <w:r w:rsidRPr="00992A69">
        <w:rPr>
          <w:rFonts w:ascii="Times New Roman" w:hAnsi="Times New Roman" w:cs="Times New Roman"/>
          <w:color w:val="000000" w:themeColor="text1"/>
          <w:sz w:val="22"/>
        </w:rPr>
        <w:t xml:space="preserve"> and Asp), it might greatly increase the umami taste in marinated chicken </w:t>
      </w:r>
      <w:r w:rsidRPr="00992A69">
        <w:rPr>
          <w:rFonts w:ascii="Times New Roman" w:hAnsi="Times New Roman" w:cs="Times New Roman"/>
          <w:noProof/>
          <w:color w:val="000000" w:themeColor="text1"/>
          <w:sz w:val="22"/>
        </w:rPr>
        <w:t>(Li et al., 2016)</w:t>
      </w:r>
      <w:r w:rsidRPr="00992A69">
        <w:rPr>
          <w:rFonts w:ascii="Times New Roman" w:hAnsi="Times New Roman" w:cs="Times New Roman"/>
          <w:color w:val="000000" w:themeColor="text1"/>
          <w:sz w:val="22"/>
        </w:rPr>
        <w:t xml:space="preserve">. Therefore, EUC values were suggested to evaluate the umami taste of stewed pork. Sample TSE, TSEM, HSE and HSEM had the higher level of EUC value (Table </w:t>
      </w:r>
      <w:r w:rsidR="00BD6034" w:rsidRPr="00992A69">
        <w:rPr>
          <w:rFonts w:ascii="Times New Roman" w:hAnsi="Times New Roman" w:cs="Times New Roman"/>
          <w:color w:val="000000" w:themeColor="text1"/>
          <w:sz w:val="22"/>
        </w:rPr>
        <w:t>5 - 6</w:t>
      </w:r>
      <w:r w:rsidRPr="00992A69">
        <w:rPr>
          <w:rFonts w:ascii="Times New Roman" w:hAnsi="Times New Roman" w:cs="Times New Roman"/>
          <w:color w:val="000000" w:themeColor="text1"/>
          <w:sz w:val="22"/>
        </w:rPr>
        <w:t xml:space="preserve">). Overall, the stewed pork with </w:t>
      </w:r>
      <w:r w:rsidRPr="00992A69">
        <w:rPr>
          <w:rFonts w:ascii="Times New Roman" w:eastAsia="ti西文正文)" w:hAnsi="Times New Roman" w:cs="Times New Roman"/>
          <w:color w:val="000000" w:themeColor="text1"/>
          <w:sz w:val="22"/>
        </w:rPr>
        <w:t>enzymatic hydrolysis and Maillard reaction had a more umami taste than other stewed pork.</w:t>
      </w:r>
      <w:r w:rsidRPr="004714FA">
        <w:rPr>
          <w:rFonts w:ascii="Times New Roman" w:eastAsia="ti西文正文)" w:hAnsi="Times New Roman" w:cs="Times New Roman"/>
          <w:color w:val="000000" w:themeColor="text1"/>
          <w:sz w:val="24"/>
          <w:szCs w:val="24"/>
        </w:rPr>
        <w:t xml:space="preserve"> </w:t>
      </w:r>
    </w:p>
    <w:p w14:paraId="0C7AEB7E" w14:textId="77777777" w:rsidR="00CC2290" w:rsidRPr="004714FA" w:rsidRDefault="00E63669" w:rsidP="00BD6034">
      <w:pPr>
        <w:pStyle w:val="afd"/>
        <w:spacing w:before="170" w:after="170" w:line="220" w:lineRule="exact"/>
        <w:jc w:val="center"/>
        <w:rPr>
          <w:rFonts w:ascii="Times New Roman" w:hAnsi="Times New Roman" w:cs="Times New Roman"/>
          <w:color w:val="000000" w:themeColor="text1"/>
        </w:rPr>
      </w:pPr>
      <w:bookmarkStart w:id="1113" w:name="_Toc40030825"/>
      <w:bookmarkStart w:id="1114" w:name="_Toc40355624"/>
      <w:bookmarkStart w:id="1115" w:name="_Toc40355703"/>
      <w:bookmarkStart w:id="1116" w:name="_Toc40355791"/>
      <w:bookmarkStart w:id="1117" w:name="_Toc44494419"/>
      <w:bookmarkStart w:id="1118" w:name="_Toc44494587"/>
      <w:r w:rsidRPr="004714FA">
        <w:rPr>
          <w:rFonts w:ascii="Times New Roman" w:hAnsi="Times New Roman" w:cs="Times New Roman"/>
          <w:b/>
          <w:bCs/>
          <w:color w:val="000000" w:themeColor="text1"/>
        </w:rPr>
        <w:t>Table 5</w:t>
      </w:r>
      <w:r w:rsidR="00DE159A" w:rsidRPr="004714FA">
        <w:rPr>
          <w:rFonts w:ascii="Times New Roman" w:hAnsi="Times New Roman" w:cs="Times New Roman"/>
          <w:b/>
          <w:bCs/>
          <w:color w:val="000000" w:themeColor="text1"/>
        </w:rPr>
        <w:t xml:space="preserve"> -</w:t>
      </w:r>
      <w:r w:rsidRPr="004714FA">
        <w:rPr>
          <w:rFonts w:ascii="Times New Roman" w:hAnsi="Times New Roman" w:cs="Times New Roman"/>
          <w:b/>
          <w:bCs/>
          <w:color w:val="000000" w:themeColor="text1"/>
        </w:rPr>
        <w:t xml:space="preserve"> </w:t>
      </w:r>
      <w:r w:rsidRPr="004714FA">
        <w:rPr>
          <w:rFonts w:ascii="Times New Roman" w:hAnsi="Times New Roman" w:cs="Times New Roman"/>
          <w:b/>
          <w:bCs/>
          <w:color w:val="000000" w:themeColor="text1"/>
        </w:rPr>
        <w:fldChar w:fldCharType="begin"/>
      </w:r>
      <w:r w:rsidRPr="004714FA">
        <w:rPr>
          <w:rFonts w:ascii="Times New Roman" w:hAnsi="Times New Roman" w:cs="Times New Roman"/>
          <w:b/>
          <w:bCs/>
          <w:color w:val="000000" w:themeColor="text1"/>
        </w:rPr>
        <w:instrText xml:space="preserve"> SEQ Table_5. \* ARABIC </w:instrText>
      </w:r>
      <w:r w:rsidRPr="004714FA">
        <w:rPr>
          <w:rFonts w:ascii="Times New Roman" w:hAnsi="Times New Roman" w:cs="Times New Roman"/>
          <w:b/>
          <w:bCs/>
          <w:color w:val="000000" w:themeColor="text1"/>
        </w:rPr>
        <w:fldChar w:fldCharType="separate"/>
      </w:r>
      <w:r w:rsidR="004F2584" w:rsidRPr="004714FA">
        <w:rPr>
          <w:rFonts w:ascii="Times New Roman" w:hAnsi="Times New Roman" w:cs="Times New Roman"/>
          <w:b/>
          <w:bCs/>
          <w:noProof/>
          <w:color w:val="000000" w:themeColor="text1"/>
        </w:rPr>
        <w:t>6</w:t>
      </w:r>
      <w:r w:rsidRPr="004714FA">
        <w:rPr>
          <w:rFonts w:ascii="Times New Roman" w:hAnsi="Times New Roman" w:cs="Times New Roman"/>
          <w:b/>
          <w:bCs/>
          <w:color w:val="000000" w:themeColor="text1"/>
        </w:rPr>
        <w:fldChar w:fldCharType="end"/>
      </w:r>
      <w:r w:rsidR="00DE159A" w:rsidRPr="004714FA">
        <w:rPr>
          <w:rFonts w:ascii="Times New Roman" w:hAnsi="Times New Roman" w:cs="Times New Roman"/>
          <w:b/>
          <w:bCs/>
          <w:color w:val="000000" w:themeColor="text1"/>
        </w:rPr>
        <w:t>:</w:t>
      </w:r>
      <w:r w:rsidR="00851318" w:rsidRPr="004714FA">
        <w:rPr>
          <w:rFonts w:ascii="Times New Roman" w:hAnsi="Times New Roman" w:cs="Times New Roman"/>
          <w:b/>
          <w:bCs/>
          <w:color w:val="000000" w:themeColor="text1"/>
        </w:rPr>
        <w:t xml:space="preserve"> </w:t>
      </w:r>
      <w:r w:rsidR="00CC2290" w:rsidRPr="004714FA">
        <w:rPr>
          <w:rFonts w:ascii="Times New Roman" w:hAnsi="Times New Roman" w:cs="Times New Roman"/>
          <w:color w:val="000000" w:themeColor="text1"/>
        </w:rPr>
        <w:t>Nucleotide contents (mg/100g), taste threshold and EUC of stewed pork with different processing methods.</w:t>
      </w:r>
      <w:bookmarkEnd w:id="1113"/>
      <w:bookmarkEnd w:id="1114"/>
      <w:bookmarkEnd w:id="1115"/>
      <w:bookmarkEnd w:id="1116"/>
      <w:bookmarkEnd w:id="1117"/>
      <w:bookmarkEnd w:id="1118"/>
      <w:r w:rsidR="00CC2290" w:rsidRPr="004714FA">
        <w:rPr>
          <w:rFonts w:ascii="Times New Roman" w:hAnsi="Times New Roman" w:cs="Times New Roman"/>
          <w:color w:val="000000" w:themeColor="text1"/>
        </w:rPr>
        <w:t xml:space="preserve"> </w:t>
      </w:r>
    </w:p>
    <w:tbl>
      <w:tblPr>
        <w:tblW w:w="10915" w:type="dxa"/>
        <w:jc w:val="center"/>
        <w:tblBorders>
          <w:top w:val="single" w:sz="12" w:space="0" w:color="auto"/>
          <w:bottom w:val="single" w:sz="12" w:space="0" w:color="auto"/>
        </w:tblBorders>
        <w:tblLayout w:type="fixed"/>
        <w:tblLook w:val="04A0" w:firstRow="1" w:lastRow="0" w:firstColumn="1" w:lastColumn="0" w:noHBand="0" w:noVBand="1"/>
      </w:tblPr>
      <w:tblGrid>
        <w:gridCol w:w="2073"/>
        <w:gridCol w:w="1160"/>
        <w:gridCol w:w="1160"/>
        <w:gridCol w:w="1170"/>
        <w:gridCol w:w="1052"/>
        <w:gridCol w:w="1160"/>
        <w:gridCol w:w="1170"/>
        <w:gridCol w:w="836"/>
        <w:gridCol w:w="1134"/>
      </w:tblGrid>
      <w:tr w:rsidR="00DB1C92" w:rsidRPr="004714FA" w14:paraId="36EE3984" w14:textId="77777777" w:rsidTr="00CF4B8A">
        <w:trPr>
          <w:trHeight w:val="500"/>
          <w:jc w:val="center"/>
        </w:trPr>
        <w:tc>
          <w:tcPr>
            <w:tcW w:w="2073" w:type="dxa"/>
            <w:vMerge w:val="restart"/>
            <w:tcBorders>
              <w:top w:val="single" w:sz="12" w:space="0" w:color="auto"/>
            </w:tcBorders>
            <w:shd w:val="clear" w:color="auto" w:fill="auto"/>
            <w:vAlign w:val="center"/>
            <w:hideMark/>
          </w:tcPr>
          <w:p w14:paraId="62A9040F"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Nucleotides</w:t>
            </w:r>
          </w:p>
        </w:tc>
        <w:tc>
          <w:tcPr>
            <w:tcW w:w="3490" w:type="dxa"/>
            <w:gridSpan w:val="3"/>
            <w:tcBorders>
              <w:top w:val="single" w:sz="12" w:space="0" w:color="auto"/>
              <w:bottom w:val="single" w:sz="6" w:space="0" w:color="auto"/>
            </w:tcBorders>
            <w:shd w:val="clear" w:color="auto" w:fill="auto"/>
            <w:noWrap/>
            <w:vAlign w:val="center"/>
          </w:tcPr>
          <w:p w14:paraId="090D91A3"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Traditional stewed pork</w:t>
            </w:r>
          </w:p>
        </w:tc>
        <w:tc>
          <w:tcPr>
            <w:tcW w:w="3382" w:type="dxa"/>
            <w:gridSpan w:val="3"/>
            <w:tcBorders>
              <w:top w:val="single" w:sz="12" w:space="0" w:color="auto"/>
              <w:bottom w:val="single" w:sz="6" w:space="0" w:color="auto"/>
            </w:tcBorders>
            <w:shd w:val="clear" w:color="auto" w:fill="auto"/>
            <w:noWrap/>
            <w:vAlign w:val="center"/>
          </w:tcPr>
          <w:p w14:paraId="6898DA0D"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High-temperature stewed pork</w:t>
            </w:r>
          </w:p>
        </w:tc>
        <w:tc>
          <w:tcPr>
            <w:tcW w:w="836" w:type="dxa"/>
            <w:vMerge w:val="restart"/>
            <w:tcBorders>
              <w:top w:val="single" w:sz="12" w:space="0" w:color="auto"/>
            </w:tcBorders>
            <w:vAlign w:val="center"/>
          </w:tcPr>
          <w:p w14:paraId="4AF21BA2" w14:textId="5CD5D789" w:rsidR="00CC2290" w:rsidRPr="004714FA" w:rsidRDefault="00023252" w:rsidP="00E95744">
            <w:pPr>
              <w:spacing w:after="48"/>
              <w:jc w:val="left"/>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P</w:t>
            </w:r>
            <w:r w:rsidR="00CC2290" w:rsidRPr="004714FA">
              <w:rPr>
                <w:rFonts w:ascii="Times New Roman" w:eastAsia="宋体" w:hAnsi="Times New Roman" w:cs="Times New Roman"/>
                <w:color w:val="000000" w:themeColor="text1"/>
                <w:kern w:val="0"/>
                <w:sz w:val="20"/>
                <w:szCs w:val="20"/>
              </w:rPr>
              <w:t xml:space="preserve"> value</w:t>
            </w:r>
          </w:p>
        </w:tc>
        <w:tc>
          <w:tcPr>
            <w:tcW w:w="1134" w:type="dxa"/>
            <w:vMerge w:val="restart"/>
            <w:tcBorders>
              <w:top w:val="single" w:sz="12" w:space="0" w:color="auto"/>
            </w:tcBorders>
          </w:tcPr>
          <w:p w14:paraId="451AF9CE"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 xml:space="preserve">Taste threshold (mg/100g) </w:t>
            </w:r>
          </w:p>
        </w:tc>
      </w:tr>
      <w:tr w:rsidR="00DB1C92" w:rsidRPr="004714FA" w14:paraId="4027D9B0" w14:textId="77777777" w:rsidTr="00CF4B8A">
        <w:trPr>
          <w:trHeight w:val="345"/>
          <w:jc w:val="center"/>
        </w:trPr>
        <w:tc>
          <w:tcPr>
            <w:tcW w:w="2073" w:type="dxa"/>
            <w:vMerge/>
            <w:tcBorders>
              <w:bottom w:val="single" w:sz="6" w:space="0" w:color="auto"/>
            </w:tcBorders>
            <w:shd w:val="clear" w:color="auto" w:fill="auto"/>
            <w:vAlign w:val="center"/>
          </w:tcPr>
          <w:p w14:paraId="6C214315"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vertAlign w:val="superscript"/>
              </w:rPr>
            </w:pPr>
          </w:p>
        </w:tc>
        <w:tc>
          <w:tcPr>
            <w:tcW w:w="1160" w:type="dxa"/>
            <w:tcBorders>
              <w:top w:val="single" w:sz="6" w:space="0" w:color="auto"/>
              <w:bottom w:val="single" w:sz="6" w:space="0" w:color="auto"/>
            </w:tcBorders>
            <w:shd w:val="clear" w:color="auto" w:fill="auto"/>
            <w:noWrap/>
            <w:vAlign w:val="center"/>
          </w:tcPr>
          <w:p w14:paraId="53177D6E"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TS</w:t>
            </w:r>
          </w:p>
        </w:tc>
        <w:tc>
          <w:tcPr>
            <w:tcW w:w="1160" w:type="dxa"/>
            <w:tcBorders>
              <w:top w:val="single" w:sz="6" w:space="0" w:color="auto"/>
              <w:bottom w:val="single" w:sz="6" w:space="0" w:color="auto"/>
            </w:tcBorders>
            <w:shd w:val="clear" w:color="auto" w:fill="auto"/>
            <w:noWrap/>
            <w:vAlign w:val="center"/>
          </w:tcPr>
          <w:p w14:paraId="4733C817"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TSE</w:t>
            </w:r>
          </w:p>
        </w:tc>
        <w:tc>
          <w:tcPr>
            <w:tcW w:w="1170" w:type="dxa"/>
            <w:tcBorders>
              <w:top w:val="single" w:sz="6" w:space="0" w:color="auto"/>
              <w:bottom w:val="single" w:sz="6" w:space="0" w:color="auto"/>
            </w:tcBorders>
            <w:shd w:val="clear" w:color="auto" w:fill="auto"/>
            <w:noWrap/>
            <w:vAlign w:val="center"/>
          </w:tcPr>
          <w:p w14:paraId="2890001C"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TSEM</w:t>
            </w:r>
          </w:p>
        </w:tc>
        <w:tc>
          <w:tcPr>
            <w:tcW w:w="1052" w:type="dxa"/>
            <w:tcBorders>
              <w:top w:val="single" w:sz="6" w:space="0" w:color="auto"/>
              <w:bottom w:val="single" w:sz="6" w:space="0" w:color="auto"/>
            </w:tcBorders>
            <w:shd w:val="clear" w:color="auto" w:fill="auto"/>
            <w:noWrap/>
            <w:vAlign w:val="center"/>
          </w:tcPr>
          <w:p w14:paraId="3760FF46"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HS</w:t>
            </w:r>
          </w:p>
        </w:tc>
        <w:tc>
          <w:tcPr>
            <w:tcW w:w="1160" w:type="dxa"/>
            <w:tcBorders>
              <w:top w:val="single" w:sz="6" w:space="0" w:color="auto"/>
              <w:bottom w:val="single" w:sz="6" w:space="0" w:color="auto"/>
            </w:tcBorders>
            <w:shd w:val="clear" w:color="auto" w:fill="auto"/>
            <w:noWrap/>
            <w:vAlign w:val="center"/>
          </w:tcPr>
          <w:p w14:paraId="1F2DF6C0"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HSE</w:t>
            </w:r>
          </w:p>
        </w:tc>
        <w:tc>
          <w:tcPr>
            <w:tcW w:w="1170" w:type="dxa"/>
            <w:tcBorders>
              <w:top w:val="single" w:sz="6" w:space="0" w:color="auto"/>
              <w:bottom w:val="single" w:sz="6" w:space="0" w:color="auto"/>
            </w:tcBorders>
            <w:shd w:val="clear" w:color="auto" w:fill="auto"/>
            <w:noWrap/>
            <w:vAlign w:val="center"/>
          </w:tcPr>
          <w:p w14:paraId="415FE0D1"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HSEM</w:t>
            </w:r>
          </w:p>
        </w:tc>
        <w:tc>
          <w:tcPr>
            <w:tcW w:w="836" w:type="dxa"/>
            <w:vMerge/>
            <w:tcBorders>
              <w:bottom w:val="single" w:sz="6" w:space="0" w:color="auto"/>
            </w:tcBorders>
          </w:tcPr>
          <w:p w14:paraId="16408D31"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p>
        </w:tc>
        <w:tc>
          <w:tcPr>
            <w:tcW w:w="1134" w:type="dxa"/>
            <w:vMerge/>
            <w:tcBorders>
              <w:bottom w:val="single" w:sz="6" w:space="0" w:color="auto"/>
            </w:tcBorders>
          </w:tcPr>
          <w:p w14:paraId="45754D6B"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p>
        </w:tc>
      </w:tr>
      <w:tr w:rsidR="00DB1C92" w:rsidRPr="004714FA" w14:paraId="4DABA8D2" w14:textId="77777777" w:rsidTr="00CF4B8A">
        <w:trPr>
          <w:trHeight w:val="345"/>
          <w:jc w:val="center"/>
        </w:trPr>
        <w:tc>
          <w:tcPr>
            <w:tcW w:w="2073" w:type="dxa"/>
            <w:tcBorders>
              <w:top w:val="single" w:sz="6" w:space="0" w:color="auto"/>
            </w:tcBorders>
            <w:shd w:val="clear" w:color="auto" w:fill="auto"/>
            <w:vAlign w:val="center"/>
            <w:hideMark/>
          </w:tcPr>
          <w:p w14:paraId="53D70A48"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5’-AMP</w:t>
            </w:r>
          </w:p>
        </w:tc>
        <w:tc>
          <w:tcPr>
            <w:tcW w:w="1160" w:type="dxa"/>
            <w:tcBorders>
              <w:top w:val="single" w:sz="6" w:space="0" w:color="auto"/>
            </w:tcBorders>
            <w:shd w:val="clear" w:color="auto" w:fill="auto"/>
            <w:noWrap/>
            <w:vAlign w:val="center"/>
            <w:hideMark/>
          </w:tcPr>
          <w:p w14:paraId="7BB241B9"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20.2±0.3</w:t>
            </w:r>
            <w:r w:rsidRPr="004714FA">
              <w:rPr>
                <w:rFonts w:ascii="Times New Roman" w:eastAsia="宋体" w:hAnsi="Times New Roman" w:cs="Times New Roman"/>
                <w:color w:val="000000" w:themeColor="text1"/>
                <w:kern w:val="0"/>
                <w:sz w:val="20"/>
                <w:szCs w:val="20"/>
                <w:vertAlign w:val="superscript"/>
              </w:rPr>
              <w:t>c</w:t>
            </w:r>
          </w:p>
        </w:tc>
        <w:tc>
          <w:tcPr>
            <w:tcW w:w="1160" w:type="dxa"/>
            <w:tcBorders>
              <w:top w:val="single" w:sz="6" w:space="0" w:color="auto"/>
            </w:tcBorders>
            <w:shd w:val="clear" w:color="auto" w:fill="auto"/>
            <w:noWrap/>
            <w:vAlign w:val="center"/>
            <w:hideMark/>
          </w:tcPr>
          <w:p w14:paraId="009040AF"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25.5±2.1</w:t>
            </w:r>
            <w:r w:rsidRPr="004714FA">
              <w:rPr>
                <w:rFonts w:ascii="Times New Roman" w:eastAsia="宋体" w:hAnsi="Times New Roman" w:cs="Times New Roman"/>
                <w:color w:val="000000" w:themeColor="text1"/>
                <w:kern w:val="0"/>
                <w:sz w:val="20"/>
                <w:szCs w:val="20"/>
                <w:vertAlign w:val="superscript"/>
              </w:rPr>
              <w:t>a</w:t>
            </w:r>
          </w:p>
        </w:tc>
        <w:tc>
          <w:tcPr>
            <w:tcW w:w="1170" w:type="dxa"/>
            <w:tcBorders>
              <w:top w:val="single" w:sz="6" w:space="0" w:color="auto"/>
            </w:tcBorders>
            <w:shd w:val="clear" w:color="auto" w:fill="auto"/>
            <w:noWrap/>
            <w:vAlign w:val="center"/>
          </w:tcPr>
          <w:p w14:paraId="390E3166"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18.8±0.4</w:t>
            </w:r>
            <w:r w:rsidRPr="004714FA">
              <w:rPr>
                <w:rFonts w:ascii="Times New Roman" w:eastAsia="宋体" w:hAnsi="Times New Roman" w:cs="Times New Roman"/>
                <w:color w:val="000000" w:themeColor="text1"/>
                <w:kern w:val="0"/>
                <w:sz w:val="20"/>
                <w:szCs w:val="20"/>
                <w:vertAlign w:val="superscript"/>
              </w:rPr>
              <w:t>c</w:t>
            </w:r>
          </w:p>
        </w:tc>
        <w:tc>
          <w:tcPr>
            <w:tcW w:w="1052" w:type="dxa"/>
            <w:tcBorders>
              <w:top w:val="single" w:sz="6" w:space="0" w:color="auto"/>
            </w:tcBorders>
            <w:shd w:val="clear" w:color="auto" w:fill="auto"/>
            <w:noWrap/>
            <w:vAlign w:val="center"/>
            <w:hideMark/>
          </w:tcPr>
          <w:p w14:paraId="7089D5E4"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19.3±0.4</w:t>
            </w:r>
            <w:r w:rsidRPr="004714FA">
              <w:rPr>
                <w:rFonts w:ascii="Times New Roman" w:eastAsia="宋体" w:hAnsi="Times New Roman" w:cs="Times New Roman"/>
                <w:color w:val="000000" w:themeColor="text1"/>
                <w:kern w:val="0"/>
                <w:sz w:val="20"/>
                <w:szCs w:val="20"/>
                <w:vertAlign w:val="superscript"/>
              </w:rPr>
              <w:t>c</w:t>
            </w:r>
          </w:p>
        </w:tc>
        <w:tc>
          <w:tcPr>
            <w:tcW w:w="1160" w:type="dxa"/>
            <w:tcBorders>
              <w:top w:val="single" w:sz="6" w:space="0" w:color="auto"/>
            </w:tcBorders>
            <w:shd w:val="clear" w:color="auto" w:fill="auto"/>
            <w:noWrap/>
            <w:vAlign w:val="center"/>
            <w:hideMark/>
          </w:tcPr>
          <w:p w14:paraId="72DF8E33"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22.7±1.2</w:t>
            </w:r>
            <w:r w:rsidRPr="004714FA">
              <w:rPr>
                <w:rFonts w:ascii="Times New Roman" w:eastAsia="宋体" w:hAnsi="Times New Roman" w:cs="Times New Roman"/>
                <w:color w:val="000000" w:themeColor="text1"/>
                <w:kern w:val="0"/>
                <w:sz w:val="20"/>
                <w:szCs w:val="20"/>
                <w:vertAlign w:val="superscript"/>
              </w:rPr>
              <w:t>b</w:t>
            </w:r>
          </w:p>
        </w:tc>
        <w:tc>
          <w:tcPr>
            <w:tcW w:w="1170" w:type="dxa"/>
            <w:tcBorders>
              <w:top w:val="single" w:sz="6" w:space="0" w:color="auto"/>
            </w:tcBorders>
            <w:shd w:val="clear" w:color="auto" w:fill="auto"/>
            <w:noWrap/>
            <w:vAlign w:val="center"/>
            <w:hideMark/>
          </w:tcPr>
          <w:p w14:paraId="055F3CD5"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27.0±0.3</w:t>
            </w:r>
            <w:r w:rsidRPr="004714FA">
              <w:rPr>
                <w:rFonts w:ascii="Times New Roman" w:eastAsia="宋体" w:hAnsi="Times New Roman" w:cs="Times New Roman"/>
                <w:color w:val="000000" w:themeColor="text1"/>
                <w:kern w:val="0"/>
                <w:sz w:val="20"/>
                <w:szCs w:val="20"/>
                <w:vertAlign w:val="superscript"/>
              </w:rPr>
              <w:t>a</w:t>
            </w:r>
          </w:p>
        </w:tc>
        <w:tc>
          <w:tcPr>
            <w:tcW w:w="836" w:type="dxa"/>
            <w:tcBorders>
              <w:top w:val="single" w:sz="6" w:space="0" w:color="auto"/>
            </w:tcBorders>
          </w:tcPr>
          <w:p w14:paraId="31AD660F"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0.000</w:t>
            </w:r>
          </w:p>
        </w:tc>
        <w:tc>
          <w:tcPr>
            <w:tcW w:w="1134" w:type="dxa"/>
            <w:tcBorders>
              <w:top w:val="single" w:sz="6" w:space="0" w:color="auto"/>
            </w:tcBorders>
          </w:tcPr>
          <w:p w14:paraId="64312D81"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hint="eastAsia"/>
                <w:color w:val="000000" w:themeColor="text1"/>
                <w:kern w:val="0"/>
                <w:sz w:val="20"/>
                <w:szCs w:val="20"/>
              </w:rPr>
              <w:t>50</w:t>
            </w:r>
          </w:p>
        </w:tc>
      </w:tr>
      <w:tr w:rsidR="00DB1C92" w:rsidRPr="004714FA" w14:paraId="77585C3F" w14:textId="77777777" w:rsidTr="00CF4B8A">
        <w:trPr>
          <w:trHeight w:val="345"/>
          <w:jc w:val="center"/>
        </w:trPr>
        <w:tc>
          <w:tcPr>
            <w:tcW w:w="2073" w:type="dxa"/>
            <w:shd w:val="clear" w:color="auto" w:fill="auto"/>
            <w:vAlign w:val="center"/>
            <w:hideMark/>
          </w:tcPr>
          <w:p w14:paraId="4D785CE6"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5’-GMP</w:t>
            </w:r>
          </w:p>
        </w:tc>
        <w:tc>
          <w:tcPr>
            <w:tcW w:w="1160" w:type="dxa"/>
            <w:shd w:val="clear" w:color="auto" w:fill="auto"/>
            <w:noWrap/>
            <w:vAlign w:val="center"/>
            <w:hideMark/>
          </w:tcPr>
          <w:p w14:paraId="1D90D0E1"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2.6±0.0</w:t>
            </w:r>
            <w:r w:rsidRPr="004714FA">
              <w:rPr>
                <w:rFonts w:ascii="Times New Roman" w:eastAsia="宋体" w:hAnsi="Times New Roman" w:cs="Times New Roman"/>
                <w:color w:val="000000" w:themeColor="text1"/>
                <w:kern w:val="0"/>
                <w:sz w:val="20"/>
                <w:szCs w:val="20"/>
                <w:vertAlign w:val="superscript"/>
              </w:rPr>
              <w:t>b</w:t>
            </w:r>
          </w:p>
        </w:tc>
        <w:tc>
          <w:tcPr>
            <w:tcW w:w="1160" w:type="dxa"/>
            <w:shd w:val="clear" w:color="auto" w:fill="auto"/>
            <w:noWrap/>
            <w:vAlign w:val="center"/>
            <w:hideMark/>
          </w:tcPr>
          <w:p w14:paraId="57A9FBBD"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2.7±0.0</w:t>
            </w:r>
            <w:r w:rsidRPr="004714FA">
              <w:rPr>
                <w:rFonts w:ascii="Times New Roman" w:eastAsia="宋体" w:hAnsi="Times New Roman" w:cs="Times New Roman"/>
                <w:color w:val="000000" w:themeColor="text1"/>
                <w:kern w:val="0"/>
                <w:sz w:val="20"/>
                <w:szCs w:val="20"/>
                <w:vertAlign w:val="superscript"/>
              </w:rPr>
              <w:t>ab</w:t>
            </w:r>
          </w:p>
        </w:tc>
        <w:tc>
          <w:tcPr>
            <w:tcW w:w="1170" w:type="dxa"/>
            <w:shd w:val="clear" w:color="auto" w:fill="auto"/>
            <w:noWrap/>
            <w:vAlign w:val="center"/>
          </w:tcPr>
          <w:p w14:paraId="2F2B5DC0"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2.9±0.0</w:t>
            </w:r>
            <w:r w:rsidRPr="004714FA">
              <w:rPr>
                <w:rFonts w:ascii="Times New Roman" w:eastAsia="宋体" w:hAnsi="Times New Roman" w:cs="Times New Roman"/>
                <w:color w:val="000000" w:themeColor="text1"/>
                <w:kern w:val="0"/>
                <w:sz w:val="20"/>
                <w:szCs w:val="20"/>
                <w:vertAlign w:val="superscript"/>
              </w:rPr>
              <w:t>a</w:t>
            </w:r>
          </w:p>
        </w:tc>
        <w:tc>
          <w:tcPr>
            <w:tcW w:w="1052" w:type="dxa"/>
            <w:shd w:val="clear" w:color="auto" w:fill="auto"/>
            <w:noWrap/>
            <w:vAlign w:val="center"/>
            <w:hideMark/>
          </w:tcPr>
          <w:p w14:paraId="2DB84B4B"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1.6±0.0</w:t>
            </w:r>
            <w:r w:rsidRPr="004714FA">
              <w:rPr>
                <w:rFonts w:ascii="Times New Roman" w:eastAsia="宋体" w:hAnsi="Times New Roman" w:cs="Times New Roman"/>
                <w:color w:val="000000" w:themeColor="text1"/>
                <w:kern w:val="0"/>
                <w:sz w:val="20"/>
                <w:szCs w:val="20"/>
                <w:vertAlign w:val="superscript"/>
              </w:rPr>
              <w:t>d</w:t>
            </w:r>
          </w:p>
        </w:tc>
        <w:tc>
          <w:tcPr>
            <w:tcW w:w="1160" w:type="dxa"/>
            <w:shd w:val="clear" w:color="auto" w:fill="auto"/>
            <w:noWrap/>
            <w:vAlign w:val="center"/>
            <w:hideMark/>
          </w:tcPr>
          <w:p w14:paraId="122D4D19"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2.0±0.2</w:t>
            </w:r>
            <w:r w:rsidRPr="004714FA">
              <w:rPr>
                <w:rFonts w:ascii="Times New Roman" w:eastAsia="宋体" w:hAnsi="Times New Roman" w:cs="Times New Roman"/>
                <w:color w:val="000000" w:themeColor="text1"/>
                <w:kern w:val="0"/>
                <w:sz w:val="20"/>
                <w:szCs w:val="20"/>
                <w:vertAlign w:val="superscript"/>
              </w:rPr>
              <w:t>c</w:t>
            </w:r>
          </w:p>
        </w:tc>
        <w:tc>
          <w:tcPr>
            <w:tcW w:w="1170" w:type="dxa"/>
            <w:shd w:val="clear" w:color="auto" w:fill="auto"/>
            <w:noWrap/>
            <w:vAlign w:val="center"/>
            <w:hideMark/>
          </w:tcPr>
          <w:p w14:paraId="6EF36B2E"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1.9±0.2</w:t>
            </w:r>
            <w:r w:rsidRPr="004714FA">
              <w:rPr>
                <w:rFonts w:ascii="Times New Roman" w:eastAsia="宋体" w:hAnsi="Times New Roman" w:cs="Times New Roman"/>
                <w:color w:val="000000" w:themeColor="text1"/>
                <w:kern w:val="0"/>
                <w:sz w:val="20"/>
                <w:szCs w:val="20"/>
                <w:vertAlign w:val="superscript"/>
              </w:rPr>
              <w:t>c</w:t>
            </w:r>
          </w:p>
        </w:tc>
        <w:tc>
          <w:tcPr>
            <w:tcW w:w="836" w:type="dxa"/>
          </w:tcPr>
          <w:p w14:paraId="0B63BF45"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0.000</w:t>
            </w:r>
          </w:p>
        </w:tc>
        <w:tc>
          <w:tcPr>
            <w:tcW w:w="1134" w:type="dxa"/>
          </w:tcPr>
          <w:p w14:paraId="0CAD81C7"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hint="eastAsia"/>
                <w:color w:val="000000" w:themeColor="text1"/>
                <w:kern w:val="0"/>
                <w:sz w:val="20"/>
                <w:szCs w:val="20"/>
              </w:rPr>
              <w:t>12.5</w:t>
            </w:r>
          </w:p>
        </w:tc>
      </w:tr>
      <w:tr w:rsidR="00DB1C92" w:rsidRPr="004714FA" w14:paraId="738672E6" w14:textId="77777777" w:rsidTr="00CF4B8A">
        <w:trPr>
          <w:trHeight w:val="345"/>
          <w:jc w:val="center"/>
        </w:trPr>
        <w:tc>
          <w:tcPr>
            <w:tcW w:w="2073" w:type="dxa"/>
            <w:shd w:val="clear" w:color="auto" w:fill="auto"/>
            <w:vAlign w:val="center"/>
            <w:hideMark/>
          </w:tcPr>
          <w:p w14:paraId="13D7DC7E"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5’-IMP</w:t>
            </w:r>
          </w:p>
        </w:tc>
        <w:tc>
          <w:tcPr>
            <w:tcW w:w="1160" w:type="dxa"/>
            <w:shd w:val="clear" w:color="auto" w:fill="auto"/>
            <w:noWrap/>
            <w:vAlign w:val="center"/>
            <w:hideMark/>
          </w:tcPr>
          <w:p w14:paraId="5B328E23"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107.6±1.2</w:t>
            </w:r>
            <w:r w:rsidRPr="004714FA">
              <w:rPr>
                <w:rFonts w:ascii="Times New Roman" w:eastAsia="宋体" w:hAnsi="Times New Roman" w:cs="Times New Roman"/>
                <w:color w:val="000000" w:themeColor="text1"/>
                <w:kern w:val="0"/>
                <w:sz w:val="20"/>
                <w:szCs w:val="20"/>
                <w:vertAlign w:val="superscript"/>
              </w:rPr>
              <w:t>d</w:t>
            </w:r>
          </w:p>
        </w:tc>
        <w:tc>
          <w:tcPr>
            <w:tcW w:w="1160" w:type="dxa"/>
            <w:shd w:val="clear" w:color="auto" w:fill="auto"/>
            <w:noWrap/>
            <w:vAlign w:val="center"/>
            <w:hideMark/>
          </w:tcPr>
          <w:p w14:paraId="3D83AFAE"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116.1±3.4</w:t>
            </w:r>
            <w:r w:rsidRPr="004714FA">
              <w:rPr>
                <w:rFonts w:ascii="Times New Roman" w:eastAsia="宋体" w:hAnsi="Times New Roman" w:cs="Times New Roman"/>
                <w:color w:val="000000" w:themeColor="text1"/>
                <w:kern w:val="0"/>
                <w:sz w:val="20"/>
                <w:szCs w:val="20"/>
                <w:vertAlign w:val="superscript"/>
              </w:rPr>
              <w:t>c</w:t>
            </w:r>
          </w:p>
        </w:tc>
        <w:tc>
          <w:tcPr>
            <w:tcW w:w="1170" w:type="dxa"/>
            <w:shd w:val="clear" w:color="auto" w:fill="auto"/>
            <w:noWrap/>
            <w:vAlign w:val="center"/>
          </w:tcPr>
          <w:p w14:paraId="7FF76D50"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149.4±2.1</w:t>
            </w:r>
            <w:r w:rsidRPr="004714FA">
              <w:rPr>
                <w:rFonts w:ascii="Times New Roman" w:eastAsia="宋体" w:hAnsi="Times New Roman" w:cs="Times New Roman"/>
                <w:color w:val="000000" w:themeColor="text1"/>
                <w:kern w:val="0"/>
                <w:sz w:val="20"/>
                <w:szCs w:val="20"/>
                <w:vertAlign w:val="superscript"/>
              </w:rPr>
              <w:t>a</w:t>
            </w:r>
          </w:p>
        </w:tc>
        <w:tc>
          <w:tcPr>
            <w:tcW w:w="1052" w:type="dxa"/>
            <w:shd w:val="clear" w:color="auto" w:fill="auto"/>
            <w:noWrap/>
            <w:vAlign w:val="center"/>
            <w:hideMark/>
          </w:tcPr>
          <w:p w14:paraId="5229A4BA"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77.7±1.1</w:t>
            </w:r>
            <w:r w:rsidRPr="004714FA">
              <w:rPr>
                <w:rFonts w:ascii="Times New Roman" w:eastAsia="宋体" w:hAnsi="Times New Roman" w:cs="Times New Roman"/>
                <w:color w:val="000000" w:themeColor="text1"/>
                <w:kern w:val="0"/>
                <w:sz w:val="20"/>
                <w:szCs w:val="20"/>
                <w:vertAlign w:val="superscript"/>
              </w:rPr>
              <w:t>e</w:t>
            </w:r>
          </w:p>
        </w:tc>
        <w:tc>
          <w:tcPr>
            <w:tcW w:w="1160" w:type="dxa"/>
            <w:shd w:val="clear" w:color="auto" w:fill="auto"/>
            <w:noWrap/>
            <w:vAlign w:val="center"/>
            <w:hideMark/>
          </w:tcPr>
          <w:p w14:paraId="22A1476B"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116.1±2.7</w:t>
            </w:r>
            <w:r w:rsidRPr="004714FA">
              <w:rPr>
                <w:rFonts w:ascii="Times New Roman" w:eastAsia="宋体" w:hAnsi="Times New Roman" w:cs="Times New Roman"/>
                <w:color w:val="000000" w:themeColor="text1"/>
                <w:kern w:val="0"/>
                <w:sz w:val="20"/>
                <w:szCs w:val="20"/>
                <w:vertAlign w:val="superscript"/>
              </w:rPr>
              <w:t>c</w:t>
            </w:r>
          </w:p>
        </w:tc>
        <w:tc>
          <w:tcPr>
            <w:tcW w:w="1170" w:type="dxa"/>
            <w:shd w:val="clear" w:color="auto" w:fill="auto"/>
            <w:noWrap/>
            <w:vAlign w:val="center"/>
            <w:hideMark/>
          </w:tcPr>
          <w:p w14:paraId="203D912A"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126.9±1.1</w:t>
            </w:r>
            <w:r w:rsidRPr="004714FA">
              <w:rPr>
                <w:rFonts w:ascii="Times New Roman" w:eastAsia="宋体" w:hAnsi="Times New Roman" w:cs="Times New Roman"/>
                <w:color w:val="000000" w:themeColor="text1"/>
                <w:kern w:val="0"/>
                <w:sz w:val="20"/>
                <w:szCs w:val="20"/>
                <w:vertAlign w:val="superscript"/>
              </w:rPr>
              <w:t>b</w:t>
            </w:r>
          </w:p>
        </w:tc>
        <w:tc>
          <w:tcPr>
            <w:tcW w:w="836" w:type="dxa"/>
          </w:tcPr>
          <w:p w14:paraId="74F6C20F"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0.000</w:t>
            </w:r>
          </w:p>
        </w:tc>
        <w:tc>
          <w:tcPr>
            <w:tcW w:w="1134" w:type="dxa"/>
          </w:tcPr>
          <w:p w14:paraId="397FB66E"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hint="eastAsia"/>
                <w:color w:val="000000" w:themeColor="text1"/>
                <w:kern w:val="0"/>
                <w:sz w:val="20"/>
                <w:szCs w:val="20"/>
              </w:rPr>
              <w:t>25</w:t>
            </w:r>
          </w:p>
        </w:tc>
      </w:tr>
      <w:tr w:rsidR="00DB1C92" w:rsidRPr="004714FA" w14:paraId="7750BAAE" w14:textId="77777777" w:rsidTr="00CF4B8A">
        <w:trPr>
          <w:trHeight w:val="345"/>
          <w:jc w:val="center"/>
        </w:trPr>
        <w:tc>
          <w:tcPr>
            <w:tcW w:w="2073" w:type="dxa"/>
            <w:shd w:val="clear" w:color="auto" w:fill="auto"/>
            <w:vAlign w:val="center"/>
          </w:tcPr>
          <w:p w14:paraId="07F2D2B3"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vertAlign w:val="superscript"/>
              </w:rPr>
              <w:t>1</w:t>
            </w:r>
            <w:r w:rsidRPr="004714FA">
              <w:rPr>
                <w:rFonts w:ascii="Times New Roman" w:eastAsia="宋体" w:hAnsi="Times New Roman" w:cs="Times New Roman"/>
                <w:color w:val="000000" w:themeColor="text1"/>
                <w:kern w:val="0"/>
                <w:sz w:val="20"/>
                <w:szCs w:val="20"/>
              </w:rPr>
              <w:t>Flavor 5’-nucleotide</w:t>
            </w:r>
          </w:p>
        </w:tc>
        <w:tc>
          <w:tcPr>
            <w:tcW w:w="1160" w:type="dxa"/>
            <w:shd w:val="clear" w:color="auto" w:fill="auto"/>
            <w:noWrap/>
            <w:vAlign w:val="center"/>
          </w:tcPr>
          <w:p w14:paraId="0989DB4C"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130.4±1.0</w:t>
            </w:r>
            <w:r w:rsidRPr="004714FA">
              <w:rPr>
                <w:rFonts w:ascii="Times New Roman" w:eastAsia="宋体" w:hAnsi="Times New Roman" w:cs="Times New Roman"/>
                <w:color w:val="000000" w:themeColor="text1"/>
                <w:kern w:val="0"/>
                <w:sz w:val="20"/>
                <w:szCs w:val="20"/>
                <w:vertAlign w:val="superscript"/>
              </w:rPr>
              <w:t>d</w:t>
            </w:r>
          </w:p>
        </w:tc>
        <w:tc>
          <w:tcPr>
            <w:tcW w:w="1160" w:type="dxa"/>
            <w:shd w:val="clear" w:color="auto" w:fill="auto"/>
            <w:noWrap/>
            <w:vAlign w:val="center"/>
          </w:tcPr>
          <w:p w14:paraId="08AEA3EA"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144.3±5.5</w:t>
            </w:r>
            <w:r w:rsidRPr="004714FA">
              <w:rPr>
                <w:rFonts w:ascii="Times New Roman" w:eastAsia="宋体" w:hAnsi="Times New Roman" w:cs="Times New Roman"/>
                <w:color w:val="000000" w:themeColor="text1"/>
                <w:kern w:val="0"/>
                <w:sz w:val="20"/>
                <w:szCs w:val="20"/>
                <w:vertAlign w:val="superscript"/>
              </w:rPr>
              <w:t>c</w:t>
            </w:r>
          </w:p>
        </w:tc>
        <w:tc>
          <w:tcPr>
            <w:tcW w:w="1170" w:type="dxa"/>
            <w:shd w:val="clear" w:color="auto" w:fill="auto"/>
            <w:noWrap/>
            <w:vAlign w:val="center"/>
          </w:tcPr>
          <w:p w14:paraId="2ED30F6A"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171.1±2.5</w:t>
            </w:r>
            <w:r w:rsidRPr="004714FA">
              <w:rPr>
                <w:rFonts w:ascii="Times New Roman" w:eastAsia="宋体" w:hAnsi="Times New Roman" w:cs="Times New Roman"/>
                <w:color w:val="000000" w:themeColor="text1"/>
                <w:kern w:val="0"/>
                <w:sz w:val="20"/>
                <w:szCs w:val="20"/>
                <w:vertAlign w:val="superscript"/>
              </w:rPr>
              <w:t>a</w:t>
            </w:r>
          </w:p>
        </w:tc>
        <w:tc>
          <w:tcPr>
            <w:tcW w:w="1052" w:type="dxa"/>
            <w:shd w:val="clear" w:color="auto" w:fill="auto"/>
            <w:noWrap/>
            <w:vAlign w:val="center"/>
          </w:tcPr>
          <w:p w14:paraId="72033351"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98.6±1.5</w:t>
            </w:r>
            <w:r w:rsidRPr="004714FA">
              <w:rPr>
                <w:rFonts w:ascii="Times New Roman" w:eastAsia="宋体" w:hAnsi="Times New Roman" w:cs="Times New Roman"/>
                <w:color w:val="000000" w:themeColor="text1"/>
                <w:kern w:val="0"/>
                <w:sz w:val="20"/>
                <w:szCs w:val="20"/>
                <w:vertAlign w:val="superscript"/>
              </w:rPr>
              <w:t>e</w:t>
            </w:r>
          </w:p>
        </w:tc>
        <w:tc>
          <w:tcPr>
            <w:tcW w:w="1160" w:type="dxa"/>
            <w:shd w:val="clear" w:color="auto" w:fill="auto"/>
            <w:noWrap/>
            <w:vAlign w:val="center"/>
          </w:tcPr>
          <w:p w14:paraId="7FD49425"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140.8±3.1</w:t>
            </w:r>
            <w:r w:rsidRPr="004714FA">
              <w:rPr>
                <w:rFonts w:ascii="Times New Roman" w:eastAsia="宋体" w:hAnsi="Times New Roman" w:cs="Times New Roman"/>
                <w:color w:val="000000" w:themeColor="text1"/>
                <w:kern w:val="0"/>
                <w:sz w:val="20"/>
                <w:szCs w:val="20"/>
                <w:vertAlign w:val="superscript"/>
              </w:rPr>
              <w:t>c</w:t>
            </w:r>
          </w:p>
        </w:tc>
        <w:tc>
          <w:tcPr>
            <w:tcW w:w="1170" w:type="dxa"/>
            <w:shd w:val="clear" w:color="auto" w:fill="auto"/>
            <w:noWrap/>
            <w:vAlign w:val="center"/>
          </w:tcPr>
          <w:p w14:paraId="19445B09"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155.7±1.1</w:t>
            </w:r>
            <w:r w:rsidRPr="004714FA">
              <w:rPr>
                <w:rFonts w:ascii="Times New Roman" w:eastAsia="宋体" w:hAnsi="Times New Roman" w:cs="Times New Roman"/>
                <w:color w:val="000000" w:themeColor="text1"/>
                <w:kern w:val="0"/>
                <w:sz w:val="20"/>
                <w:szCs w:val="20"/>
                <w:vertAlign w:val="superscript"/>
              </w:rPr>
              <w:t>b</w:t>
            </w:r>
          </w:p>
        </w:tc>
        <w:tc>
          <w:tcPr>
            <w:tcW w:w="836" w:type="dxa"/>
          </w:tcPr>
          <w:p w14:paraId="6E652B07"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0.000</w:t>
            </w:r>
          </w:p>
        </w:tc>
        <w:tc>
          <w:tcPr>
            <w:tcW w:w="1134" w:type="dxa"/>
          </w:tcPr>
          <w:p w14:paraId="3A30A5AD"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p>
        </w:tc>
      </w:tr>
      <w:tr w:rsidR="00DB1C92" w:rsidRPr="004714FA" w14:paraId="676A12C9" w14:textId="77777777" w:rsidTr="00CF4B8A">
        <w:trPr>
          <w:trHeight w:val="345"/>
          <w:jc w:val="center"/>
        </w:trPr>
        <w:tc>
          <w:tcPr>
            <w:tcW w:w="2073" w:type="dxa"/>
            <w:tcBorders>
              <w:bottom w:val="single" w:sz="12" w:space="0" w:color="auto"/>
            </w:tcBorders>
            <w:shd w:val="clear" w:color="auto" w:fill="auto"/>
            <w:vAlign w:val="center"/>
          </w:tcPr>
          <w:p w14:paraId="6F16A76F"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vertAlign w:val="superscript"/>
              </w:rPr>
              <w:t>2</w:t>
            </w:r>
            <w:r w:rsidRPr="004714FA">
              <w:rPr>
                <w:rFonts w:ascii="Times New Roman" w:eastAsia="宋体" w:hAnsi="Times New Roman" w:cs="Times New Roman"/>
                <w:color w:val="000000" w:themeColor="text1"/>
                <w:kern w:val="0"/>
                <w:sz w:val="20"/>
                <w:szCs w:val="20"/>
              </w:rPr>
              <w:t>EUC (g MSG/100</w:t>
            </w:r>
            <w:r w:rsidR="00AB5BCF" w:rsidRPr="004714FA">
              <w:rPr>
                <w:rFonts w:ascii="Times New Roman" w:eastAsia="宋体" w:hAnsi="Times New Roman" w:cs="Times New Roman"/>
                <w:color w:val="000000" w:themeColor="text1"/>
                <w:kern w:val="0"/>
                <w:sz w:val="20"/>
                <w:szCs w:val="20"/>
              </w:rPr>
              <w:t xml:space="preserve"> g</w:t>
            </w:r>
            <w:r w:rsidRPr="004714FA">
              <w:rPr>
                <w:rFonts w:ascii="Times New Roman" w:eastAsia="宋体" w:hAnsi="Times New Roman" w:cs="Times New Roman"/>
                <w:color w:val="000000" w:themeColor="text1"/>
                <w:kern w:val="0"/>
                <w:sz w:val="20"/>
                <w:szCs w:val="20"/>
              </w:rPr>
              <w:t>)</w:t>
            </w:r>
          </w:p>
        </w:tc>
        <w:tc>
          <w:tcPr>
            <w:tcW w:w="1160" w:type="dxa"/>
            <w:tcBorders>
              <w:bottom w:val="single" w:sz="12" w:space="0" w:color="auto"/>
            </w:tcBorders>
            <w:shd w:val="clear" w:color="auto" w:fill="auto"/>
            <w:noWrap/>
            <w:vAlign w:val="center"/>
          </w:tcPr>
          <w:p w14:paraId="532241D6"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1.9±0.0</w:t>
            </w:r>
            <w:r w:rsidRPr="004714FA">
              <w:rPr>
                <w:rFonts w:ascii="Times New Roman" w:eastAsia="宋体" w:hAnsi="Times New Roman" w:cs="Times New Roman"/>
                <w:color w:val="000000" w:themeColor="text1"/>
                <w:kern w:val="0"/>
                <w:sz w:val="20"/>
                <w:szCs w:val="20"/>
                <w:vertAlign w:val="superscript"/>
              </w:rPr>
              <w:t>bc</w:t>
            </w:r>
          </w:p>
        </w:tc>
        <w:tc>
          <w:tcPr>
            <w:tcW w:w="1160" w:type="dxa"/>
            <w:tcBorders>
              <w:bottom w:val="single" w:sz="12" w:space="0" w:color="auto"/>
            </w:tcBorders>
            <w:shd w:val="clear" w:color="auto" w:fill="auto"/>
            <w:noWrap/>
            <w:vAlign w:val="center"/>
          </w:tcPr>
          <w:p w14:paraId="644499F6"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2.2±0.0</w:t>
            </w:r>
            <w:r w:rsidRPr="004714FA">
              <w:rPr>
                <w:rFonts w:ascii="Times New Roman" w:eastAsia="宋体" w:hAnsi="Times New Roman" w:cs="Times New Roman"/>
                <w:color w:val="000000" w:themeColor="text1"/>
                <w:kern w:val="0"/>
                <w:sz w:val="20"/>
                <w:szCs w:val="20"/>
                <w:vertAlign w:val="superscript"/>
              </w:rPr>
              <w:t>ab</w:t>
            </w:r>
          </w:p>
        </w:tc>
        <w:tc>
          <w:tcPr>
            <w:tcW w:w="1170" w:type="dxa"/>
            <w:tcBorders>
              <w:bottom w:val="single" w:sz="12" w:space="0" w:color="auto"/>
            </w:tcBorders>
            <w:shd w:val="clear" w:color="auto" w:fill="auto"/>
            <w:noWrap/>
            <w:vAlign w:val="center"/>
          </w:tcPr>
          <w:p w14:paraId="36D36FCC"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2.3±0.1</w:t>
            </w:r>
            <w:r w:rsidRPr="004714FA">
              <w:rPr>
                <w:rFonts w:ascii="Times New Roman" w:eastAsia="宋体" w:hAnsi="Times New Roman" w:cs="Times New Roman"/>
                <w:color w:val="000000" w:themeColor="text1"/>
                <w:kern w:val="0"/>
                <w:sz w:val="20"/>
                <w:szCs w:val="20"/>
                <w:vertAlign w:val="superscript"/>
              </w:rPr>
              <w:t>a</w:t>
            </w:r>
          </w:p>
        </w:tc>
        <w:tc>
          <w:tcPr>
            <w:tcW w:w="1052" w:type="dxa"/>
            <w:tcBorders>
              <w:bottom w:val="single" w:sz="12" w:space="0" w:color="auto"/>
            </w:tcBorders>
            <w:shd w:val="clear" w:color="auto" w:fill="auto"/>
            <w:noWrap/>
            <w:vAlign w:val="center"/>
          </w:tcPr>
          <w:p w14:paraId="6874C17E"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1.6±0.1</w:t>
            </w:r>
            <w:r w:rsidRPr="004714FA">
              <w:rPr>
                <w:rFonts w:ascii="Times New Roman" w:eastAsia="宋体" w:hAnsi="Times New Roman" w:cs="Times New Roman"/>
                <w:color w:val="000000" w:themeColor="text1"/>
                <w:kern w:val="0"/>
                <w:sz w:val="20"/>
                <w:szCs w:val="20"/>
                <w:vertAlign w:val="superscript"/>
              </w:rPr>
              <w:t>c</w:t>
            </w:r>
          </w:p>
        </w:tc>
        <w:tc>
          <w:tcPr>
            <w:tcW w:w="1160" w:type="dxa"/>
            <w:tcBorders>
              <w:bottom w:val="single" w:sz="12" w:space="0" w:color="auto"/>
            </w:tcBorders>
            <w:shd w:val="clear" w:color="auto" w:fill="auto"/>
            <w:noWrap/>
            <w:vAlign w:val="center"/>
          </w:tcPr>
          <w:p w14:paraId="622FFD8D"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2.2±0.1</w:t>
            </w:r>
            <w:r w:rsidRPr="004714FA">
              <w:rPr>
                <w:rFonts w:ascii="Times New Roman" w:eastAsia="宋体" w:hAnsi="Times New Roman" w:cs="Times New Roman"/>
                <w:color w:val="000000" w:themeColor="text1"/>
                <w:kern w:val="0"/>
                <w:sz w:val="20"/>
                <w:szCs w:val="20"/>
                <w:vertAlign w:val="superscript"/>
              </w:rPr>
              <w:t>ab</w:t>
            </w:r>
          </w:p>
        </w:tc>
        <w:tc>
          <w:tcPr>
            <w:tcW w:w="1170" w:type="dxa"/>
            <w:tcBorders>
              <w:bottom w:val="single" w:sz="12" w:space="0" w:color="auto"/>
            </w:tcBorders>
            <w:shd w:val="clear" w:color="auto" w:fill="auto"/>
            <w:noWrap/>
            <w:vAlign w:val="center"/>
          </w:tcPr>
          <w:p w14:paraId="661EF0F3"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1.9±0.4</w:t>
            </w:r>
            <w:r w:rsidRPr="004714FA">
              <w:rPr>
                <w:rFonts w:ascii="Times New Roman" w:eastAsia="宋体" w:hAnsi="Times New Roman" w:cs="Times New Roman"/>
                <w:color w:val="000000" w:themeColor="text1"/>
                <w:kern w:val="0"/>
                <w:sz w:val="20"/>
                <w:szCs w:val="20"/>
                <w:vertAlign w:val="superscript"/>
              </w:rPr>
              <w:t>bc</w:t>
            </w:r>
          </w:p>
        </w:tc>
        <w:tc>
          <w:tcPr>
            <w:tcW w:w="836" w:type="dxa"/>
            <w:tcBorders>
              <w:bottom w:val="single" w:sz="12" w:space="0" w:color="auto"/>
            </w:tcBorders>
          </w:tcPr>
          <w:p w14:paraId="4C0E753D"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r w:rsidRPr="004714FA">
              <w:rPr>
                <w:rFonts w:ascii="Times New Roman" w:eastAsia="宋体" w:hAnsi="Times New Roman" w:cs="Times New Roman"/>
                <w:color w:val="000000" w:themeColor="text1"/>
                <w:kern w:val="0"/>
                <w:sz w:val="20"/>
                <w:szCs w:val="20"/>
              </w:rPr>
              <w:t>0.006</w:t>
            </w:r>
          </w:p>
        </w:tc>
        <w:tc>
          <w:tcPr>
            <w:tcW w:w="1134" w:type="dxa"/>
            <w:tcBorders>
              <w:bottom w:val="single" w:sz="12" w:space="0" w:color="auto"/>
            </w:tcBorders>
          </w:tcPr>
          <w:p w14:paraId="61B492A1" w14:textId="77777777" w:rsidR="00CC2290" w:rsidRPr="004714FA" w:rsidRDefault="00CC2290" w:rsidP="00E95744">
            <w:pPr>
              <w:spacing w:after="48"/>
              <w:jc w:val="left"/>
              <w:rPr>
                <w:rFonts w:ascii="Times New Roman" w:eastAsia="宋体" w:hAnsi="Times New Roman" w:cs="Times New Roman"/>
                <w:color w:val="000000" w:themeColor="text1"/>
                <w:kern w:val="0"/>
                <w:sz w:val="20"/>
                <w:szCs w:val="20"/>
              </w:rPr>
            </w:pPr>
          </w:p>
        </w:tc>
      </w:tr>
    </w:tbl>
    <w:p w14:paraId="6B5FA33A" w14:textId="16A485D9" w:rsidR="00CC2290" w:rsidRPr="004714FA" w:rsidRDefault="00CC2290" w:rsidP="00E95744">
      <w:pPr>
        <w:spacing w:after="48" w:line="220" w:lineRule="exact"/>
        <w:jc w:val="left"/>
        <w:rPr>
          <w:rFonts w:ascii="Times New Roman" w:hAnsi="Times New Roman" w:cs="Times New Roman"/>
          <w:color w:val="000000" w:themeColor="text1"/>
          <w:sz w:val="20"/>
          <w:szCs w:val="20"/>
        </w:rPr>
      </w:pPr>
      <w:r w:rsidRPr="004714FA">
        <w:rPr>
          <w:rFonts w:ascii="Times New Roman" w:hAnsi="Times New Roman" w:cs="Times New Roman"/>
          <w:b/>
          <w:i/>
          <w:color w:val="000000" w:themeColor="text1"/>
          <w:sz w:val="20"/>
          <w:szCs w:val="20"/>
        </w:rPr>
        <w:t>Note:</w:t>
      </w:r>
      <w:r w:rsidRPr="004714FA">
        <w:rPr>
          <w:rFonts w:ascii="Times New Roman" w:hAnsi="Times New Roman" w:cs="Times New Roman"/>
          <w:color w:val="000000" w:themeColor="text1"/>
          <w:sz w:val="20"/>
          <w:szCs w:val="20"/>
        </w:rPr>
        <w:t xml:space="preserve"> Each value is expressed as mean ± SD (n = 3). Means with different superscripts in the same row indicate significant difference (</w:t>
      </w:r>
      <w:r w:rsidR="00023252">
        <w:rPr>
          <w:rFonts w:ascii="Times New Roman" w:hAnsi="Times New Roman" w:cs="Times New Roman"/>
          <w:i/>
          <w:iCs/>
          <w:color w:val="000000" w:themeColor="text1"/>
          <w:sz w:val="20"/>
          <w:szCs w:val="20"/>
        </w:rPr>
        <w:t>P</w:t>
      </w:r>
      <w:r w:rsidRPr="004714FA">
        <w:rPr>
          <w:rFonts w:ascii="Times New Roman" w:hAnsi="Times New Roman" w:cs="Times New Roman"/>
          <w:i/>
          <w:iCs/>
          <w:color w:val="000000" w:themeColor="text1"/>
          <w:sz w:val="20"/>
          <w:szCs w:val="20"/>
        </w:rPr>
        <w:t xml:space="preserve"> &lt; 0.05</w:t>
      </w:r>
      <w:r w:rsidRPr="004714FA">
        <w:rPr>
          <w:rFonts w:ascii="Times New Roman" w:hAnsi="Times New Roman" w:cs="Times New Roman"/>
          <w:color w:val="000000" w:themeColor="text1"/>
          <w:sz w:val="20"/>
          <w:szCs w:val="20"/>
        </w:rPr>
        <w:t xml:space="preserve">). </w:t>
      </w:r>
      <w:r w:rsidRPr="004714FA">
        <w:rPr>
          <w:rFonts w:ascii="Times New Roman" w:hAnsi="Times New Roman" w:cs="Times New Roman"/>
          <w:color w:val="000000" w:themeColor="text1"/>
          <w:sz w:val="20"/>
          <w:szCs w:val="20"/>
          <w:vertAlign w:val="superscript"/>
        </w:rPr>
        <w:t>1</w:t>
      </w:r>
      <w:r w:rsidRPr="004714FA">
        <w:rPr>
          <w:rFonts w:ascii="Times New Roman" w:hAnsi="Times New Roman" w:cs="Times New Roman"/>
          <w:color w:val="000000" w:themeColor="text1"/>
          <w:sz w:val="20"/>
          <w:szCs w:val="20"/>
        </w:rPr>
        <w:t xml:space="preserve"> Flavor nucleotides = 5'-IMP+5'-GMP+5'-AMP. </w:t>
      </w:r>
      <w:r w:rsidRPr="004714FA">
        <w:rPr>
          <w:rFonts w:ascii="Times New Roman" w:hAnsi="Times New Roman" w:cs="Times New Roman"/>
          <w:color w:val="000000" w:themeColor="text1"/>
          <w:sz w:val="20"/>
          <w:szCs w:val="20"/>
          <w:vertAlign w:val="superscript"/>
        </w:rPr>
        <w:t>2</w:t>
      </w:r>
      <w:r w:rsidRPr="004714FA">
        <w:rPr>
          <w:rFonts w:ascii="Times New Roman" w:hAnsi="Times New Roman" w:cs="Times New Roman"/>
          <w:color w:val="000000" w:themeColor="text1"/>
          <w:sz w:val="20"/>
          <w:szCs w:val="20"/>
        </w:rPr>
        <w:t xml:space="preserve"> The equivalent umami concentration (EUC, g monosodium glutamate (MSG) per 100 g) represents the concentration of MSG equivalent to the umami intensity given by the mixture of MSG and the 5’-nucleotide. TS, traditional stewing; TSE, traditional stewing with enzymatic degradation; TSEM, traditional stewing with enzymatic degradation and Maillard reaction; HS, high-temperature stewing; HSE, high-temperature stewing with enzymatic degradation; HSEM, high-temperature stewing with enzymatic degradation and Maillard reaction.</w:t>
      </w:r>
    </w:p>
    <w:p w14:paraId="4F05CBB9" w14:textId="77777777" w:rsidR="00CC2290" w:rsidRPr="004714FA" w:rsidRDefault="00CC2290" w:rsidP="007C50C2">
      <w:pPr>
        <w:pStyle w:val="3"/>
        <w:spacing w:before="113" w:after="57" w:line="220" w:lineRule="exact"/>
        <w:ind w:firstLine="170"/>
        <w:rPr>
          <w:rFonts w:ascii="Times New Roman" w:hAnsi="Times New Roman" w:cs="Times New Roman"/>
          <w:color w:val="000000" w:themeColor="text1"/>
          <w:sz w:val="22"/>
          <w:szCs w:val="22"/>
        </w:rPr>
      </w:pPr>
      <w:bookmarkStart w:id="1119" w:name="_Toc40032057"/>
      <w:bookmarkStart w:id="1120" w:name="_Toc40350438"/>
      <w:bookmarkStart w:id="1121" w:name="_Toc40354590"/>
      <w:bookmarkStart w:id="1122" w:name="_Toc40354860"/>
      <w:bookmarkStart w:id="1123" w:name="_Toc40357220"/>
      <w:bookmarkStart w:id="1124" w:name="_Toc44495108"/>
      <w:r w:rsidRPr="004714FA">
        <w:rPr>
          <w:rFonts w:ascii="Times New Roman" w:hAnsi="Times New Roman" w:cs="Times New Roman"/>
          <w:color w:val="000000" w:themeColor="text1"/>
          <w:sz w:val="22"/>
          <w:szCs w:val="22"/>
        </w:rPr>
        <w:t>3.2.3. Fatty acid composition of stewed pork</w:t>
      </w:r>
      <w:bookmarkEnd w:id="1119"/>
      <w:bookmarkEnd w:id="1120"/>
      <w:bookmarkEnd w:id="1121"/>
      <w:bookmarkEnd w:id="1122"/>
      <w:bookmarkEnd w:id="1123"/>
      <w:bookmarkEnd w:id="1124"/>
    </w:p>
    <w:p w14:paraId="0FB87236" w14:textId="498FB31A" w:rsidR="00BD6034" w:rsidRPr="004714FA" w:rsidRDefault="00CC2290" w:rsidP="00BD6034">
      <w:pPr>
        <w:spacing w:after="48"/>
        <w:ind w:firstLine="170"/>
        <w:rPr>
          <w:rFonts w:ascii="Times New Roman" w:eastAsia="ti西文正文)" w:hAnsi="Times New Roman" w:cs="Times New Roman"/>
          <w:color w:val="000000" w:themeColor="text1"/>
          <w:sz w:val="22"/>
        </w:rPr>
      </w:pPr>
      <w:r w:rsidRPr="004714FA">
        <w:rPr>
          <w:rFonts w:ascii="Times New Roman" w:eastAsia="ti西文正文)" w:hAnsi="Times New Roman" w:cs="Times New Roman"/>
          <w:color w:val="000000" w:themeColor="text1"/>
          <w:sz w:val="22"/>
        </w:rPr>
        <w:t xml:space="preserve">Fatty acid composition in meat is important for consumers due to their major contributions to meat flavour </w:t>
      </w:r>
      <w:r w:rsidRPr="004714FA">
        <w:rPr>
          <w:rFonts w:ascii="Times New Roman" w:eastAsia="ti西文正文)" w:hAnsi="Times New Roman" w:cs="Times New Roman"/>
          <w:noProof/>
          <w:color w:val="000000" w:themeColor="text1"/>
          <w:sz w:val="22"/>
        </w:rPr>
        <w:t>(Aaslyng &amp; Meinert, 2017)</w:t>
      </w:r>
      <w:r w:rsidRPr="004714FA">
        <w:rPr>
          <w:rFonts w:ascii="Times New Roman" w:eastAsia="ti西文正文)" w:hAnsi="Times New Roman" w:cs="Times New Roman"/>
          <w:color w:val="000000" w:themeColor="text1"/>
          <w:sz w:val="22"/>
        </w:rPr>
        <w:t xml:space="preserve">. As shown in Table </w:t>
      </w:r>
      <w:r w:rsidR="00517646" w:rsidRPr="004714FA">
        <w:rPr>
          <w:rFonts w:ascii="Times New Roman" w:eastAsia="ti西文正文)" w:hAnsi="Times New Roman" w:cs="Times New Roman"/>
          <w:color w:val="000000" w:themeColor="text1"/>
          <w:sz w:val="22"/>
        </w:rPr>
        <w:t>5</w:t>
      </w:r>
      <w:r w:rsidR="00BD6034" w:rsidRPr="004714FA">
        <w:rPr>
          <w:rFonts w:ascii="Times New Roman" w:eastAsia="ti西文正文)" w:hAnsi="Times New Roman" w:cs="Times New Roman"/>
          <w:color w:val="000000" w:themeColor="text1"/>
          <w:sz w:val="22"/>
        </w:rPr>
        <w:t xml:space="preserve"> - 7</w:t>
      </w:r>
      <w:r w:rsidRPr="004714FA">
        <w:rPr>
          <w:rFonts w:ascii="Times New Roman" w:eastAsia="ti西文正文)" w:hAnsi="Times New Roman" w:cs="Times New Roman"/>
          <w:color w:val="000000" w:themeColor="text1"/>
          <w:sz w:val="22"/>
        </w:rPr>
        <w:t xml:space="preserve">, it was observed that 9 fatty acid were present in stewed pork with different processing methods. The main fatty acids detected in stewed pork samples were C16:0 (palmitic acid), C18:0 (stearic acid), C17:1 </w:t>
      </w:r>
      <w:r w:rsidRPr="004714FA">
        <w:rPr>
          <w:rFonts w:ascii="Times New Roman" w:eastAsia="ti西文正文)" w:hAnsi="Times New Roman" w:cs="Times New Roman" w:hint="eastAsia"/>
          <w:color w:val="000000" w:themeColor="text1"/>
          <w:sz w:val="22"/>
        </w:rPr>
        <w:t>(ginkgolic acid)</w:t>
      </w:r>
      <w:r w:rsidRPr="004714FA">
        <w:rPr>
          <w:rFonts w:ascii="Times New Roman" w:eastAsia="ti西文正文)" w:hAnsi="Times New Roman" w:cs="Times New Roman"/>
          <w:color w:val="000000" w:themeColor="text1"/>
          <w:sz w:val="22"/>
        </w:rPr>
        <w:t>, C18:1 (oleic acid), C18:2 (linoleic acid) and C20:4 (arachidonic acid) which were approximately 94% of the total fatty acids. The single fatty acids or total saturated fatty acids (SFAs), total monounsaturated fatty acids (MUFAs) and total polyunsaturated fatty acids (PUFAs) changed significantly (</w:t>
      </w:r>
      <w:r w:rsidRPr="004714FA">
        <w:rPr>
          <w:rFonts w:ascii="Times New Roman" w:eastAsia="ti西文正文)" w:hAnsi="Times New Roman" w:cs="Times New Roman"/>
          <w:i/>
          <w:color w:val="000000" w:themeColor="text1"/>
          <w:sz w:val="22"/>
        </w:rPr>
        <w:t xml:space="preserve">P </w:t>
      </w:r>
      <w:r w:rsidRPr="004714FA">
        <w:rPr>
          <w:rFonts w:ascii="Times New Roman" w:eastAsia="方正舒体" w:hAnsi="Times New Roman" w:cs="Times New Roman"/>
          <w:i/>
          <w:color w:val="000000" w:themeColor="text1"/>
          <w:sz w:val="22"/>
        </w:rPr>
        <w:t xml:space="preserve">≤ </w:t>
      </w:r>
      <w:r w:rsidRPr="004714FA">
        <w:rPr>
          <w:rFonts w:ascii="Times New Roman" w:eastAsia="ti西文正文)" w:hAnsi="Times New Roman" w:cs="Times New Roman"/>
          <w:i/>
          <w:color w:val="000000" w:themeColor="text1"/>
          <w:sz w:val="22"/>
        </w:rPr>
        <w:t>0.001</w:t>
      </w:r>
      <w:r w:rsidRPr="004714FA">
        <w:rPr>
          <w:rFonts w:ascii="Times New Roman" w:eastAsia="ti西文正文)" w:hAnsi="Times New Roman" w:cs="Times New Roman"/>
          <w:color w:val="000000" w:themeColor="text1"/>
          <w:sz w:val="22"/>
        </w:rPr>
        <w:t>) in high-tempreature stewed pork (HS, HSE and HSEM) compared with traditional stewed pork (TS, TSE and TSEM), however C14:0 was not markedly different in all stewed pork samples. For traditional stewed pork, sample TSEM had significantly lower (</w:t>
      </w:r>
      <w:r w:rsidRPr="004714FA">
        <w:rPr>
          <w:rFonts w:ascii="Times New Roman" w:eastAsia="ti西文正文)" w:hAnsi="Times New Roman" w:cs="Times New Roman"/>
          <w:i/>
          <w:color w:val="000000" w:themeColor="text1"/>
          <w:sz w:val="22"/>
        </w:rPr>
        <w:t xml:space="preserve">P </w:t>
      </w:r>
      <w:r w:rsidRPr="004714FA">
        <w:rPr>
          <w:rFonts w:ascii="Times New Roman" w:eastAsia="方正舒体" w:hAnsi="Times New Roman" w:cs="Times New Roman"/>
          <w:i/>
          <w:color w:val="000000" w:themeColor="text1"/>
          <w:sz w:val="22"/>
        </w:rPr>
        <w:t xml:space="preserve">≤ </w:t>
      </w:r>
      <w:r w:rsidRPr="004714FA">
        <w:rPr>
          <w:rFonts w:ascii="Times New Roman" w:eastAsia="ti西文正文)" w:hAnsi="Times New Roman" w:cs="Times New Roman"/>
          <w:i/>
          <w:color w:val="000000" w:themeColor="text1"/>
          <w:sz w:val="22"/>
        </w:rPr>
        <w:t>0.05</w:t>
      </w:r>
      <w:r w:rsidRPr="004714FA">
        <w:rPr>
          <w:rFonts w:ascii="Times New Roman" w:eastAsia="ti西文正文)" w:hAnsi="Times New Roman" w:cs="Times New Roman"/>
          <w:color w:val="000000" w:themeColor="text1"/>
          <w:sz w:val="22"/>
        </w:rPr>
        <w:t>) SFA and MUFA than sample TS and TSE. On the contrary, PUFA increased significantly (</w:t>
      </w:r>
      <w:r w:rsidRPr="004714FA">
        <w:rPr>
          <w:rFonts w:ascii="Times New Roman" w:eastAsia="ti西文正文)" w:hAnsi="Times New Roman" w:cs="Times New Roman"/>
          <w:i/>
          <w:color w:val="000000" w:themeColor="text1"/>
          <w:sz w:val="22"/>
        </w:rPr>
        <w:t xml:space="preserve">P </w:t>
      </w:r>
      <w:r w:rsidRPr="004714FA">
        <w:rPr>
          <w:rFonts w:ascii="Times New Roman" w:eastAsia="方正舒体" w:hAnsi="Times New Roman" w:cs="Times New Roman"/>
          <w:i/>
          <w:color w:val="000000" w:themeColor="text1"/>
          <w:sz w:val="22"/>
        </w:rPr>
        <w:t xml:space="preserve">≤ </w:t>
      </w:r>
      <w:r w:rsidRPr="004714FA">
        <w:rPr>
          <w:rFonts w:ascii="Times New Roman" w:eastAsia="ti西文正文)" w:hAnsi="Times New Roman" w:cs="Times New Roman"/>
          <w:i/>
          <w:color w:val="000000" w:themeColor="text1"/>
          <w:sz w:val="22"/>
        </w:rPr>
        <w:t>0.05</w:t>
      </w:r>
      <w:r w:rsidRPr="004714FA">
        <w:rPr>
          <w:rFonts w:ascii="Times New Roman" w:eastAsia="ti西文正文)" w:hAnsi="Times New Roman" w:cs="Times New Roman"/>
          <w:color w:val="000000" w:themeColor="text1"/>
          <w:sz w:val="22"/>
        </w:rPr>
        <w:t xml:space="preserve">) in sample TSEM which was probably because the higher level of Maillard reaction products </w:t>
      </w:r>
      <w:r w:rsidRPr="004714FA">
        <w:rPr>
          <w:rFonts w:ascii="Times New Roman" w:eastAsia="ti西文正文)" w:hAnsi="Times New Roman" w:cs="Times New Roman"/>
          <w:noProof/>
          <w:color w:val="000000" w:themeColor="text1"/>
          <w:sz w:val="22"/>
        </w:rPr>
        <w:t>(Hwang, Kim, Woo, Lee, &amp; Jeong, 2011)</w:t>
      </w:r>
      <w:r w:rsidRPr="004714FA">
        <w:rPr>
          <w:rFonts w:ascii="Times New Roman" w:eastAsia="ti西文正文)" w:hAnsi="Times New Roman" w:cs="Times New Roman"/>
          <w:color w:val="000000" w:themeColor="text1"/>
          <w:sz w:val="22"/>
        </w:rPr>
        <w:t xml:space="preserve"> inhibit autoxidation of PUFA during processing. The concentrations of SFA, MUFA, PUFA in high-temperature stewed pork decreased significantly (</w:t>
      </w:r>
      <w:r w:rsidRPr="004714FA">
        <w:rPr>
          <w:rFonts w:ascii="Times New Roman" w:eastAsia="ti西文正文)" w:hAnsi="Times New Roman" w:cs="Times New Roman"/>
          <w:i/>
          <w:color w:val="000000" w:themeColor="text1"/>
          <w:sz w:val="22"/>
        </w:rPr>
        <w:t>P &lt; 0.05</w:t>
      </w:r>
      <w:r w:rsidRPr="004714FA">
        <w:rPr>
          <w:rFonts w:ascii="Times New Roman" w:eastAsia="ti西文正文)" w:hAnsi="Times New Roman" w:cs="Times New Roman"/>
          <w:color w:val="000000" w:themeColor="text1"/>
          <w:sz w:val="22"/>
        </w:rPr>
        <w:t xml:space="preserve">), when flavormyze, xylose, cysteine and thiamine was added. It may be due to the thermally induced reactions between fatty acid oxidation products, enzymatic hydrolysis products and Maillard reaction precursors could form a large </w:t>
      </w:r>
      <w:r w:rsidR="00BD6034" w:rsidRPr="004714FA">
        <w:rPr>
          <w:rFonts w:ascii="Times New Roman" w:eastAsia="ti西文正文)" w:hAnsi="Times New Roman" w:cs="Times New Roman"/>
          <w:color w:val="000000" w:themeColor="text1"/>
          <w:sz w:val="22"/>
        </w:rPr>
        <w:lastRenderedPageBreak/>
        <w:t>number</w:t>
      </w:r>
      <w:r w:rsidRPr="004714FA">
        <w:rPr>
          <w:rFonts w:ascii="Times New Roman" w:eastAsia="ti西文正文)" w:hAnsi="Times New Roman" w:cs="Times New Roman"/>
          <w:color w:val="000000" w:themeColor="text1"/>
          <w:sz w:val="22"/>
        </w:rPr>
        <w:t xml:space="preserve"> of volatile compounds. From the above results, it can be concluded that the stewed pork </w:t>
      </w:r>
      <w:r w:rsidR="00BD6034" w:rsidRPr="004714FA">
        <w:rPr>
          <w:rFonts w:ascii="Times New Roman" w:eastAsia="ti西文正文)" w:hAnsi="Times New Roman" w:cs="Times New Roman"/>
          <w:color w:val="000000" w:themeColor="text1"/>
          <w:sz w:val="22"/>
        </w:rPr>
        <w:t>combined</w:t>
      </w:r>
      <w:r w:rsidRPr="004714FA">
        <w:rPr>
          <w:rFonts w:ascii="Times New Roman" w:eastAsia="ti西文正文)" w:hAnsi="Times New Roman" w:cs="Times New Roman"/>
          <w:color w:val="000000" w:themeColor="text1"/>
          <w:sz w:val="22"/>
        </w:rPr>
        <w:t xml:space="preserve"> with both enzymatic hydrolysis and Maillard reaction increased the possi</w:t>
      </w:r>
      <w:r w:rsidR="00853D3F" w:rsidRPr="004714FA">
        <w:rPr>
          <w:rFonts w:ascii="Times New Roman" w:eastAsia="ti西文正文)" w:hAnsi="Times New Roman" w:cs="Times New Roman"/>
          <w:color w:val="000000" w:themeColor="text1"/>
          <w:sz w:val="22"/>
        </w:rPr>
        <w:t>bility of fatty acid oxidation</w:t>
      </w:r>
      <w:r w:rsidR="00853D3F" w:rsidRPr="004714FA">
        <w:rPr>
          <w:rFonts w:ascii="Times New Roman" w:eastAsia="ti西文正文)" w:hAnsi="Times New Roman" w:cs="Times New Roman" w:hint="eastAsia"/>
          <w:color w:val="000000" w:themeColor="text1"/>
          <w:sz w:val="22"/>
        </w:rPr>
        <w:t>.</w:t>
      </w:r>
    </w:p>
    <w:p w14:paraId="4967C13C" w14:textId="77777777" w:rsidR="00CC2290" w:rsidRPr="004714FA" w:rsidRDefault="00E63669" w:rsidP="00BD6034">
      <w:pPr>
        <w:pStyle w:val="afd"/>
        <w:spacing w:before="170" w:after="170" w:line="220" w:lineRule="exact"/>
        <w:jc w:val="center"/>
        <w:rPr>
          <w:rFonts w:ascii="Times New Roman" w:hAnsi="Times New Roman" w:cs="Times New Roman"/>
          <w:color w:val="000000" w:themeColor="text1"/>
        </w:rPr>
      </w:pPr>
      <w:bookmarkStart w:id="1125" w:name="_Toc40030826"/>
      <w:bookmarkStart w:id="1126" w:name="_Toc40355625"/>
      <w:bookmarkStart w:id="1127" w:name="_Toc40355704"/>
      <w:bookmarkStart w:id="1128" w:name="_Toc40355792"/>
      <w:bookmarkStart w:id="1129" w:name="_Toc44494420"/>
      <w:bookmarkStart w:id="1130" w:name="_Toc44494588"/>
      <w:r w:rsidRPr="004714FA">
        <w:rPr>
          <w:rFonts w:ascii="Times New Roman" w:hAnsi="Times New Roman" w:cs="Times New Roman"/>
          <w:b/>
          <w:bCs/>
          <w:color w:val="000000" w:themeColor="text1"/>
        </w:rPr>
        <w:t>Table 5</w:t>
      </w:r>
      <w:r w:rsidR="00DE159A" w:rsidRPr="004714FA">
        <w:rPr>
          <w:rFonts w:ascii="Times New Roman" w:hAnsi="Times New Roman" w:cs="Times New Roman"/>
          <w:b/>
          <w:bCs/>
          <w:color w:val="000000" w:themeColor="text1"/>
        </w:rPr>
        <w:t xml:space="preserve"> -</w:t>
      </w:r>
      <w:r w:rsidRPr="004714FA">
        <w:rPr>
          <w:rFonts w:ascii="Times New Roman" w:hAnsi="Times New Roman" w:cs="Times New Roman"/>
          <w:b/>
          <w:bCs/>
          <w:color w:val="000000" w:themeColor="text1"/>
        </w:rPr>
        <w:t xml:space="preserve"> </w:t>
      </w:r>
      <w:r w:rsidRPr="004714FA">
        <w:rPr>
          <w:rFonts w:ascii="Times New Roman" w:hAnsi="Times New Roman" w:cs="Times New Roman"/>
          <w:b/>
          <w:bCs/>
          <w:color w:val="000000" w:themeColor="text1"/>
        </w:rPr>
        <w:fldChar w:fldCharType="begin"/>
      </w:r>
      <w:r w:rsidRPr="004714FA">
        <w:rPr>
          <w:rFonts w:ascii="Times New Roman" w:hAnsi="Times New Roman" w:cs="Times New Roman"/>
          <w:b/>
          <w:bCs/>
          <w:color w:val="000000" w:themeColor="text1"/>
        </w:rPr>
        <w:instrText xml:space="preserve"> SEQ Table_5. \* ARABIC </w:instrText>
      </w:r>
      <w:r w:rsidRPr="004714FA">
        <w:rPr>
          <w:rFonts w:ascii="Times New Roman" w:hAnsi="Times New Roman" w:cs="Times New Roman"/>
          <w:b/>
          <w:bCs/>
          <w:color w:val="000000" w:themeColor="text1"/>
        </w:rPr>
        <w:fldChar w:fldCharType="separate"/>
      </w:r>
      <w:r w:rsidR="004F2584" w:rsidRPr="004714FA">
        <w:rPr>
          <w:rFonts w:ascii="Times New Roman" w:hAnsi="Times New Roman" w:cs="Times New Roman"/>
          <w:b/>
          <w:bCs/>
          <w:noProof/>
          <w:color w:val="000000" w:themeColor="text1"/>
        </w:rPr>
        <w:t>7</w:t>
      </w:r>
      <w:r w:rsidRPr="004714FA">
        <w:rPr>
          <w:rFonts w:ascii="Times New Roman" w:hAnsi="Times New Roman" w:cs="Times New Roman"/>
          <w:b/>
          <w:bCs/>
          <w:color w:val="000000" w:themeColor="text1"/>
        </w:rPr>
        <w:fldChar w:fldCharType="end"/>
      </w:r>
      <w:r w:rsidR="00DE159A" w:rsidRPr="004714FA">
        <w:rPr>
          <w:rFonts w:ascii="Times New Roman" w:hAnsi="Times New Roman" w:cs="Times New Roman"/>
          <w:b/>
          <w:bCs/>
          <w:color w:val="000000" w:themeColor="text1"/>
        </w:rPr>
        <w:t>:</w:t>
      </w:r>
      <w:r w:rsidR="00CC2290" w:rsidRPr="004714FA">
        <w:rPr>
          <w:rFonts w:ascii="Times New Roman" w:hAnsi="Times New Roman" w:cs="Times New Roman"/>
          <w:b/>
          <w:bCs/>
          <w:color w:val="000000" w:themeColor="text1"/>
        </w:rPr>
        <w:t xml:space="preserve"> </w:t>
      </w:r>
      <w:r w:rsidR="00CC2290" w:rsidRPr="004714FA">
        <w:rPr>
          <w:rFonts w:ascii="Times New Roman" w:hAnsi="Times New Roman" w:cs="Times New Roman"/>
          <w:color w:val="000000" w:themeColor="text1"/>
        </w:rPr>
        <w:t>Concentrations (mg/kg) of fatty acid in stewed pork with different processing methods.</w:t>
      </w:r>
      <w:bookmarkEnd w:id="1125"/>
      <w:bookmarkEnd w:id="1126"/>
      <w:bookmarkEnd w:id="1127"/>
      <w:bookmarkEnd w:id="1128"/>
      <w:bookmarkEnd w:id="1129"/>
      <w:bookmarkEnd w:id="1130"/>
      <w:r w:rsidR="00CC2290" w:rsidRPr="004714FA">
        <w:rPr>
          <w:rFonts w:ascii="Times New Roman" w:hAnsi="Times New Roman" w:cs="Times New Roman"/>
          <w:color w:val="000000" w:themeColor="text1"/>
        </w:rPr>
        <w:t xml:space="preserve"> </w:t>
      </w:r>
    </w:p>
    <w:tbl>
      <w:tblPr>
        <w:tblW w:w="10660" w:type="dxa"/>
        <w:jc w:val="center"/>
        <w:tblLook w:val="04A0" w:firstRow="1" w:lastRow="0" w:firstColumn="1" w:lastColumn="0" w:noHBand="0" w:noVBand="1"/>
      </w:tblPr>
      <w:tblGrid>
        <w:gridCol w:w="1000"/>
        <w:gridCol w:w="1542"/>
        <w:gridCol w:w="1542"/>
        <w:gridCol w:w="1436"/>
        <w:gridCol w:w="1473"/>
        <w:gridCol w:w="1436"/>
        <w:gridCol w:w="1480"/>
        <w:gridCol w:w="751"/>
      </w:tblGrid>
      <w:tr w:rsidR="00DB1C92" w:rsidRPr="004714FA" w14:paraId="40EEF9C1" w14:textId="77777777" w:rsidTr="00CF4B8A">
        <w:trPr>
          <w:trHeight w:val="286"/>
          <w:jc w:val="center"/>
        </w:trPr>
        <w:tc>
          <w:tcPr>
            <w:tcW w:w="1001" w:type="dxa"/>
            <w:vMerge w:val="restart"/>
            <w:tcBorders>
              <w:top w:val="single" w:sz="12" w:space="0" w:color="000000"/>
              <w:left w:val="nil"/>
              <w:right w:val="nil"/>
            </w:tcBorders>
            <w:shd w:val="clear" w:color="auto" w:fill="auto"/>
            <w:vAlign w:val="center"/>
            <w:hideMark/>
          </w:tcPr>
          <w:p w14:paraId="2C6CEB7F" w14:textId="77777777" w:rsidR="00CC2290" w:rsidRPr="004714FA" w:rsidRDefault="00CC2290" w:rsidP="00E95744">
            <w:pPr>
              <w:spacing w:after="48"/>
              <w:jc w:val="left"/>
              <w:rPr>
                <w:rFonts w:ascii="Times" w:eastAsia="宋体" w:hAnsi="Times" w:cs="Times"/>
                <w:color w:val="000000" w:themeColor="text1"/>
                <w:kern w:val="0"/>
                <w:sz w:val="20"/>
                <w:szCs w:val="20"/>
              </w:rPr>
            </w:pPr>
            <w:r w:rsidRPr="004714FA">
              <w:rPr>
                <w:rFonts w:ascii="Times" w:eastAsia="宋体" w:hAnsi="Times" w:cs="Times"/>
                <w:color w:val="000000" w:themeColor="text1"/>
                <w:kern w:val="0"/>
                <w:sz w:val="20"/>
                <w:szCs w:val="20"/>
              </w:rPr>
              <w:t>Fatty acids</w:t>
            </w:r>
          </w:p>
        </w:tc>
        <w:tc>
          <w:tcPr>
            <w:tcW w:w="0" w:type="auto"/>
            <w:gridSpan w:val="3"/>
            <w:tcBorders>
              <w:top w:val="single" w:sz="12" w:space="0" w:color="000000"/>
              <w:left w:val="nil"/>
              <w:bottom w:val="single" w:sz="6" w:space="0" w:color="000000"/>
              <w:right w:val="nil"/>
            </w:tcBorders>
            <w:shd w:val="clear" w:color="auto" w:fill="auto"/>
            <w:vAlign w:val="center"/>
          </w:tcPr>
          <w:p w14:paraId="699332AA" w14:textId="77777777" w:rsidR="00CC2290" w:rsidRPr="004714FA" w:rsidRDefault="00CC2290" w:rsidP="00E95744">
            <w:pPr>
              <w:spacing w:after="48"/>
              <w:jc w:val="left"/>
              <w:rPr>
                <w:rFonts w:ascii="Times" w:eastAsia="宋体" w:hAnsi="Times" w:cs="Times"/>
                <w:color w:val="000000" w:themeColor="text1"/>
                <w:kern w:val="0"/>
                <w:sz w:val="20"/>
                <w:szCs w:val="20"/>
              </w:rPr>
            </w:pPr>
            <w:r w:rsidRPr="004714FA">
              <w:rPr>
                <w:rFonts w:ascii="Times" w:eastAsia="宋体" w:hAnsi="Times" w:cs="Times" w:hint="eastAsia"/>
                <w:color w:val="000000" w:themeColor="text1"/>
                <w:kern w:val="0"/>
                <w:sz w:val="20"/>
                <w:szCs w:val="20"/>
              </w:rPr>
              <w:t>Traditional stewed pork</w:t>
            </w:r>
          </w:p>
        </w:tc>
        <w:tc>
          <w:tcPr>
            <w:tcW w:w="0" w:type="auto"/>
            <w:gridSpan w:val="3"/>
            <w:tcBorders>
              <w:top w:val="single" w:sz="12" w:space="0" w:color="000000"/>
              <w:left w:val="nil"/>
              <w:bottom w:val="single" w:sz="6" w:space="0" w:color="000000"/>
              <w:right w:val="nil"/>
            </w:tcBorders>
            <w:shd w:val="clear" w:color="auto" w:fill="auto"/>
            <w:vAlign w:val="center"/>
          </w:tcPr>
          <w:p w14:paraId="4F0B8131" w14:textId="77777777" w:rsidR="00CC2290" w:rsidRPr="004714FA" w:rsidRDefault="00CC2290" w:rsidP="00E95744">
            <w:pPr>
              <w:spacing w:after="48"/>
              <w:jc w:val="left"/>
              <w:rPr>
                <w:rFonts w:ascii="Times" w:eastAsia="宋体" w:hAnsi="Times" w:cs="Times"/>
                <w:color w:val="000000" w:themeColor="text1"/>
                <w:kern w:val="0"/>
                <w:sz w:val="20"/>
                <w:szCs w:val="20"/>
              </w:rPr>
            </w:pPr>
            <w:r w:rsidRPr="004714FA">
              <w:rPr>
                <w:rFonts w:ascii="Times" w:eastAsia="宋体" w:hAnsi="Times" w:cs="Times"/>
                <w:color w:val="000000" w:themeColor="text1"/>
                <w:kern w:val="0"/>
                <w:sz w:val="20"/>
                <w:szCs w:val="20"/>
              </w:rPr>
              <w:t>High-temperature</w:t>
            </w:r>
            <w:r w:rsidRPr="004714FA">
              <w:rPr>
                <w:rFonts w:ascii="Times" w:eastAsia="宋体" w:hAnsi="Times" w:cs="Times" w:hint="eastAsia"/>
                <w:color w:val="000000" w:themeColor="text1"/>
                <w:kern w:val="0"/>
                <w:sz w:val="20"/>
                <w:szCs w:val="20"/>
              </w:rPr>
              <w:t xml:space="preserve"> stewed pork</w:t>
            </w:r>
          </w:p>
        </w:tc>
        <w:tc>
          <w:tcPr>
            <w:tcW w:w="751" w:type="dxa"/>
            <w:vMerge w:val="restart"/>
            <w:tcBorders>
              <w:top w:val="single" w:sz="12" w:space="0" w:color="000000"/>
              <w:left w:val="nil"/>
              <w:right w:val="nil"/>
            </w:tcBorders>
            <w:vAlign w:val="center"/>
          </w:tcPr>
          <w:p w14:paraId="0768220D" w14:textId="0E60B8DB" w:rsidR="00CC2290" w:rsidRPr="004714FA" w:rsidRDefault="00023252" w:rsidP="00E95744">
            <w:pPr>
              <w:spacing w:after="48"/>
              <w:jc w:val="left"/>
              <w:rPr>
                <w:rFonts w:ascii="Times" w:eastAsia="宋体" w:hAnsi="Times" w:cs="Times"/>
                <w:color w:val="000000" w:themeColor="text1"/>
                <w:kern w:val="0"/>
                <w:sz w:val="20"/>
                <w:szCs w:val="20"/>
              </w:rPr>
            </w:pPr>
            <w:r>
              <w:rPr>
                <w:rFonts w:ascii="Times New Roman" w:hAnsi="Times New Roman" w:cs="Times New Roman"/>
                <w:bCs/>
                <w:color w:val="000000" w:themeColor="text1"/>
                <w:sz w:val="20"/>
                <w:szCs w:val="20"/>
              </w:rPr>
              <w:t>P</w:t>
            </w:r>
            <w:r w:rsidR="00CC2290" w:rsidRPr="004714FA">
              <w:rPr>
                <w:rFonts w:ascii="Times New Roman" w:hAnsi="Times New Roman" w:cs="Times New Roman"/>
                <w:bCs/>
                <w:color w:val="000000" w:themeColor="text1"/>
                <w:sz w:val="20"/>
                <w:szCs w:val="20"/>
              </w:rPr>
              <w:t xml:space="preserve"> </w:t>
            </w:r>
            <w:r w:rsidR="00CC2290" w:rsidRPr="004714FA">
              <w:rPr>
                <w:rFonts w:ascii="Times New Roman" w:hAnsi="Times New Roman" w:cs="Times New Roman"/>
                <w:color w:val="000000" w:themeColor="text1"/>
                <w:sz w:val="20"/>
                <w:szCs w:val="20"/>
              </w:rPr>
              <w:t>value</w:t>
            </w:r>
          </w:p>
        </w:tc>
      </w:tr>
      <w:tr w:rsidR="00DB1C92" w:rsidRPr="004714FA" w14:paraId="428A04C5" w14:textId="77777777" w:rsidTr="00CF4B8A">
        <w:trPr>
          <w:trHeight w:val="286"/>
          <w:jc w:val="center"/>
        </w:trPr>
        <w:tc>
          <w:tcPr>
            <w:tcW w:w="1001" w:type="dxa"/>
            <w:vMerge/>
            <w:tcBorders>
              <w:left w:val="nil"/>
              <w:bottom w:val="single" w:sz="4" w:space="0" w:color="000000"/>
              <w:right w:val="nil"/>
            </w:tcBorders>
            <w:shd w:val="clear" w:color="auto" w:fill="auto"/>
            <w:vAlign w:val="center"/>
          </w:tcPr>
          <w:p w14:paraId="2AF04153" w14:textId="77777777" w:rsidR="00CC2290" w:rsidRPr="004714FA" w:rsidRDefault="00CC2290" w:rsidP="00E95744">
            <w:pPr>
              <w:spacing w:after="48"/>
              <w:jc w:val="left"/>
              <w:rPr>
                <w:rFonts w:ascii="Times" w:eastAsia="宋体" w:hAnsi="Times" w:cs="Times"/>
                <w:color w:val="000000" w:themeColor="text1"/>
                <w:kern w:val="0"/>
                <w:sz w:val="20"/>
                <w:szCs w:val="20"/>
              </w:rPr>
            </w:pPr>
          </w:p>
        </w:tc>
        <w:tc>
          <w:tcPr>
            <w:tcW w:w="0" w:type="auto"/>
            <w:tcBorders>
              <w:top w:val="single" w:sz="6" w:space="0" w:color="000000"/>
              <w:left w:val="nil"/>
              <w:bottom w:val="single" w:sz="4" w:space="0" w:color="000000"/>
              <w:right w:val="nil"/>
            </w:tcBorders>
            <w:shd w:val="clear" w:color="auto" w:fill="auto"/>
            <w:vAlign w:val="center"/>
          </w:tcPr>
          <w:p w14:paraId="5E06C951" w14:textId="77777777" w:rsidR="00CC2290" w:rsidRPr="004714FA" w:rsidRDefault="00CC2290" w:rsidP="00E95744">
            <w:pPr>
              <w:spacing w:after="48"/>
              <w:jc w:val="left"/>
              <w:rPr>
                <w:rFonts w:ascii="Times" w:eastAsia="宋体" w:hAnsi="Times" w:cs="Times"/>
                <w:color w:val="000000" w:themeColor="text1"/>
                <w:kern w:val="0"/>
                <w:sz w:val="20"/>
                <w:szCs w:val="20"/>
              </w:rPr>
            </w:pPr>
            <w:r w:rsidRPr="004714FA">
              <w:rPr>
                <w:rFonts w:ascii="Times" w:eastAsia="宋体" w:hAnsi="Times" w:cs="Times"/>
                <w:color w:val="000000" w:themeColor="text1"/>
                <w:kern w:val="0"/>
                <w:sz w:val="20"/>
                <w:szCs w:val="20"/>
              </w:rPr>
              <w:t>TS</w:t>
            </w:r>
          </w:p>
        </w:tc>
        <w:tc>
          <w:tcPr>
            <w:tcW w:w="0" w:type="auto"/>
            <w:tcBorders>
              <w:top w:val="single" w:sz="6" w:space="0" w:color="000000"/>
              <w:left w:val="nil"/>
              <w:bottom w:val="single" w:sz="4" w:space="0" w:color="000000"/>
              <w:right w:val="nil"/>
            </w:tcBorders>
            <w:shd w:val="clear" w:color="auto" w:fill="auto"/>
            <w:vAlign w:val="center"/>
          </w:tcPr>
          <w:p w14:paraId="45662329" w14:textId="77777777" w:rsidR="00CC2290" w:rsidRPr="004714FA" w:rsidRDefault="00CC2290" w:rsidP="00E95744">
            <w:pPr>
              <w:spacing w:after="48"/>
              <w:jc w:val="left"/>
              <w:rPr>
                <w:rFonts w:ascii="Times" w:eastAsia="宋体" w:hAnsi="Times" w:cs="Times"/>
                <w:color w:val="000000" w:themeColor="text1"/>
                <w:kern w:val="0"/>
                <w:sz w:val="20"/>
                <w:szCs w:val="20"/>
              </w:rPr>
            </w:pPr>
            <w:r w:rsidRPr="004714FA">
              <w:rPr>
                <w:rFonts w:ascii="Times" w:eastAsia="宋体" w:hAnsi="Times" w:cs="Times"/>
                <w:color w:val="000000" w:themeColor="text1"/>
                <w:kern w:val="0"/>
                <w:sz w:val="20"/>
                <w:szCs w:val="20"/>
              </w:rPr>
              <w:t>TSE</w:t>
            </w:r>
          </w:p>
        </w:tc>
        <w:tc>
          <w:tcPr>
            <w:tcW w:w="0" w:type="auto"/>
            <w:tcBorders>
              <w:top w:val="single" w:sz="6" w:space="0" w:color="000000"/>
              <w:left w:val="nil"/>
              <w:bottom w:val="single" w:sz="4" w:space="0" w:color="000000"/>
              <w:right w:val="nil"/>
            </w:tcBorders>
            <w:shd w:val="clear" w:color="auto" w:fill="auto"/>
            <w:vAlign w:val="center"/>
          </w:tcPr>
          <w:p w14:paraId="7A5FA399" w14:textId="77777777" w:rsidR="00CC2290" w:rsidRPr="004714FA" w:rsidRDefault="00CC2290" w:rsidP="00E95744">
            <w:pPr>
              <w:spacing w:after="48"/>
              <w:jc w:val="left"/>
              <w:rPr>
                <w:rFonts w:ascii="Times" w:eastAsia="宋体" w:hAnsi="Times" w:cs="Times"/>
                <w:color w:val="000000" w:themeColor="text1"/>
                <w:kern w:val="0"/>
                <w:sz w:val="20"/>
                <w:szCs w:val="20"/>
              </w:rPr>
            </w:pPr>
            <w:r w:rsidRPr="004714FA">
              <w:rPr>
                <w:rFonts w:ascii="Times" w:eastAsia="宋体" w:hAnsi="Times" w:cs="Times"/>
                <w:color w:val="000000" w:themeColor="text1"/>
                <w:kern w:val="0"/>
                <w:sz w:val="20"/>
                <w:szCs w:val="20"/>
              </w:rPr>
              <w:t>TSEM</w:t>
            </w:r>
          </w:p>
        </w:tc>
        <w:tc>
          <w:tcPr>
            <w:tcW w:w="0" w:type="auto"/>
            <w:tcBorders>
              <w:top w:val="single" w:sz="6" w:space="0" w:color="000000"/>
              <w:left w:val="nil"/>
              <w:bottom w:val="single" w:sz="4" w:space="0" w:color="000000"/>
              <w:right w:val="nil"/>
            </w:tcBorders>
            <w:shd w:val="clear" w:color="auto" w:fill="auto"/>
            <w:vAlign w:val="center"/>
          </w:tcPr>
          <w:p w14:paraId="42141E44" w14:textId="77777777" w:rsidR="00CC2290" w:rsidRPr="004714FA" w:rsidRDefault="00CC2290" w:rsidP="00E95744">
            <w:pPr>
              <w:spacing w:after="48"/>
              <w:jc w:val="left"/>
              <w:rPr>
                <w:rFonts w:ascii="Times" w:eastAsia="宋体" w:hAnsi="Times" w:cs="Times"/>
                <w:color w:val="000000" w:themeColor="text1"/>
                <w:kern w:val="0"/>
                <w:sz w:val="20"/>
                <w:szCs w:val="20"/>
              </w:rPr>
            </w:pPr>
            <w:r w:rsidRPr="004714FA">
              <w:rPr>
                <w:rFonts w:ascii="Times" w:eastAsia="宋体" w:hAnsi="Times" w:cs="Times"/>
                <w:color w:val="000000" w:themeColor="text1"/>
                <w:kern w:val="0"/>
                <w:sz w:val="20"/>
                <w:szCs w:val="20"/>
              </w:rPr>
              <w:t>HS</w:t>
            </w:r>
          </w:p>
        </w:tc>
        <w:tc>
          <w:tcPr>
            <w:tcW w:w="0" w:type="auto"/>
            <w:tcBorders>
              <w:top w:val="single" w:sz="6" w:space="0" w:color="000000"/>
              <w:left w:val="nil"/>
              <w:bottom w:val="single" w:sz="4" w:space="0" w:color="000000"/>
              <w:right w:val="nil"/>
            </w:tcBorders>
            <w:shd w:val="clear" w:color="auto" w:fill="auto"/>
            <w:vAlign w:val="center"/>
          </w:tcPr>
          <w:p w14:paraId="18D9EFF2" w14:textId="77777777" w:rsidR="00CC2290" w:rsidRPr="004714FA" w:rsidRDefault="00CC2290" w:rsidP="00E95744">
            <w:pPr>
              <w:spacing w:after="48"/>
              <w:jc w:val="left"/>
              <w:rPr>
                <w:rFonts w:ascii="Times" w:eastAsia="宋体" w:hAnsi="Times" w:cs="Times"/>
                <w:color w:val="000000" w:themeColor="text1"/>
                <w:kern w:val="0"/>
                <w:sz w:val="20"/>
                <w:szCs w:val="20"/>
              </w:rPr>
            </w:pPr>
            <w:r w:rsidRPr="004714FA">
              <w:rPr>
                <w:rFonts w:ascii="Times" w:eastAsia="宋体" w:hAnsi="Times" w:cs="Times"/>
                <w:color w:val="000000" w:themeColor="text1"/>
                <w:kern w:val="0"/>
                <w:sz w:val="20"/>
                <w:szCs w:val="20"/>
              </w:rPr>
              <w:t>HSE</w:t>
            </w:r>
          </w:p>
        </w:tc>
        <w:tc>
          <w:tcPr>
            <w:tcW w:w="0" w:type="auto"/>
            <w:tcBorders>
              <w:top w:val="single" w:sz="6" w:space="0" w:color="000000"/>
              <w:left w:val="nil"/>
              <w:bottom w:val="single" w:sz="4" w:space="0" w:color="000000"/>
              <w:right w:val="nil"/>
            </w:tcBorders>
            <w:shd w:val="clear" w:color="auto" w:fill="auto"/>
            <w:vAlign w:val="center"/>
          </w:tcPr>
          <w:p w14:paraId="7BD6D733" w14:textId="77777777" w:rsidR="00CC2290" w:rsidRPr="004714FA" w:rsidRDefault="00CC2290" w:rsidP="00E95744">
            <w:pPr>
              <w:spacing w:after="48"/>
              <w:jc w:val="left"/>
              <w:rPr>
                <w:rFonts w:ascii="Times" w:eastAsia="宋体" w:hAnsi="Times" w:cs="Times"/>
                <w:color w:val="000000" w:themeColor="text1"/>
                <w:kern w:val="0"/>
                <w:sz w:val="20"/>
                <w:szCs w:val="20"/>
              </w:rPr>
            </w:pPr>
            <w:r w:rsidRPr="004714FA">
              <w:rPr>
                <w:rFonts w:ascii="Times" w:eastAsia="宋体" w:hAnsi="Times" w:cs="Times"/>
                <w:color w:val="000000" w:themeColor="text1"/>
                <w:kern w:val="0"/>
                <w:sz w:val="20"/>
                <w:szCs w:val="20"/>
              </w:rPr>
              <w:t>HSEM</w:t>
            </w:r>
          </w:p>
        </w:tc>
        <w:tc>
          <w:tcPr>
            <w:tcW w:w="751" w:type="dxa"/>
            <w:vMerge/>
            <w:tcBorders>
              <w:left w:val="nil"/>
              <w:bottom w:val="single" w:sz="4" w:space="0" w:color="000000"/>
              <w:right w:val="nil"/>
            </w:tcBorders>
          </w:tcPr>
          <w:p w14:paraId="7C0AB9E2" w14:textId="77777777" w:rsidR="00CC2290" w:rsidRPr="004714FA" w:rsidRDefault="00CC2290" w:rsidP="00E95744">
            <w:pPr>
              <w:spacing w:after="48"/>
              <w:jc w:val="left"/>
              <w:rPr>
                <w:rFonts w:ascii="Times New Roman" w:hAnsi="Times New Roman" w:cs="Times New Roman"/>
                <w:bCs/>
                <w:i/>
                <w:color w:val="000000" w:themeColor="text1"/>
                <w:sz w:val="20"/>
                <w:szCs w:val="20"/>
              </w:rPr>
            </w:pPr>
          </w:p>
        </w:tc>
      </w:tr>
      <w:tr w:rsidR="00DB1C92" w:rsidRPr="004714FA" w14:paraId="22709B79" w14:textId="77777777" w:rsidTr="00CF4B8A">
        <w:trPr>
          <w:trHeight w:val="286"/>
          <w:jc w:val="center"/>
        </w:trPr>
        <w:tc>
          <w:tcPr>
            <w:tcW w:w="1001" w:type="dxa"/>
            <w:tcBorders>
              <w:top w:val="nil"/>
              <w:left w:val="nil"/>
              <w:bottom w:val="nil"/>
              <w:right w:val="nil"/>
            </w:tcBorders>
            <w:shd w:val="clear" w:color="auto" w:fill="auto"/>
            <w:vAlign w:val="center"/>
            <w:hideMark/>
          </w:tcPr>
          <w:p w14:paraId="43E5C22C" w14:textId="77777777" w:rsidR="00CC2290" w:rsidRPr="004714FA" w:rsidRDefault="00CC2290" w:rsidP="00E95744">
            <w:pPr>
              <w:spacing w:after="48"/>
              <w:jc w:val="left"/>
              <w:rPr>
                <w:rFonts w:ascii="Times" w:eastAsia="宋体" w:hAnsi="Times" w:cs="Times"/>
                <w:color w:val="000000" w:themeColor="text1"/>
                <w:kern w:val="0"/>
                <w:sz w:val="20"/>
                <w:szCs w:val="20"/>
              </w:rPr>
            </w:pPr>
            <w:r w:rsidRPr="004714FA">
              <w:rPr>
                <w:rFonts w:ascii="Times" w:eastAsia="宋体" w:hAnsi="Times" w:cs="Times"/>
                <w:color w:val="000000" w:themeColor="text1"/>
                <w:kern w:val="0"/>
                <w:sz w:val="20"/>
                <w:szCs w:val="20"/>
              </w:rPr>
              <w:t>C14:0</w:t>
            </w:r>
          </w:p>
        </w:tc>
        <w:tc>
          <w:tcPr>
            <w:tcW w:w="0" w:type="auto"/>
            <w:tcBorders>
              <w:top w:val="nil"/>
              <w:left w:val="nil"/>
              <w:bottom w:val="nil"/>
              <w:right w:val="nil"/>
            </w:tcBorders>
            <w:shd w:val="clear" w:color="auto" w:fill="auto"/>
            <w:vAlign w:val="bottom"/>
            <w:hideMark/>
          </w:tcPr>
          <w:p w14:paraId="6056EC32"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85.1±0.6</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hideMark/>
          </w:tcPr>
          <w:p w14:paraId="01B02EAF"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82.5±6.3</w:t>
            </w:r>
            <w:r w:rsidRPr="004714FA">
              <w:rPr>
                <w:rFonts w:ascii="Times New Roman" w:hAnsi="Times New Roman" w:cs="Times New Roman"/>
                <w:color w:val="000000" w:themeColor="text1"/>
                <w:sz w:val="20"/>
                <w:szCs w:val="20"/>
                <w:vertAlign w:val="superscript"/>
              </w:rPr>
              <w:t>ab</w:t>
            </w:r>
          </w:p>
        </w:tc>
        <w:tc>
          <w:tcPr>
            <w:tcW w:w="0" w:type="auto"/>
            <w:tcBorders>
              <w:top w:val="nil"/>
              <w:left w:val="nil"/>
              <w:bottom w:val="nil"/>
              <w:right w:val="nil"/>
            </w:tcBorders>
            <w:shd w:val="clear" w:color="auto" w:fill="auto"/>
            <w:vAlign w:val="bottom"/>
            <w:hideMark/>
          </w:tcPr>
          <w:p w14:paraId="5EFB8DFE"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80.9±1.6</w:t>
            </w:r>
            <w:r w:rsidRPr="004714FA">
              <w:rPr>
                <w:rFonts w:ascii="Times New Roman" w:hAnsi="Times New Roman" w:cs="Times New Roman"/>
                <w:color w:val="000000" w:themeColor="text1"/>
                <w:sz w:val="20"/>
                <w:szCs w:val="20"/>
                <w:vertAlign w:val="superscript"/>
              </w:rPr>
              <w:t>ab</w:t>
            </w:r>
          </w:p>
        </w:tc>
        <w:tc>
          <w:tcPr>
            <w:tcW w:w="0" w:type="auto"/>
            <w:tcBorders>
              <w:top w:val="nil"/>
              <w:left w:val="nil"/>
              <w:bottom w:val="nil"/>
              <w:right w:val="nil"/>
            </w:tcBorders>
            <w:shd w:val="clear" w:color="auto" w:fill="auto"/>
            <w:vAlign w:val="bottom"/>
            <w:hideMark/>
          </w:tcPr>
          <w:p w14:paraId="73833FBC"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84.0±2.8</w:t>
            </w:r>
            <w:r w:rsidRPr="004714FA">
              <w:rPr>
                <w:rFonts w:ascii="Times New Roman" w:hAnsi="Times New Roman" w:cs="Times New Roman"/>
                <w:color w:val="000000" w:themeColor="text1"/>
                <w:sz w:val="20"/>
                <w:szCs w:val="20"/>
                <w:vertAlign w:val="superscript"/>
              </w:rPr>
              <w:t>ab</w:t>
            </w:r>
          </w:p>
        </w:tc>
        <w:tc>
          <w:tcPr>
            <w:tcW w:w="0" w:type="auto"/>
            <w:tcBorders>
              <w:top w:val="nil"/>
              <w:left w:val="nil"/>
              <w:bottom w:val="nil"/>
              <w:right w:val="nil"/>
            </w:tcBorders>
            <w:shd w:val="clear" w:color="auto" w:fill="auto"/>
            <w:vAlign w:val="bottom"/>
            <w:hideMark/>
          </w:tcPr>
          <w:p w14:paraId="0D3106D0"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82.9±5.8</w:t>
            </w:r>
            <w:r w:rsidRPr="004714FA">
              <w:rPr>
                <w:rFonts w:ascii="Times New Roman" w:hAnsi="Times New Roman" w:cs="Times New Roman"/>
                <w:color w:val="000000" w:themeColor="text1"/>
                <w:sz w:val="20"/>
                <w:szCs w:val="20"/>
                <w:vertAlign w:val="superscript"/>
              </w:rPr>
              <w:t>ab</w:t>
            </w:r>
          </w:p>
        </w:tc>
        <w:tc>
          <w:tcPr>
            <w:tcW w:w="0" w:type="auto"/>
            <w:tcBorders>
              <w:top w:val="nil"/>
              <w:left w:val="nil"/>
              <w:bottom w:val="nil"/>
              <w:right w:val="nil"/>
            </w:tcBorders>
            <w:shd w:val="clear" w:color="auto" w:fill="auto"/>
            <w:vAlign w:val="bottom"/>
            <w:hideMark/>
          </w:tcPr>
          <w:p w14:paraId="2CDF0240"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74.2±9.5</w:t>
            </w:r>
            <w:r w:rsidRPr="004714FA">
              <w:rPr>
                <w:rFonts w:ascii="Times New Roman" w:hAnsi="Times New Roman" w:cs="Times New Roman"/>
                <w:color w:val="000000" w:themeColor="text1"/>
                <w:sz w:val="20"/>
                <w:szCs w:val="20"/>
                <w:vertAlign w:val="superscript"/>
              </w:rPr>
              <w:t>b</w:t>
            </w:r>
          </w:p>
        </w:tc>
        <w:tc>
          <w:tcPr>
            <w:tcW w:w="751" w:type="dxa"/>
            <w:tcBorders>
              <w:top w:val="nil"/>
              <w:left w:val="nil"/>
              <w:bottom w:val="nil"/>
              <w:right w:val="nil"/>
            </w:tcBorders>
          </w:tcPr>
          <w:p w14:paraId="02661CEF" w14:textId="77777777" w:rsidR="00CC2290" w:rsidRPr="004714FA" w:rsidRDefault="00CC2290" w:rsidP="00E95744">
            <w:pPr>
              <w:spacing w:after="48"/>
              <w:jc w:val="left"/>
              <w:rPr>
                <w:rFonts w:ascii="Times" w:eastAsia="宋体" w:hAnsi="Times" w:cs="Times"/>
                <w:color w:val="000000" w:themeColor="text1"/>
                <w:kern w:val="0"/>
                <w:sz w:val="20"/>
                <w:szCs w:val="20"/>
              </w:rPr>
            </w:pPr>
            <w:r w:rsidRPr="004714FA">
              <w:rPr>
                <w:rFonts w:ascii="Times" w:eastAsia="宋体" w:hAnsi="Times" w:cs="Times" w:hint="eastAsia"/>
                <w:color w:val="000000" w:themeColor="text1"/>
                <w:kern w:val="0"/>
                <w:sz w:val="20"/>
                <w:szCs w:val="20"/>
              </w:rPr>
              <w:t>0</w:t>
            </w:r>
            <w:r w:rsidRPr="004714FA">
              <w:rPr>
                <w:rFonts w:ascii="Times" w:eastAsia="宋体" w:hAnsi="Times" w:cs="Times"/>
                <w:color w:val="000000" w:themeColor="text1"/>
                <w:kern w:val="0"/>
                <w:sz w:val="20"/>
                <w:szCs w:val="20"/>
              </w:rPr>
              <w:t>.241</w:t>
            </w:r>
          </w:p>
        </w:tc>
      </w:tr>
      <w:tr w:rsidR="00DB1C92" w:rsidRPr="004714FA" w14:paraId="6CFD7580" w14:textId="77777777" w:rsidTr="00CF4B8A">
        <w:trPr>
          <w:trHeight w:val="286"/>
          <w:jc w:val="center"/>
        </w:trPr>
        <w:tc>
          <w:tcPr>
            <w:tcW w:w="1001" w:type="dxa"/>
            <w:tcBorders>
              <w:top w:val="nil"/>
              <w:left w:val="nil"/>
              <w:bottom w:val="nil"/>
              <w:right w:val="nil"/>
            </w:tcBorders>
            <w:shd w:val="clear" w:color="auto" w:fill="auto"/>
            <w:vAlign w:val="center"/>
            <w:hideMark/>
          </w:tcPr>
          <w:p w14:paraId="55092F99" w14:textId="77777777" w:rsidR="00CC2290" w:rsidRPr="004714FA" w:rsidRDefault="00CC2290" w:rsidP="00E95744">
            <w:pPr>
              <w:spacing w:after="48"/>
              <w:jc w:val="left"/>
              <w:rPr>
                <w:rFonts w:ascii="Times" w:eastAsia="宋体" w:hAnsi="Times" w:cs="Times"/>
                <w:color w:val="000000" w:themeColor="text1"/>
                <w:kern w:val="0"/>
                <w:sz w:val="20"/>
                <w:szCs w:val="20"/>
              </w:rPr>
            </w:pPr>
            <w:r w:rsidRPr="004714FA">
              <w:rPr>
                <w:rFonts w:ascii="Times" w:eastAsia="宋体" w:hAnsi="Times" w:cs="Times"/>
                <w:color w:val="000000" w:themeColor="text1"/>
                <w:kern w:val="0"/>
                <w:sz w:val="20"/>
                <w:szCs w:val="20"/>
              </w:rPr>
              <w:t>C16:0</w:t>
            </w:r>
          </w:p>
        </w:tc>
        <w:tc>
          <w:tcPr>
            <w:tcW w:w="0" w:type="auto"/>
            <w:tcBorders>
              <w:top w:val="nil"/>
              <w:left w:val="nil"/>
              <w:bottom w:val="nil"/>
              <w:right w:val="nil"/>
            </w:tcBorders>
            <w:shd w:val="clear" w:color="auto" w:fill="auto"/>
            <w:vAlign w:val="bottom"/>
            <w:hideMark/>
          </w:tcPr>
          <w:p w14:paraId="5C73EBBA"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787.9±14.7</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hideMark/>
          </w:tcPr>
          <w:p w14:paraId="66273508"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746.4±43.4</w:t>
            </w:r>
            <w:r w:rsidRPr="004714FA">
              <w:rPr>
                <w:rFonts w:ascii="Times New Roman" w:hAnsi="Times New Roman" w:cs="Times New Roman"/>
                <w:color w:val="000000" w:themeColor="text1"/>
                <w:sz w:val="20"/>
                <w:szCs w:val="20"/>
                <w:vertAlign w:val="superscript"/>
              </w:rPr>
              <w:t>ab</w:t>
            </w:r>
          </w:p>
        </w:tc>
        <w:tc>
          <w:tcPr>
            <w:tcW w:w="0" w:type="auto"/>
            <w:tcBorders>
              <w:top w:val="nil"/>
              <w:left w:val="nil"/>
              <w:bottom w:val="nil"/>
              <w:right w:val="nil"/>
            </w:tcBorders>
            <w:shd w:val="clear" w:color="auto" w:fill="auto"/>
            <w:vAlign w:val="bottom"/>
            <w:hideMark/>
          </w:tcPr>
          <w:p w14:paraId="092A546B"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699.2±16.7</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hideMark/>
          </w:tcPr>
          <w:p w14:paraId="37F53E8D"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685.3±37.7</w:t>
            </w:r>
            <w:r w:rsidRPr="004714FA">
              <w:rPr>
                <w:rFonts w:ascii="Times New Roman" w:hAnsi="Times New Roman" w:cs="Times New Roman"/>
                <w:color w:val="000000" w:themeColor="text1"/>
                <w:sz w:val="20"/>
                <w:szCs w:val="20"/>
                <w:vertAlign w:val="superscript"/>
              </w:rPr>
              <w:t>cd</w:t>
            </w:r>
          </w:p>
        </w:tc>
        <w:tc>
          <w:tcPr>
            <w:tcW w:w="0" w:type="auto"/>
            <w:tcBorders>
              <w:top w:val="nil"/>
              <w:left w:val="nil"/>
              <w:bottom w:val="nil"/>
              <w:right w:val="nil"/>
            </w:tcBorders>
            <w:shd w:val="clear" w:color="auto" w:fill="auto"/>
            <w:vAlign w:val="bottom"/>
            <w:hideMark/>
          </w:tcPr>
          <w:p w14:paraId="566D6B1B"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638.7±30.2</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hideMark/>
          </w:tcPr>
          <w:p w14:paraId="3EB2DA61"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579.4±20.3</w:t>
            </w:r>
            <w:r w:rsidRPr="004714FA">
              <w:rPr>
                <w:rFonts w:ascii="Times New Roman" w:hAnsi="Times New Roman" w:cs="Times New Roman"/>
                <w:color w:val="000000" w:themeColor="text1"/>
                <w:sz w:val="20"/>
                <w:szCs w:val="20"/>
                <w:vertAlign w:val="superscript"/>
              </w:rPr>
              <w:t>e</w:t>
            </w:r>
          </w:p>
        </w:tc>
        <w:tc>
          <w:tcPr>
            <w:tcW w:w="751" w:type="dxa"/>
            <w:tcBorders>
              <w:top w:val="nil"/>
              <w:left w:val="nil"/>
              <w:bottom w:val="nil"/>
              <w:right w:val="nil"/>
            </w:tcBorders>
          </w:tcPr>
          <w:p w14:paraId="6E708078" w14:textId="77777777" w:rsidR="00CC2290" w:rsidRPr="004714FA" w:rsidRDefault="00CC2290" w:rsidP="00E95744">
            <w:pPr>
              <w:spacing w:after="48"/>
              <w:jc w:val="left"/>
              <w:rPr>
                <w:rFonts w:ascii="Times" w:eastAsia="宋体" w:hAnsi="Times" w:cs="Times"/>
                <w:color w:val="000000" w:themeColor="text1"/>
                <w:kern w:val="0"/>
                <w:sz w:val="20"/>
                <w:szCs w:val="20"/>
              </w:rPr>
            </w:pPr>
            <w:r w:rsidRPr="004714FA">
              <w:rPr>
                <w:rFonts w:ascii="Times" w:eastAsia="宋体" w:hAnsi="Times" w:cs="Times" w:hint="eastAsia"/>
                <w:color w:val="000000" w:themeColor="text1"/>
                <w:kern w:val="0"/>
                <w:sz w:val="20"/>
                <w:szCs w:val="20"/>
              </w:rPr>
              <w:t>0.000</w:t>
            </w:r>
          </w:p>
        </w:tc>
      </w:tr>
      <w:tr w:rsidR="00DB1C92" w:rsidRPr="004714FA" w14:paraId="24173971" w14:textId="77777777" w:rsidTr="00CF4B8A">
        <w:trPr>
          <w:trHeight w:val="286"/>
          <w:jc w:val="center"/>
        </w:trPr>
        <w:tc>
          <w:tcPr>
            <w:tcW w:w="1001" w:type="dxa"/>
            <w:tcBorders>
              <w:top w:val="nil"/>
              <w:left w:val="nil"/>
              <w:bottom w:val="nil"/>
              <w:right w:val="nil"/>
            </w:tcBorders>
            <w:shd w:val="clear" w:color="auto" w:fill="auto"/>
            <w:vAlign w:val="center"/>
            <w:hideMark/>
          </w:tcPr>
          <w:p w14:paraId="52919DB8" w14:textId="77777777" w:rsidR="00CC2290" w:rsidRPr="004714FA" w:rsidRDefault="00CC2290" w:rsidP="00E95744">
            <w:pPr>
              <w:spacing w:after="48"/>
              <w:jc w:val="left"/>
              <w:rPr>
                <w:rFonts w:ascii="Times" w:eastAsia="宋体" w:hAnsi="Times" w:cs="Times"/>
                <w:color w:val="000000" w:themeColor="text1"/>
                <w:kern w:val="0"/>
                <w:sz w:val="20"/>
                <w:szCs w:val="20"/>
              </w:rPr>
            </w:pPr>
            <w:r w:rsidRPr="004714FA">
              <w:rPr>
                <w:rFonts w:ascii="Times" w:eastAsia="宋体" w:hAnsi="Times" w:cs="Times"/>
                <w:color w:val="000000" w:themeColor="text1"/>
                <w:kern w:val="0"/>
                <w:sz w:val="20"/>
                <w:szCs w:val="20"/>
              </w:rPr>
              <w:t>C18:0</w:t>
            </w:r>
          </w:p>
        </w:tc>
        <w:tc>
          <w:tcPr>
            <w:tcW w:w="0" w:type="auto"/>
            <w:tcBorders>
              <w:top w:val="nil"/>
              <w:left w:val="nil"/>
              <w:bottom w:val="nil"/>
              <w:right w:val="nil"/>
            </w:tcBorders>
            <w:shd w:val="clear" w:color="auto" w:fill="auto"/>
            <w:vAlign w:val="bottom"/>
            <w:hideMark/>
          </w:tcPr>
          <w:p w14:paraId="375C7D2D"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798.1±14.6</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hideMark/>
          </w:tcPr>
          <w:p w14:paraId="723AFF50"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774.9±6.1</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hideMark/>
          </w:tcPr>
          <w:p w14:paraId="5C618357"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675.7±9.6</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hideMark/>
          </w:tcPr>
          <w:p w14:paraId="23F8945F"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667.9±4.7</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hideMark/>
          </w:tcPr>
          <w:p w14:paraId="1260CC58"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640.2±33.8</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hideMark/>
          </w:tcPr>
          <w:p w14:paraId="268BF88E"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558.3±28.8</w:t>
            </w:r>
            <w:r w:rsidRPr="004714FA">
              <w:rPr>
                <w:rFonts w:ascii="Times New Roman" w:hAnsi="Times New Roman" w:cs="Times New Roman"/>
                <w:color w:val="000000" w:themeColor="text1"/>
                <w:sz w:val="20"/>
                <w:szCs w:val="20"/>
                <w:vertAlign w:val="superscript"/>
              </w:rPr>
              <w:t>c</w:t>
            </w:r>
          </w:p>
        </w:tc>
        <w:tc>
          <w:tcPr>
            <w:tcW w:w="751" w:type="dxa"/>
            <w:tcBorders>
              <w:top w:val="nil"/>
              <w:left w:val="nil"/>
              <w:bottom w:val="nil"/>
              <w:right w:val="nil"/>
            </w:tcBorders>
          </w:tcPr>
          <w:p w14:paraId="62CB15FB" w14:textId="77777777" w:rsidR="00CC2290" w:rsidRPr="004714FA" w:rsidRDefault="00CC2290" w:rsidP="00E95744">
            <w:pPr>
              <w:spacing w:after="48"/>
              <w:jc w:val="left"/>
              <w:rPr>
                <w:color w:val="000000" w:themeColor="text1"/>
                <w:sz w:val="20"/>
                <w:szCs w:val="20"/>
              </w:rPr>
            </w:pPr>
            <w:r w:rsidRPr="004714FA">
              <w:rPr>
                <w:rFonts w:ascii="Times" w:eastAsia="宋体" w:hAnsi="Times" w:cs="Times" w:hint="eastAsia"/>
                <w:color w:val="000000" w:themeColor="text1"/>
                <w:kern w:val="0"/>
                <w:sz w:val="20"/>
                <w:szCs w:val="20"/>
              </w:rPr>
              <w:t>0.000</w:t>
            </w:r>
          </w:p>
        </w:tc>
      </w:tr>
      <w:tr w:rsidR="00DB1C92" w:rsidRPr="004714FA" w14:paraId="1DC9D813" w14:textId="77777777" w:rsidTr="00CF4B8A">
        <w:trPr>
          <w:trHeight w:val="286"/>
          <w:jc w:val="center"/>
        </w:trPr>
        <w:tc>
          <w:tcPr>
            <w:tcW w:w="1001" w:type="dxa"/>
            <w:tcBorders>
              <w:top w:val="nil"/>
              <w:left w:val="nil"/>
              <w:bottom w:val="nil"/>
              <w:right w:val="nil"/>
            </w:tcBorders>
            <w:shd w:val="clear" w:color="auto" w:fill="auto"/>
            <w:vAlign w:val="center"/>
            <w:hideMark/>
          </w:tcPr>
          <w:p w14:paraId="2A03762D" w14:textId="77777777" w:rsidR="00CC2290" w:rsidRPr="004714FA" w:rsidRDefault="00CC2290" w:rsidP="00E95744">
            <w:pPr>
              <w:spacing w:after="48"/>
              <w:jc w:val="left"/>
              <w:rPr>
                <w:rFonts w:ascii="Times" w:eastAsia="宋体" w:hAnsi="Times" w:cs="Times"/>
                <w:color w:val="000000" w:themeColor="text1"/>
                <w:kern w:val="0"/>
                <w:sz w:val="20"/>
                <w:szCs w:val="20"/>
              </w:rPr>
            </w:pPr>
            <w:r w:rsidRPr="004714FA">
              <w:rPr>
                <w:rFonts w:ascii="Times" w:eastAsia="宋体" w:hAnsi="Times" w:cs="Times"/>
                <w:color w:val="000000" w:themeColor="text1"/>
                <w:kern w:val="0"/>
                <w:sz w:val="20"/>
                <w:szCs w:val="20"/>
              </w:rPr>
              <w:t>C16:1</w:t>
            </w:r>
          </w:p>
        </w:tc>
        <w:tc>
          <w:tcPr>
            <w:tcW w:w="0" w:type="auto"/>
            <w:tcBorders>
              <w:top w:val="nil"/>
              <w:left w:val="nil"/>
              <w:bottom w:val="nil"/>
              <w:right w:val="nil"/>
            </w:tcBorders>
            <w:shd w:val="clear" w:color="auto" w:fill="auto"/>
            <w:vAlign w:val="bottom"/>
            <w:hideMark/>
          </w:tcPr>
          <w:p w14:paraId="61D952D2"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262.8±2.8</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hideMark/>
          </w:tcPr>
          <w:p w14:paraId="694B1E2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260.2±7.4</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hideMark/>
          </w:tcPr>
          <w:p w14:paraId="01D08C2C"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245.1±10.3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hideMark/>
          </w:tcPr>
          <w:p w14:paraId="389E2AD5"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295.5±6.6</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hideMark/>
          </w:tcPr>
          <w:p w14:paraId="26DE05B9"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228.2±20.4</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hideMark/>
          </w:tcPr>
          <w:p w14:paraId="2E8E5A9B"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211.0±6.1</w:t>
            </w:r>
            <w:r w:rsidRPr="004714FA">
              <w:rPr>
                <w:rFonts w:ascii="Times New Roman" w:hAnsi="Times New Roman" w:cs="Times New Roman"/>
                <w:color w:val="000000" w:themeColor="text1"/>
                <w:sz w:val="20"/>
                <w:szCs w:val="20"/>
                <w:vertAlign w:val="superscript"/>
              </w:rPr>
              <w:t>d</w:t>
            </w:r>
          </w:p>
        </w:tc>
        <w:tc>
          <w:tcPr>
            <w:tcW w:w="751" w:type="dxa"/>
            <w:tcBorders>
              <w:top w:val="nil"/>
              <w:left w:val="nil"/>
              <w:bottom w:val="nil"/>
              <w:right w:val="nil"/>
            </w:tcBorders>
          </w:tcPr>
          <w:p w14:paraId="2636C254" w14:textId="77777777" w:rsidR="00CC2290" w:rsidRPr="004714FA" w:rsidRDefault="00CC2290" w:rsidP="00E95744">
            <w:pPr>
              <w:spacing w:after="48"/>
              <w:jc w:val="left"/>
              <w:rPr>
                <w:color w:val="000000" w:themeColor="text1"/>
                <w:sz w:val="20"/>
                <w:szCs w:val="20"/>
              </w:rPr>
            </w:pPr>
            <w:r w:rsidRPr="004714FA">
              <w:rPr>
                <w:rFonts w:ascii="Times" w:eastAsia="宋体" w:hAnsi="Times" w:cs="Times" w:hint="eastAsia"/>
                <w:color w:val="000000" w:themeColor="text1"/>
                <w:kern w:val="0"/>
                <w:sz w:val="20"/>
                <w:szCs w:val="20"/>
              </w:rPr>
              <w:t>0.000</w:t>
            </w:r>
          </w:p>
        </w:tc>
      </w:tr>
      <w:tr w:rsidR="00DB1C92" w:rsidRPr="004714FA" w14:paraId="0F26BE7B" w14:textId="77777777" w:rsidTr="00CF4B8A">
        <w:trPr>
          <w:trHeight w:val="286"/>
          <w:jc w:val="center"/>
        </w:trPr>
        <w:tc>
          <w:tcPr>
            <w:tcW w:w="1001" w:type="dxa"/>
            <w:tcBorders>
              <w:top w:val="nil"/>
              <w:left w:val="nil"/>
              <w:bottom w:val="nil"/>
              <w:right w:val="nil"/>
            </w:tcBorders>
            <w:shd w:val="clear" w:color="auto" w:fill="auto"/>
            <w:vAlign w:val="center"/>
            <w:hideMark/>
          </w:tcPr>
          <w:p w14:paraId="63731649" w14:textId="77777777" w:rsidR="00CC2290" w:rsidRPr="004714FA" w:rsidRDefault="00CC2290" w:rsidP="00E95744">
            <w:pPr>
              <w:spacing w:after="48"/>
              <w:jc w:val="left"/>
              <w:rPr>
                <w:rFonts w:ascii="Times" w:eastAsia="宋体" w:hAnsi="Times" w:cs="Times"/>
                <w:color w:val="000000" w:themeColor="text1"/>
                <w:kern w:val="0"/>
                <w:sz w:val="20"/>
                <w:szCs w:val="20"/>
              </w:rPr>
            </w:pPr>
            <w:r w:rsidRPr="004714FA">
              <w:rPr>
                <w:rFonts w:ascii="Times" w:eastAsia="宋体" w:hAnsi="Times" w:cs="Times"/>
                <w:color w:val="000000" w:themeColor="text1"/>
                <w:kern w:val="0"/>
                <w:sz w:val="20"/>
                <w:szCs w:val="20"/>
              </w:rPr>
              <w:t>C17:1</w:t>
            </w:r>
          </w:p>
        </w:tc>
        <w:tc>
          <w:tcPr>
            <w:tcW w:w="0" w:type="auto"/>
            <w:tcBorders>
              <w:top w:val="nil"/>
              <w:left w:val="nil"/>
              <w:bottom w:val="nil"/>
              <w:right w:val="nil"/>
            </w:tcBorders>
            <w:shd w:val="clear" w:color="auto" w:fill="auto"/>
            <w:vAlign w:val="bottom"/>
            <w:hideMark/>
          </w:tcPr>
          <w:p w14:paraId="512AD000"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804.7±32.6</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hideMark/>
          </w:tcPr>
          <w:p w14:paraId="727A75E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735.7±13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hideMark/>
          </w:tcPr>
          <w:p w14:paraId="5F09F9F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676.6±4.7</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hideMark/>
          </w:tcPr>
          <w:p w14:paraId="1CC6FA28"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818.9±18.4</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hideMark/>
          </w:tcPr>
          <w:p w14:paraId="18779551"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690.1±7.4</w:t>
            </w:r>
            <w:r w:rsidRPr="004714FA">
              <w:rPr>
                <w:rFonts w:ascii="Times New Roman" w:hAnsi="Times New Roman" w:cs="Times New Roman"/>
                <w:color w:val="000000" w:themeColor="text1"/>
                <w:sz w:val="20"/>
                <w:szCs w:val="20"/>
                <w:vertAlign w:val="superscript"/>
              </w:rPr>
              <w:t>cd</w:t>
            </w:r>
          </w:p>
        </w:tc>
        <w:tc>
          <w:tcPr>
            <w:tcW w:w="0" w:type="auto"/>
            <w:tcBorders>
              <w:top w:val="nil"/>
              <w:left w:val="nil"/>
              <w:bottom w:val="nil"/>
              <w:right w:val="nil"/>
            </w:tcBorders>
            <w:shd w:val="clear" w:color="auto" w:fill="auto"/>
            <w:vAlign w:val="bottom"/>
            <w:hideMark/>
          </w:tcPr>
          <w:p w14:paraId="3EA8148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545.9±7.4</w:t>
            </w:r>
            <w:r w:rsidRPr="004714FA">
              <w:rPr>
                <w:rFonts w:ascii="Times New Roman" w:hAnsi="Times New Roman" w:cs="Times New Roman"/>
                <w:color w:val="000000" w:themeColor="text1"/>
                <w:sz w:val="20"/>
                <w:szCs w:val="20"/>
                <w:vertAlign w:val="superscript"/>
              </w:rPr>
              <w:t>d</w:t>
            </w:r>
          </w:p>
        </w:tc>
        <w:tc>
          <w:tcPr>
            <w:tcW w:w="751" w:type="dxa"/>
            <w:tcBorders>
              <w:top w:val="nil"/>
              <w:left w:val="nil"/>
              <w:bottom w:val="nil"/>
              <w:right w:val="nil"/>
            </w:tcBorders>
          </w:tcPr>
          <w:p w14:paraId="51283930" w14:textId="77777777" w:rsidR="00CC2290" w:rsidRPr="004714FA" w:rsidRDefault="00CC2290" w:rsidP="00E95744">
            <w:pPr>
              <w:spacing w:after="48"/>
              <w:jc w:val="left"/>
              <w:rPr>
                <w:color w:val="000000" w:themeColor="text1"/>
                <w:sz w:val="20"/>
                <w:szCs w:val="20"/>
              </w:rPr>
            </w:pPr>
            <w:r w:rsidRPr="004714FA">
              <w:rPr>
                <w:rFonts w:ascii="Times" w:eastAsia="宋体" w:hAnsi="Times" w:cs="Times" w:hint="eastAsia"/>
                <w:color w:val="000000" w:themeColor="text1"/>
                <w:kern w:val="0"/>
                <w:sz w:val="20"/>
                <w:szCs w:val="20"/>
              </w:rPr>
              <w:t>0.000</w:t>
            </w:r>
          </w:p>
        </w:tc>
      </w:tr>
      <w:tr w:rsidR="00DB1C92" w:rsidRPr="004714FA" w14:paraId="00E633F0" w14:textId="77777777" w:rsidTr="00CF4B8A">
        <w:trPr>
          <w:trHeight w:val="286"/>
          <w:jc w:val="center"/>
        </w:trPr>
        <w:tc>
          <w:tcPr>
            <w:tcW w:w="1001" w:type="dxa"/>
            <w:tcBorders>
              <w:top w:val="nil"/>
              <w:left w:val="nil"/>
              <w:bottom w:val="nil"/>
              <w:right w:val="nil"/>
            </w:tcBorders>
            <w:shd w:val="clear" w:color="auto" w:fill="auto"/>
            <w:vAlign w:val="center"/>
            <w:hideMark/>
          </w:tcPr>
          <w:p w14:paraId="5C663891" w14:textId="77777777" w:rsidR="00CC2290" w:rsidRPr="004714FA" w:rsidRDefault="00CC2290" w:rsidP="00E95744">
            <w:pPr>
              <w:spacing w:after="48"/>
              <w:jc w:val="left"/>
              <w:rPr>
                <w:rFonts w:ascii="Times" w:eastAsia="宋体" w:hAnsi="Times" w:cs="Times"/>
                <w:color w:val="000000" w:themeColor="text1"/>
                <w:kern w:val="0"/>
                <w:sz w:val="20"/>
                <w:szCs w:val="20"/>
              </w:rPr>
            </w:pPr>
            <w:r w:rsidRPr="004714FA">
              <w:rPr>
                <w:rFonts w:ascii="Times" w:eastAsia="宋体" w:hAnsi="Times" w:cs="Times"/>
                <w:color w:val="000000" w:themeColor="text1"/>
                <w:kern w:val="0"/>
                <w:sz w:val="20"/>
                <w:szCs w:val="20"/>
              </w:rPr>
              <w:t>C18:1</w:t>
            </w:r>
          </w:p>
        </w:tc>
        <w:tc>
          <w:tcPr>
            <w:tcW w:w="0" w:type="auto"/>
            <w:tcBorders>
              <w:top w:val="nil"/>
              <w:left w:val="nil"/>
              <w:bottom w:val="nil"/>
              <w:right w:val="nil"/>
            </w:tcBorders>
            <w:shd w:val="clear" w:color="auto" w:fill="auto"/>
            <w:vAlign w:val="bottom"/>
            <w:hideMark/>
          </w:tcPr>
          <w:p w14:paraId="5895023E"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889.1±55.3</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hideMark/>
          </w:tcPr>
          <w:p w14:paraId="6783F01E"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832.8±27.5</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hideMark/>
          </w:tcPr>
          <w:p w14:paraId="4B9FA8CE"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754.7±33.8</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hideMark/>
          </w:tcPr>
          <w:p w14:paraId="471BD4FB"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1234.0±162.2</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hideMark/>
          </w:tcPr>
          <w:p w14:paraId="11C67B7A"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952.2±52.9</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hideMark/>
          </w:tcPr>
          <w:p w14:paraId="067BA61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940.6±61.7</w:t>
            </w:r>
            <w:r w:rsidRPr="004714FA">
              <w:rPr>
                <w:rFonts w:ascii="Times New Roman" w:hAnsi="Times New Roman" w:cs="Times New Roman"/>
                <w:color w:val="000000" w:themeColor="text1"/>
                <w:sz w:val="20"/>
                <w:szCs w:val="20"/>
                <w:vertAlign w:val="superscript"/>
              </w:rPr>
              <w:t>d</w:t>
            </w:r>
          </w:p>
        </w:tc>
        <w:tc>
          <w:tcPr>
            <w:tcW w:w="751" w:type="dxa"/>
            <w:tcBorders>
              <w:top w:val="nil"/>
              <w:left w:val="nil"/>
              <w:bottom w:val="nil"/>
              <w:right w:val="nil"/>
            </w:tcBorders>
          </w:tcPr>
          <w:p w14:paraId="509F0DEE" w14:textId="77777777" w:rsidR="00CC2290" w:rsidRPr="004714FA" w:rsidRDefault="00CC2290" w:rsidP="00E95744">
            <w:pPr>
              <w:spacing w:after="48"/>
              <w:jc w:val="left"/>
              <w:rPr>
                <w:color w:val="000000" w:themeColor="text1"/>
                <w:sz w:val="20"/>
                <w:szCs w:val="20"/>
              </w:rPr>
            </w:pPr>
            <w:r w:rsidRPr="004714FA">
              <w:rPr>
                <w:rFonts w:ascii="Times" w:eastAsia="宋体" w:hAnsi="Times" w:cs="Times" w:hint="eastAsia"/>
                <w:color w:val="000000" w:themeColor="text1"/>
                <w:kern w:val="0"/>
                <w:sz w:val="20"/>
                <w:szCs w:val="20"/>
              </w:rPr>
              <w:t>0.000</w:t>
            </w:r>
          </w:p>
        </w:tc>
      </w:tr>
      <w:tr w:rsidR="00DB1C92" w:rsidRPr="004714FA" w14:paraId="4B36BFEA" w14:textId="77777777" w:rsidTr="00CF4B8A">
        <w:trPr>
          <w:trHeight w:val="286"/>
          <w:jc w:val="center"/>
        </w:trPr>
        <w:tc>
          <w:tcPr>
            <w:tcW w:w="1001" w:type="dxa"/>
            <w:tcBorders>
              <w:top w:val="nil"/>
              <w:left w:val="nil"/>
              <w:bottom w:val="nil"/>
              <w:right w:val="nil"/>
            </w:tcBorders>
            <w:shd w:val="clear" w:color="auto" w:fill="auto"/>
            <w:vAlign w:val="center"/>
            <w:hideMark/>
          </w:tcPr>
          <w:p w14:paraId="1A6334D0" w14:textId="77777777" w:rsidR="00CC2290" w:rsidRPr="004714FA" w:rsidRDefault="00CC2290" w:rsidP="00E95744">
            <w:pPr>
              <w:spacing w:after="48"/>
              <w:jc w:val="left"/>
              <w:rPr>
                <w:rFonts w:ascii="Times" w:eastAsia="宋体" w:hAnsi="Times" w:cs="Times"/>
                <w:color w:val="000000" w:themeColor="text1"/>
                <w:kern w:val="0"/>
                <w:sz w:val="20"/>
                <w:szCs w:val="20"/>
              </w:rPr>
            </w:pPr>
            <w:r w:rsidRPr="004714FA">
              <w:rPr>
                <w:rFonts w:ascii="Times" w:eastAsia="宋体" w:hAnsi="Times" w:cs="Times"/>
                <w:color w:val="000000" w:themeColor="text1"/>
                <w:kern w:val="0"/>
                <w:sz w:val="20"/>
                <w:szCs w:val="20"/>
              </w:rPr>
              <w:t>C18:2</w:t>
            </w:r>
          </w:p>
        </w:tc>
        <w:tc>
          <w:tcPr>
            <w:tcW w:w="0" w:type="auto"/>
            <w:tcBorders>
              <w:top w:val="nil"/>
              <w:left w:val="nil"/>
              <w:bottom w:val="nil"/>
              <w:right w:val="nil"/>
            </w:tcBorders>
            <w:shd w:val="clear" w:color="auto" w:fill="auto"/>
            <w:vAlign w:val="bottom"/>
            <w:hideMark/>
          </w:tcPr>
          <w:p w14:paraId="6AEDD2FF"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2664.4±146.4</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hideMark/>
          </w:tcPr>
          <w:p w14:paraId="40C47843"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2990.3±37.3</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tcPr>
          <w:p w14:paraId="4C4668B2"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3058.8±10.7</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hideMark/>
          </w:tcPr>
          <w:p w14:paraId="442B6402"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2870.4±28.7</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hideMark/>
          </w:tcPr>
          <w:p w14:paraId="4FA8776B"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2450.5±18.8</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hideMark/>
          </w:tcPr>
          <w:p w14:paraId="0CFA23C8"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2126.8±70.3</w:t>
            </w:r>
            <w:r w:rsidRPr="004714FA">
              <w:rPr>
                <w:rFonts w:ascii="Times New Roman" w:hAnsi="Times New Roman" w:cs="Times New Roman"/>
                <w:color w:val="000000" w:themeColor="text1"/>
                <w:sz w:val="20"/>
                <w:szCs w:val="20"/>
                <w:vertAlign w:val="superscript"/>
              </w:rPr>
              <w:t>b</w:t>
            </w:r>
          </w:p>
        </w:tc>
        <w:tc>
          <w:tcPr>
            <w:tcW w:w="751" w:type="dxa"/>
            <w:tcBorders>
              <w:top w:val="nil"/>
              <w:left w:val="nil"/>
              <w:bottom w:val="nil"/>
              <w:right w:val="nil"/>
            </w:tcBorders>
          </w:tcPr>
          <w:p w14:paraId="733B7650" w14:textId="77777777" w:rsidR="00CC2290" w:rsidRPr="004714FA" w:rsidRDefault="00CC2290" w:rsidP="00E95744">
            <w:pPr>
              <w:spacing w:after="48"/>
              <w:jc w:val="left"/>
              <w:rPr>
                <w:color w:val="000000" w:themeColor="text1"/>
                <w:sz w:val="20"/>
                <w:szCs w:val="20"/>
              </w:rPr>
            </w:pPr>
            <w:r w:rsidRPr="004714FA">
              <w:rPr>
                <w:rFonts w:ascii="Times" w:eastAsia="宋体" w:hAnsi="Times" w:cs="Times" w:hint="eastAsia"/>
                <w:color w:val="000000" w:themeColor="text1"/>
                <w:kern w:val="0"/>
                <w:sz w:val="20"/>
                <w:szCs w:val="20"/>
              </w:rPr>
              <w:t>0.000</w:t>
            </w:r>
          </w:p>
        </w:tc>
      </w:tr>
      <w:tr w:rsidR="00DB1C92" w:rsidRPr="004714FA" w14:paraId="0D5B06F4" w14:textId="77777777" w:rsidTr="00CF4B8A">
        <w:trPr>
          <w:trHeight w:val="286"/>
          <w:jc w:val="center"/>
        </w:trPr>
        <w:tc>
          <w:tcPr>
            <w:tcW w:w="1001" w:type="dxa"/>
            <w:tcBorders>
              <w:top w:val="nil"/>
              <w:left w:val="nil"/>
              <w:bottom w:val="nil"/>
              <w:right w:val="nil"/>
            </w:tcBorders>
            <w:shd w:val="clear" w:color="auto" w:fill="auto"/>
            <w:vAlign w:val="center"/>
            <w:hideMark/>
          </w:tcPr>
          <w:p w14:paraId="0E6D60BB" w14:textId="77777777" w:rsidR="00CC2290" w:rsidRPr="004714FA" w:rsidRDefault="00CC2290" w:rsidP="00E95744">
            <w:pPr>
              <w:spacing w:after="48"/>
              <w:jc w:val="left"/>
              <w:rPr>
                <w:rFonts w:ascii="Times" w:eastAsia="宋体" w:hAnsi="Times" w:cs="Times"/>
                <w:color w:val="000000" w:themeColor="text1"/>
                <w:kern w:val="0"/>
                <w:sz w:val="20"/>
                <w:szCs w:val="20"/>
              </w:rPr>
            </w:pPr>
            <w:r w:rsidRPr="004714FA">
              <w:rPr>
                <w:rFonts w:ascii="Times" w:eastAsia="宋体" w:hAnsi="Times" w:cs="Times"/>
                <w:color w:val="000000" w:themeColor="text1"/>
                <w:kern w:val="0"/>
                <w:sz w:val="20"/>
                <w:szCs w:val="20"/>
              </w:rPr>
              <w:t>C20:4</w:t>
            </w:r>
          </w:p>
        </w:tc>
        <w:tc>
          <w:tcPr>
            <w:tcW w:w="0" w:type="auto"/>
            <w:tcBorders>
              <w:top w:val="nil"/>
              <w:left w:val="nil"/>
              <w:bottom w:val="nil"/>
              <w:right w:val="nil"/>
            </w:tcBorders>
            <w:shd w:val="clear" w:color="auto" w:fill="auto"/>
            <w:vAlign w:val="bottom"/>
            <w:hideMark/>
          </w:tcPr>
          <w:p w14:paraId="1524AEEB"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1348.6±108.1</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hideMark/>
          </w:tcPr>
          <w:p w14:paraId="3B571DB3"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1407.2±59.7</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tcPr>
          <w:p w14:paraId="181B3BF0"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1547.9±58.7</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hideMark/>
          </w:tcPr>
          <w:p w14:paraId="67D72CD8"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1391.1±33.5</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hideMark/>
          </w:tcPr>
          <w:p w14:paraId="44E03F52"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1250.0±33.1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hideMark/>
          </w:tcPr>
          <w:p w14:paraId="69EA195C"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1074.6±72.4</w:t>
            </w:r>
            <w:r w:rsidRPr="004714FA">
              <w:rPr>
                <w:rFonts w:ascii="Times New Roman" w:hAnsi="Times New Roman" w:cs="Times New Roman"/>
                <w:color w:val="000000" w:themeColor="text1"/>
                <w:sz w:val="20"/>
                <w:szCs w:val="20"/>
                <w:vertAlign w:val="superscript"/>
              </w:rPr>
              <w:t>c</w:t>
            </w:r>
          </w:p>
        </w:tc>
        <w:tc>
          <w:tcPr>
            <w:tcW w:w="751" w:type="dxa"/>
            <w:tcBorders>
              <w:top w:val="nil"/>
              <w:left w:val="nil"/>
              <w:bottom w:val="nil"/>
              <w:right w:val="nil"/>
            </w:tcBorders>
          </w:tcPr>
          <w:p w14:paraId="54DBBFD4" w14:textId="77777777" w:rsidR="00CC2290" w:rsidRPr="004714FA" w:rsidRDefault="00CC2290" w:rsidP="00E95744">
            <w:pPr>
              <w:spacing w:after="48"/>
              <w:jc w:val="left"/>
              <w:rPr>
                <w:color w:val="000000" w:themeColor="text1"/>
                <w:sz w:val="20"/>
                <w:szCs w:val="20"/>
              </w:rPr>
            </w:pPr>
            <w:r w:rsidRPr="004714FA">
              <w:rPr>
                <w:rFonts w:ascii="Times" w:eastAsia="宋体" w:hAnsi="Times" w:cs="Times" w:hint="eastAsia"/>
                <w:color w:val="000000" w:themeColor="text1"/>
                <w:kern w:val="0"/>
                <w:sz w:val="20"/>
                <w:szCs w:val="20"/>
              </w:rPr>
              <w:t>0.000</w:t>
            </w:r>
          </w:p>
        </w:tc>
      </w:tr>
      <w:tr w:rsidR="00DB1C92" w:rsidRPr="004714FA" w14:paraId="422E9800" w14:textId="77777777" w:rsidTr="00CF4B8A">
        <w:trPr>
          <w:trHeight w:val="286"/>
          <w:jc w:val="center"/>
        </w:trPr>
        <w:tc>
          <w:tcPr>
            <w:tcW w:w="1001" w:type="dxa"/>
            <w:tcBorders>
              <w:top w:val="nil"/>
              <w:left w:val="nil"/>
              <w:bottom w:val="nil"/>
              <w:right w:val="nil"/>
            </w:tcBorders>
            <w:shd w:val="clear" w:color="auto" w:fill="auto"/>
            <w:vAlign w:val="center"/>
            <w:hideMark/>
          </w:tcPr>
          <w:p w14:paraId="7826776F" w14:textId="77777777" w:rsidR="00CC2290" w:rsidRPr="004714FA" w:rsidRDefault="00CC2290" w:rsidP="00E95744">
            <w:pPr>
              <w:spacing w:after="48"/>
              <w:jc w:val="left"/>
              <w:rPr>
                <w:rFonts w:ascii="Times" w:eastAsia="宋体" w:hAnsi="Times" w:cs="Times"/>
                <w:color w:val="000000" w:themeColor="text1"/>
                <w:kern w:val="0"/>
                <w:sz w:val="20"/>
                <w:szCs w:val="20"/>
              </w:rPr>
            </w:pPr>
            <w:r w:rsidRPr="004714FA">
              <w:rPr>
                <w:rFonts w:ascii="Times" w:eastAsia="宋体" w:hAnsi="Times" w:cs="Times"/>
                <w:color w:val="000000" w:themeColor="text1"/>
                <w:kern w:val="0"/>
                <w:sz w:val="20"/>
                <w:szCs w:val="20"/>
              </w:rPr>
              <w:t>C20:5</w:t>
            </w:r>
          </w:p>
        </w:tc>
        <w:tc>
          <w:tcPr>
            <w:tcW w:w="0" w:type="auto"/>
            <w:tcBorders>
              <w:top w:val="nil"/>
              <w:left w:val="nil"/>
              <w:bottom w:val="nil"/>
              <w:right w:val="nil"/>
            </w:tcBorders>
            <w:shd w:val="clear" w:color="auto" w:fill="auto"/>
            <w:vAlign w:val="bottom"/>
            <w:hideMark/>
          </w:tcPr>
          <w:p w14:paraId="76C0D163"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117.2±5.3</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hideMark/>
          </w:tcPr>
          <w:p w14:paraId="5E2DAABD"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122.5±6.8</w:t>
            </w:r>
            <w:r w:rsidRPr="004714FA">
              <w:rPr>
                <w:rFonts w:ascii="Times New Roman" w:hAnsi="Times New Roman" w:cs="Times New Roman"/>
                <w:color w:val="000000" w:themeColor="text1"/>
                <w:sz w:val="20"/>
                <w:szCs w:val="20"/>
                <w:vertAlign w:val="superscript"/>
              </w:rPr>
              <w:t>ab</w:t>
            </w:r>
          </w:p>
        </w:tc>
        <w:tc>
          <w:tcPr>
            <w:tcW w:w="0" w:type="auto"/>
            <w:tcBorders>
              <w:top w:val="nil"/>
              <w:left w:val="nil"/>
              <w:bottom w:val="nil"/>
              <w:right w:val="nil"/>
            </w:tcBorders>
            <w:shd w:val="clear" w:color="auto" w:fill="auto"/>
            <w:vAlign w:val="bottom"/>
          </w:tcPr>
          <w:p w14:paraId="18FC0488"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132.2±5.8</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hideMark/>
          </w:tcPr>
          <w:p w14:paraId="17469027"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119.1±3.7</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hideMark/>
          </w:tcPr>
          <w:p w14:paraId="0914EB3C"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110.0±6.2</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hideMark/>
          </w:tcPr>
          <w:p w14:paraId="0290FFB8"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106.2±2.0</w:t>
            </w:r>
            <w:r w:rsidRPr="004714FA">
              <w:rPr>
                <w:rFonts w:ascii="Times New Roman" w:hAnsi="Times New Roman" w:cs="Times New Roman"/>
                <w:color w:val="000000" w:themeColor="text1"/>
                <w:sz w:val="20"/>
                <w:szCs w:val="20"/>
                <w:vertAlign w:val="superscript"/>
              </w:rPr>
              <w:t>e</w:t>
            </w:r>
          </w:p>
        </w:tc>
        <w:tc>
          <w:tcPr>
            <w:tcW w:w="751" w:type="dxa"/>
            <w:tcBorders>
              <w:top w:val="nil"/>
              <w:left w:val="nil"/>
              <w:bottom w:val="nil"/>
              <w:right w:val="nil"/>
            </w:tcBorders>
          </w:tcPr>
          <w:p w14:paraId="0FAEDBB0" w14:textId="77777777" w:rsidR="00CC2290" w:rsidRPr="004714FA" w:rsidRDefault="00CC2290" w:rsidP="00E95744">
            <w:pPr>
              <w:spacing w:after="48"/>
              <w:jc w:val="left"/>
              <w:rPr>
                <w:rFonts w:ascii="Times" w:eastAsia="宋体" w:hAnsi="Times" w:cs="Times"/>
                <w:color w:val="000000" w:themeColor="text1"/>
                <w:kern w:val="0"/>
                <w:sz w:val="20"/>
                <w:szCs w:val="20"/>
              </w:rPr>
            </w:pPr>
            <w:r w:rsidRPr="004714FA">
              <w:rPr>
                <w:rFonts w:ascii="Times" w:eastAsia="宋体" w:hAnsi="Times" w:cs="Times" w:hint="eastAsia"/>
                <w:color w:val="000000" w:themeColor="text1"/>
                <w:kern w:val="0"/>
                <w:sz w:val="20"/>
                <w:szCs w:val="20"/>
              </w:rPr>
              <w:t>0.001</w:t>
            </w:r>
          </w:p>
        </w:tc>
      </w:tr>
      <w:tr w:rsidR="00DB1C92" w:rsidRPr="004714FA" w14:paraId="52702049" w14:textId="77777777" w:rsidTr="00CF4B8A">
        <w:trPr>
          <w:trHeight w:val="286"/>
          <w:jc w:val="center"/>
        </w:trPr>
        <w:tc>
          <w:tcPr>
            <w:tcW w:w="1001" w:type="dxa"/>
            <w:tcBorders>
              <w:top w:val="nil"/>
              <w:left w:val="nil"/>
              <w:bottom w:val="nil"/>
              <w:right w:val="nil"/>
            </w:tcBorders>
            <w:shd w:val="clear" w:color="auto" w:fill="auto"/>
            <w:vAlign w:val="center"/>
            <w:hideMark/>
          </w:tcPr>
          <w:p w14:paraId="108A172A" w14:textId="77777777" w:rsidR="00CC2290" w:rsidRPr="004714FA" w:rsidRDefault="00CC2290" w:rsidP="00E95744">
            <w:pPr>
              <w:spacing w:after="48"/>
              <w:jc w:val="left"/>
              <w:rPr>
                <w:rFonts w:ascii="Times" w:eastAsia="宋体" w:hAnsi="Times" w:cs="Times"/>
                <w:color w:val="000000" w:themeColor="text1"/>
                <w:kern w:val="0"/>
                <w:sz w:val="20"/>
                <w:szCs w:val="20"/>
              </w:rPr>
            </w:pPr>
            <w:r w:rsidRPr="004714FA">
              <w:rPr>
                <w:rFonts w:ascii="Times" w:eastAsia="宋体" w:hAnsi="Times" w:cs="Times"/>
                <w:color w:val="000000" w:themeColor="text1"/>
                <w:kern w:val="0"/>
                <w:sz w:val="20"/>
                <w:szCs w:val="20"/>
              </w:rPr>
              <w:t>SFA</w:t>
            </w:r>
          </w:p>
        </w:tc>
        <w:tc>
          <w:tcPr>
            <w:tcW w:w="0" w:type="auto"/>
            <w:tcBorders>
              <w:top w:val="nil"/>
              <w:left w:val="nil"/>
              <w:bottom w:val="nil"/>
              <w:right w:val="nil"/>
            </w:tcBorders>
            <w:shd w:val="clear" w:color="auto" w:fill="auto"/>
            <w:vAlign w:val="bottom"/>
            <w:hideMark/>
          </w:tcPr>
          <w:p w14:paraId="1CA74D99"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1671.0±18.7</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hideMark/>
          </w:tcPr>
          <w:p w14:paraId="5958A7EB"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1603.8±34.3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hideMark/>
          </w:tcPr>
          <w:p w14:paraId="392ECB32"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1455.8±10.5</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hideMark/>
          </w:tcPr>
          <w:p w14:paraId="53361B6C"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1437.2±39.6</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hideMark/>
          </w:tcPr>
          <w:p w14:paraId="5DC6EB67"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1361.8±58.2</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hideMark/>
          </w:tcPr>
          <w:p w14:paraId="3341C13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1211.9±48.5</w:t>
            </w:r>
            <w:r w:rsidRPr="004714FA">
              <w:rPr>
                <w:rFonts w:ascii="Times New Roman" w:hAnsi="Times New Roman" w:cs="Times New Roman"/>
                <w:color w:val="000000" w:themeColor="text1"/>
                <w:sz w:val="20"/>
                <w:szCs w:val="20"/>
                <w:vertAlign w:val="superscript"/>
              </w:rPr>
              <w:t>d</w:t>
            </w:r>
          </w:p>
        </w:tc>
        <w:tc>
          <w:tcPr>
            <w:tcW w:w="751" w:type="dxa"/>
            <w:tcBorders>
              <w:top w:val="nil"/>
              <w:left w:val="nil"/>
              <w:bottom w:val="nil"/>
              <w:right w:val="nil"/>
            </w:tcBorders>
          </w:tcPr>
          <w:p w14:paraId="7C9DF294" w14:textId="77777777" w:rsidR="00CC2290" w:rsidRPr="004714FA" w:rsidRDefault="00CC2290" w:rsidP="00E95744">
            <w:pPr>
              <w:spacing w:after="48"/>
              <w:jc w:val="left"/>
              <w:rPr>
                <w:color w:val="000000" w:themeColor="text1"/>
                <w:sz w:val="20"/>
                <w:szCs w:val="20"/>
              </w:rPr>
            </w:pPr>
            <w:r w:rsidRPr="004714FA">
              <w:rPr>
                <w:rFonts w:ascii="Times" w:eastAsia="宋体" w:hAnsi="Times" w:cs="Times" w:hint="eastAsia"/>
                <w:color w:val="000000" w:themeColor="text1"/>
                <w:kern w:val="0"/>
                <w:sz w:val="20"/>
                <w:szCs w:val="20"/>
              </w:rPr>
              <w:t>0.000</w:t>
            </w:r>
          </w:p>
        </w:tc>
      </w:tr>
      <w:tr w:rsidR="00DB1C92" w:rsidRPr="004714FA" w14:paraId="73C4BD22" w14:textId="77777777" w:rsidTr="00CF4B8A">
        <w:trPr>
          <w:trHeight w:val="286"/>
          <w:jc w:val="center"/>
        </w:trPr>
        <w:tc>
          <w:tcPr>
            <w:tcW w:w="1001" w:type="dxa"/>
            <w:tcBorders>
              <w:top w:val="nil"/>
              <w:left w:val="nil"/>
              <w:bottom w:val="nil"/>
              <w:right w:val="nil"/>
            </w:tcBorders>
            <w:shd w:val="clear" w:color="auto" w:fill="auto"/>
            <w:vAlign w:val="center"/>
            <w:hideMark/>
          </w:tcPr>
          <w:p w14:paraId="32936890" w14:textId="77777777" w:rsidR="00CC2290" w:rsidRPr="004714FA" w:rsidRDefault="00CC2290" w:rsidP="00E95744">
            <w:pPr>
              <w:spacing w:after="48"/>
              <w:jc w:val="left"/>
              <w:rPr>
                <w:rFonts w:ascii="Times" w:eastAsia="宋体" w:hAnsi="Times" w:cs="Times"/>
                <w:color w:val="000000" w:themeColor="text1"/>
                <w:kern w:val="0"/>
                <w:sz w:val="20"/>
                <w:szCs w:val="20"/>
              </w:rPr>
            </w:pPr>
            <w:r w:rsidRPr="004714FA">
              <w:rPr>
                <w:rFonts w:ascii="Times" w:eastAsia="宋体" w:hAnsi="Times" w:cs="Times"/>
                <w:color w:val="000000" w:themeColor="text1"/>
                <w:kern w:val="0"/>
                <w:sz w:val="20"/>
                <w:szCs w:val="20"/>
              </w:rPr>
              <w:t>MUFA</w:t>
            </w:r>
          </w:p>
        </w:tc>
        <w:tc>
          <w:tcPr>
            <w:tcW w:w="0" w:type="auto"/>
            <w:tcBorders>
              <w:top w:val="nil"/>
              <w:left w:val="nil"/>
              <w:bottom w:val="nil"/>
              <w:right w:val="nil"/>
            </w:tcBorders>
            <w:shd w:val="clear" w:color="auto" w:fill="auto"/>
            <w:vAlign w:val="bottom"/>
            <w:hideMark/>
          </w:tcPr>
          <w:p w14:paraId="5C1F2032"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1956.5±60.9</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hideMark/>
          </w:tcPr>
          <w:p w14:paraId="31230DBC"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1828.7±36.1</w:t>
            </w:r>
            <w:r w:rsidRPr="004714FA">
              <w:rPr>
                <w:rFonts w:ascii="Times New Roman" w:hAnsi="Times New Roman" w:cs="Times New Roman"/>
                <w:color w:val="000000" w:themeColor="text1"/>
                <w:sz w:val="20"/>
                <w:szCs w:val="20"/>
                <w:vertAlign w:val="superscript"/>
              </w:rPr>
              <w:t>bc</w:t>
            </w:r>
          </w:p>
        </w:tc>
        <w:tc>
          <w:tcPr>
            <w:tcW w:w="0" w:type="auto"/>
            <w:tcBorders>
              <w:top w:val="nil"/>
              <w:left w:val="nil"/>
              <w:bottom w:val="nil"/>
              <w:right w:val="nil"/>
            </w:tcBorders>
            <w:shd w:val="clear" w:color="auto" w:fill="auto"/>
            <w:vAlign w:val="bottom"/>
            <w:hideMark/>
          </w:tcPr>
          <w:p w14:paraId="28D2AA88"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1676.4±47.5</w:t>
            </w:r>
            <w:r w:rsidRPr="004714FA">
              <w:rPr>
                <w:rFonts w:ascii="Times New Roman" w:hAnsi="Times New Roman" w:cs="Times New Roman"/>
                <w:color w:val="000000" w:themeColor="text1"/>
                <w:sz w:val="20"/>
                <w:szCs w:val="20"/>
                <w:vertAlign w:val="superscript"/>
              </w:rPr>
              <w:t>d</w:t>
            </w:r>
          </w:p>
        </w:tc>
        <w:tc>
          <w:tcPr>
            <w:tcW w:w="0" w:type="auto"/>
            <w:tcBorders>
              <w:top w:val="nil"/>
              <w:left w:val="nil"/>
              <w:bottom w:val="nil"/>
              <w:right w:val="nil"/>
            </w:tcBorders>
            <w:shd w:val="clear" w:color="auto" w:fill="auto"/>
            <w:vAlign w:val="bottom"/>
            <w:hideMark/>
          </w:tcPr>
          <w:p w14:paraId="34E4F6F4"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2348.4±148.6</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hideMark/>
          </w:tcPr>
          <w:p w14:paraId="4EE2B66C"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1870.5±80.5</w:t>
            </w:r>
            <w:r w:rsidRPr="004714FA">
              <w:rPr>
                <w:rFonts w:ascii="Times New Roman" w:hAnsi="Times New Roman" w:cs="Times New Roman"/>
                <w:color w:val="000000" w:themeColor="text1"/>
                <w:sz w:val="20"/>
                <w:szCs w:val="20"/>
                <w:vertAlign w:val="superscript"/>
              </w:rPr>
              <w:t>cd</w:t>
            </w:r>
          </w:p>
        </w:tc>
        <w:tc>
          <w:tcPr>
            <w:tcW w:w="0" w:type="auto"/>
            <w:tcBorders>
              <w:top w:val="nil"/>
              <w:left w:val="nil"/>
              <w:bottom w:val="nil"/>
              <w:right w:val="nil"/>
            </w:tcBorders>
            <w:shd w:val="clear" w:color="auto" w:fill="auto"/>
            <w:vAlign w:val="bottom"/>
            <w:hideMark/>
          </w:tcPr>
          <w:p w14:paraId="6A7D2785"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1697.5±59.7</w:t>
            </w:r>
            <w:r w:rsidRPr="004714FA">
              <w:rPr>
                <w:rFonts w:ascii="Times New Roman" w:hAnsi="Times New Roman" w:cs="Times New Roman"/>
                <w:color w:val="000000" w:themeColor="text1"/>
                <w:sz w:val="20"/>
                <w:szCs w:val="20"/>
                <w:vertAlign w:val="superscript"/>
              </w:rPr>
              <w:t>cd</w:t>
            </w:r>
          </w:p>
        </w:tc>
        <w:tc>
          <w:tcPr>
            <w:tcW w:w="751" w:type="dxa"/>
            <w:tcBorders>
              <w:top w:val="nil"/>
              <w:left w:val="nil"/>
              <w:bottom w:val="nil"/>
              <w:right w:val="nil"/>
            </w:tcBorders>
          </w:tcPr>
          <w:p w14:paraId="5E6214CC" w14:textId="77777777" w:rsidR="00CC2290" w:rsidRPr="004714FA" w:rsidRDefault="00CC2290" w:rsidP="00E95744">
            <w:pPr>
              <w:spacing w:after="48"/>
              <w:jc w:val="left"/>
              <w:rPr>
                <w:color w:val="000000" w:themeColor="text1"/>
                <w:sz w:val="20"/>
                <w:szCs w:val="20"/>
              </w:rPr>
            </w:pPr>
            <w:r w:rsidRPr="004714FA">
              <w:rPr>
                <w:rFonts w:ascii="Times" w:eastAsia="宋体" w:hAnsi="Times" w:cs="Times" w:hint="eastAsia"/>
                <w:color w:val="000000" w:themeColor="text1"/>
                <w:kern w:val="0"/>
                <w:sz w:val="20"/>
                <w:szCs w:val="20"/>
              </w:rPr>
              <w:t>0.000</w:t>
            </w:r>
          </w:p>
        </w:tc>
      </w:tr>
      <w:tr w:rsidR="00DB1C92" w:rsidRPr="004714FA" w14:paraId="657AB269" w14:textId="77777777" w:rsidTr="00CF4B8A">
        <w:trPr>
          <w:trHeight w:val="286"/>
          <w:jc w:val="center"/>
        </w:trPr>
        <w:tc>
          <w:tcPr>
            <w:tcW w:w="1001" w:type="dxa"/>
            <w:tcBorders>
              <w:top w:val="nil"/>
              <w:left w:val="nil"/>
              <w:bottom w:val="nil"/>
              <w:right w:val="nil"/>
            </w:tcBorders>
            <w:shd w:val="clear" w:color="auto" w:fill="auto"/>
            <w:vAlign w:val="center"/>
            <w:hideMark/>
          </w:tcPr>
          <w:p w14:paraId="5D98B830" w14:textId="77777777" w:rsidR="00CC2290" w:rsidRPr="004714FA" w:rsidRDefault="00CC2290" w:rsidP="00E95744">
            <w:pPr>
              <w:spacing w:after="48"/>
              <w:jc w:val="left"/>
              <w:rPr>
                <w:rFonts w:ascii="Times" w:eastAsia="宋体" w:hAnsi="Times" w:cs="Times"/>
                <w:color w:val="000000" w:themeColor="text1"/>
                <w:kern w:val="0"/>
                <w:sz w:val="20"/>
                <w:szCs w:val="20"/>
              </w:rPr>
            </w:pPr>
            <w:r w:rsidRPr="004714FA">
              <w:rPr>
                <w:rFonts w:ascii="Times" w:eastAsia="宋体" w:hAnsi="Times" w:cs="Times"/>
                <w:color w:val="000000" w:themeColor="text1"/>
                <w:kern w:val="0"/>
                <w:sz w:val="20"/>
                <w:szCs w:val="20"/>
              </w:rPr>
              <w:t>PUFA</w:t>
            </w:r>
          </w:p>
        </w:tc>
        <w:tc>
          <w:tcPr>
            <w:tcW w:w="0" w:type="auto"/>
            <w:tcBorders>
              <w:top w:val="nil"/>
              <w:left w:val="nil"/>
              <w:bottom w:val="nil"/>
              <w:right w:val="nil"/>
            </w:tcBorders>
            <w:shd w:val="clear" w:color="auto" w:fill="auto"/>
            <w:vAlign w:val="bottom"/>
            <w:hideMark/>
          </w:tcPr>
          <w:p w14:paraId="46DEE693"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4130.1±245.3</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hideMark/>
          </w:tcPr>
          <w:p w14:paraId="704066C6"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4520.0±30.2</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hideMark/>
          </w:tcPr>
          <w:p w14:paraId="71B39DCE"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4739.0±44.0</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nil"/>
              <w:right w:val="nil"/>
            </w:tcBorders>
            <w:shd w:val="clear" w:color="auto" w:fill="auto"/>
            <w:vAlign w:val="bottom"/>
            <w:hideMark/>
          </w:tcPr>
          <w:p w14:paraId="12B9ECFD"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4380.6±6.1</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nil"/>
              <w:right w:val="nil"/>
            </w:tcBorders>
            <w:shd w:val="clear" w:color="auto" w:fill="auto"/>
            <w:vAlign w:val="bottom"/>
            <w:hideMark/>
          </w:tcPr>
          <w:p w14:paraId="01C550D9"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3810.5±9.9</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nil"/>
              <w:right w:val="nil"/>
            </w:tcBorders>
            <w:shd w:val="clear" w:color="auto" w:fill="auto"/>
            <w:vAlign w:val="bottom"/>
            <w:hideMark/>
          </w:tcPr>
          <w:p w14:paraId="09BB4B62"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3307.6±88.6</w:t>
            </w:r>
            <w:r w:rsidRPr="004714FA">
              <w:rPr>
                <w:rFonts w:ascii="Times New Roman" w:hAnsi="Times New Roman" w:cs="Times New Roman"/>
                <w:color w:val="000000" w:themeColor="text1"/>
                <w:sz w:val="20"/>
                <w:szCs w:val="20"/>
                <w:vertAlign w:val="superscript"/>
              </w:rPr>
              <w:t>e</w:t>
            </w:r>
          </w:p>
        </w:tc>
        <w:tc>
          <w:tcPr>
            <w:tcW w:w="751" w:type="dxa"/>
            <w:tcBorders>
              <w:top w:val="nil"/>
              <w:left w:val="nil"/>
              <w:bottom w:val="nil"/>
              <w:right w:val="nil"/>
            </w:tcBorders>
          </w:tcPr>
          <w:p w14:paraId="7147AB11" w14:textId="77777777" w:rsidR="00CC2290" w:rsidRPr="004714FA" w:rsidRDefault="00CC2290" w:rsidP="00E95744">
            <w:pPr>
              <w:spacing w:after="48"/>
              <w:jc w:val="left"/>
              <w:rPr>
                <w:color w:val="000000" w:themeColor="text1"/>
                <w:sz w:val="20"/>
                <w:szCs w:val="20"/>
              </w:rPr>
            </w:pPr>
            <w:r w:rsidRPr="004714FA">
              <w:rPr>
                <w:rFonts w:ascii="Times" w:eastAsia="宋体" w:hAnsi="Times" w:cs="Times" w:hint="eastAsia"/>
                <w:color w:val="000000" w:themeColor="text1"/>
                <w:kern w:val="0"/>
                <w:sz w:val="20"/>
                <w:szCs w:val="20"/>
              </w:rPr>
              <w:t>0.000</w:t>
            </w:r>
          </w:p>
        </w:tc>
      </w:tr>
      <w:tr w:rsidR="00DB1C92" w:rsidRPr="004714FA" w14:paraId="752445CA" w14:textId="77777777" w:rsidTr="00CF4B8A">
        <w:trPr>
          <w:trHeight w:val="286"/>
          <w:jc w:val="center"/>
        </w:trPr>
        <w:tc>
          <w:tcPr>
            <w:tcW w:w="1001" w:type="dxa"/>
            <w:tcBorders>
              <w:top w:val="nil"/>
              <w:left w:val="nil"/>
              <w:bottom w:val="single" w:sz="12" w:space="0" w:color="000000"/>
              <w:right w:val="nil"/>
            </w:tcBorders>
            <w:shd w:val="clear" w:color="auto" w:fill="auto"/>
            <w:vAlign w:val="center"/>
            <w:hideMark/>
          </w:tcPr>
          <w:p w14:paraId="2F1B51D1" w14:textId="77777777" w:rsidR="00CC2290" w:rsidRPr="004714FA" w:rsidRDefault="00CC2290" w:rsidP="00E95744">
            <w:pPr>
              <w:spacing w:after="48"/>
              <w:jc w:val="left"/>
              <w:rPr>
                <w:rFonts w:ascii="Times" w:eastAsia="宋体" w:hAnsi="Times" w:cs="Times"/>
                <w:color w:val="000000" w:themeColor="text1"/>
                <w:kern w:val="0"/>
                <w:sz w:val="20"/>
                <w:szCs w:val="20"/>
              </w:rPr>
            </w:pPr>
            <w:r w:rsidRPr="004714FA">
              <w:rPr>
                <w:rFonts w:ascii="Times" w:eastAsia="宋体" w:hAnsi="Times" w:cs="Times"/>
                <w:color w:val="000000" w:themeColor="text1"/>
                <w:kern w:val="0"/>
                <w:sz w:val="20"/>
                <w:szCs w:val="20"/>
              </w:rPr>
              <w:t>Total</w:t>
            </w:r>
          </w:p>
        </w:tc>
        <w:tc>
          <w:tcPr>
            <w:tcW w:w="0" w:type="auto"/>
            <w:tcBorders>
              <w:top w:val="nil"/>
              <w:left w:val="nil"/>
              <w:bottom w:val="single" w:sz="12" w:space="0" w:color="000000"/>
              <w:right w:val="nil"/>
            </w:tcBorders>
            <w:shd w:val="clear" w:color="auto" w:fill="auto"/>
            <w:vAlign w:val="bottom"/>
            <w:hideMark/>
          </w:tcPr>
          <w:p w14:paraId="461E9970"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7757.7±225.6</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single" w:sz="12" w:space="0" w:color="000000"/>
              <w:right w:val="nil"/>
            </w:tcBorders>
            <w:shd w:val="clear" w:color="auto" w:fill="auto"/>
            <w:vAlign w:val="bottom"/>
            <w:hideMark/>
          </w:tcPr>
          <w:p w14:paraId="1EF147B7"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7952.5±100.5</w:t>
            </w:r>
            <w:r w:rsidRPr="004714FA">
              <w:rPr>
                <w:rFonts w:ascii="Times New Roman" w:hAnsi="Times New Roman" w:cs="Times New Roman"/>
                <w:color w:val="000000" w:themeColor="text1"/>
                <w:sz w:val="20"/>
                <w:szCs w:val="20"/>
                <w:vertAlign w:val="superscript"/>
              </w:rPr>
              <w:t>ab</w:t>
            </w:r>
          </w:p>
        </w:tc>
        <w:tc>
          <w:tcPr>
            <w:tcW w:w="0" w:type="auto"/>
            <w:tcBorders>
              <w:top w:val="nil"/>
              <w:left w:val="nil"/>
              <w:bottom w:val="single" w:sz="12" w:space="0" w:color="000000"/>
              <w:right w:val="nil"/>
            </w:tcBorders>
            <w:shd w:val="clear" w:color="auto" w:fill="auto"/>
            <w:vAlign w:val="bottom"/>
            <w:hideMark/>
          </w:tcPr>
          <w:p w14:paraId="2958EBC8"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7871.2±83.7</w:t>
            </w:r>
            <w:r w:rsidRPr="004714FA">
              <w:rPr>
                <w:rFonts w:ascii="Times New Roman" w:hAnsi="Times New Roman" w:cs="Times New Roman"/>
                <w:color w:val="000000" w:themeColor="text1"/>
                <w:sz w:val="20"/>
                <w:szCs w:val="20"/>
                <w:vertAlign w:val="superscript"/>
              </w:rPr>
              <w:t>b</w:t>
            </w:r>
          </w:p>
        </w:tc>
        <w:tc>
          <w:tcPr>
            <w:tcW w:w="0" w:type="auto"/>
            <w:tcBorders>
              <w:top w:val="nil"/>
              <w:left w:val="nil"/>
              <w:bottom w:val="single" w:sz="12" w:space="0" w:color="000000"/>
              <w:right w:val="nil"/>
            </w:tcBorders>
            <w:shd w:val="clear" w:color="auto" w:fill="auto"/>
            <w:vAlign w:val="bottom"/>
            <w:hideMark/>
          </w:tcPr>
          <w:p w14:paraId="535A2941"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8166.3±110.3</w:t>
            </w:r>
            <w:r w:rsidRPr="004714FA">
              <w:rPr>
                <w:rFonts w:ascii="Times New Roman" w:hAnsi="Times New Roman" w:cs="Times New Roman"/>
                <w:color w:val="000000" w:themeColor="text1"/>
                <w:sz w:val="20"/>
                <w:szCs w:val="20"/>
                <w:vertAlign w:val="superscript"/>
              </w:rPr>
              <w:t>a</w:t>
            </w:r>
          </w:p>
        </w:tc>
        <w:tc>
          <w:tcPr>
            <w:tcW w:w="0" w:type="auto"/>
            <w:tcBorders>
              <w:top w:val="nil"/>
              <w:left w:val="nil"/>
              <w:bottom w:val="single" w:sz="12" w:space="0" w:color="000000"/>
              <w:right w:val="nil"/>
            </w:tcBorders>
            <w:shd w:val="clear" w:color="auto" w:fill="auto"/>
            <w:vAlign w:val="bottom"/>
            <w:hideMark/>
          </w:tcPr>
          <w:p w14:paraId="44ED7509"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7042.8±31.8</w:t>
            </w:r>
            <w:r w:rsidRPr="004714FA">
              <w:rPr>
                <w:rFonts w:ascii="Times New Roman" w:hAnsi="Times New Roman" w:cs="Times New Roman"/>
                <w:color w:val="000000" w:themeColor="text1"/>
                <w:sz w:val="20"/>
                <w:szCs w:val="20"/>
                <w:vertAlign w:val="superscript"/>
              </w:rPr>
              <w:t>c</w:t>
            </w:r>
          </w:p>
        </w:tc>
        <w:tc>
          <w:tcPr>
            <w:tcW w:w="0" w:type="auto"/>
            <w:tcBorders>
              <w:top w:val="nil"/>
              <w:left w:val="nil"/>
              <w:bottom w:val="single" w:sz="12" w:space="0" w:color="000000"/>
              <w:right w:val="nil"/>
            </w:tcBorders>
            <w:shd w:val="clear" w:color="auto" w:fill="auto"/>
            <w:vAlign w:val="bottom"/>
            <w:hideMark/>
          </w:tcPr>
          <w:p w14:paraId="64AFAC9D" w14:textId="77777777" w:rsidR="00CC2290" w:rsidRPr="004714FA" w:rsidRDefault="00CC2290" w:rsidP="00E95744">
            <w:pPr>
              <w:spacing w:after="48"/>
              <w:jc w:val="left"/>
              <w:rPr>
                <w:rFonts w:ascii="Times New Roman" w:hAnsi="Times New Roman" w:cs="Times New Roman"/>
                <w:color w:val="000000" w:themeColor="text1"/>
                <w:sz w:val="20"/>
                <w:szCs w:val="20"/>
              </w:rPr>
            </w:pPr>
            <w:r w:rsidRPr="004714FA">
              <w:rPr>
                <w:rFonts w:ascii="Times New Roman" w:hAnsi="Times New Roman" w:cs="Times New Roman"/>
                <w:color w:val="000000" w:themeColor="text1"/>
                <w:sz w:val="20"/>
                <w:szCs w:val="20"/>
              </w:rPr>
              <w:t>6217.1±168.3</w:t>
            </w:r>
            <w:r w:rsidRPr="004714FA">
              <w:rPr>
                <w:rFonts w:ascii="Times New Roman" w:hAnsi="Times New Roman" w:cs="Times New Roman"/>
                <w:color w:val="000000" w:themeColor="text1"/>
                <w:sz w:val="20"/>
                <w:szCs w:val="20"/>
                <w:vertAlign w:val="superscript"/>
              </w:rPr>
              <w:t>d</w:t>
            </w:r>
          </w:p>
        </w:tc>
        <w:tc>
          <w:tcPr>
            <w:tcW w:w="751" w:type="dxa"/>
            <w:tcBorders>
              <w:top w:val="nil"/>
              <w:left w:val="nil"/>
              <w:bottom w:val="single" w:sz="12" w:space="0" w:color="000000"/>
              <w:right w:val="nil"/>
            </w:tcBorders>
          </w:tcPr>
          <w:p w14:paraId="427DF4C7" w14:textId="77777777" w:rsidR="00CC2290" w:rsidRPr="004714FA" w:rsidRDefault="00CC2290" w:rsidP="00E95744">
            <w:pPr>
              <w:spacing w:after="48"/>
              <w:jc w:val="left"/>
              <w:rPr>
                <w:color w:val="000000" w:themeColor="text1"/>
                <w:sz w:val="20"/>
                <w:szCs w:val="20"/>
              </w:rPr>
            </w:pPr>
            <w:r w:rsidRPr="004714FA">
              <w:rPr>
                <w:rFonts w:ascii="Times" w:eastAsia="宋体" w:hAnsi="Times" w:cs="Times" w:hint="eastAsia"/>
                <w:color w:val="000000" w:themeColor="text1"/>
                <w:kern w:val="0"/>
                <w:sz w:val="20"/>
                <w:szCs w:val="20"/>
              </w:rPr>
              <w:t>0.000</w:t>
            </w:r>
          </w:p>
        </w:tc>
      </w:tr>
    </w:tbl>
    <w:p w14:paraId="0B964BE0" w14:textId="77777777" w:rsidR="00CC2290" w:rsidRPr="004714FA" w:rsidRDefault="00CC2290" w:rsidP="00E95744">
      <w:pPr>
        <w:spacing w:after="48" w:line="220" w:lineRule="exact"/>
        <w:jc w:val="left"/>
        <w:rPr>
          <w:rFonts w:ascii="Times New Roman" w:hAnsi="Times New Roman" w:cs="Times New Roman"/>
          <w:color w:val="000000" w:themeColor="text1"/>
          <w:sz w:val="20"/>
          <w:szCs w:val="20"/>
        </w:rPr>
      </w:pPr>
      <w:r w:rsidRPr="004714FA">
        <w:rPr>
          <w:rFonts w:ascii="Times New Roman" w:hAnsi="Times New Roman" w:cs="Times New Roman"/>
          <w:b/>
          <w:i/>
          <w:color w:val="000000" w:themeColor="text1"/>
          <w:sz w:val="20"/>
          <w:szCs w:val="20"/>
        </w:rPr>
        <w:t>Note:</w:t>
      </w:r>
      <w:r w:rsidRPr="004714FA">
        <w:rPr>
          <w:rFonts w:ascii="Times New Roman" w:hAnsi="Times New Roman" w:cs="Times New Roman"/>
          <w:color w:val="000000" w:themeColor="text1"/>
          <w:sz w:val="20"/>
          <w:szCs w:val="20"/>
        </w:rPr>
        <w:t xml:space="preserve"> SFA, saturated fatty acids; MUFA, monounsaturated fatty acids; PUFA, polyunsaturated fatty acids. TS, traditional stewing; TSE, traditional stewing with enzymatic degradation; TSEM, traditional stewing with enzymatic degradation and Maillard reaction; HS, high-temperature stewing; HSE, high-temperature stewing with enzymatic degradation; HSEM, high-temperature stewing with enzymatic degradation and Maillard reaction.</w:t>
      </w:r>
    </w:p>
    <w:p w14:paraId="1FE97CA9" w14:textId="77777777" w:rsidR="00CC2290" w:rsidRPr="004714FA" w:rsidRDefault="00CC2290" w:rsidP="007C50C2">
      <w:pPr>
        <w:pStyle w:val="3"/>
        <w:spacing w:before="113" w:after="57" w:line="220" w:lineRule="exact"/>
        <w:ind w:firstLine="170"/>
        <w:rPr>
          <w:rFonts w:ascii="Times New Roman" w:hAnsi="Times New Roman" w:cs="Times New Roman"/>
          <w:color w:val="000000" w:themeColor="text1"/>
          <w:sz w:val="22"/>
          <w:szCs w:val="22"/>
        </w:rPr>
      </w:pPr>
      <w:bookmarkStart w:id="1131" w:name="_Toc40032058"/>
      <w:bookmarkStart w:id="1132" w:name="_Toc40350439"/>
      <w:bookmarkStart w:id="1133" w:name="_Toc40354591"/>
      <w:bookmarkStart w:id="1134" w:name="_Toc40354861"/>
      <w:bookmarkStart w:id="1135" w:name="_Toc40357221"/>
      <w:bookmarkStart w:id="1136" w:name="_Toc44495109"/>
      <w:r w:rsidRPr="004714FA">
        <w:rPr>
          <w:rFonts w:ascii="Times New Roman" w:hAnsi="Times New Roman" w:cs="Times New Roman"/>
          <w:color w:val="000000" w:themeColor="text1"/>
          <w:sz w:val="22"/>
          <w:szCs w:val="22"/>
        </w:rPr>
        <w:t>3.2.4. Taste composition analysis of stewed pork by E-tongue</w:t>
      </w:r>
      <w:bookmarkEnd w:id="1131"/>
      <w:bookmarkEnd w:id="1132"/>
      <w:bookmarkEnd w:id="1133"/>
      <w:bookmarkEnd w:id="1134"/>
      <w:bookmarkEnd w:id="1135"/>
      <w:bookmarkEnd w:id="1136"/>
      <w:r w:rsidRPr="004714FA">
        <w:rPr>
          <w:rFonts w:ascii="Times New Roman" w:hAnsi="Times New Roman" w:cs="Times New Roman"/>
          <w:color w:val="000000" w:themeColor="text1"/>
          <w:sz w:val="22"/>
          <w:szCs w:val="22"/>
        </w:rPr>
        <w:t xml:space="preserve"> </w:t>
      </w:r>
    </w:p>
    <w:p w14:paraId="5B602048" w14:textId="3A8FACCB" w:rsidR="00CC2290" w:rsidRPr="004714FA" w:rsidRDefault="00CC2290" w:rsidP="00E95744">
      <w:pPr>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PCA was applied to provide an overview of taste compounds of stewed pork samples using E-tongue data. As shown in Fig</w:t>
      </w:r>
      <w:r w:rsidR="00BD6034" w:rsidRPr="004714FA">
        <w:rPr>
          <w:rFonts w:ascii="Times New Roman" w:hAnsi="Times New Roman" w:cs="Times New Roman"/>
          <w:color w:val="000000" w:themeColor="text1"/>
          <w:sz w:val="22"/>
        </w:rPr>
        <w:t>ure 5 - 3</w:t>
      </w:r>
      <w:r w:rsidRPr="004714FA">
        <w:rPr>
          <w:rFonts w:ascii="Times New Roman" w:hAnsi="Times New Roman" w:cs="Times New Roman"/>
          <w:color w:val="000000" w:themeColor="text1"/>
          <w:sz w:val="22"/>
        </w:rPr>
        <w:t xml:space="preserve">, the first two PCs explained 59.86% and 29.86% of the data variance, respectively. The total contribution rate was over 85%, which showed that most of information can reflect the overall characteristics of the pork samples. Six different stewed pork samples were clearly divided into three groups (HS; TS and TSEM; HSEM, HSE and TSE). The sample dots of HS, HSEM, HSE and TSE were located on the positive side of PC1, whereas sample HS, HSEM, HSE and TSE were on the opposite side. This indicated that the taste characteristics of sample TS and TSEM were significantly different from those of sample HS, HSEM, HSE and TSE. The sample points of HSEM, HSE and TSE were clustered together, and sample TS and TSEM were close each other, which meant that there was a similar taste profile. The sample dots of HS were distributed separately in the upper left side, which were described as sourness and bitterness because of their short distance to sensor AHS and SCS. Sample TS and TSEM were responsible for sensor CTS (to detect salty substances) and sensor PKS, ANS and NMS were lowly relevant to the stewed pork samples. </w:t>
      </w:r>
    </w:p>
    <w:p w14:paraId="11C34F8A" w14:textId="77777777" w:rsidR="00CC2290" w:rsidRPr="004714FA" w:rsidRDefault="00CC2290" w:rsidP="00DE159A">
      <w:pPr>
        <w:spacing w:after="48"/>
        <w:jc w:val="center"/>
        <w:rPr>
          <w:color w:val="000000" w:themeColor="text1"/>
        </w:rPr>
      </w:pPr>
      <w:r w:rsidRPr="004714FA">
        <w:rPr>
          <w:noProof/>
          <w:color w:val="000000" w:themeColor="text1"/>
          <w:lang w:val="en-US"/>
        </w:rPr>
        <w:lastRenderedPageBreak/>
        <w:drawing>
          <wp:inline distT="0" distB="0" distL="0" distR="0" wp14:anchorId="0B88EE7B" wp14:editId="1F318E7F">
            <wp:extent cx="5274310" cy="4570730"/>
            <wp:effectExtent l="0" t="0" r="2540" b="1270"/>
            <wp:docPr id="675" name="图表 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CCF0B65" w14:textId="19A479B9" w:rsidR="00CC2290" w:rsidRPr="004714FA" w:rsidRDefault="00DE159A" w:rsidP="00DE159A">
      <w:pPr>
        <w:pStyle w:val="afd"/>
        <w:spacing w:before="170" w:after="340" w:line="220" w:lineRule="exact"/>
        <w:jc w:val="center"/>
        <w:rPr>
          <w:rFonts w:ascii="Times New Roman" w:hAnsi="Times New Roman" w:cs="Times New Roman"/>
          <w:color w:val="000000" w:themeColor="text1"/>
        </w:rPr>
      </w:pPr>
      <w:bookmarkStart w:id="1137" w:name="_Toc40031239"/>
      <w:bookmarkStart w:id="1138" w:name="_Toc44494553"/>
      <w:r w:rsidRPr="004714FA">
        <w:rPr>
          <w:rFonts w:ascii="Times New Roman" w:hAnsi="Times New Roman" w:cs="Times New Roman"/>
          <w:b/>
          <w:bCs/>
          <w:color w:val="000000" w:themeColor="text1"/>
        </w:rPr>
        <w:t>Figure</w:t>
      </w:r>
      <w:r w:rsidR="00E63669" w:rsidRPr="004714FA">
        <w:rPr>
          <w:rFonts w:ascii="Times New Roman" w:hAnsi="Times New Roman" w:cs="Times New Roman"/>
          <w:b/>
          <w:bCs/>
          <w:color w:val="000000" w:themeColor="text1"/>
        </w:rPr>
        <w:t xml:space="preserve"> 5</w:t>
      </w:r>
      <w:r w:rsidRPr="004714FA">
        <w:rPr>
          <w:rFonts w:ascii="Times New Roman" w:hAnsi="Times New Roman" w:cs="Times New Roman"/>
          <w:b/>
          <w:bCs/>
          <w:color w:val="000000" w:themeColor="text1"/>
        </w:rPr>
        <w:t xml:space="preserve"> -</w:t>
      </w:r>
      <w:r w:rsidR="00E63669" w:rsidRPr="004714FA">
        <w:rPr>
          <w:rFonts w:ascii="Times New Roman" w:hAnsi="Times New Roman" w:cs="Times New Roman"/>
          <w:b/>
          <w:bCs/>
          <w:color w:val="000000" w:themeColor="text1"/>
        </w:rPr>
        <w:t xml:space="preserve"> </w:t>
      </w:r>
      <w:r w:rsidR="00E63669" w:rsidRPr="004714FA">
        <w:rPr>
          <w:rFonts w:ascii="Times New Roman" w:hAnsi="Times New Roman" w:cs="Times New Roman"/>
          <w:b/>
          <w:bCs/>
          <w:color w:val="000000" w:themeColor="text1"/>
        </w:rPr>
        <w:fldChar w:fldCharType="begin"/>
      </w:r>
      <w:r w:rsidR="00E63669" w:rsidRPr="004714FA">
        <w:rPr>
          <w:rFonts w:ascii="Times New Roman" w:hAnsi="Times New Roman" w:cs="Times New Roman"/>
          <w:b/>
          <w:bCs/>
          <w:color w:val="000000" w:themeColor="text1"/>
        </w:rPr>
        <w:instrText xml:space="preserve"> SEQ Fig._5. \* ARABIC </w:instrText>
      </w:r>
      <w:r w:rsidR="00E63669" w:rsidRPr="004714FA">
        <w:rPr>
          <w:rFonts w:ascii="Times New Roman" w:hAnsi="Times New Roman" w:cs="Times New Roman"/>
          <w:b/>
          <w:bCs/>
          <w:color w:val="000000" w:themeColor="text1"/>
        </w:rPr>
        <w:fldChar w:fldCharType="separate"/>
      </w:r>
      <w:r w:rsidR="000A2221" w:rsidRPr="004714FA">
        <w:rPr>
          <w:rFonts w:ascii="Times New Roman" w:hAnsi="Times New Roman" w:cs="Times New Roman"/>
          <w:b/>
          <w:bCs/>
          <w:noProof/>
          <w:color w:val="000000" w:themeColor="text1"/>
        </w:rPr>
        <w:t>3</w:t>
      </w:r>
      <w:r w:rsidR="00E63669" w:rsidRPr="004714FA">
        <w:rPr>
          <w:rFonts w:ascii="Times New Roman" w:hAnsi="Times New Roman" w:cs="Times New Roman"/>
          <w:b/>
          <w:bCs/>
          <w:color w:val="000000" w:themeColor="text1"/>
        </w:rPr>
        <w:fldChar w:fldCharType="end"/>
      </w:r>
      <w:r w:rsidRPr="004714FA">
        <w:rPr>
          <w:rFonts w:ascii="Times New Roman" w:hAnsi="Times New Roman" w:cs="Times New Roman"/>
          <w:b/>
          <w:bCs/>
          <w:color w:val="000000" w:themeColor="text1"/>
        </w:rPr>
        <w:t>:</w:t>
      </w:r>
      <w:r w:rsidR="00CC2290" w:rsidRPr="004714FA">
        <w:rPr>
          <w:rFonts w:ascii="Times New Roman" w:hAnsi="Times New Roman" w:cs="Times New Roman"/>
          <w:b/>
          <w:color w:val="000000" w:themeColor="text1"/>
        </w:rPr>
        <w:t xml:space="preserve"> </w:t>
      </w:r>
      <w:r w:rsidR="00CC2290" w:rsidRPr="004714FA">
        <w:rPr>
          <w:rFonts w:ascii="Times New Roman" w:hAnsi="Times New Roman" w:cs="Times New Roman"/>
          <w:color w:val="000000" w:themeColor="text1"/>
        </w:rPr>
        <w:t>PCA score plot of E-tongue data for stewed pork with different processing methods. TS, traditional stewing; TSE, traditional stewing with enzymatic degradation; TSEM, traditional stewing with enzymatic degradation and Maillard reaction; HS, high-temperature stewing; HSE, high-temperature stewing with enzymatic degradation; HSEM, high-temperature stewing with enzymatic degradation and Maillard reaction. Taste sensor: AHS (to detect sour taste), SCS (to detect bitterness), PKS (to detect complex taste), ANS (to detect sweetness), NMS (to detect umami taste), CPS (to detect complex taste), CTS (to detect salty taste).</w:t>
      </w:r>
      <w:bookmarkEnd w:id="1137"/>
      <w:bookmarkEnd w:id="1138"/>
      <w:r w:rsidR="00CC2290" w:rsidRPr="004714FA">
        <w:rPr>
          <w:rFonts w:ascii="Times New Roman" w:hAnsi="Times New Roman" w:cs="Times New Roman"/>
          <w:color w:val="000000" w:themeColor="text1"/>
        </w:rPr>
        <w:t xml:space="preserve"> </w:t>
      </w:r>
    </w:p>
    <w:p w14:paraId="7DF4E63F" w14:textId="77777777" w:rsidR="00CC2290" w:rsidRPr="004714FA" w:rsidRDefault="00B74203" w:rsidP="005A0FC4">
      <w:pPr>
        <w:pStyle w:val="1"/>
        <w:spacing w:after="113" w:line="280" w:lineRule="exact"/>
        <w:ind w:firstLine="170"/>
        <w:rPr>
          <w:rFonts w:ascii="Times New Roman" w:hAnsi="Times New Roman" w:cs="Times New Roman"/>
          <w:color w:val="000000" w:themeColor="text1"/>
          <w:sz w:val="32"/>
          <w:szCs w:val="32"/>
        </w:rPr>
      </w:pPr>
      <w:bookmarkStart w:id="1139" w:name="_Toc40032059"/>
      <w:bookmarkStart w:id="1140" w:name="_Toc40350440"/>
      <w:bookmarkStart w:id="1141" w:name="_Toc40354592"/>
      <w:bookmarkStart w:id="1142" w:name="_Toc40354862"/>
      <w:bookmarkStart w:id="1143" w:name="_Toc40357222"/>
      <w:bookmarkStart w:id="1144" w:name="_Toc44495110"/>
      <w:r w:rsidRPr="004714FA">
        <w:rPr>
          <w:rFonts w:ascii="Times New Roman" w:hAnsi="Times New Roman" w:cs="Times New Roman"/>
          <w:color w:val="000000" w:themeColor="text1"/>
          <w:sz w:val="32"/>
          <w:szCs w:val="32"/>
        </w:rPr>
        <w:t xml:space="preserve">4. </w:t>
      </w:r>
      <w:r w:rsidR="00CC2290" w:rsidRPr="004714FA">
        <w:rPr>
          <w:rFonts w:ascii="Times New Roman" w:hAnsi="Times New Roman" w:cs="Times New Roman"/>
          <w:color w:val="000000" w:themeColor="text1"/>
          <w:sz w:val="32"/>
          <w:szCs w:val="32"/>
        </w:rPr>
        <w:t>Conclusions</w:t>
      </w:r>
      <w:bookmarkEnd w:id="1139"/>
      <w:bookmarkEnd w:id="1140"/>
      <w:bookmarkEnd w:id="1141"/>
      <w:bookmarkEnd w:id="1142"/>
      <w:bookmarkEnd w:id="1143"/>
      <w:bookmarkEnd w:id="1144"/>
    </w:p>
    <w:p w14:paraId="373206CF" w14:textId="158C330D" w:rsidR="00CC2290" w:rsidRPr="004714FA" w:rsidRDefault="00CC2290" w:rsidP="00E95744">
      <w:pPr>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In this present study, the types and contents of volatile compounds in high-temperature stewed pork (HS, HSE and HSEM) were higher significantly (</w:t>
      </w:r>
      <w:r w:rsidRPr="004714FA">
        <w:rPr>
          <w:rFonts w:ascii="Times New Roman" w:hAnsi="Times New Roman" w:cs="Times New Roman"/>
          <w:i/>
          <w:color w:val="000000" w:themeColor="text1"/>
          <w:sz w:val="22"/>
        </w:rPr>
        <w:t>P &lt; 0.05</w:t>
      </w:r>
      <w:r w:rsidRPr="004714FA">
        <w:rPr>
          <w:rFonts w:ascii="Times New Roman" w:hAnsi="Times New Roman" w:cs="Times New Roman"/>
          <w:color w:val="000000" w:themeColor="text1"/>
          <w:sz w:val="22"/>
        </w:rPr>
        <w:t xml:space="preserve">) than those of traditional stewed pork (TS, TSE and TSEM) in particular of aldehydes. For high-temperature stewed pork, sample HSEM showed the most abundant </w:t>
      </w:r>
      <w:r w:rsidR="00023252" w:rsidRPr="004714FA">
        <w:rPr>
          <w:rFonts w:ascii="Times New Roman" w:hAnsi="Times New Roman" w:cs="Times New Roman"/>
          <w:color w:val="000000" w:themeColor="text1"/>
          <w:sz w:val="22"/>
        </w:rPr>
        <w:t>flavour</w:t>
      </w:r>
      <w:r w:rsidRPr="004714FA">
        <w:rPr>
          <w:rFonts w:ascii="Times New Roman" w:hAnsi="Times New Roman" w:cs="Times New Roman"/>
          <w:color w:val="000000" w:themeColor="text1"/>
          <w:sz w:val="22"/>
        </w:rPr>
        <w:t xml:space="preserve"> compounds such as aldehydes, alcohols and heterocyclic compounds. Most of </w:t>
      </w:r>
      <w:r w:rsidR="00023252" w:rsidRPr="004714FA">
        <w:rPr>
          <w:rFonts w:ascii="Times New Roman" w:hAnsi="Times New Roman" w:cs="Times New Roman"/>
          <w:color w:val="000000" w:themeColor="text1"/>
          <w:sz w:val="22"/>
        </w:rPr>
        <w:t>odour</w:t>
      </w:r>
      <w:r w:rsidRPr="004714FA">
        <w:rPr>
          <w:rFonts w:ascii="Times New Roman" w:hAnsi="Times New Roman" w:cs="Times New Roman"/>
          <w:color w:val="000000" w:themeColor="text1"/>
          <w:sz w:val="22"/>
        </w:rPr>
        <w:t xml:space="preserve"> active compounds in sample HSEM had the highest OAVs, which could contribute more typical aroma to stewed pork. All stewed pork samples were clearly divided into two groups, including traditional stewed samples (TS, TSE and TSEM) and high-temperature stewed samples (HS, HSE and HSEM), which indicated that the volatile composition of two groups of pork samples were significantly different. Sample HS, HSE and HSEM had the higher contents of UAAs, SAAs and BAAs than sample TS, TSE and TSEM, because the high temperature promote the major release of FAA. The contents of 5’-nucleotides (AMP, GMP and IMP) in high-temperature stewed pork (HS, HSE and HSEM) showed lower level due to heat-induced decomposition of nucleotides to produce more flavour compounds. The contents of </w:t>
      </w:r>
      <w:r w:rsidRPr="004714FA">
        <w:rPr>
          <w:rFonts w:ascii="Times New Roman" w:hAnsi="Times New Roman" w:cs="Times New Roman"/>
          <w:color w:val="000000" w:themeColor="text1"/>
          <w:sz w:val="22"/>
        </w:rPr>
        <w:lastRenderedPageBreak/>
        <w:t xml:space="preserve">fatty acids in stewed pork samples decreased significantly </w:t>
      </w:r>
      <w:r w:rsidRPr="004714FA">
        <w:rPr>
          <w:rFonts w:ascii="Times New Roman" w:eastAsia="ti西文正文)" w:hAnsi="Times New Roman" w:cs="Times New Roman"/>
          <w:color w:val="000000" w:themeColor="text1"/>
          <w:sz w:val="22"/>
        </w:rPr>
        <w:t>(</w:t>
      </w:r>
      <w:r w:rsidRPr="004714FA">
        <w:rPr>
          <w:rFonts w:ascii="Times New Roman" w:eastAsia="ti西文正文)" w:hAnsi="Times New Roman" w:cs="Times New Roman"/>
          <w:i/>
          <w:color w:val="000000" w:themeColor="text1"/>
          <w:sz w:val="22"/>
        </w:rPr>
        <w:t>P &lt; 0.05</w:t>
      </w:r>
      <w:r w:rsidRPr="004714FA">
        <w:rPr>
          <w:rFonts w:ascii="Times New Roman" w:eastAsia="ti西文正文)" w:hAnsi="Times New Roman" w:cs="Times New Roman"/>
          <w:color w:val="000000" w:themeColor="text1"/>
          <w:sz w:val="22"/>
        </w:rPr>
        <w:t xml:space="preserve">), when flavormyze, xylose, cysteine and thiamine was added. It can be concluded that </w:t>
      </w:r>
      <w:r w:rsidRPr="004714FA">
        <w:rPr>
          <w:rFonts w:ascii="Times New Roman" w:hAnsi="Times New Roman" w:cs="Times New Roman"/>
          <w:color w:val="000000" w:themeColor="text1"/>
          <w:sz w:val="22"/>
        </w:rPr>
        <w:t xml:space="preserve">high-temperature stewed pork (HS, HSE and HSEM) improve the taste and </w:t>
      </w:r>
      <w:r w:rsidR="00023252" w:rsidRPr="004714FA">
        <w:rPr>
          <w:rFonts w:ascii="Times New Roman" w:hAnsi="Times New Roman" w:cs="Times New Roman"/>
          <w:color w:val="000000" w:themeColor="text1"/>
          <w:sz w:val="22"/>
        </w:rPr>
        <w:t>odour</w:t>
      </w:r>
      <w:r w:rsidRPr="004714FA">
        <w:rPr>
          <w:rFonts w:ascii="Times New Roman" w:hAnsi="Times New Roman" w:cs="Times New Roman"/>
          <w:color w:val="000000" w:themeColor="text1"/>
          <w:sz w:val="22"/>
        </w:rPr>
        <w:t xml:space="preserve"> characteristic, of which high-temperature stewed pork with </w:t>
      </w:r>
      <w:r w:rsidRPr="004714FA">
        <w:rPr>
          <w:rFonts w:ascii="Times New Roman" w:eastAsia="ti西文正文)" w:hAnsi="Times New Roman" w:cs="Times New Roman"/>
          <w:color w:val="000000" w:themeColor="text1"/>
          <w:sz w:val="22"/>
        </w:rPr>
        <w:t>enzymatic hydrolysis and Maillard reaction</w:t>
      </w:r>
      <w:r w:rsidRPr="004714FA">
        <w:rPr>
          <w:rFonts w:ascii="Times New Roman" w:hAnsi="Times New Roman" w:cs="Times New Roman"/>
          <w:color w:val="000000" w:themeColor="text1"/>
          <w:sz w:val="22"/>
        </w:rPr>
        <w:t xml:space="preserve"> was particularly prominent in th</w:t>
      </w:r>
      <w:r w:rsidR="00853D3F" w:rsidRPr="004714FA">
        <w:rPr>
          <w:rFonts w:ascii="Times New Roman" w:hAnsi="Times New Roman" w:cs="Times New Roman"/>
          <w:color w:val="000000" w:themeColor="text1"/>
          <w:sz w:val="22"/>
        </w:rPr>
        <w:t xml:space="preserve">e formation of </w:t>
      </w:r>
      <w:r w:rsidR="00023252" w:rsidRPr="004714FA">
        <w:rPr>
          <w:rFonts w:ascii="Times New Roman" w:hAnsi="Times New Roman" w:cs="Times New Roman"/>
          <w:color w:val="000000" w:themeColor="text1"/>
          <w:sz w:val="22"/>
        </w:rPr>
        <w:t>odour</w:t>
      </w:r>
      <w:r w:rsidR="00853D3F" w:rsidRPr="004714FA">
        <w:rPr>
          <w:rFonts w:ascii="Times New Roman" w:hAnsi="Times New Roman" w:cs="Times New Roman"/>
          <w:color w:val="000000" w:themeColor="text1"/>
          <w:sz w:val="22"/>
        </w:rPr>
        <w:t xml:space="preserve"> compounds. </w:t>
      </w:r>
    </w:p>
    <w:p w14:paraId="153BF9DC" w14:textId="77777777" w:rsidR="00CC2290" w:rsidRPr="004714FA" w:rsidRDefault="00B74203" w:rsidP="005A0FC4">
      <w:pPr>
        <w:pStyle w:val="1"/>
        <w:spacing w:after="113" w:line="280" w:lineRule="exact"/>
        <w:ind w:firstLine="170"/>
        <w:rPr>
          <w:rFonts w:ascii="Times New Roman" w:hAnsi="Times New Roman" w:cs="Times New Roman"/>
          <w:color w:val="000000" w:themeColor="text1"/>
          <w:sz w:val="32"/>
          <w:szCs w:val="32"/>
        </w:rPr>
      </w:pPr>
      <w:bookmarkStart w:id="1145" w:name="_Toc40032060"/>
      <w:bookmarkStart w:id="1146" w:name="_Toc40350441"/>
      <w:bookmarkStart w:id="1147" w:name="_Toc40354593"/>
      <w:bookmarkStart w:id="1148" w:name="_Toc40354863"/>
      <w:bookmarkStart w:id="1149" w:name="_Toc40357223"/>
      <w:bookmarkStart w:id="1150" w:name="_Toc44495111"/>
      <w:r w:rsidRPr="004714FA">
        <w:rPr>
          <w:rFonts w:ascii="Times New Roman" w:hAnsi="Times New Roman" w:cs="Times New Roman"/>
          <w:color w:val="000000" w:themeColor="text1"/>
          <w:sz w:val="32"/>
          <w:szCs w:val="32"/>
        </w:rPr>
        <w:t xml:space="preserve">5. </w:t>
      </w:r>
      <w:r w:rsidR="00CC2290" w:rsidRPr="004714FA">
        <w:rPr>
          <w:rFonts w:ascii="Times New Roman" w:hAnsi="Times New Roman" w:cs="Times New Roman"/>
          <w:color w:val="000000" w:themeColor="text1"/>
          <w:sz w:val="32"/>
          <w:szCs w:val="32"/>
        </w:rPr>
        <w:t>References</w:t>
      </w:r>
      <w:bookmarkEnd w:id="1145"/>
      <w:bookmarkEnd w:id="1146"/>
      <w:bookmarkEnd w:id="1147"/>
      <w:bookmarkEnd w:id="1148"/>
      <w:bookmarkEnd w:id="1149"/>
      <w:bookmarkEnd w:id="1150"/>
    </w:p>
    <w:p w14:paraId="38ED2B6A"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lang w:val="fr-BE"/>
        </w:rPr>
      </w:pPr>
      <w:r w:rsidRPr="004714FA">
        <w:rPr>
          <w:rFonts w:ascii="Times New Roman" w:hAnsi="Times New Roman" w:cs="Times New Roman"/>
          <w:color w:val="000000" w:themeColor="text1"/>
          <w:sz w:val="22"/>
        </w:rPr>
        <w:t xml:space="preserve">Aaslyng, M. D., &amp; Meinert, L. (2017). Meat flavour in pork and beef - From animal to meal. </w:t>
      </w:r>
      <w:r w:rsidRPr="004714FA">
        <w:rPr>
          <w:rFonts w:ascii="Times New Roman" w:hAnsi="Times New Roman" w:cs="Times New Roman"/>
          <w:color w:val="000000" w:themeColor="text1"/>
          <w:sz w:val="22"/>
          <w:lang w:val="fr-BE"/>
        </w:rPr>
        <w:t>Meat Sci, 132, 112-117. doi: 10.1016/j.meatsci.2017.04.012</w:t>
      </w:r>
    </w:p>
    <w:p w14:paraId="7DA747B6"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lang w:val="fr-BE"/>
        </w:rPr>
        <w:t xml:space="preserve">Aparicio, R., Morales, M., &amp; Alonso, M. (1996). </w:t>
      </w:r>
      <w:r w:rsidRPr="004714FA">
        <w:rPr>
          <w:rFonts w:ascii="Times New Roman" w:hAnsi="Times New Roman" w:cs="Times New Roman"/>
          <w:color w:val="000000" w:themeColor="text1"/>
          <w:sz w:val="22"/>
        </w:rPr>
        <w:t xml:space="preserve">Relationship between volatile compounds and sensory attributes of olive oils by the sensory wheel. Journal of the American Oil Chemists’ Society, 73(10), 1253-1264. </w:t>
      </w:r>
    </w:p>
    <w:p w14:paraId="157718E4"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Benet, I., Guàrdia, M. D., Ibañez, C., Solà, J., Arnau, J., &amp; Roura, E. (2015). Analysis of SPME or SBSE extracted volatile compounds from cooked cured pork ham differing in intramuscular fat profiles. LWT-Food Science and Technology, 60(1), 393-399. </w:t>
      </w:r>
    </w:p>
    <w:p w14:paraId="15029B67"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Dashdorj, D., Amna, T., &amp; Hwang, I. (2015). Influence of specific taste-active components on meat flavor as affected by intrinsic and extrinsic factors: an overview. European Food Research and Technology, 241(2), 157-171. doi: 10.1007/s00217-015-2449-3</w:t>
      </w:r>
    </w:p>
    <w:p w14:paraId="20107737"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Diaz, O., Fernandez, M., De Fernando, G. D. G., de la Hoz, L., &amp; Ordoñez, J. A. (1997). Proteolysis in dry fermented sausages: the effect of selected exogenous proteases. Meat Sci, 46(1), 115-128. </w:t>
      </w:r>
    </w:p>
    <w:p w14:paraId="32BA46AF"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Dong, X.-b., Li, X., Zhang, C.-h., Wang, J.-z., Tang, C.-h., Sun, H.-m., . . . Chen, L.-l. (2014). Development of a novel method for hot-pressure extraction of protein from chicken bone and the effect of enzymatic hydrolysis on the extracts. Food Chem, 157, 339-346. </w:t>
      </w:r>
    </w:p>
    <w:p w14:paraId="2F3668EA"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Folch, J., Lees, M., &amp; Stanley, G. S. (1957). A simple method for the isolation and purification of total lipides from animal tissues. Journal of biological chemistry, 226(1), 497-509. </w:t>
      </w:r>
    </w:p>
    <w:p w14:paraId="55639B78"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Fuke, S., &amp; Ueda, Y. (1996). Interactions between umami and other flavor characteristics. Trends in Food Science &amp; Technology, 7(12), 407-411. </w:t>
      </w:r>
    </w:p>
    <w:p w14:paraId="695028DA"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lang w:val="fr-BE"/>
        </w:rPr>
      </w:pPr>
      <w:r w:rsidRPr="004714FA">
        <w:rPr>
          <w:rFonts w:ascii="Times New Roman" w:hAnsi="Times New Roman" w:cs="Times New Roman"/>
          <w:color w:val="000000" w:themeColor="text1"/>
          <w:sz w:val="22"/>
        </w:rPr>
        <w:t xml:space="preserve">Han, D., Mi, S., Zhang, C. H., Li, J., Song, H. L., Fauconnier, M. L., &amp; Tyteca, E. (2019). Characterization and Discrimination of Chinese Marinated Pork Hocks by Volatile Compound Profiling Using Solid Phase Microextraction Gas Chromatography-Mass Spectrometry/Olfactometry, Electronic Nose and Chemometrics. </w:t>
      </w:r>
      <w:r w:rsidRPr="004714FA">
        <w:rPr>
          <w:rFonts w:ascii="Times New Roman" w:hAnsi="Times New Roman" w:cs="Times New Roman"/>
          <w:color w:val="000000" w:themeColor="text1"/>
          <w:sz w:val="22"/>
          <w:lang w:val="fr-BE"/>
        </w:rPr>
        <w:t>Molecules, 24(7). doi: 10.3390/molecules24071385</w:t>
      </w:r>
    </w:p>
    <w:p w14:paraId="433C205E"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lang w:val="fr-BE"/>
        </w:rPr>
        <w:t xml:space="preserve">Han, D., Zhang, C.-H., Fauconnier, M.-L., &amp; Mi, S. (2019). </w:t>
      </w:r>
      <w:r w:rsidRPr="004714FA">
        <w:rPr>
          <w:rFonts w:ascii="Times New Roman" w:hAnsi="Times New Roman" w:cs="Times New Roman"/>
          <w:color w:val="000000" w:themeColor="text1"/>
          <w:sz w:val="22"/>
        </w:rPr>
        <w:t xml:space="preserve">Characterization and differentiation of boiled pork from Tibetan, Sanmenxia and Duroc×(Landrac× Yorkshire) pigs by volatiles profiling and chemometrics analysis. Food Res Int, 108910. </w:t>
      </w:r>
    </w:p>
    <w:p w14:paraId="74B28293"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Hofmann, T., &amp; Schieberle, P. (1995). Evaluation of the key odorants in a thermally treated solution of ribose and cysteine by aroma extract dilution techniques. J Agric Food Chem, 43(8), 2187-2194. </w:t>
      </w:r>
    </w:p>
    <w:p w14:paraId="7F4825BA"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Hou, M., Liu, D., Xu, X., Zhou, G., &amp; Li, C. (2018). Effect of postmortem aging time on flavor profile of stewed pork rib broth. International Journal of Food Properties, 21(1), 1449-1462. doi: 10.1080/10942912.2018.1479859</w:t>
      </w:r>
    </w:p>
    <w:p w14:paraId="0DDC592B"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Hwang, I. G., Kim, H. Y., Woo, K. S., Lee, J., &amp; Jeong, H. S. (2011). Biological activities of Maillard reaction products (MRPs) in a sugar–amino acid model system. Food Chem, 126(1), 221-227. </w:t>
      </w:r>
    </w:p>
    <w:p w14:paraId="59557F31"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Jayasena, D. D., Ahn, D. U., Nam, K. C., &amp; Jo, C. (2013). Flavour chemistry of chicken meat: a review. Asian-</w:t>
      </w:r>
      <w:r w:rsidRPr="004714FA">
        <w:rPr>
          <w:rFonts w:ascii="Times New Roman" w:hAnsi="Times New Roman" w:cs="Times New Roman"/>
          <w:color w:val="000000" w:themeColor="text1"/>
          <w:sz w:val="22"/>
        </w:rPr>
        <w:lastRenderedPageBreak/>
        <w:t>Australas J Anim Sci, 26(5), 732-742. doi: 10.5713/ajas.2012.12619</w:t>
      </w:r>
    </w:p>
    <w:p w14:paraId="3FFD59F6"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Jayasena, D. D., Jung, S., Kim, H. J., Yong, H. I., Nam, K. C., &amp; Jo, C. (2015). Taste-active compound levels in Korean native chicken meat: The effects of bird age and the cooking process. Poultry science, 94(8), 1964-1972. </w:t>
      </w:r>
    </w:p>
    <w:p w14:paraId="75710011"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Kawai, M., Okiyama, A., &amp; Ueda, Y. (2002). Taste enhancements between various amino acids and IMP. Chemical senses, 27(8), 739-745. </w:t>
      </w:r>
    </w:p>
    <w:p w14:paraId="0B1C73E1"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Kosowska, M., A. Majcher, M., &amp; Fortuna, T. (2017). Volatile compounds in meat and meat products. Food Science and Technology, 37(1), 1-7. doi: 10.1590/1678-457x.08416</w:t>
      </w:r>
    </w:p>
    <w:p w14:paraId="5D964133"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Li, H., Li, X., Zhang, C. H., Wang, J. Z., Tang, C. H., &amp; Chen, L. L. (2016). Flavor compounds and sensory profiles of a novel Chinese marinated chicken. Journal of the Science of Food &amp; Agriculture, 96(5), 1618-1626. </w:t>
      </w:r>
    </w:p>
    <w:p w14:paraId="68501FC9"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Liu, T. T., Xia, N., Wang, Q. Z., &amp; Chen, D. W. (2019). Identification of the Non-Volatile Taste-Active Components in Crab Sauce. Foods, 8(8). doi: 10.3390/foods8080324</w:t>
      </w:r>
    </w:p>
    <w:p w14:paraId="64E04F30"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Liu, Y., Xu, X.-l., &amp; Zhou, G.-h. (2007). Changes in taste compounds of duck during processing. Food Chem, 102(1), 22-26. </w:t>
      </w:r>
    </w:p>
    <w:p w14:paraId="0C4AD73B"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Lorenzo, J. M., Carballo, J., &amp; Franco, D. (2013). Effect of the inclusion of chestnut in the finishing diet on volatile compounds of dry-cured ham from Celta pig breed. Journal of Integrative Agriculture, 12(11), 2002-2012. </w:t>
      </w:r>
    </w:p>
    <w:p w14:paraId="2E2FB067"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Maughan, C., &amp; Martini, S. (2012). Identification and quantification of flavor attributes present in chicken, lamb, pork, beef, and turkey. Journal of Food Science, 77(2), S115-S121. </w:t>
      </w:r>
    </w:p>
    <w:p w14:paraId="768F1B35"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Pham, A., Schilling, M., Mikel, W., Williams, J., Martin, J., &amp; Coggins, P. (2008). Relationships between sensory descriptors, consumer acceptability and volatile flavor compounds of American dry-cured ham. Meat Sci, 80(3), 728-737. </w:t>
      </w:r>
    </w:p>
    <w:p w14:paraId="6B13BE81"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Qi, J., Liu, D. y., Zhou, G. h., &amp; Xu, X. l. (2017). Characteristic flavor of traditional soup made by stewing Chinese yellow</w:t>
      </w:r>
      <w:r w:rsidRPr="004714FA">
        <w:rPr>
          <w:rFonts w:ascii="Times New Roman" w:hAnsi="Times New Roman" w:cs="Times New Roman" w:hint="eastAsia"/>
          <w:color w:val="000000" w:themeColor="text1"/>
          <w:sz w:val="22"/>
        </w:rPr>
        <w:t>‐</w:t>
      </w:r>
      <w:r w:rsidRPr="004714FA">
        <w:rPr>
          <w:rFonts w:ascii="Times New Roman" w:hAnsi="Times New Roman" w:cs="Times New Roman"/>
          <w:color w:val="000000" w:themeColor="text1"/>
          <w:sz w:val="22"/>
        </w:rPr>
        <w:t xml:space="preserve">feather chickens. Journal of Food Science, 82(9), 2031-2040. </w:t>
      </w:r>
    </w:p>
    <w:p w14:paraId="6F805D9C"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Song, S., Fan, L., Xu, X., Xu, R., Jia, Q., &amp; Feng, T. (2019). Aroma Patterns Characterization of Braised Pork Obtained from a Novel Ingredient by Sensory-Guided Analysis and Gas-Chromatography-Olfactometry. Foods, 8(3). doi: 10.3390/foods8030087</w:t>
      </w:r>
    </w:p>
    <w:p w14:paraId="2A942887"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Sun, H. M., Wang, J. Z., Zhang, C. H., Li, X., Xu, X., Dong, X. B., . . . Li, C. H. (2014). Changes of flavor compounds of hydrolyzed chicken bone extracts during Maillard reaction. J Food Sci, 79(12), C2415-2426. doi: 10.1111/1750-3841.12689</w:t>
      </w:r>
    </w:p>
    <w:p w14:paraId="10E38A74"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Tian, X., Wang, J., &amp; Cui, S. (2013). Analysis of pork adulteration in minced mutton using electronic nose of metal oxide sensors. Journal of Food Engineering, 119(4), 744-749. </w:t>
      </w:r>
    </w:p>
    <w:p w14:paraId="04433B97"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Xu, X., You, M., Song, H., Gong, L., &amp; Pan, W. (2018). Investigation of umami and kokumi taste-active components in bovine bone marrow extract produced during enzymatic hydrolysis and Maillard reaction. International Journal of Food Science &amp; Technology, 53(11), 2465-2481. doi: 10.1111/ijfs.13893</w:t>
      </w:r>
    </w:p>
    <w:p w14:paraId="2251D338"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Yang, W., Yu, J., Pei, F., Mariga, A. M., Ma, N., Fang, Y., &amp; Hu, Q. (2016). Effect of hot air drying on volatile compounds of Flammulina velutipes detected by HS-SPME-GC-MS and electronic nose. Food Chem, 196, 860-866. doi: 10.1016/j.foodchem.2015.09.097</w:t>
      </w:r>
    </w:p>
    <w:p w14:paraId="3820CA22"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Yang, Y., Sun, Y., Pan, D., Wang, Y., &amp; Cao, J. (2018). Effects of high pressure treatment on lipolysis-oxidation and volatiles of marinated pork meat in soy sauce. Meat Sci, 145, 186-194. doi: 10.1016/j.meatsci.2018.06.036</w:t>
      </w:r>
    </w:p>
    <w:p w14:paraId="5CF75C6E"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lastRenderedPageBreak/>
        <w:t xml:space="preserve">Yue, J., Zhang, Y., Jin, Y., Deng, Y., &amp; Zhao, Y. (2016). Impact of high hydrostatic pressure on non-volatile and volatile compounds of squid muscles. Food Chem, 194, 12-19. </w:t>
      </w:r>
    </w:p>
    <w:p w14:paraId="18A1DF40"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Zhao, J., Wang, M., Xie, J., Zhao, M., Hou, L., Liang, J., . . . Cheng, J. (2017). Volatile flavor constituents in the pork broth of black-pig. Food Chem, 226, 51-60. doi: 10.1016/j.foodchem.2017.01.011</w:t>
      </w:r>
    </w:p>
    <w:p w14:paraId="14FE5453" w14:textId="77777777" w:rsidR="00CC2290" w:rsidRPr="004714FA" w:rsidRDefault="00CC2290" w:rsidP="00006CB5">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Zou, Y., Kang, D., Liu, R., Qi, J., Zhou, G., &amp; Zhang, W. (2018). Effects of ultrasonic assisted cooking on the chemical profiles of taste and flavor of spiced beef. Ultrasonics sonochemistry, 46, 36-45. </w:t>
      </w:r>
    </w:p>
    <w:p w14:paraId="7BF59EDC" w14:textId="77777777" w:rsidR="00CC2290" w:rsidRPr="004714FA" w:rsidRDefault="00CC2290" w:rsidP="00E95744">
      <w:pPr>
        <w:spacing w:after="48"/>
        <w:ind w:left="420" w:hangingChars="200" w:hanging="420"/>
        <w:rPr>
          <w:color w:val="000000" w:themeColor="text1"/>
        </w:rPr>
      </w:pPr>
    </w:p>
    <w:p w14:paraId="18DC4C4B" w14:textId="77777777" w:rsidR="003E0676" w:rsidRPr="004714FA" w:rsidRDefault="003E0676" w:rsidP="00E95744">
      <w:pPr>
        <w:spacing w:after="48"/>
        <w:ind w:left="420" w:hangingChars="200" w:hanging="420"/>
        <w:rPr>
          <w:color w:val="000000" w:themeColor="text1"/>
        </w:rPr>
      </w:pPr>
    </w:p>
    <w:p w14:paraId="5667A226" w14:textId="77777777" w:rsidR="003E0676" w:rsidRPr="004714FA" w:rsidRDefault="003E0676" w:rsidP="00E95744">
      <w:pPr>
        <w:spacing w:after="48"/>
        <w:ind w:left="420" w:hangingChars="200" w:hanging="420"/>
        <w:rPr>
          <w:color w:val="000000" w:themeColor="text1"/>
        </w:rPr>
      </w:pPr>
    </w:p>
    <w:p w14:paraId="60C481E4" w14:textId="77777777" w:rsidR="003E0676" w:rsidRPr="004714FA" w:rsidRDefault="003E0676" w:rsidP="00E95744">
      <w:pPr>
        <w:spacing w:after="48"/>
        <w:ind w:left="420" w:hangingChars="200" w:hanging="420"/>
        <w:rPr>
          <w:color w:val="000000" w:themeColor="text1"/>
        </w:rPr>
      </w:pPr>
    </w:p>
    <w:p w14:paraId="6DB7EBDB" w14:textId="77777777" w:rsidR="003E0676" w:rsidRPr="004714FA" w:rsidRDefault="003E0676" w:rsidP="00E95744">
      <w:pPr>
        <w:spacing w:after="48"/>
        <w:ind w:left="420" w:hangingChars="200" w:hanging="420"/>
        <w:rPr>
          <w:color w:val="000000" w:themeColor="text1"/>
        </w:rPr>
      </w:pPr>
    </w:p>
    <w:p w14:paraId="43E01D34" w14:textId="77777777" w:rsidR="003E0676" w:rsidRPr="004714FA" w:rsidRDefault="003E0676" w:rsidP="00E95744">
      <w:pPr>
        <w:spacing w:after="48"/>
        <w:ind w:left="420" w:hangingChars="200" w:hanging="420"/>
        <w:rPr>
          <w:color w:val="000000" w:themeColor="text1"/>
        </w:rPr>
      </w:pPr>
    </w:p>
    <w:p w14:paraId="07CD3C6B" w14:textId="77777777" w:rsidR="003E0676" w:rsidRPr="004714FA" w:rsidRDefault="003E0676" w:rsidP="00E95744">
      <w:pPr>
        <w:spacing w:after="48"/>
        <w:ind w:left="420" w:hangingChars="200" w:hanging="420"/>
        <w:rPr>
          <w:color w:val="000000" w:themeColor="text1"/>
        </w:rPr>
      </w:pPr>
    </w:p>
    <w:p w14:paraId="67939741" w14:textId="77777777" w:rsidR="003E0676" w:rsidRPr="004714FA" w:rsidRDefault="003E0676" w:rsidP="00E95744">
      <w:pPr>
        <w:spacing w:after="48"/>
        <w:ind w:left="420" w:hangingChars="200" w:hanging="420"/>
        <w:rPr>
          <w:color w:val="000000" w:themeColor="text1"/>
        </w:rPr>
      </w:pPr>
    </w:p>
    <w:p w14:paraId="241E9645" w14:textId="77777777" w:rsidR="003E0676" w:rsidRPr="004714FA" w:rsidRDefault="003E0676" w:rsidP="00E95744">
      <w:pPr>
        <w:spacing w:after="48"/>
        <w:ind w:left="420" w:hangingChars="200" w:hanging="420"/>
        <w:rPr>
          <w:color w:val="000000" w:themeColor="text1"/>
        </w:rPr>
      </w:pPr>
    </w:p>
    <w:p w14:paraId="44779FFF" w14:textId="77777777" w:rsidR="003E0676" w:rsidRPr="004714FA" w:rsidRDefault="003E0676" w:rsidP="00E95744">
      <w:pPr>
        <w:spacing w:after="48"/>
        <w:ind w:left="420" w:hangingChars="200" w:hanging="420"/>
        <w:rPr>
          <w:color w:val="000000" w:themeColor="text1"/>
        </w:rPr>
      </w:pPr>
    </w:p>
    <w:p w14:paraId="3C41C5B1" w14:textId="77777777" w:rsidR="003E0676" w:rsidRPr="004714FA" w:rsidRDefault="003E0676" w:rsidP="00E95744">
      <w:pPr>
        <w:spacing w:after="48"/>
        <w:ind w:left="420" w:hangingChars="200" w:hanging="420"/>
        <w:rPr>
          <w:color w:val="000000" w:themeColor="text1"/>
        </w:rPr>
      </w:pPr>
    </w:p>
    <w:p w14:paraId="4249D8CA" w14:textId="77777777" w:rsidR="003E0676" w:rsidRPr="004714FA" w:rsidRDefault="003E0676" w:rsidP="00E95744">
      <w:pPr>
        <w:spacing w:after="48"/>
        <w:ind w:left="420" w:hangingChars="200" w:hanging="420"/>
        <w:rPr>
          <w:color w:val="000000" w:themeColor="text1"/>
        </w:rPr>
      </w:pPr>
    </w:p>
    <w:p w14:paraId="260E8DC8" w14:textId="77777777" w:rsidR="003E0676" w:rsidRPr="004714FA" w:rsidRDefault="003E0676" w:rsidP="00E95744">
      <w:pPr>
        <w:spacing w:after="48"/>
        <w:ind w:left="420" w:hangingChars="200" w:hanging="420"/>
        <w:rPr>
          <w:color w:val="000000" w:themeColor="text1"/>
        </w:rPr>
      </w:pPr>
    </w:p>
    <w:p w14:paraId="176207AD" w14:textId="77777777" w:rsidR="003E0676" w:rsidRPr="004714FA" w:rsidRDefault="003E0676" w:rsidP="00E95744">
      <w:pPr>
        <w:spacing w:after="48"/>
        <w:ind w:left="420" w:hangingChars="200" w:hanging="420"/>
        <w:rPr>
          <w:color w:val="000000" w:themeColor="text1"/>
        </w:rPr>
      </w:pPr>
    </w:p>
    <w:p w14:paraId="26CD3F68" w14:textId="77777777" w:rsidR="003E0676" w:rsidRPr="004714FA" w:rsidRDefault="003E0676" w:rsidP="00E95744">
      <w:pPr>
        <w:spacing w:after="48"/>
        <w:ind w:left="420" w:hangingChars="200" w:hanging="420"/>
        <w:rPr>
          <w:color w:val="000000" w:themeColor="text1"/>
        </w:rPr>
      </w:pPr>
    </w:p>
    <w:p w14:paraId="2B063E2B" w14:textId="77777777" w:rsidR="003E0676" w:rsidRPr="004714FA" w:rsidRDefault="003E0676" w:rsidP="00E95744">
      <w:pPr>
        <w:spacing w:after="48"/>
        <w:ind w:left="420" w:hangingChars="200" w:hanging="420"/>
        <w:rPr>
          <w:color w:val="000000" w:themeColor="text1"/>
        </w:rPr>
      </w:pPr>
    </w:p>
    <w:p w14:paraId="298BB2BE" w14:textId="77777777" w:rsidR="003E0676" w:rsidRPr="004714FA" w:rsidRDefault="003E0676" w:rsidP="00E95744">
      <w:pPr>
        <w:spacing w:after="48"/>
        <w:ind w:left="420" w:hangingChars="200" w:hanging="420"/>
        <w:rPr>
          <w:color w:val="000000" w:themeColor="text1"/>
        </w:rPr>
      </w:pPr>
    </w:p>
    <w:p w14:paraId="6F54E28F" w14:textId="77777777" w:rsidR="003E0676" w:rsidRPr="004714FA" w:rsidRDefault="003E0676" w:rsidP="00E95744">
      <w:pPr>
        <w:spacing w:after="48"/>
        <w:ind w:left="420" w:hangingChars="200" w:hanging="420"/>
        <w:rPr>
          <w:color w:val="000000" w:themeColor="text1"/>
        </w:rPr>
      </w:pPr>
    </w:p>
    <w:p w14:paraId="2684895A" w14:textId="77777777" w:rsidR="003E0676" w:rsidRPr="004714FA" w:rsidRDefault="003E0676" w:rsidP="00E95744">
      <w:pPr>
        <w:spacing w:after="48"/>
        <w:ind w:left="420" w:hangingChars="200" w:hanging="420"/>
        <w:rPr>
          <w:color w:val="000000" w:themeColor="text1"/>
        </w:rPr>
      </w:pPr>
    </w:p>
    <w:p w14:paraId="45960FD8" w14:textId="77777777" w:rsidR="003E0676" w:rsidRPr="004714FA" w:rsidRDefault="003E0676" w:rsidP="00E95744">
      <w:pPr>
        <w:spacing w:after="48"/>
        <w:ind w:left="420" w:hangingChars="200" w:hanging="420"/>
        <w:rPr>
          <w:color w:val="000000" w:themeColor="text1"/>
        </w:rPr>
      </w:pPr>
    </w:p>
    <w:p w14:paraId="28EABC9E" w14:textId="77777777" w:rsidR="003E0676" w:rsidRPr="004714FA" w:rsidRDefault="003E0676" w:rsidP="00E95744">
      <w:pPr>
        <w:spacing w:after="48"/>
        <w:ind w:left="420" w:hangingChars="200" w:hanging="420"/>
        <w:rPr>
          <w:color w:val="000000" w:themeColor="text1"/>
        </w:rPr>
      </w:pPr>
    </w:p>
    <w:p w14:paraId="5052C97F" w14:textId="77777777" w:rsidR="003E0676" w:rsidRPr="004714FA" w:rsidRDefault="003E0676" w:rsidP="00E95744">
      <w:pPr>
        <w:spacing w:after="48"/>
        <w:ind w:left="420" w:hangingChars="200" w:hanging="420"/>
        <w:rPr>
          <w:color w:val="000000" w:themeColor="text1"/>
        </w:rPr>
      </w:pPr>
    </w:p>
    <w:p w14:paraId="1308EDA6" w14:textId="77777777" w:rsidR="003E0676" w:rsidRPr="004714FA" w:rsidRDefault="003E0676" w:rsidP="00E95744">
      <w:pPr>
        <w:spacing w:after="48"/>
        <w:ind w:left="420" w:hangingChars="200" w:hanging="420"/>
        <w:rPr>
          <w:color w:val="000000" w:themeColor="text1"/>
        </w:rPr>
      </w:pPr>
    </w:p>
    <w:p w14:paraId="5891AAFB" w14:textId="77777777" w:rsidR="003E0676" w:rsidRPr="004714FA" w:rsidRDefault="003E0676" w:rsidP="00E95744">
      <w:pPr>
        <w:spacing w:after="48"/>
        <w:ind w:left="420" w:hangingChars="200" w:hanging="420"/>
        <w:rPr>
          <w:color w:val="000000" w:themeColor="text1"/>
        </w:rPr>
      </w:pPr>
    </w:p>
    <w:p w14:paraId="6759496E" w14:textId="77777777" w:rsidR="003E0676" w:rsidRPr="004714FA" w:rsidRDefault="003E0676" w:rsidP="00E95744">
      <w:pPr>
        <w:spacing w:after="48"/>
        <w:ind w:left="420" w:hangingChars="200" w:hanging="420"/>
        <w:rPr>
          <w:color w:val="000000" w:themeColor="text1"/>
        </w:rPr>
      </w:pPr>
    </w:p>
    <w:p w14:paraId="6762F087" w14:textId="77777777" w:rsidR="003E0676" w:rsidRPr="004714FA" w:rsidRDefault="003E0676" w:rsidP="00E95744">
      <w:pPr>
        <w:spacing w:after="48"/>
        <w:ind w:left="420" w:hangingChars="200" w:hanging="420"/>
        <w:rPr>
          <w:color w:val="000000" w:themeColor="text1"/>
        </w:rPr>
      </w:pPr>
    </w:p>
    <w:p w14:paraId="59B256A4" w14:textId="77777777" w:rsidR="003E0676" w:rsidRPr="004714FA" w:rsidRDefault="003E0676" w:rsidP="00E95744">
      <w:pPr>
        <w:spacing w:after="48"/>
        <w:ind w:left="420" w:hangingChars="200" w:hanging="420"/>
        <w:rPr>
          <w:color w:val="000000" w:themeColor="text1"/>
        </w:rPr>
      </w:pPr>
    </w:p>
    <w:p w14:paraId="29B2A520" w14:textId="77777777" w:rsidR="003E0676" w:rsidRPr="004714FA" w:rsidRDefault="003E0676" w:rsidP="00E95744">
      <w:pPr>
        <w:spacing w:after="48"/>
        <w:ind w:left="420" w:hangingChars="200" w:hanging="420"/>
        <w:rPr>
          <w:color w:val="000000" w:themeColor="text1"/>
        </w:rPr>
      </w:pPr>
    </w:p>
    <w:p w14:paraId="45758468" w14:textId="77777777" w:rsidR="003E0676" w:rsidRPr="004714FA" w:rsidRDefault="003E0676" w:rsidP="00E95744">
      <w:pPr>
        <w:spacing w:after="48"/>
        <w:ind w:left="420" w:hangingChars="200" w:hanging="420"/>
        <w:rPr>
          <w:color w:val="000000" w:themeColor="text1"/>
        </w:rPr>
      </w:pPr>
    </w:p>
    <w:p w14:paraId="48656412" w14:textId="77777777" w:rsidR="003E0676" w:rsidRPr="004714FA" w:rsidRDefault="003E0676" w:rsidP="00E95744">
      <w:pPr>
        <w:spacing w:after="48"/>
        <w:ind w:left="420" w:hangingChars="200" w:hanging="420"/>
        <w:rPr>
          <w:color w:val="000000" w:themeColor="text1"/>
        </w:rPr>
      </w:pPr>
    </w:p>
    <w:p w14:paraId="0F462FB7" w14:textId="77777777" w:rsidR="000B188F" w:rsidRPr="004714FA" w:rsidRDefault="000B188F" w:rsidP="00E95744">
      <w:pPr>
        <w:spacing w:after="48"/>
        <w:ind w:left="420" w:hangingChars="200" w:hanging="420"/>
        <w:rPr>
          <w:color w:val="000000" w:themeColor="text1"/>
        </w:rPr>
        <w:sectPr w:rsidR="000B188F" w:rsidRPr="004714FA" w:rsidSect="00006CB5">
          <w:pgSz w:w="12242" w:h="15842" w:code="1"/>
          <w:pgMar w:top="1361" w:right="907" w:bottom="1021" w:left="1247" w:header="709" w:footer="709" w:gutter="0"/>
          <w:cols w:space="425"/>
          <w:docGrid w:type="lines" w:linePitch="312"/>
        </w:sectPr>
      </w:pPr>
    </w:p>
    <w:p w14:paraId="74BCDBA8" w14:textId="12A147A4" w:rsidR="003E0676" w:rsidRPr="004714FA" w:rsidRDefault="003E0676" w:rsidP="00E95744">
      <w:pPr>
        <w:spacing w:after="48"/>
        <w:ind w:left="420" w:hangingChars="200" w:hanging="420"/>
        <w:rPr>
          <w:color w:val="000000" w:themeColor="text1"/>
        </w:rPr>
      </w:pPr>
    </w:p>
    <w:p w14:paraId="50460EFB" w14:textId="2AB99A10" w:rsidR="000B188F" w:rsidRPr="004714FA" w:rsidRDefault="000B188F" w:rsidP="00E95744">
      <w:pPr>
        <w:spacing w:after="48"/>
        <w:ind w:left="420" w:hangingChars="200" w:hanging="420"/>
        <w:rPr>
          <w:color w:val="000000" w:themeColor="text1"/>
        </w:rPr>
      </w:pPr>
    </w:p>
    <w:p w14:paraId="2D581A5A" w14:textId="27F7AD90" w:rsidR="000B188F" w:rsidRPr="004714FA" w:rsidRDefault="000B188F" w:rsidP="00E95744">
      <w:pPr>
        <w:spacing w:after="48"/>
        <w:ind w:left="420" w:hangingChars="200" w:hanging="420"/>
        <w:rPr>
          <w:color w:val="000000" w:themeColor="text1"/>
        </w:rPr>
      </w:pPr>
    </w:p>
    <w:p w14:paraId="63CA2FFF" w14:textId="77777777" w:rsidR="000B188F" w:rsidRPr="004714FA" w:rsidRDefault="000B188F" w:rsidP="00E95744">
      <w:pPr>
        <w:spacing w:after="48"/>
        <w:ind w:left="420" w:hangingChars="200" w:hanging="420"/>
        <w:rPr>
          <w:color w:val="000000" w:themeColor="text1"/>
        </w:rPr>
      </w:pPr>
    </w:p>
    <w:p w14:paraId="0C43A310" w14:textId="77777777" w:rsidR="003E0676" w:rsidRPr="004714FA" w:rsidRDefault="003E0676" w:rsidP="00E95744">
      <w:pPr>
        <w:spacing w:after="48"/>
        <w:ind w:left="420" w:hangingChars="200" w:hanging="420"/>
        <w:rPr>
          <w:color w:val="000000" w:themeColor="text1"/>
        </w:rPr>
      </w:pPr>
    </w:p>
    <w:p w14:paraId="19D34700" w14:textId="77777777" w:rsidR="003E0676" w:rsidRPr="004714FA" w:rsidRDefault="003E0676" w:rsidP="00E95744">
      <w:pPr>
        <w:spacing w:after="48"/>
        <w:ind w:left="420" w:hangingChars="200" w:hanging="420"/>
        <w:rPr>
          <w:color w:val="000000" w:themeColor="text1"/>
        </w:rPr>
      </w:pPr>
    </w:p>
    <w:p w14:paraId="59578897" w14:textId="77777777" w:rsidR="003E0676" w:rsidRPr="004714FA" w:rsidRDefault="003E0676" w:rsidP="00E95744">
      <w:pPr>
        <w:spacing w:after="48"/>
        <w:ind w:left="420" w:hangingChars="200" w:hanging="420"/>
        <w:rPr>
          <w:color w:val="000000" w:themeColor="text1"/>
        </w:rPr>
      </w:pPr>
    </w:p>
    <w:p w14:paraId="0E1FEE89" w14:textId="77777777" w:rsidR="003E0676" w:rsidRPr="004714FA" w:rsidRDefault="003E0676" w:rsidP="00E95744">
      <w:pPr>
        <w:spacing w:after="48"/>
        <w:ind w:left="420" w:hangingChars="200" w:hanging="420"/>
        <w:rPr>
          <w:color w:val="000000" w:themeColor="text1"/>
        </w:rPr>
      </w:pPr>
    </w:p>
    <w:p w14:paraId="7A0EC3E6" w14:textId="77777777" w:rsidR="003E0676" w:rsidRPr="004714FA" w:rsidRDefault="003E0676" w:rsidP="00E95744">
      <w:pPr>
        <w:spacing w:after="48"/>
        <w:ind w:left="420" w:hangingChars="200" w:hanging="420"/>
        <w:rPr>
          <w:color w:val="000000" w:themeColor="text1"/>
        </w:rPr>
      </w:pPr>
    </w:p>
    <w:p w14:paraId="237E4F5C" w14:textId="77777777" w:rsidR="003E0676" w:rsidRPr="004714FA" w:rsidRDefault="003E0676" w:rsidP="00E95744">
      <w:pPr>
        <w:spacing w:after="48"/>
        <w:ind w:left="420" w:hangingChars="200" w:hanging="420"/>
        <w:rPr>
          <w:color w:val="000000" w:themeColor="text1"/>
        </w:rPr>
      </w:pPr>
    </w:p>
    <w:p w14:paraId="3FB73930" w14:textId="77777777" w:rsidR="003E0676" w:rsidRPr="004714FA" w:rsidRDefault="003E0676" w:rsidP="00E95744">
      <w:pPr>
        <w:spacing w:after="48"/>
        <w:ind w:left="420" w:hangingChars="200" w:hanging="420"/>
        <w:rPr>
          <w:color w:val="000000" w:themeColor="text1"/>
        </w:rPr>
      </w:pPr>
    </w:p>
    <w:p w14:paraId="7319CC30" w14:textId="77777777" w:rsidR="00853D3F" w:rsidRPr="004714FA" w:rsidRDefault="00853D3F" w:rsidP="00E95744">
      <w:pPr>
        <w:widowControl/>
        <w:pBdr>
          <w:bottom w:val="single" w:sz="4" w:space="1" w:color="auto"/>
        </w:pBdr>
        <w:spacing w:before="170" w:after="48" w:line="281" w:lineRule="auto"/>
        <w:jc w:val="right"/>
        <w:outlineLvl w:val="0"/>
        <w:rPr>
          <w:rFonts w:ascii="Times New Roman" w:eastAsia="Times New Roman" w:hAnsi="Times New Roman" w:cs="Times New Roman"/>
          <w:b/>
          <w:color w:val="000000" w:themeColor="text1"/>
          <w:kern w:val="0"/>
          <w:sz w:val="100"/>
          <w:szCs w:val="24"/>
          <w:lang w:eastAsia="fr-BE" w:bidi="en-US"/>
        </w:rPr>
      </w:pPr>
      <w:bookmarkStart w:id="1151" w:name="_Toc40350442"/>
      <w:bookmarkStart w:id="1152" w:name="_Toc40354309"/>
      <w:bookmarkStart w:id="1153" w:name="_Toc40354594"/>
      <w:bookmarkStart w:id="1154" w:name="_Toc40354864"/>
      <w:bookmarkStart w:id="1155" w:name="_Toc40357224"/>
      <w:bookmarkStart w:id="1156" w:name="_Toc40357504"/>
      <w:bookmarkStart w:id="1157" w:name="_Toc40359492"/>
      <w:bookmarkStart w:id="1158" w:name="_Toc44495112"/>
      <w:r w:rsidRPr="004714FA">
        <w:rPr>
          <w:rFonts w:ascii="Times New Roman" w:eastAsia="Times New Roman" w:hAnsi="Times New Roman" w:cs="Times New Roman"/>
          <w:b/>
          <w:color w:val="000000" w:themeColor="text1"/>
          <w:kern w:val="0"/>
          <w:sz w:val="100"/>
          <w:szCs w:val="24"/>
          <w:lang w:eastAsia="fr-BE" w:bidi="en-US"/>
        </w:rPr>
        <w:t>6</w:t>
      </w:r>
      <w:bookmarkEnd w:id="1151"/>
      <w:bookmarkEnd w:id="1152"/>
      <w:bookmarkEnd w:id="1153"/>
      <w:bookmarkEnd w:id="1154"/>
      <w:bookmarkEnd w:id="1155"/>
      <w:bookmarkEnd w:id="1156"/>
      <w:bookmarkEnd w:id="1157"/>
      <w:bookmarkEnd w:id="1158"/>
    </w:p>
    <w:p w14:paraId="3FBB40E7" w14:textId="77777777" w:rsidR="00853D3F" w:rsidRPr="004714FA" w:rsidRDefault="00853D3F" w:rsidP="00E95744">
      <w:pPr>
        <w:pStyle w:val="a3"/>
        <w:spacing w:before="0" w:after="48" w:line="360" w:lineRule="auto"/>
        <w:jc w:val="right"/>
        <w:rPr>
          <w:rFonts w:ascii="Times New Roman" w:hAnsi="Times New Roman" w:cs="Times New Roman"/>
          <w:color w:val="000000" w:themeColor="text1"/>
          <w:sz w:val="40"/>
          <w:szCs w:val="40"/>
        </w:rPr>
      </w:pPr>
      <w:bookmarkStart w:id="1159" w:name="_Toc40350443"/>
      <w:bookmarkStart w:id="1160" w:name="_Toc40354595"/>
      <w:bookmarkStart w:id="1161" w:name="_Toc40354865"/>
      <w:bookmarkStart w:id="1162" w:name="_Toc40357225"/>
      <w:bookmarkStart w:id="1163" w:name="_Toc44495113"/>
      <w:r w:rsidRPr="004714FA">
        <w:rPr>
          <w:rFonts w:ascii="Times New Roman" w:hAnsi="Times New Roman" w:cs="Times New Roman"/>
          <w:color w:val="000000" w:themeColor="text1"/>
          <w:kern w:val="0"/>
          <w:sz w:val="40"/>
          <w:szCs w:val="40"/>
          <w:lang w:eastAsia="fr-BE"/>
        </w:rPr>
        <w:t xml:space="preserve">Chapter </w:t>
      </w:r>
      <w:r w:rsidRPr="004714FA">
        <w:rPr>
          <w:rFonts w:ascii="宋体" w:hAnsi="宋体" w:cs="宋体" w:hint="eastAsia"/>
          <w:color w:val="000000" w:themeColor="text1"/>
          <w:sz w:val="40"/>
          <w:szCs w:val="40"/>
        </w:rPr>
        <w:t>Ⅵ</w:t>
      </w:r>
      <w:r w:rsidRPr="004714FA">
        <w:rPr>
          <w:rFonts w:ascii="Times New Roman" w:hAnsi="Times New Roman" w:cs="Times New Roman"/>
          <w:color w:val="000000" w:themeColor="text1"/>
          <w:kern w:val="0"/>
          <w:sz w:val="40"/>
          <w:szCs w:val="40"/>
          <w:lang w:eastAsia="fr-BE"/>
        </w:rPr>
        <w:t>.</w:t>
      </w:r>
      <w:r w:rsidRPr="004714FA">
        <w:rPr>
          <w:rFonts w:ascii="Times New Roman" w:hAnsi="Times New Roman" w:cs="Times New Roman"/>
          <w:color w:val="000000" w:themeColor="text1"/>
          <w:sz w:val="40"/>
          <w:szCs w:val="40"/>
        </w:rPr>
        <w:t xml:space="preserve"> General </w:t>
      </w:r>
      <w:r w:rsidR="00753E5B" w:rsidRPr="004714FA">
        <w:rPr>
          <w:rFonts w:ascii="Times New Roman" w:hAnsi="Times New Roman" w:cs="Times New Roman"/>
          <w:color w:val="000000" w:themeColor="text1"/>
          <w:sz w:val="40"/>
          <w:szCs w:val="40"/>
        </w:rPr>
        <w:t xml:space="preserve">discussion, </w:t>
      </w:r>
      <w:r w:rsidR="00564879" w:rsidRPr="004714FA">
        <w:rPr>
          <w:rFonts w:ascii="Times New Roman" w:hAnsi="Times New Roman" w:cs="Times New Roman"/>
          <w:color w:val="000000" w:themeColor="text1"/>
          <w:sz w:val="40"/>
          <w:szCs w:val="40"/>
        </w:rPr>
        <w:t xml:space="preserve">conclusions </w:t>
      </w:r>
      <w:r w:rsidRPr="004714FA">
        <w:rPr>
          <w:rFonts w:ascii="Times New Roman" w:hAnsi="Times New Roman" w:cs="Times New Roman"/>
          <w:color w:val="000000" w:themeColor="text1"/>
          <w:sz w:val="40"/>
          <w:szCs w:val="40"/>
        </w:rPr>
        <w:t>and perspective</w:t>
      </w:r>
      <w:bookmarkEnd w:id="1159"/>
      <w:bookmarkEnd w:id="1160"/>
      <w:bookmarkEnd w:id="1161"/>
      <w:bookmarkEnd w:id="1162"/>
      <w:bookmarkEnd w:id="1163"/>
    </w:p>
    <w:p w14:paraId="0DB5B450" w14:textId="77777777" w:rsidR="00853D3F" w:rsidRPr="004714FA" w:rsidRDefault="00853D3F" w:rsidP="00E95744">
      <w:pPr>
        <w:spacing w:after="48" w:line="360" w:lineRule="auto"/>
        <w:rPr>
          <w:color w:val="000000" w:themeColor="text1"/>
        </w:rPr>
      </w:pPr>
    </w:p>
    <w:p w14:paraId="0ED3251A" w14:textId="77777777" w:rsidR="00853D3F" w:rsidRPr="004714FA" w:rsidRDefault="00853D3F" w:rsidP="00E95744">
      <w:pPr>
        <w:widowControl/>
        <w:spacing w:after="48"/>
        <w:jc w:val="left"/>
        <w:rPr>
          <w:color w:val="000000" w:themeColor="text1"/>
        </w:rPr>
      </w:pPr>
      <w:r w:rsidRPr="004714FA">
        <w:rPr>
          <w:color w:val="000000" w:themeColor="text1"/>
        </w:rPr>
        <w:br w:type="page"/>
      </w:r>
    </w:p>
    <w:p w14:paraId="1E6433F5" w14:textId="77777777" w:rsidR="000B188F" w:rsidRPr="004714FA" w:rsidRDefault="000B188F" w:rsidP="00E95744">
      <w:pPr>
        <w:spacing w:after="48"/>
        <w:rPr>
          <w:color w:val="000000" w:themeColor="text1"/>
        </w:rPr>
      </w:pPr>
    </w:p>
    <w:p w14:paraId="54C16BD1" w14:textId="121793A5" w:rsidR="000B188F" w:rsidRPr="004714FA" w:rsidRDefault="000B188F" w:rsidP="00E95744">
      <w:pPr>
        <w:spacing w:after="48"/>
        <w:rPr>
          <w:color w:val="000000" w:themeColor="text1"/>
        </w:rPr>
        <w:sectPr w:rsidR="000B188F" w:rsidRPr="004714FA" w:rsidSect="00006CB5">
          <w:headerReference w:type="even" r:id="rId77"/>
          <w:headerReference w:type="default" r:id="rId78"/>
          <w:pgSz w:w="12242" w:h="15842" w:code="1"/>
          <w:pgMar w:top="1361" w:right="907" w:bottom="1021" w:left="1247" w:header="709" w:footer="709" w:gutter="0"/>
          <w:cols w:space="425"/>
          <w:docGrid w:type="lines" w:linePitch="312"/>
        </w:sectPr>
      </w:pPr>
    </w:p>
    <w:p w14:paraId="601FBABB" w14:textId="77777777" w:rsidR="00286524" w:rsidRPr="004714FA" w:rsidRDefault="00286524" w:rsidP="00286524">
      <w:pPr>
        <w:pStyle w:val="1"/>
        <w:spacing w:after="113" w:line="280" w:lineRule="exact"/>
        <w:ind w:firstLine="170"/>
        <w:rPr>
          <w:rFonts w:ascii="Times New Roman" w:hAnsi="Times New Roman" w:cs="Times New Roman"/>
          <w:color w:val="000000" w:themeColor="text1"/>
          <w:sz w:val="32"/>
          <w:szCs w:val="32"/>
        </w:rPr>
      </w:pPr>
      <w:bookmarkStart w:id="1164" w:name="_Toc44495114"/>
      <w:bookmarkStart w:id="1165" w:name="_Toc40350451"/>
      <w:bookmarkStart w:id="1166" w:name="_Toc40354603"/>
      <w:bookmarkStart w:id="1167" w:name="_Toc40354873"/>
      <w:bookmarkStart w:id="1168" w:name="_Toc40357233"/>
      <w:r w:rsidRPr="004714FA">
        <w:rPr>
          <w:rFonts w:ascii="Times New Roman" w:hAnsi="Times New Roman" w:cs="Times New Roman"/>
          <w:color w:val="000000" w:themeColor="text1"/>
          <w:sz w:val="32"/>
          <w:szCs w:val="32"/>
        </w:rPr>
        <w:lastRenderedPageBreak/>
        <w:t>1. General discussion</w:t>
      </w:r>
      <w:bookmarkEnd w:id="1164"/>
    </w:p>
    <w:p w14:paraId="3C4B8089" w14:textId="77777777" w:rsidR="00286524" w:rsidRPr="004714FA" w:rsidRDefault="00286524" w:rsidP="00286524">
      <w:pPr>
        <w:pStyle w:val="2"/>
        <w:spacing w:before="170" w:after="113" w:line="240" w:lineRule="exact"/>
        <w:ind w:firstLine="170"/>
        <w:rPr>
          <w:rFonts w:ascii="Times New Roman" w:hAnsi="Times New Roman" w:cs="Times New Roman"/>
          <w:i/>
          <w:color w:val="000000" w:themeColor="text1"/>
          <w:sz w:val="28"/>
          <w:szCs w:val="28"/>
        </w:rPr>
      </w:pPr>
      <w:bookmarkStart w:id="1169" w:name="_Toc44495115"/>
      <w:r w:rsidRPr="004714FA">
        <w:rPr>
          <w:rFonts w:ascii="Times New Roman" w:hAnsi="Times New Roman" w:cs="Times New Roman"/>
          <w:i/>
          <w:color w:val="000000" w:themeColor="text1"/>
          <w:sz w:val="28"/>
          <w:szCs w:val="28"/>
        </w:rPr>
        <w:t>1</w:t>
      </w:r>
      <w:r w:rsidRPr="004714FA">
        <w:rPr>
          <w:rFonts w:ascii="Times New Roman" w:hAnsi="Times New Roman" w:cs="Times New Roman" w:hint="eastAsia"/>
          <w:i/>
          <w:color w:val="000000" w:themeColor="text1"/>
          <w:sz w:val="28"/>
          <w:szCs w:val="28"/>
        </w:rPr>
        <w:t>.1</w:t>
      </w:r>
      <w:r w:rsidRPr="004714FA">
        <w:rPr>
          <w:rFonts w:ascii="Times New Roman" w:hAnsi="Times New Roman" w:cs="Times New Roman"/>
          <w:i/>
          <w:color w:val="000000" w:themeColor="text1"/>
          <w:sz w:val="28"/>
          <w:szCs w:val="28"/>
        </w:rPr>
        <w:t>. Analysis of number of experiment samples</w:t>
      </w:r>
      <w:bookmarkEnd w:id="1169"/>
    </w:p>
    <w:p w14:paraId="378ED120" w14:textId="7506B4B3" w:rsidR="00286524" w:rsidRPr="004714FA" w:rsidRDefault="00286524" w:rsidP="00286524">
      <w:pPr>
        <w:spacing w:after="48"/>
        <w:ind w:firstLine="170"/>
        <w:rPr>
          <w:rFonts w:ascii="Times New Roman" w:hAnsi="Times New Roman" w:cs="Times New Roman"/>
          <w:color w:val="000000" w:themeColor="text1"/>
          <w:szCs w:val="21"/>
        </w:rPr>
      </w:pPr>
      <w:r w:rsidRPr="004714FA">
        <w:rPr>
          <w:rFonts w:ascii="Times New Roman" w:hAnsi="Times New Roman" w:cs="Times New Roman"/>
          <w:color w:val="000000" w:themeColor="text1"/>
          <w:szCs w:val="21"/>
        </w:rPr>
        <w:t xml:space="preserve">In order to understand the flavour compounds in the stewed pork, four brands of stewed pork with typical characteristics in China were selected for research. For each brand, three different lot numbers were collected. Although there were few stewed pork samples, the pork samples from different batches were random and the overall flavour and volatile compounds of stewed pork could be analysed comprehensively and accurately. The larger the amount of stewed pork samples, the more favourable it is for the research on the flavour of stewed pork. To study the influence of different pork varieties on the flavour of boiled pork, Chinese local pigs (SMX, TB) and foreign hybrid pigs (DLY) were selected for this subject. TB, SMX and DLY pork samples (n = 6 for each breed) from the fore and hind leg muscle were collected, and the same muscle gathered from two individual pigs of the same breed was combined as one sample (n = 3 for each muscle) for volatiles analysis. Six pork samples of each variety were used for data analysis, a large data form the volatile compounds in boiled pork could be obtained, and the treatments of these boiled pork sample might be cumbersome. Which would bring some errors to the experimental data. Two samples of the same pork variety would be mixed to reduce the cost of sample operation. It was also better to obtain the information of overall flavour from the pork samples. We have also studied the influence of different spice formulas on the flavour of stewed pork. The raw material of the experiment was hind leg meat of pig and a total of 42 pieces of hind leg muscles are divided into seven groups. Each group of pork samples was processed with different spice recipes. The quantity of these samples was enough to discuss the flavour of stewed pork from different seasoning recipes. In additional, the influence of different processing methods on the flavour of stewed pork was investigated. Each processing method was repeated three times to ensure the accuracy of the test. </w:t>
      </w:r>
      <w:r w:rsidR="00007DCF" w:rsidRPr="004714FA">
        <w:rPr>
          <w:rFonts w:ascii="Times New Roman" w:hAnsi="Times New Roman" w:cs="Times New Roman"/>
          <w:color w:val="000000" w:themeColor="text1"/>
          <w:szCs w:val="21"/>
        </w:rPr>
        <w:t xml:space="preserve">In our previous research, our research team used the amounts of data in label-free quantitative proteomics analysis of different pork </w:t>
      </w:r>
      <w:r w:rsidR="00007DCF" w:rsidRPr="004714FA">
        <w:rPr>
          <w:rFonts w:ascii="Times New Roman" w:hAnsi="Times New Roman" w:cs="Times New Roman"/>
          <w:noProof/>
          <w:color w:val="000000" w:themeColor="text1"/>
          <w:szCs w:val="21"/>
        </w:rPr>
        <w:t>(Mi, Shang, Li, et al., 2019)</w:t>
      </w:r>
      <w:r w:rsidR="00007DCF" w:rsidRPr="004714FA">
        <w:rPr>
          <w:rFonts w:ascii="Times New Roman" w:hAnsi="Times New Roman" w:cs="Times New Roman"/>
          <w:color w:val="000000" w:themeColor="text1"/>
          <w:szCs w:val="21"/>
        </w:rPr>
        <w:t xml:space="preserve"> and mineral profiling of Taihe black-boned silky fowl (</w:t>
      </w:r>
      <w:r w:rsidR="00007DCF" w:rsidRPr="004714FA">
        <w:rPr>
          <w:rFonts w:ascii="Times New Roman" w:hAnsi="Times New Roman" w:cs="Times New Roman"/>
          <w:i/>
          <w:color w:val="000000" w:themeColor="text1"/>
          <w:szCs w:val="21"/>
        </w:rPr>
        <w:t>gallus gallus domesticus brisson</w:t>
      </w:r>
      <w:r w:rsidR="00007DCF" w:rsidRPr="004714FA">
        <w:rPr>
          <w:rFonts w:ascii="Times New Roman" w:hAnsi="Times New Roman" w:cs="Times New Roman"/>
          <w:color w:val="000000" w:themeColor="text1"/>
          <w:szCs w:val="21"/>
        </w:rPr>
        <w:t xml:space="preserve">) muscles </w:t>
      </w:r>
      <w:r w:rsidR="00007DCF" w:rsidRPr="004714FA">
        <w:rPr>
          <w:rFonts w:ascii="Times New Roman" w:hAnsi="Times New Roman" w:cs="Times New Roman"/>
          <w:noProof/>
          <w:color w:val="000000" w:themeColor="text1"/>
          <w:szCs w:val="21"/>
        </w:rPr>
        <w:t>(Mi, Shang, Jia, Zhang, &amp; Fan, 2019)</w:t>
      </w:r>
      <w:r w:rsidR="00007DCF" w:rsidRPr="004714FA">
        <w:rPr>
          <w:rFonts w:ascii="Times New Roman" w:hAnsi="Times New Roman" w:cs="Times New Roman"/>
          <w:color w:val="000000" w:themeColor="text1"/>
          <w:szCs w:val="21"/>
        </w:rPr>
        <w:t xml:space="preserve"> to support the research experiments, however, it was often used to achieve the experimental objective for the study of flavour of stewed pork by a small amount of repeated tests. There were also reports that the preparation and flavour determination experiments of braised pork were carried out in triplicate </w:t>
      </w:r>
      <w:r w:rsidR="00007DCF" w:rsidRPr="004714FA">
        <w:rPr>
          <w:rFonts w:ascii="Times New Roman" w:hAnsi="Times New Roman" w:cs="Times New Roman"/>
          <w:noProof/>
          <w:color w:val="000000" w:themeColor="text1"/>
          <w:szCs w:val="21"/>
        </w:rPr>
        <w:t>(Song et al., 2019)</w:t>
      </w:r>
      <w:r w:rsidR="00007DCF" w:rsidRPr="004714FA">
        <w:rPr>
          <w:rFonts w:ascii="Times New Roman" w:hAnsi="Times New Roman" w:cs="Times New Roman"/>
          <w:color w:val="000000" w:themeColor="text1"/>
          <w:szCs w:val="21"/>
        </w:rPr>
        <w:t xml:space="preserve"> and the results were showed as mean values. Each sample of stewed spice beef were repeated in parallel three times, which were performed the analysis of volatile compounds by GC-MS coupled with E-nose </w:t>
      </w:r>
      <w:r w:rsidR="00007DCF" w:rsidRPr="004714FA">
        <w:rPr>
          <w:rFonts w:ascii="Times New Roman" w:hAnsi="Times New Roman" w:cs="Times New Roman"/>
          <w:noProof/>
          <w:color w:val="000000" w:themeColor="text1"/>
          <w:szCs w:val="21"/>
        </w:rPr>
        <w:t>(Gong et al., 2017)</w:t>
      </w:r>
      <w:r w:rsidR="00007DCF" w:rsidRPr="004714FA">
        <w:rPr>
          <w:rFonts w:ascii="Times New Roman" w:hAnsi="Times New Roman" w:cs="Times New Roman"/>
          <w:color w:val="000000" w:themeColor="text1"/>
          <w:szCs w:val="21"/>
        </w:rPr>
        <w:t xml:space="preserve">. The group of marinated pork samples was carried out in six replicates and assess the effects of ultrasonic assisted cooking on the chemical profiles of taste and flavour </w:t>
      </w:r>
      <w:r w:rsidR="00007DCF" w:rsidRPr="004714FA">
        <w:rPr>
          <w:rFonts w:ascii="Times New Roman" w:hAnsi="Times New Roman" w:cs="Times New Roman"/>
          <w:noProof/>
          <w:color w:val="000000" w:themeColor="text1"/>
          <w:szCs w:val="21"/>
        </w:rPr>
        <w:t>(Zou et al., 2018)</w:t>
      </w:r>
      <w:r w:rsidR="00007DCF" w:rsidRPr="004714FA">
        <w:rPr>
          <w:rFonts w:ascii="Times New Roman" w:hAnsi="Times New Roman" w:cs="Times New Roman"/>
          <w:color w:val="000000" w:themeColor="text1"/>
          <w:szCs w:val="21"/>
        </w:rPr>
        <w:t xml:space="preserve">. The repetition times of the above samples are similar to the repetition times of the stewed pork samples in this subject, which can be well used for the detection of meat flavour.  </w:t>
      </w:r>
    </w:p>
    <w:p w14:paraId="7CF98BCB" w14:textId="77777777" w:rsidR="00286524" w:rsidRPr="004714FA" w:rsidRDefault="00286524" w:rsidP="00286524">
      <w:pPr>
        <w:pStyle w:val="2"/>
        <w:spacing w:before="170" w:after="113" w:line="240" w:lineRule="exact"/>
        <w:ind w:firstLine="170"/>
        <w:rPr>
          <w:rFonts w:ascii="Times New Roman" w:hAnsi="Times New Roman" w:cs="Times New Roman"/>
          <w:i/>
          <w:color w:val="000000" w:themeColor="text1"/>
          <w:sz w:val="28"/>
          <w:szCs w:val="28"/>
        </w:rPr>
      </w:pPr>
      <w:bookmarkStart w:id="1170" w:name="_Toc44495116"/>
      <w:r w:rsidRPr="004714FA">
        <w:rPr>
          <w:rFonts w:ascii="Times New Roman" w:hAnsi="Times New Roman" w:cs="Times New Roman"/>
          <w:i/>
          <w:color w:val="000000" w:themeColor="text1"/>
          <w:sz w:val="28"/>
          <w:szCs w:val="28"/>
        </w:rPr>
        <w:t>1</w:t>
      </w:r>
      <w:r w:rsidRPr="004714FA">
        <w:rPr>
          <w:rFonts w:ascii="Times New Roman" w:hAnsi="Times New Roman" w:cs="Times New Roman" w:hint="eastAsia"/>
          <w:i/>
          <w:color w:val="000000" w:themeColor="text1"/>
          <w:sz w:val="28"/>
          <w:szCs w:val="28"/>
        </w:rPr>
        <w:t>.2</w:t>
      </w:r>
      <w:r w:rsidRPr="004714FA">
        <w:rPr>
          <w:rFonts w:ascii="Times New Roman" w:hAnsi="Times New Roman" w:cs="Times New Roman"/>
          <w:i/>
          <w:color w:val="000000" w:themeColor="text1"/>
          <w:sz w:val="28"/>
          <w:szCs w:val="28"/>
        </w:rPr>
        <w:t>. Types of volatile compounds and odour-active compounds</w:t>
      </w:r>
      <w:bookmarkEnd w:id="1170"/>
    </w:p>
    <w:p w14:paraId="0C74DC6A" w14:textId="61317773" w:rsidR="00286524" w:rsidRPr="004714FA" w:rsidRDefault="00286524" w:rsidP="00286524">
      <w:pPr>
        <w:spacing w:after="48"/>
        <w:ind w:firstLineChars="100" w:firstLine="220"/>
        <w:rPr>
          <w:rFonts w:ascii="Times New Roman" w:hAnsi="Times New Roman" w:cs="Times New Roman"/>
          <w:color w:val="000000" w:themeColor="text1"/>
          <w:sz w:val="22"/>
        </w:rPr>
      </w:pPr>
      <w:r w:rsidRPr="004714FA">
        <w:rPr>
          <w:rFonts w:ascii="Times New Roman" w:hAnsi="Times New Roman" w:cs="Times New Roman" w:hint="eastAsia"/>
          <w:color w:val="000000" w:themeColor="text1"/>
          <w:sz w:val="22"/>
        </w:rPr>
        <w:t xml:space="preserve">The </w:t>
      </w:r>
      <w:r w:rsidRPr="004714FA">
        <w:rPr>
          <w:rFonts w:ascii="Times New Roman" w:hAnsi="Times New Roman" w:cs="Times New Roman"/>
          <w:color w:val="000000" w:themeColor="text1"/>
          <w:sz w:val="22"/>
        </w:rPr>
        <w:t>tradition</w:t>
      </w:r>
      <w:r w:rsidRPr="004714FA">
        <w:rPr>
          <w:rFonts w:ascii="Times New Roman" w:hAnsi="Times New Roman" w:cs="Times New Roman" w:hint="eastAsia"/>
          <w:color w:val="000000" w:themeColor="text1"/>
          <w:sz w:val="22"/>
        </w:rPr>
        <w:t xml:space="preserve">al stewed pork </w:t>
      </w:r>
      <w:r w:rsidRPr="004714FA">
        <w:rPr>
          <w:rFonts w:ascii="Times New Roman" w:hAnsi="Times New Roman" w:cs="Times New Roman"/>
          <w:color w:val="000000" w:themeColor="text1"/>
          <w:sz w:val="22"/>
        </w:rPr>
        <w:t>is popular by consumers in China due to the unique and desirable flavour (Yang et al., 2019). Flavour is one of the most important eating quality of various meat products (Kosowska, Majcher, &amp; Fortuna, 2017). As far we know, over 1000 volatile compounds have been detected in meat and meat products (Mottram, 1998), including aldehydes, alcohols, hydrocarbons, ethers, ketones, furans, N- and S- containing compounds (Marušić, Vidaček, Janči, Petrak, &amp; Medić, 2014; Qin, Cai, Zhang, Liu, &amp; Lai, 2019). It has been found that aldehydes, alcohols and heterocyclic compounds were identified to mainly contribute to the overall flavour of stewed pork. Similar results were also reported in cooked meat (Maughan</w:t>
      </w:r>
      <w:r w:rsidR="0072240B">
        <w:rPr>
          <w:rFonts w:ascii="Times New Roman" w:hAnsi="Times New Roman" w:cs="Times New Roman"/>
          <w:color w:val="000000" w:themeColor="text1"/>
          <w:sz w:val="22"/>
        </w:rPr>
        <w:t>,</w:t>
      </w:r>
      <w:r w:rsidRPr="004714FA">
        <w:rPr>
          <w:rFonts w:ascii="Times New Roman" w:hAnsi="Times New Roman" w:cs="Times New Roman"/>
          <w:color w:val="000000" w:themeColor="text1"/>
          <w:sz w:val="22"/>
        </w:rPr>
        <w:t xml:space="preserve"> &amp; Martini, 2012; Soncin, Chiesa, Cantoni, &amp; Biondi, 2007). Although the stewed pork presented the higher amounts and contents of hydrocarbons, there was a litter contribution to the integral flavour due to their high threshold values (Han et al., 2019). Therefore, the </w:t>
      </w:r>
      <w:r w:rsidRPr="004714FA">
        <w:rPr>
          <w:rFonts w:ascii="Times New Roman" w:hAnsi="Times New Roman" w:cs="Times New Roman"/>
          <w:color w:val="000000" w:themeColor="text1"/>
          <w:sz w:val="22"/>
        </w:rPr>
        <w:lastRenderedPageBreak/>
        <w:t xml:space="preserve">aldehydes, alcohols and heterocyclic compounds played the major roles in the stewed pork samples. </w:t>
      </w:r>
    </w:p>
    <w:p w14:paraId="7A38971C" w14:textId="77777777" w:rsidR="00EC29C6" w:rsidRPr="004714FA" w:rsidRDefault="00286524" w:rsidP="00286524">
      <w:pPr>
        <w:spacing w:after="48"/>
        <w:ind w:firstLineChars="100" w:firstLine="220"/>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color w:val="000000" w:themeColor="text1"/>
          <w:kern w:val="0"/>
          <w:sz w:val="22"/>
        </w:rPr>
        <w:t xml:space="preserve">Aldehydes are the secondary products and produced primarily by lipid oxidation and Strecker degradation products of amino acids </w:t>
      </w:r>
      <w:r w:rsidRPr="004714FA">
        <w:rPr>
          <w:rFonts w:ascii="Times New Roman" w:hAnsi="Times New Roman" w:cs="Times New Roman"/>
          <w:color w:val="000000" w:themeColor="text1"/>
          <w:kern w:val="0"/>
          <w:sz w:val="22"/>
        </w:rPr>
        <w:fldChar w:fldCharType="begin">
          <w:fldData xml:space="preserve">PEVuZE5vdGU+PENpdGU+PEF1dGhvcj5aaGFvPC9BdXRob3I+PFllYXI+MjAxNzwvWWVhcj48UmVj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</w:fldData>
        </w:fldChar>
      </w:r>
      <w:r w:rsidRPr="004714FA">
        <w:rPr>
          <w:rFonts w:ascii="Times New Roman" w:hAnsi="Times New Roman" w:cs="Times New Roman"/>
          <w:color w:val="000000" w:themeColor="text1"/>
          <w:kern w:val="0"/>
          <w:sz w:val="22"/>
        </w:rPr>
        <w:instrText xml:space="preserve"> ADDIN EN.CITE </w:instrText>
      </w:r>
      <w:r w:rsidRPr="004714FA">
        <w:rPr>
          <w:rFonts w:ascii="Times New Roman" w:hAnsi="Times New Roman" w:cs="Times New Roman"/>
          <w:color w:val="000000" w:themeColor="text1"/>
          <w:kern w:val="0"/>
          <w:sz w:val="22"/>
        </w:rPr>
        <w:fldChar w:fldCharType="begin">
          <w:fldData xml:space="preserve">PEVuZE5vdGU+PENpdGU+PEF1dGhvcj5aaGFvPC9BdXRob3I+PFllYXI+MjAxNzwvWWVhcj48UmVj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</w:fldData>
        </w:fldChar>
      </w:r>
      <w:r w:rsidRPr="004714FA">
        <w:rPr>
          <w:rFonts w:ascii="Times New Roman" w:hAnsi="Times New Roman" w:cs="Times New Roman"/>
          <w:color w:val="000000" w:themeColor="text1"/>
          <w:kern w:val="0"/>
          <w:sz w:val="22"/>
        </w:rPr>
        <w:instrText xml:space="preserve"> ADDIN EN.CITE.DATA </w:instrText>
      </w:r>
      <w:r w:rsidRPr="004714FA">
        <w:rPr>
          <w:rFonts w:ascii="Times New Roman" w:hAnsi="Times New Roman" w:cs="Times New Roman"/>
          <w:color w:val="000000" w:themeColor="text1"/>
          <w:kern w:val="0"/>
          <w:sz w:val="22"/>
        </w:rPr>
      </w:r>
      <w:r w:rsidRPr="004714FA">
        <w:rPr>
          <w:rFonts w:ascii="Times New Roman" w:hAnsi="Times New Roman" w:cs="Times New Roman"/>
          <w:color w:val="000000" w:themeColor="text1"/>
          <w:kern w:val="0"/>
          <w:sz w:val="22"/>
        </w:rPr>
        <w:fldChar w:fldCharType="end"/>
      </w:r>
      <w:r w:rsidRPr="004714FA">
        <w:rPr>
          <w:rFonts w:ascii="Times New Roman" w:hAnsi="Times New Roman" w:cs="Times New Roman"/>
          <w:color w:val="000000" w:themeColor="text1"/>
          <w:kern w:val="0"/>
          <w:sz w:val="22"/>
        </w:rPr>
      </w:r>
      <w:r w:rsidRPr="004714FA">
        <w:rPr>
          <w:rFonts w:ascii="Times New Roman" w:hAnsi="Times New Roman" w:cs="Times New Roman"/>
          <w:color w:val="000000" w:themeColor="text1"/>
          <w:kern w:val="0"/>
          <w:sz w:val="22"/>
        </w:rPr>
        <w:fldChar w:fldCharType="separate"/>
      </w:r>
      <w:r w:rsidRPr="004714FA">
        <w:rPr>
          <w:rFonts w:ascii="Times New Roman" w:hAnsi="Times New Roman" w:cs="Times New Roman"/>
          <w:noProof/>
          <w:color w:val="000000" w:themeColor="text1"/>
          <w:kern w:val="0"/>
          <w:sz w:val="22"/>
        </w:rPr>
        <w:t>(</w:t>
      </w:r>
      <w:hyperlink w:anchor="_ENREF_31" w:tooltip="Li, 2016 #141" w:history="1">
        <w:r w:rsidRPr="004714FA">
          <w:rPr>
            <w:rFonts w:ascii="Times New Roman" w:hAnsi="Times New Roman" w:cs="Times New Roman"/>
            <w:noProof/>
            <w:color w:val="000000" w:themeColor="text1"/>
            <w:kern w:val="0"/>
            <w:sz w:val="22"/>
          </w:rPr>
          <w:t>Li et al., 2016</w:t>
        </w:r>
      </w:hyperlink>
      <w:r w:rsidRPr="004714FA">
        <w:rPr>
          <w:rFonts w:ascii="Times New Roman" w:hAnsi="Times New Roman" w:cs="Times New Roman"/>
          <w:noProof/>
          <w:color w:val="000000" w:themeColor="text1"/>
          <w:kern w:val="0"/>
          <w:sz w:val="22"/>
        </w:rPr>
        <w:t xml:space="preserve">; </w:t>
      </w:r>
      <w:hyperlink w:anchor="_ENREF_70" w:tooltip="Zhao, 2017 #10" w:history="1">
        <w:r w:rsidRPr="004714FA">
          <w:rPr>
            <w:rFonts w:ascii="Times New Roman" w:hAnsi="Times New Roman" w:cs="Times New Roman"/>
            <w:noProof/>
            <w:color w:val="000000" w:themeColor="text1"/>
            <w:kern w:val="0"/>
            <w:sz w:val="22"/>
          </w:rPr>
          <w:t>Zhao et al., 2017</w:t>
        </w:r>
      </w:hyperlink>
      <w:r w:rsidRPr="004714FA">
        <w:rPr>
          <w:rFonts w:ascii="Times New Roman" w:hAnsi="Times New Roman" w:cs="Times New Roman"/>
          <w:noProof/>
          <w:color w:val="000000" w:themeColor="text1"/>
          <w:kern w:val="0"/>
          <w:sz w:val="22"/>
        </w:rPr>
        <w:t>)</w:t>
      </w:r>
      <w:r w:rsidRPr="004714FA">
        <w:rPr>
          <w:rFonts w:ascii="Times New Roman" w:hAnsi="Times New Roman" w:cs="Times New Roman"/>
          <w:color w:val="000000" w:themeColor="text1"/>
          <w:kern w:val="0"/>
          <w:sz w:val="22"/>
        </w:rPr>
        <w:fldChar w:fldCharType="end"/>
      </w:r>
      <w:r w:rsidRPr="004714FA">
        <w:rPr>
          <w:rFonts w:ascii="Times New Roman" w:hAnsi="Times New Roman" w:cs="Times New Roman"/>
          <w:color w:val="000000" w:themeColor="text1"/>
          <w:kern w:val="0"/>
          <w:sz w:val="22"/>
        </w:rPr>
        <w:t xml:space="preserve">. Which </w:t>
      </w:r>
      <w:r w:rsidRPr="004714FA">
        <w:rPr>
          <w:rFonts w:ascii="Times New Roman" w:eastAsia="MyriadPro-Regular" w:hAnsi="Times New Roman" w:cs="Times New Roman"/>
          <w:color w:val="000000" w:themeColor="text1"/>
          <w:kern w:val="0"/>
          <w:sz w:val="22"/>
        </w:rPr>
        <w:t>are also known to be major contributors to the unique flavour of cooked pork due to their low odour threshold</w:t>
      </w:r>
      <w:r w:rsidRPr="004714FA">
        <w:rPr>
          <w:rFonts w:ascii="Times New Roman" w:hAnsi="Times New Roman" w:cs="Times New Roman"/>
          <w:color w:val="000000" w:themeColor="text1"/>
          <w:kern w:val="0"/>
          <w:sz w:val="22"/>
        </w:rPr>
        <w:t xml:space="preserve"> </w:t>
      </w:r>
      <w:r w:rsidRPr="004714FA">
        <w:rPr>
          <w:rFonts w:ascii="Times New Roman" w:hAnsi="Times New Roman" w:cs="Times New Roman"/>
          <w:color w:val="000000" w:themeColor="text1"/>
          <w:kern w:val="0"/>
          <w:sz w:val="22"/>
        </w:rPr>
        <w:fldChar w:fldCharType="begin"/>
      </w:r>
      <w:r w:rsidRPr="004714FA">
        <w:rPr>
          <w:rFonts w:ascii="Times New Roman" w:hAnsi="Times New Roman" w:cs="Times New Roman"/>
          <w:color w:val="000000" w:themeColor="text1"/>
          <w:kern w:val="0"/>
          <w:sz w:val="22"/>
        </w:rPr>
        <w:instrText xml:space="preserve"> ADDIN EN.CITE &lt;EndNote&gt;&lt;Cite&gt;&lt;Author&gt;Lorenzo&lt;/Author&gt;&lt;Year&gt;2014&lt;/Year&gt;&lt;RecNum&gt;41&lt;/RecNum&gt;&lt;DisplayText&gt;(Lorenzo &amp;amp; Fonseca, 2014)&lt;/DisplayText&gt;&lt;record&gt;&lt;rec-number&gt;41&lt;/rec-number&gt;&lt;foreign-keys&gt;&lt;key app="EN" db-id="rav5p5ztcz5t2oefa09psw0gz2zrdvrzzwsf"&gt;41&lt;/key&gt;&lt;key app="ENWeb" db-id=""&gt;0&lt;/key&gt;&lt;/foreign-keys&gt;&lt;ref-type name="Journal Article"&gt;17&lt;/ref-type&gt;&lt;contributors&gt;&lt;authors&gt;&lt;author&gt;Lorenzo, J. M.&lt;/author&gt;&lt;author&gt;Fonseca, S.&lt;/author&gt;&lt;/authors&gt;&lt;/contributors&gt;&lt;auth-address&gt;Centro Tecnologico de la Carne de Galicia, Rua Galicia N degrees 4, Parque Tecnologico de Galicia, San Cibran das Vinas, 32900, Ourense, Spain.&lt;/auth-address&gt;&lt;titles&gt;&lt;title&gt;Volatile compounds of Celta dry-cured &amp;apos;lacon&amp;apos; as affected by cross-breeding with Duroc and Landrace genotypes&lt;/title&gt;&lt;secondary-title&gt;J Sci Food Agric&lt;/secondary-title&gt;&lt;alt-title&gt;Journal of the science of food and agriculture&lt;/alt-title&gt;&lt;/titles&gt;&lt;periodical&gt;&lt;full-title&gt;J Sci Food Agric&lt;/full-title&gt;&lt;abbr-1&gt;Journal of the science of food and agriculture&lt;/abbr-1&gt;&lt;/periodical&gt;&lt;alt-periodical&gt;&lt;full-title&gt;J Sci Food Agric&lt;/full-title&gt;&lt;abbr-1&gt;Journal of the science of food and agriculture&lt;/abbr-1&gt;&lt;/alt-periodical&gt;&lt;pages&gt;2978-85&lt;/pages&gt;&lt;volume&gt;94&lt;/volume&gt;&lt;number&gt;14&lt;/number&gt;&lt;keywords&gt;&lt;keyword&gt;Animals&lt;/keyword&gt;&lt;keyword&gt;*Breeding&lt;/keyword&gt;&lt;keyword&gt;Food Handling/*methods&lt;/keyword&gt;&lt;keyword&gt;Genotype&lt;/keyword&gt;&lt;keyword&gt;Meat Products/*analysis&lt;/keyword&gt;&lt;keyword&gt;Spain&lt;/keyword&gt;&lt;keyword&gt;Swine/genetics&lt;/keyword&gt;&lt;keyword&gt;Volatile Organic Compounds/*chemistry&lt;/keyword&gt;&lt;/keywords&gt;&lt;dates&gt;&lt;year&gt;2014&lt;/year&gt;&lt;pub-dates&gt;&lt;date&gt;Nov&lt;/date&gt;&lt;/pub-dates&gt;&lt;/dates&gt;&lt;isbn&gt;1097-0010 (Electronic)&amp;#xD;0022-5142 (Linking)&lt;/isbn&gt;&lt;accession-num&gt;24615615&lt;/accession-num&gt;&lt;urls&gt;&lt;related-urls&gt;&lt;url&gt;http://www.ncbi.nlm.nih.gov/pubmed/24615615&lt;/url&gt;&lt;/related-urls&gt;&lt;/urls&gt;&lt;electronic-resource-num&gt;10.1002/jsfa.6643&lt;/electronic-resource-num&gt;&lt;/record&gt;&lt;/Cite&gt;&lt;/EndNote&gt;</w:instrText>
      </w:r>
      <w:r w:rsidRPr="004714FA">
        <w:rPr>
          <w:rFonts w:ascii="Times New Roman" w:hAnsi="Times New Roman" w:cs="Times New Roman"/>
          <w:color w:val="000000" w:themeColor="text1"/>
          <w:kern w:val="0"/>
          <w:sz w:val="22"/>
        </w:rPr>
        <w:fldChar w:fldCharType="separate"/>
      </w:r>
      <w:r w:rsidRPr="004714FA">
        <w:rPr>
          <w:rFonts w:ascii="Times New Roman" w:hAnsi="Times New Roman" w:cs="Times New Roman"/>
          <w:noProof/>
          <w:color w:val="000000" w:themeColor="text1"/>
          <w:kern w:val="0"/>
          <w:sz w:val="22"/>
        </w:rPr>
        <w:t>(</w:t>
      </w:r>
      <w:hyperlink w:anchor="_ENREF_37" w:tooltip="Lorenzo, 2014 #41" w:history="1">
        <w:r w:rsidRPr="004714FA">
          <w:rPr>
            <w:rFonts w:ascii="Times New Roman" w:hAnsi="Times New Roman" w:cs="Times New Roman"/>
            <w:noProof/>
            <w:color w:val="000000" w:themeColor="text1"/>
            <w:kern w:val="0"/>
            <w:sz w:val="22"/>
          </w:rPr>
          <w:t>Lorenzo &amp; Fonseca, 2014</w:t>
        </w:r>
      </w:hyperlink>
      <w:r w:rsidRPr="004714FA">
        <w:rPr>
          <w:rFonts w:ascii="Times New Roman" w:hAnsi="Times New Roman" w:cs="Times New Roman"/>
          <w:noProof/>
          <w:color w:val="000000" w:themeColor="text1"/>
          <w:kern w:val="0"/>
          <w:sz w:val="22"/>
        </w:rPr>
        <w:t>)</w:t>
      </w:r>
      <w:r w:rsidRPr="004714FA">
        <w:rPr>
          <w:rFonts w:ascii="Times New Roman" w:hAnsi="Times New Roman" w:cs="Times New Roman"/>
          <w:color w:val="000000" w:themeColor="text1"/>
          <w:kern w:val="0"/>
          <w:sz w:val="22"/>
        </w:rPr>
        <w:fldChar w:fldCharType="end"/>
      </w:r>
      <w:r w:rsidRPr="004714FA">
        <w:rPr>
          <w:rFonts w:ascii="Times New Roman" w:hAnsi="Times New Roman" w:cs="Times New Roman"/>
          <w:color w:val="000000" w:themeColor="text1"/>
          <w:kern w:val="0"/>
          <w:sz w:val="22"/>
        </w:rPr>
        <w:t xml:space="preserve">. Obviously, the content and number of </w:t>
      </w:r>
      <w:r w:rsidRPr="004714FA">
        <w:rPr>
          <w:rFonts w:ascii="Times New Roman" w:eastAsia="MyriadPro-Regular" w:hAnsi="Times New Roman" w:cs="Times New Roman"/>
          <w:color w:val="000000" w:themeColor="text1"/>
          <w:kern w:val="0"/>
          <w:sz w:val="22"/>
        </w:rPr>
        <w:t xml:space="preserve">aldehydes were the most abundant of stewed pork samples in different chapters. This indicated that aldehydes contributed significantly to the overall flavour of meat products </w:t>
      </w:r>
      <w:r w:rsidRPr="004714FA">
        <w:rPr>
          <w:rFonts w:ascii="Times New Roman" w:eastAsia="MyriadPro-Regular" w:hAnsi="Times New Roman" w:cs="Times New Roman"/>
          <w:noProof/>
          <w:color w:val="000000" w:themeColor="text1"/>
          <w:kern w:val="0"/>
          <w:sz w:val="22"/>
        </w:rPr>
        <w:fldChar w:fldCharType="begin"/>
      </w:r>
      <w:r w:rsidRPr="004714FA">
        <w:rPr>
          <w:rFonts w:ascii="Times New Roman" w:eastAsia="MyriadPro-Regular" w:hAnsi="Times New Roman" w:cs="Times New Roman"/>
          <w:noProof/>
          <w:color w:val="000000" w:themeColor="text1"/>
          <w:kern w:val="0"/>
          <w:sz w:val="22"/>
        </w:rPr>
        <w:instrText xml:space="preserve"> ADDIN EN.CITE &lt;EndNote&gt;&lt;Cite&gt;&lt;Author&gt;Li&lt;/Author&gt;&lt;Year&gt;2016&lt;/Year&gt;&lt;RecNum&gt;141&lt;/RecNum&gt;&lt;DisplayText&gt;(Li et al., 2016; Petričević, Radovčić, Lukić, Listeš, &amp;amp; Medić, 2018)&lt;/DisplayText&gt;&lt;record&gt;&lt;rec-number&gt;141&lt;/rec-number&gt;&lt;foreign-keys&gt;&lt;key app="EN" db-id</w:instrText>
      </w:r>
      <w:r w:rsidRPr="004714FA">
        <w:rPr>
          <w:rFonts w:ascii="Times New Roman" w:eastAsia="MyriadPro-Regular" w:hAnsi="Times New Roman" w:cs="Times New Roman" w:hint="eastAsia"/>
          <w:noProof/>
          <w:color w:val="000000" w:themeColor="text1"/>
          <w:kern w:val="0"/>
          <w:sz w:val="22"/>
        </w:rPr>
        <w:instrText>="rav5p5ztcz5t2oefa09psw0gz2zrdvrzzwsf"&gt;141&lt;/key&gt;&lt;/foreign-keys&gt;&lt;ref-type name="Journal Article"&gt;17&lt;/ref-type&gt;&lt;contributors&gt;&lt;authors&gt;&lt;author&gt;Li, Hai&lt;/author&gt;&lt;author&gt;Li, Xia&lt;/author&gt;&lt;author&gt;Zhang, Chun</w:instrText>
      </w:r>
      <w:r w:rsidRPr="004714FA">
        <w:rPr>
          <w:rFonts w:ascii="Times New Roman" w:eastAsia="MyriadPro-Regular" w:hAnsi="Times New Roman" w:cs="Times New Roman" w:hint="eastAsia"/>
          <w:noProof/>
          <w:color w:val="000000" w:themeColor="text1"/>
          <w:kern w:val="0"/>
          <w:sz w:val="22"/>
        </w:rPr>
        <w:instrText>‐</w:instrText>
      </w:r>
      <w:r w:rsidRPr="004714FA">
        <w:rPr>
          <w:rFonts w:ascii="Times New Roman" w:eastAsia="MyriadPro-Regular" w:hAnsi="Times New Roman" w:cs="Times New Roman" w:hint="eastAsia"/>
          <w:noProof/>
          <w:color w:val="000000" w:themeColor="text1"/>
          <w:kern w:val="0"/>
          <w:sz w:val="22"/>
        </w:rPr>
        <w:instrText>Hui&lt;/author&gt;&lt;author&gt;Wang, Jin</w:instrText>
      </w:r>
      <w:r w:rsidRPr="004714FA">
        <w:rPr>
          <w:rFonts w:ascii="Times New Roman" w:eastAsia="MyriadPro-Regular" w:hAnsi="Times New Roman" w:cs="Times New Roman" w:hint="eastAsia"/>
          <w:noProof/>
          <w:color w:val="000000" w:themeColor="text1"/>
          <w:kern w:val="0"/>
          <w:sz w:val="22"/>
        </w:rPr>
        <w:instrText>‐</w:instrText>
      </w:r>
      <w:r w:rsidRPr="004714FA">
        <w:rPr>
          <w:rFonts w:ascii="Times New Roman" w:eastAsia="MyriadPro-Regular" w:hAnsi="Times New Roman" w:cs="Times New Roman" w:hint="eastAsia"/>
          <w:noProof/>
          <w:color w:val="000000" w:themeColor="text1"/>
          <w:kern w:val="0"/>
          <w:sz w:val="22"/>
        </w:rPr>
        <w:instrText>Zhi&lt;/author&gt;&lt;author&gt;Tang, Chun</w:instrText>
      </w:r>
      <w:r w:rsidRPr="004714FA">
        <w:rPr>
          <w:rFonts w:ascii="Times New Roman" w:eastAsia="MyriadPro-Regular" w:hAnsi="Times New Roman" w:cs="Times New Roman" w:hint="eastAsia"/>
          <w:noProof/>
          <w:color w:val="000000" w:themeColor="text1"/>
          <w:kern w:val="0"/>
          <w:sz w:val="22"/>
        </w:rPr>
        <w:instrText>‐</w:instrText>
      </w:r>
      <w:r w:rsidRPr="004714FA">
        <w:rPr>
          <w:rFonts w:ascii="Times New Roman" w:eastAsia="MyriadPro-Regular" w:hAnsi="Times New Roman" w:cs="Times New Roman" w:hint="eastAsia"/>
          <w:noProof/>
          <w:color w:val="000000" w:themeColor="text1"/>
          <w:kern w:val="0"/>
          <w:sz w:val="22"/>
        </w:rPr>
        <w:instrText>Hong&lt;/author&gt;&lt;author&gt;Chen, Lin</w:instrText>
      </w:r>
      <w:r w:rsidRPr="004714FA">
        <w:rPr>
          <w:rFonts w:ascii="Times New Roman" w:eastAsia="MyriadPro-Regular" w:hAnsi="Times New Roman" w:cs="Times New Roman" w:hint="eastAsia"/>
          <w:noProof/>
          <w:color w:val="000000" w:themeColor="text1"/>
          <w:kern w:val="0"/>
          <w:sz w:val="22"/>
        </w:rPr>
        <w:instrText>‐</w:instrText>
      </w:r>
      <w:r w:rsidRPr="004714FA">
        <w:rPr>
          <w:rFonts w:ascii="Times New Roman" w:eastAsia="MyriadPro-Regular" w:hAnsi="Times New Roman" w:cs="Times New Roman" w:hint="eastAsia"/>
          <w:noProof/>
          <w:color w:val="000000" w:themeColor="text1"/>
          <w:kern w:val="0"/>
          <w:sz w:val="22"/>
        </w:rPr>
        <w:instrText>Li&lt;/author&gt;&lt;/authors&gt;&lt;/contributors&gt;&lt;titles&gt;&lt;title&gt;Flavor compounds and sensory profiles of a novel Chinese marinated chicken&lt;/title&gt;&lt;secondary-title&gt;Journal of the Science of Food &amp;amp; Agriculture&lt;/secondary-title&gt;&lt;</w:instrText>
      </w:r>
      <w:r w:rsidRPr="004714FA">
        <w:rPr>
          <w:rFonts w:ascii="Times New Roman" w:eastAsia="MyriadPro-Regular" w:hAnsi="Times New Roman" w:cs="Times New Roman"/>
          <w:noProof/>
          <w:color w:val="000000" w:themeColor="text1"/>
          <w:kern w:val="0"/>
          <w:sz w:val="22"/>
        </w:rPr>
        <w:instrText>/titles&gt;&lt;periodical&gt;&lt;full-title&gt;Journal of the Science of Food &amp;amp; Agriculture&lt;/full-title&gt;&lt;/periodical&gt;&lt;pages&gt;1618-1626&lt;/pages&gt;&lt;volume&gt;96&lt;/volume&gt;&lt;number&gt;5&lt;/number&gt;&lt;dates&gt;&lt;year&gt;2016&lt;/year&gt;&lt;/dates&gt;&lt;urls&gt;&lt;/urls&gt;&lt;/record&gt;&lt;/Cite&gt;&lt;Cite&gt;&lt;Author&gt;Petričević&lt;/Author&gt;&lt;Year&gt;2018&lt;/Year&gt;&lt;RecNum&gt;72&lt;/RecNum&gt;&lt;record&gt;&lt;rec-number&gt;72&lt;/rec-number&gt;&lt;foreign-keys&gt;&lt;key app="EN" db-id="rav5p5ztcz5t2oefa09psw0gz2zrdvrzzwsf"&gt;72&lt;/key&gt;&lt;/foreign-keys&gt;&lt;ref-type name="Journal Article"&gt;17&lt;/ref-type&gt;&lt;contributors&gt;&lt;authors&gt;&lt;author&gt;Petričević, Sandra&lt;/author&gt;&lt;author&gt;Radovčić, Nives Marušić&lt;/author&gt;&lt;author&gt;Lukić, Katarina&lt;/author&gt;&lt;author&gt;Listeš, Eddy&lt;/author&gt;&lt;author&gt;Medić, Helga&lt;/author&gt;&lt;/authors&gt;&lt;/contributors&gt;&lt;titles&gt;&lt;title&gt;Differentiation of dry-cured hams from different processing methods by means of volatile compounds, physico-chemical and sensory analysis&lt;/title&gt;&lt;secondary-title&gt;Meat science&lt;/secondary-title&gt;&lt;/titles&gt;&lt;periodical&gt;&lt;full-title&gt;Meat Sci&lt;/full-title&gt;&lt;abbr-1&gt;Meat science&lt;/abbr-1&gt;&lt;/periodical&gt;&lt;pages&gt;217-227&lt;/pages&gt;&lt;volume&gt;137&lt;/volume&gt;&lt;dates&gt;&lt;year&gt;2018&lt;/year&gt;&lt;/dates&gt;&lt;isbn&gt;0309-1740&lt;/isbn&gt;&lt;urls&gt;&lt;/urls&gt;&lt;/record&gt;&lt;/Cite&gt;&lt;/EndNote&gt;</w:instrText>
      </w:r>
      <w:r w:rsidRPr="004714FA">
        <w:rPr>
          <w:rFonts w:ascii="Times New Roman" w:eastAsia="MyriadPro-Regular" w:hAnsi="Times New Roman" w:cs="Times New Roman"/>
          <w:noProof/>
          <w:color w:val="000000" w:themeColor="text1"/>
          <w:kern w:val="0"/>
          <w:sz w:val="22"/>
        </w:rPr>
        <w:fldChar w:fldCharType="separate"/>
      </w:r>
      <w:r w:rsidRPr="004714FA">
        <w:rPr>
          <w:rFonts w:ascii="Times New Roman" w:eastAsia="MyriadPro-Regular" w:hAnsi="Times New Roman" w:cs="Times New Roman"/>
          <w:noProof/>
          <w:color w:val="000000" w:themeColor="text1"/>
          <w:kern w:val="0"/>
          <w:sz w:val="22"/>
        </w:rPr>
        <w:t>(</w:t>
      </w:r>
      <w:hyperlink w:anchor="_ENREF_31" w:tooltip="Li, 2016 #141" w:history="1">
        <w:r w:rsidRPr="004714FA">
          <w:rPr>
            <w:rFonts w:ascii="Times New Roman" w:eastAsia="MyriadPro-Regular" w:hAnsi="Times New Roman" w:cs="Times New Roman"/>
            <w:noProof/>
            <w:color w:val="000000" w:themeColor="text1"/>
            <w:kern w:val="0"/>
            <w:sz w:val="22"/>
          </w:rPr>
          <w:t>Li et al., 2016</w:t>
        </w:r>
      </w:hyperlink>
      <w:r w:rsidRPr="004714FA">
        <w:rPr>
          <w:rFonts w:ascii="Times New Roman" w:eastAsia="MyriadPro-Regular" w:hAnsi="Times New Roman" w:cs="Times New Roman"/>
          <w:noProof/>
          <w:color w:val="000000" w:themeColor="text1"/>
          <w:kern w:val="0"/>
          <w:sz w:val="22"/>
        </w:rPr>
        <w:t xml:space="preserve">; </w:t>
      </w:r>
      <w:hyperlink w:anchor="_ENREF_47" w:tooltip="Petričević, 2018 #72" w:history="1">
        <w:r w:rsidRPr="004714FA">
          <w:rPr>
            <w:rFonts w:ascii="Times New Roman" w:eastAsia="MyriadPro-Regular" w:hAnsi="Times New Roman" w:cs="Times New Roman"/>
            <w:noProof/>
            <w:color w:val="000000" w:themeColor="text1"/>
            <w:kern w:val="0"/>
            <w:sz w:val="22"/>
          </w:rPr>
          <w:t>Petričević, Radovčić, Lukić, Listeš, &amp; Medić, 2018</w:t>
        </w:r>
      </w:hyperlink>
      <w:r w:rsidRPr="004714FA">
        <w:rPr>
          <w:rFonts w:ascii="Times New Roman" w:eastAsia="MyriadPro-Regular" w:hAnsi="Times New Roman" w:cs="Times New Roman"/>
          <w:noProof/>
          <w:color w:val="000000" w:themeColor="text1"/>
          <w:kern w:val="0"/>
          <w:sz w:val="22"/>
        </w:rPr>
        <w:t>)</w:t>
      </w:r>
      <w:r w:rsidRPr="004714FA">
        <w:rPr>
          <w:rFonts w:ascii="Times New Roman" w:eastAsia="MyriadPro-Regular" w:hAnsi="Times New Roman" w:cs="Times New Roman"/>
          <w:noProof/>
          <w:color w:val="000000" w:themeColor="text1"/>
          <w:kern w:val="0"/>
          <w:sz w:val="22"/>
        </w:rPr>
        <w:fldChar w:fldCharType="end"/>
      </w:r>
      <w:r w:rsidRPr="004714FA">
        <w:rPr>
          <w:rFonts w:ascii="Times New Roman" w:eastAsia="MyriadPro-Regular" w:hAnsi="Times New Roman" w:cs="Times New Roman"/>
          <w:noProof/>
          <w:color w:val="000000" w:themeColor="text1"/>
          <w:kern w:val="0"/>
          <w:sz w:val="22"/>
        </w:rPr>
        <w:t xml:space="preserve">. </w:t>
      </w:r>
      <w:r w:rsidRPr="004714FA">
        <w:rPr>
          <w:rFonts w:ascii="Times New Roman" w:eastAsia="MyriadPro-Regular" w:hAnsi="Times New Roman" w:cs="Times New Roman"/>
          <w:color w:val="000000" w:themeColor="text1"/>
          <w:kern w:val="0"/>
          <w:sz w:val="22"/>
        </w:rPr>
        <w:t>It can be also found that seven compounds, including four alkenals (</w:t>
      </w:r>
      <w:r w:rsidRPr="004714FA">
        <w:rPr>
          <w:rFonts w:ascii="Times New Roman" w:hAnsi="Times New Roman" w:cs="Times New Roman"/>
          <w:color w:val="000000" w:themeColor="text1"/>
          <w:kern w:val="0"/>
          <w:sz w:val="22"/>
          <w:lang w:val="en-US"/>
        </w:rPr>
        <w:t xml:space="preserve">hexanal, heptanal, </w:t>
      </w:r>
      <w:r w:rsidRPr="004714FA">
        <w:rPr>
          <w:rFonts w:ascii="Times New Roman" w:eastAsia="MyriadPro-Regular" w:hAnsi="Times New Roman" w:cs="Times New Roman"/>
          <w:color w:val="000000" w:themeColor="text1"/>
          <w:kern w:val="0"/>
          <w:sz w:val="22"/>
        </w:rPr>
        <w:t>nonanal</w:t>
      </w:r>
      <w:r w:rsidRPr="004714FA">
        <w:rPr>
          <w:rFonts w:ascii="Times New Roman" w:hAnsi="Times New Roman" w:cs="Times New Roman"/>
          <w:color w:val="000000" w:themeColor="text1"/>
          <w:kern w:val="0"/>
          <w:sz w:val="22"/>
          <w:lang w:val="en-US"/>
        </w:rPr>
        <w:t xml:space="preserve"> and octanal), two alkadienals (</w:t>
      </w:r>
      <w:r w:rsidRPr="004714FA">
        <w:rPr>
          <w:rFonts w:ascii="Times New Roman" w:eastAsia="MyriadPro-Regular" w:hAnsi="Times New Roman" w:cs="Times New Roman"/>
          <w:color w:val="000000" w:themeColor="text1"/>
          <w:kern w:val="0"/>
          <w:sz w:val="22"/>
        </w:rPr>
        <w:t>(</w:t>
      </w:r>
      <w:r w:rsidRPr="004714FA">
        <w:rPr>
          <w:rFonts w:ascii="Times New Roman" w:eastAsia="MyriadPro-Regular" w:hAnsi="Times New Roman" w:cs="Times New Roman"/>
          <w:i/>
          <w:color w:val="000000" w:themeColor="text1"/>
          <w:kern w:val="0"/>
          <w:sz w:val="22"/>
        </w:rPr>
        <w:t>E</w:t>
      </w:r>
      <w:r w:rsidRPr="004714FA">
        <w:rPr>
          <w:rFonts w:ascii="Times New Roman" w:eastAsia="MyriadPro-Regular" w:hAnsi="Times New Roman" w:cs="Times New Roman"/>
          <w:color w:val="000000" w:themeColor="text1"/>
          <w:kern w:val="0"/>
          <w:sz w:val="22"/>
        </w:rPr>
        <w:t>)-2-octenal and (</w:t>
      </w:r>
      <w:r w:rsidRPr="004714FA">
        <w:rPr>
          <w:rFonts w:ascii="Times New Roman" w:eastAsia="MyriadPro-Regular" w:hAnsi="Times New Roman" w:cs="Times New Roman"/>
          <w:i/>
          <w:color w:val="000000" w:themeColor="text1"/>
          <w:kern w:val="0"/>
          <w:sz w:val="22"/>
        </w:rPr>
        <w:t>E</w:t>
      </w:r>
      <w:r w:rsidRPr="004714FA">
        <w:rPr>
          <w:rFonts w:ascii="Times New Roman" w:eastAsia="MyriadPro-Regular" w:hAnsi="Times New Roman" w:cs="Times New Roman"/>
          <w:color w:val="000000" w:themeColor="text1"/>
          <w:kern w:val="0"/>
          <w:sz w:val="22"/>
        </w:rPr>
        <w:t>)-2-nonenal)</w:t>
      </w:r>
      <w:r w:rsidRPr="004714FA">
        <w:rPr>
          <w:rFonts w:ascii="Times New Roman" w:hAnsi="Times New Roman" w:cs="Times New Roman"/>
          <w:color w:val="000000" w:themeColor="text1"/>
          <w:kern w:val="0"/>
          <w:sz w:val="22"/>
          <w:lang w:val="en-US"/>
        </w:rPr>
        <w:t xml:space="preserve">, as well as </w:t>
      </w:r>
      <w:r w:rsidRPr="004714FA">
        <w:rPr>
          <w:rFonts w:ascii="Times New Roman" w:eastAsia="MyriadPro-Regular" w:hAnsi="Times New Roman" w:cs="Times New Roman"/>
          <w:color w:val="000000" w:themeColor="text1"/>
          <w:kern w:val="0"/>
          <w:sz w:val="22"/>
        </w:rPr>
        <w:t>one phenyl-containing aldehyde (</w:t>
      </w:r>
      <w:r w:rsidRPr="004714FA">
        <w:rPr>
          <w:rFonts w:ascii="Times New Roman" w:hAnsi="Times New Roman" w:cs="Times New Roman"/>
          <w:color w:val="000000" w:themeColor="text1"/>
          <w:kern w:val="0"/>
          <w:sz w:val="22"/>
          <w:lang w:val="en-US"/>
        </w:rPr>
        <w:t>benzaldehyde)</w:t>
      </w:r>
      <w:r w:rsidRPr="004714FA">
        <w:rPr>
          <w:rFonts w:ascii="Times New Roman" w:eastAsia="MyriadPro-Regular" w:hAnsi="Times New Roman" w:cs="Times New Roman"/>
          <w:color w:val="000000" w:themeColor="text1"/>
          <w:kern w:val="0"/>
          <w:sz w:val="22"/>
        </w:rPr>
        <w:t xml:space="preserve"> were common volatiles in all stewed pork from different brands, breeds of pigs, seasoning recipes and processing methods. Among them, the alkenals and alkadienals could be generated from the degradation of unsaturated fat acids</w:t>
      </w:r>
      <w:r w:rsidRPr="004714FA">
        <w:rPr>
          <w:rFonts w:ascii="Times New Roman" w:hAnsi="Times New Roman" w:cs="Times New Roman"/>
          <w:noProof/>
          <w:color w:val="000000" w:themeColor="text1"/>
          <w:kern w:val="0"/>
          <w:sz w:val="22"/>
        </w:rPr>
        <w:t xml:space="preserve"> </w:t>
      </w:r>
      <w:r w:rsidRPr="004714FA">
        <w:rPr>
          <w:rFonts w:ascii="Times New Roman" w:hAnsi="Times New Roman" w:cs="Times New Roman"/>
          <w:noProof/>
          <w:color w:val="000000" w:themeColor="text1"/>
          <w:kern w:val="0"/>
          <w:sz w:val="22"/>
        </w:rPr>
        <w:fldChar w:fldCharType="begin"/>
      </w:r>
      <w:r w:rsidRPr="004714FA">
        <w:rPr>
          <w:rFonts w:ascii="Times New Roman" w:hAnsi="Times New Roman" w:cs="Times New Roman"/>
          <w:noProof/>
          <w:color w:val="000000" w:themeColor="text1"/>
          <w:kern w:val="0"/>
          <w:sz w:val="22"/>
        </w:rPr>
        <w:instrText xml:space="preserve"> ADDIN EN.CITE &lt;EndNote&gt;&lt;Cite&gt;&lt;Author&gt;Jayasena&lt;/Author&gt;&lt;Year&gt;2013&lt;/Year&gt;&lt;RecNum&gt;11&lt;/RecNum&gt;&lt;DisplayText&gt;(Jayasena, Ahn, Nam, &amp;amp; Jo, 2013)&lt;/DisplayText&gt;&lt;record&gt;&lt;rec-number&gt;11&lt;/rec-number&gt;&lt;foreign-keys&gt;&lt;key app="EN" db-id="rav5p5ztcz5t2oefa09psw0gz2zrdvrzzwsf"&gt;11&lt;/key&gt;&lt;key app="ENWeb" db-id=""&gt;0&lt;/key&gt;&lt;/foreign-keys&gt;&lt;ref-type name="Journal Article"&gt;17&lt;/ref-type&gt;&lt;contributors&gt;&lt;authors&gt;&lt;author&gt;Jayasena, D. D.&lt;/author&gt;&lt;author&gt;Ahn, D. U.&lt;/author&gt;&lt;author&gt;Nam, K. C.&lt;/author&gt;&lt;author&gt;Jo, C.&lt;/author&gt;&lt;/authors&gt;&lt;/contributors&gt;&lt;auth-address&gt;Department of Animal Science and Biotechnology, Chungnam National University, Daejeon 305-764, Korea.&lt;/auth-address&gt;&lt;titles&gt;&lt;title&gt;Flavour chemistry of chicken meat: a review&lt;/title&gt;&lt;secondary-title&gt;Asian-Australas J Anim Sci&lt;/secondary-title&gt;&lt;alt-title&gt;Asian-Australasian journal of animal sciences&lt;/alt-title&gt;&lt;/titles&gt;&lt;periodical&gt;&lt;full-title&gt;Asian-Australas J Anim Sci&lt;/full-title&gt;&lt;abbr-1&gt;Asian-Australasian journal of animal sciences&lt;/abbr-1&gt;&lt;/periodical&gt;&lt;alt-periodical&gt;&lt;full-title&gt;Asian-Australas J Anim Sci&lt;/full-title&gt;&lt;abbr-1&gt;Asian-Australasian journal of animal sciences&lt;/abbr-1&gt;&lt;/alt-periodical&gt;&lt;pages&gt;732-42&lt;/pages&gt;&lt;volume&gt;26&lt;/volume&gt;&lt;number&gt;5&lt;/number&gt;&lt;dates&gt;&lt;year&gt;2013&lt;/year&gt;&lt;pub-dates&gt;&lt;date&gt;May&lt;/date&gt;&lt;/pub-dates&gt;&lt;/dates&gt;&lt;isbn&gt;1011-2367 (Print)&amp;#xD;1011-2367 (Linking)&lt;/isbn&gt;&lt;accession-num&gt;25049846&lt;/accession-num&gt;&lt;urls&gt;&lt;related-urls&gt;&lt;url&gt;http://www.ncbi.nlm.nih.gov/pubmed/25049846&lt;/url&gt;&lt;/related-urls&gt;&lt;/urls&gt;&lt;custom2&gt;4093335&lt;/custom2&gt;&lt;electronic-resource-num&gt;10.5713/ajas.2012.12619&lt;/electronic-resource-num&gt;&lt;/record&gt;&lt;/Cite&gt;&lt;/EndNote&gt;</w:instrText>
      </w:r>
      <w:r w:rsidRPr="004714FA">
        <w:rPr>
          <w:rFonts w:ascii="Times New Roman" w:hAnsi="Times New Roman" w:cs="Times New Roman"/>
          <w:noProof/>
          <w:color w:val="000000" w:themeColor="text1"/>
          <w:kern w:val="0"/>
          <w:sz w:val="22"/>
        </w:rPr>
        <w:fldChar w:fldCharType="separate"/>
      </w:r>
      <w:r w:rsidRPr="004714FA">
        <w:rPr>
          <w:rFonts w:ascii="Times New Roman" w:hAnsi="Times New Roman" w:cs="Times New Roman"/>
          <w:noProof/>
          <w:color w:val="000000" w:themeColor="text1"/>
          <w:kern w:val="0"/>
          <w:sz w:val="22"/>
        </w:rPr>
        <w:t>(</w:t>
      </w:r>
      <w:hyperlink w:anchor="_ENREF_27" w:tooltip="Jayasena, 2013 #11" w:history="1">
        <w:r w:rsidRPr="004714FA">
          <w:rPr>
            <w:rFonts w:ascii="Times New Roman" w:hAnsi="Times New Roman" w:cs="Times New Roman"/>
            <w:noProof/>
            <w:color w:val="000000" w:themeColor="text1"/>
            <w:kern w:val="0"/>
            <w:sz w:val="22"/>
          </w:rPr>
          <w:t>Jayasena, Ahn, Nam, &amp; Jo, 2013</w:t>
        </w:r>
      </w:hyperlink>
      <w:r w:rsidRPr="004714FA">
        <w:rPr>
          <w:rFonts w:ascii="Times New Roman" w:hAnsi="Times New Roman" w:cs="Times New Roman"/>
          <w:noProof/>
          <w:color w:val="000000" w:themeColor="text1"/>
          <w:kern w:val="0"/>
          <w:sz w:val="22"/>
        </w:rPr>
        <w:t>)</w:t>
      </w:r>
      <w:r w:rsidRPr="004714FA">
        <w:rPr>
          <w:rFonts w:ascii="Times New Roman" w:hAnsi="Times New Roman" w:cs="Times New Roman"/>
          <w:noProof/>
          <w:color w:val="000000" w:themeColor="text1"/>
          <w:kern w:val="0"/>
          <w:sz w:val="22"/>
        </w:rPr>
        <w:fldChar w:fldCharType="end"/>
      </w:r>
      <w:r w:rsidRPr="004714FA">
        <w:rPr>
          <w:rFonts w:ascii="Times New Roman" w:eastAsia="MyriadPro-Regular" w:hAnsi="Times New Roman" w:cs="Times New Roman"/>
          <w:color w:val="000000" w:themeColor="text1"/>
          <w:kern w:val="0"/>
          <w:sz w:val="22"/>
        </w:rPr>
        <w:t xml:space="preserve">, and the phenyl-containing aldehyde were derived from Strecker degradation </w:t>
      </w:r>
      <w:r w:rsidRPr="004714FA">
        <w:rPr>
          <w:rFonts w:ascii="Times New Roman" w:eastAsia="MyriadPro-Regular" w:hAnsi="Times New Roman" w:cs="Times New Roman"/>
          <w:color w:val="000000" w:themeColor="text1"/>
          <w:kern w:val="0"/>
          <w:sz w:val="22"/>
        </w:rPr>
        <w:fldChar w:fldCharType="begin"/>
      </w:r>
      <w:r w:rsidRPr="004714FA">
        <w:rPr>
          <w:rFonts w:ascii="Times New Roman" w:eastAsia="MyriadPro-Regular" w:hAnsi="Times New Roman" w:cs="Times New Roman"/>
          <w:color w:val="000000" w:themeColor="text1"/>
          <w:kern w:val="0"/>
          <w:sz w:val="22"/>
        </w:rPr>
        <w:instrText xml:space="preserve"> ADDIN EN.CITE &lt;EndNote&gt;&lt;Cite&gt;&lt;Author&gt;Gu&lt;/Author&gt;&lt;Year&gt;2013&lt;/Year&gt;&lt;RecNum&gt;44&lt;/RecNum&gt;&lt;DisplayText&gt;(Gu, Wang, Tao, &amp;amp; Wu, 2013)&lt;/DisplayText&gt;&lt;record&gt;&lt;rec-number&gt;44&lt;/rec-number&gt;&lt;foreign-keys&gt;&lt;key app="EN" db-id="rav5p5ztcz5t2oefa09psw0gz2zrdvrzzwsf"&gt;44&lt;/key&gt;&lt;/foreign-keys&gt;&lt;ref-type name="Journal Article"&gt;17&lt;/ref-type&gt;&lt;contributors&gt;&lt;authors&gt;&lt;author&gt;Gu, Sai Qi&lt;/author&gt;&lt;author&gt;Wang, Xi Chang&lt;/author&gt;&lt;author&gt;Tao, Ning Ping&lt;/author&gt;&lt;author&gt;Wu, Na&lt;/author&gt;&lt;/authors&gt;&lt;/contributors&gt;&lt;titles&gt;&lt;title&gt;Characterization of volatile compounds in different edible parts of steamed Chinese mitten crab ( Eriocheir sinensis )&lt;/title&gt;&lt;secondary-title&gt;Food Research International&lt;/secondary-title&gt;&lt;/titles&gt;&lt;periodical&gt;&lt;full-title&gt;Food Res Int&lt;/full-title&gt;&lt;abbr-1&gt;Food research international&lt;/abbr-1&gt;&lt;/periodical&gt;&lt;pages&gt;81-92&lt;/pages&gt;&lt;volume&gt;54&lt;/volume&gt;&lt;number&gt;1&lt;/number&gt;&lt;dates&gt;&lt;year&gt;2013&lt;/year&gt;&lt;/dates&gt;&lt;urls&gt;&lt;/urls&gt;&lt;/record&gt;&lt;/Cite&gt;&lt;/EndNote&gt;</w:instrText>
      </w:r>
      <w:r w:rsidRPr="004714FA">
        <w:rPr>
          <w:rFonts w:ascii="Times New Roman" w:eastAsia="MyriadPro-Regular" w:hAnsi="Times New Roman" w:cs="Times New Roman"/>
          <w:color w:val="000000" w:themeColor="text1"/>
          <w:kern w:val="0"/>
          <w:sz w:val="22"/>
        </w:rPr>
        <w:fldChar w:fldCharType="separate"/>
      </w:r>
      <w:r w:rsidRPr="004714FA">
        <w:rPr>
          <w:rFonts w:ascii="Times New Roman" w:eastAsia="MyriadPro-Regular" w:hAnsi="Times New Roman" w:cs="Times New Roman"/>
          <w:color w:val="000000" w:themeColor="text1"/>
          <w:kern w:val="0"/>
          <w:sz w:val="22"/>
        </w:rPr>
        <w:t>(</w:t>
      </w:r>
      <w:hyperlink w:anchor="_ENREF_22" w:tooltip="Gu, 2013 #44" w:history="1">
        <w:r w:rsidRPr="004714FA">
          <w:rPr>
            <w:rFonts w:ascii="Times New Roman" w:eastAsia="MyriadPro-Regular" w:hAnsi="Times New Roman" w:cs="Times New Roman"/>
            <w:color w:val="000000" w:themeColor="text1"/>
            <w:kern w:val="0"/>
            <w:sz w:val="22"/>
          </w:rPr>
          <w:t>Gu, Wang, Tao, &amp; Wu, 2013</w:t>
        </w:r>
      </w:hyperlink>
      <w:r w:rsidRPr="004714FA">
        <w:rPr>
          <w:rFonts w:ascii="Times New Roman" w:eastAsia="MyriadPro-Regular" w:hAnsi="Times New Roman" w:cs="Times New Roman"/>
          <w:color w:val="000000" w:themeColor="text1"/>
          <w:kern w:val="0"/>
          <w:sz w:val="22"/>
        </w:rPr>
        <w:t>)</w:t>
      </w:r>
      <w:r w:rsidRPr="004714FA">
        <w:rPr>
          <w:rFonts w:ascii="Times New Roman" w:eastAsia="MyriadPro-Regular" w:hAnsi="Times New Roman" w:cs="Times New Roman"/>
          <w:color w:val="000000" w:themeColor="text1"/>
          <w:kern w:val="0"/>
          <w:sz w:val="22"/>
        </w:rPr>
        <w:fldChar w:fldCharType="end"/>
      </w:r>
      <w:r w:rsidRPr="004714FA">
        <w:rPr>
          <w:rFonts w:ascii="Times New Roman" w:eastAsia="MyriadPro-Regular" w:hAnsi="Times New Roman" w:cs="Times New Roman"/>
          <w:color w:val="000000" w:themeColor="text1"/>
          <w:kern w:val="0"/>
          <w:sz w:val="22"/>
        </w:rPr>
        <w:t>. Hexanal is regarded as a measure of lipid peroxidation</w:t>
      </w:r>
      <w:r w:rsidR="006B776D" w:rsidRPr="004714FA">
        <w:rPr>
          <w:rFonts w:ascii="Times New Roman" w:eastAsia="MyriadPro-Regular" w:hAnsi="Times New Roman" w:cs="Times New Roman"/>
          <w:color w:val="000000" w:themeColor="text1"/>
          <w:kern w:val="0"/>
          <w:sz w:val="22"/>
        </w:rPr>
        <w:t xml:space="preserve"> (Frankel, Hu, &amp; Tappel, 1989)</w:t>
      </w:r>
      <w:r w:rsidRPr="004714FA">
        <w:rPr>
          <w:rFonts w:ascii="Times New Roman" w:eastAsia="MyriadPro-Regular" w:hAnsi="Times New Roman" w:cs="Times New Roman"/>
          <w:color w:val="000000" w:themeColor="text1"/>
          <w:kern w:val="0"/>
          <w:sz w:val="22"/>
        </w:rPr>
        <w:t>. Moreover, the content of hexanal with grassy notes in fresh pork significantly (</w:t>
      </w:r>
      <w:r w:rsidRPr="004714FA">
        <w:rPr>
          <w:rFonts w:ascii="Times New Roman" w:eastAsia="MyriadPro-Regular" w:hAnsi="Times New Roman" w:cs="Times New Roman"/>
          <w:i/>
          <w:color w:val="000000" w:themeColor="text1"/>
          <w:kern w:val="0"/>
          <w:sz w:val="22"/>
        </w:rPr>
        <w:t>P &lt; 0.01</w:t>
      </w:r>
      <w:r w:rsidRPr="004714FA">
        <w:rPr>
          <w:rFonts w:ascii="Times New Roman" w:eastAsia="MyriadPro-Regular" w:hAnsi="Times New Roman" w:cs="Times New Roman"/>
          <w:color w:val="000000" w:themeColor="text1"/>
          <w:kern w:val="0"/>
          <w:sz w:val="22"/>
        </w:rPr>
        <w:t xml:space="preserve">) lower than that in pork after stewing, indicating that the extent of lipid oxidation in stewed pork than fresh pork. Besides, the contents of some aldehydes, such as </w:t>
      </w:r>
      <w:r w:rsidRPr="004714FA">
        <w:rPr>
          <w:rFonts w:ascii="Times New Roman" w:hAnsi="Times New Roman" w:cs="Times New Roman"/>
          <w:color w:val="000000" w:themeColor="text1"/>
          <w:kern w:val="0"/>
          <w:sz w:val="22"/>
          <w:lang w:val="en-US"/>
        </w:rPr>
        <w:t xml:space="preserve">octanal, </w:t>
      </w:r>
      <w:r w:rsidRPr="004714FA">
        <w:rPr>
          <w:rFonts w:ascii="Times New Roman" w:eastAsia="MyriadPro-Regular" w:hAnsi="Times New Roman" w:cs="Times New Roman"/>
          <w:color w:val="000000" w:themeColor="text1"/>
          <w:kern w:val="0"/>
          <w:sz w:val="22"/>
        </w:rPr>
        <w:t>(</w:t>
      </w:r>
      <w:r w:rsidRPr="004714FA">
        <w:rPr>
          <w:rFonts w:ascii="Times New Roman" w:eastAsia="MyriadPro-Regular" w:hAnsi="Times New Roman" w:cs="Times New Roman"/>
          <w:i/>
          <w:color w:val="000000" w:themeColor="text1"/>
          <w:kern w:val="0"/>
          <w:sz w:val="22"/>
        </w:rPr>
        <w:t>E</w:t>
      </w:r>
      <w:r w:rsidRPr="004714FA">
        <w:rPr>
          <w:rFonts w:ascii="Times New Roman" w:eastAsia="MyriadPro-Regular" w:hAnsi="Times New Roman" w:cs="Times New Roman"/>
          <w:color w:val="000000" w:themeColor="text1"/>
          <w:kern w:val="0"/>
          <w:sz w:val="22"/>
        </w:rPr>
        <w:t>)-2-octenal and (</w:t>
      </w:r>
      <w:r w:rsidRPr="004714FA">
        <w:rPr>
          <w:rFonts w:ascii="Times New Roman" w:eastAsia="MyriadPro-Regular" w:hAnsi="Times New Roman" w:cs="Times New Roman"/>
          <w:i/>
          <w:color w:val="000000" w:themeColor="text1"/>
          <w:kern w:val="0"/>
          <w:sz w:val="22"/>
        </w:rPr>
        <w:t>E</w:t>
      </w:r>
      <w:r w:rsidRPr="004714FA">
        <w:rPr>
          <w:rFonts w:ascii="Times New Roman" w:eastAsia="MyriadPro-Regular" w:hAnsi="Times New Roman" w:cs="Times New Roman"/>
          <w:color w:val="000000" w:themeColor="text1"/>
          <w:kern w:val="0"/>
          <w:sz w:val="22"/>
        </w:rPr>
        <w:t xml:space="preserve">)-2-nonenal, was significantly decreased when </w:t>
      </w:r>
      <w:r w:rsidRPr="004714FA">
        <w:rPr>
          <w:rFonts w:ascii="Times New Roman" w:hAnsi="Times New Roman" w:cs="Times New Roman"/>
          <w:noProof/>
          <w:color w:val="000000" w:themeColor="text1"/>
          <w:kern w:val="0"/>
          <w:sz w:val="22"/>
        </w:rPr>
        <w:t xml:space="preserve">when adding seasoning (spices, soy sauce, sugar and cooking wine) to the stewed pork. It showed that seasoing addtion has an inhibitory effect on the formation of aldehydes in stewed pork samples. This discovery was supported with </w:t>
      </w:r>
      <w:r w:rsidRPr="004714FA">
        <w:rPr>
          <w:rFonts w:ascii="Times New Roman" w:hAnsi="Times New Roman" w:cs="Times New Roman"/>
          <w:noProof/>
          <w:color w:val="000000" w:themeColor="text1"/>
          <w:kern w:val="0"/>
          <w:sz w:val="22"/>
        </w:rPr>
        <w:fldChar w:fldCharType="begin"/>
      </w:r>
      <w:r w:rsidRPr="004714FA">
        <w:rPr>
          <w:rFonts w:ascii="Times New Roman" w:hAnsi="Times New Roman" w:cs="Times New Roman"/>
          <w:noProof/>
          <w:color w:val="000000" w:themeColor="text1"/>
          <w:kern w:val="0"/>
          <w:sz w:val="22"/>
        </w:rPr>
        <w:instrText xml:space="preserve"> ADDIN EN.CITE &lt;EndNote&gt;&lt;Cite&gt;&lt;Author&gt;Mancini&lt;/Author&gt;&lt;Year&gt;2019&lt;/Year&gt;&lt;RecNum&gt;232&lt;/RecNum&gt;&lt;DisplayText&gt;(Mancini, Paci, Dal Bosco, Mattioli, &amp;amp; Preziuso, 2019)&lt;/DisplayText&gt;&lt;record&gt;&lt;rec-number&gt;232&lt;/rec-number&gt;&lt;foreign-keys&gt;&lt;key app="EN" db-id="rav5p5ztcz5t2oefa09psw0gz2zrdvrzzwsf"&gt;232&lt;/key&gt;&lt;key app="ENWeb" db-id=""&gt;0&lt;/key&gt;&lt;/foreign-keys&gt;&lt;ref-type name="Journal Article"&gt;17&lt;/ref-type&gt;&lt;contributors&gt;&lt;authors&gt;&lt;author&gt;Mancini, Simone&lt;/author&gt;&lt;author&gt;Paci, Gisella&lt;/author&gt;&lt;author&gt;Dal Bosco, Alessandro&lt;/author&gt;&lt;author&gt;Mattioli, Simona&lt;/author&gt;&lt;author&gt;Preziuso, Giovanna&lt;/author&gt;&lt;/authors&gt;&lt;/contributors&gt;&lt;titles&gt;&lt;title&gt;Effect of ginger powder addition on quality, fatty acids profile, lipid oxidation and antioxidant capacity of cooked pork burgers&lt;/title&gt;&lt;secondary-title&gt;European Food Research and Technology&lt;/secondary-title&gt;&lt;/titles&gt;&lt;periodical&gt;&lt;full-title&gt;European Food Research and Technology&lt;/full-title&gt;&lt;/periodical&gt;&lt;pages&gt;1377-1386&lt;/pages&gt;&lt;volume&gt;245&lt;/volume&gt;&lt;number&gt;7&lt;/number&gt;&lt;dates&gt;&lt;year&gt;2019&lt;/year&gt;&lt;/dates&gt;&lt;isbn&gt;1438-2377&amp;#xD;1438-2385&lt;/isbn&gt;&lt;urls&gt;&lt;/urls&gt;&lt;electronic-resource-num&gt;10.1007/s00217-019-03264-6&lt;/electronic-resource-num&gt;&lt;/record&gt;&lt;/Cite&gt;&lt;/EndNote&gt;</w:instrText>
      </w:r>
      <w:r w:rsidRPr="004714FA">
        <w:rPr>
          <w:rFonts w:ascii="Times New Roman" w:hAnsi="Times New Roman" w:cs="Times New Roman"/>
          <w:noProof/>
          <w:color w:val="000000" w:themeColor="text1"/>
          <w:kern w:val="0"/>
          <w:sz w:val="22"/>
        </w:rPr>
        <w:fldChar w:fldCharType="separate"/>
      </w:r>
      <w:r w:rsidRPr="004714FA">
        <w:rPr>
          <w:rFonts w:ascii="Times New Roman" w:hAnsi="Times New Roman" w:cs="Times New Roman"/>
          <w:noProof/>
          <w:color w:val="000000" w:themeColor="text1"/>
          <w:kern w:val="0"/>
          <w:sz w:val="22"/>
        </w:rPr>
        <w:t>(</w:t>
      </w:r>
      <w:hyperlink w:anchor="_ENREF_39" w:tooltip="Mancini, 2019 #232" w:history="1">
        <w:r w:rsidRPr="004714FA">
          <w:rPr>
            <w:rFonts w:ascii="Times New Roman" w:hAnsi="Times New Roman" w:cs="Times New Roman"/>
            <w:noProof/>
            <w:color w:val="000000" w:themeColor="text1"/>
            <w:kern w:val="0"/>
            <w:sz w:val="22"/>
          </w:rPr>
          <w:t>Mancini, Paci, Dal Bosco, Mattioli, &amp; Preziuso, 2019</w:t>
        </w:r>
      </w:hyperlink>
      <w:r w:rsidRPr="004714FA">
        <w:rPr>
          <w:rFonts w:ascii="Times New Roman" w:hAnsi="Times New Roman" w:cs="Times New Roman"/>
          <w:noProof/>
          <w:color w:val="000000" w:themeColor="text1"/>
          <w:kern w:val="0"/>
          <w:sz w:val="22"/>
        </w:rPr>
        <w:t>)</w:t>
      </w:r>
      <w:r w:rsidRPr="004714FA">
        <w:rPr>
          <w:rFonts w:ascii="Times New Roman" w:hAnsi="Times New Roman" w:cs="Times New Roman"/>
          <w:noProof/>
          <w:color w:val="000000" w:themeColor="text1"/>
          <w:kern w:val="0"/>
          <w:sz w:val="22"/>
        </w:rPr>
        <w:fldChar w:fldCharType="end"/>
      </w:r>
      <w:r w:rsidRPr="004714FA">
        <w:rPr>
          <w:rFonts w:ascii="Times New Roman" w:hAnsi="Times New Roman" w:cs="Times New Roman"/>
          <w:noProof/>
          <w:color w:val="000000" w:themeColor="text1"/>
          <w:kern w:val="0"/>
          <w:sz w:val="22"/>
        </w:rPr>
        <w:t xml:space="preserve">, who has reported that the ginger powder could express invreasing the antioxidation capacity and reducing lipid oxidation of burgers. </w:t>
      </w:r>
      <w:r w:rsidRPr="004714FA">
        <w:rPr>
          <w:rFonts w:ascii="Times New Roman" w:hAnsi="Times New Roman" w:cs="Times New Roman"/>
          <w:color w:val="000000" w:themeColor="text1"/>
          <w:kern w:val="0"/>
          <w:sz w:val="22"/>
          <w:lang w:val="en-US"/>
        </w:rPr>
        <w:t xml:space="preserve">Benzaldehyde could present fruity and floral notes and </w:t>
      </w:r>
      <w:r w:rsidRPr="004714FA">
        <w:rPr>
          <w:rFonts w:ascii="Times New Roman" w:eastAsia="MyriadPro-Regular" w:hAnsi="Times New Roman" w:cs="Times New Roman"/>
          <w:color w:val="000000" w:themeColor="text1"/>
          <w:kern w:val="0"/>
          <w:sz w:val="22"/>
        </w:rPr>
        <w:t xml:space="preserve">be generated from the Chinese different spices </w:t>
      </w:r>
      <w:r w:rsidRPr="004714FA">
        <w:rPr>
          <w:rFonts w:ascii="Times New Roman" w:eastAsia="MyriadPro-Regular" w:hAnsi="Times New Roman" w:cs="Times New Roman"/>
          <w:color w:val="000000" w:themeColor="text1"/>
          <w:kern w:val="0"/>
          <w:sz w:val="22"/>
        </w:rPr>
        <w:fldChar w:fldCharType="begin">
          <w:fldData xml:space="preserve">PEVuZE5vdGU+PENpdGU+PEF1dGhvcj5XYW5nPC9BdXRob3I+PFllYXI+MjAxNzwvWWVhcj48UmVj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</w:fldData>
        </w:fldChar>
      </w:r>
      <w:r w:rsidRPr="004714FA">
        <w:rPr>
          <w:rFonts w:ascii="Times New Roman" w:eastAsia="MyriadPro-Regular" w:hAnsi="Times New Roman" w:cs="Times New Roman"/>
          <w:color w:val="000000" w:themeColor="text1"/>
          <w:kern w:val="0"/>
          <w:sz w:val="22"/>
        </w:rPr>
        <w:instrText xml:space="preserve"> ADDIN EN.CITE </w:instrText>
      </w:r>
      <w:r w:rsidRPr="004714FA">
        <w:rPr>
          <w:rFonts w:ascii="Times New Roman" w:eastAsia="MyriadPro-Regular" w:hAnsi="Times New Roman" w:cs="Times New Roman"/>
          <w:color w:val="000000" w:themeColor="text1"/>
          <w:kern w:val="0"/>
          <w:sz w:val="22"/>
        </w:rPr>
        <w:fldChar w:fldCharType="begin">
          <w:fldData xml:space="preserve">PEVuZE5vdGU+PENpdGU+PEF1dGhvcj5XYW5nPC9BdXRob3I+PFllYXI+MjAxNzwvWWVhcj48UmVj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</w:fldData>
        </w:fldChar>
      </w:r>
      <w:r w:rsidRPr="004714FA">
        <w:rPr>
          <w:rFonts w:ascii="Times New Roman" w:eastAsia="MyriadPro-Regular" w:hAnsi="Times New Roman" w:cs="Times New Roman"/>
          <w:color w:val="000000" w:themeColor="text1"/>
          <w:kern w:val="0"/>
          <w:sz w:val="22"/>
        </w:rPr>
        <w:instrText xml:space="preserve"> ADDIN EN.CITE.DATA </w:instrText>
      </w:r>
      <w:r w:rsidRPr="004714FA">
        <w:rPr>
          <w:rFonts w:ascii="Times New Roman" w:eastAsia="MyriadPro-Regular" w:hAnsi="Times New Roman" w:cs="Times New Roman"/>
          <w:color w:val="000000" w:themeColor="text1"/>
          <w:kern w:val="0"/>
          <w:sz w:val="22"/>
        </w:rPr>
      </w:r>
      <w:r w:rsidRPr="004714FA">
        <w:rPr>
          <w:rFonts w:ascii="Times New Roman" w:eastAsia="MyriadPro-Regular" w:hAnsi="Times New Roman" w:cs="Times New Roman"/>
          <w:color w:val="000000" w:themeColor="text1"/>
          <w:kern w:val="0"/>
          <w:sz w:val="22"/>
        </w:rPr>
        <w:fldChar w:fldCharType="end"/>
      </w:r>
      <w:r w:rsidRPr="004714FA">
        <w:rPr>
          <w:rFonts w:ascii="Times New Roman" w:eastAsia="MyriadPro-Regular" w:hAnsi="Times New Roman" w:cs="Times New Roman"/>
          <w:color w:val="000000" w:themeColor="text1"/>
          <w:kern w:val="0"/>
          <w:sz w:val="22"/>
        </w:rPr>
      </w:r>
      <w:r w:rsidRPr="004714FA">
        <w:rPr>
          <w:rFonts w:ascii="Times New Roman" w:eastAsia="MyriadPro-Regular" w:hAnsi="Times New Roman" w:cs="Times New Roman"/>
          <w:color w:val="000000" w:themeColor="text1"/>
          <w:kern w:val="0"/>
          <w:sz w:val="22"/>
        </w:rPr>
        <w:fldChar w:fldCharType="separate"/>
      </w:r>
      <w:r w:rsidRPr="004714FA">
        <w:rPr>
          <w:rFonts w:ascii="Times New Roman" w:eastAsia="MyriadPro-Regular" w:hAnsi="Times New Roman" w:cs="Times New Roman"/>
          <w:noProof/>
          <w:color w:val="000000" w:themeColor="text1"/>
          <w:kern w:val="0"/>
          <w:sz w:val="22"/>
        </w:rPr>
        <w:t>(</w:t>
      </w:r>
      <w:hyperlink w:anchor="_ENREF_61" w:tooltip="Wang, 2017 #139" w:history="1">
        <w:r w:rsidRPr="004714FA">
          <w:rPr>
            <w:rFonts w:ascii="Times New Roman" w:eastAsia="MyriadPro-Regular" w:hAnsi="Times New Roman" w:cs="Times New Roman"/>
            <w:noProof/>
            <w:color w:val="000000" w:themeColor="text1"/>
            <w:kern w:val="0"/>
            <w:sz w:val="22"/>
          </w:rPr>
          <w:t>Wang, Hong, Ke, Hu, &amp; Chen, 2017</w:t>
        </w:r>
      </w:hyperlink>
      <w:r w:rsidRPr="004714FA">
        <w:rPr>
          <w:rFonts w:ascii="Times New Roman" w:eastAsia="MyriadPro-Regular" w:hAnsi="Times New Roman" w:cs="Times New Roman"/>
          <w:noProof/>
          <w:color w:val="000000" w:themeColor="text1"/>
          <w:kern w:val="0"/>
          <w:sz w:val="22"/>
        </w:rPr>
        <w:t>)</w:t>
      </w:r>
      <w:r w:rsidRPr="004714FA">
        <w:rPr>
          <w:rFonts w:ascii="Times New Roman" w:eastAsia="MyriadPro-Regular" w:hAnsi="Times New Roman" w:cs="Times New Roman"/>
          <w:color w:val="000000" w:themeColor="text1"/>
          <w:kern w:val="0"/>
          <w:sz w:val="22"/>
        </w:rPr>
        <w:fldChar w:fldCharType="end"/>
      </w:r>
      <w:r w:rsidRPr="004714FA">
        <w:rPr>
          <w:rFonts w:ascii="Times New Roman" w:eastAsia="MyriadPro-Regular" w:hAnsi="Times New Roman" w:cs="Times New Roman"/>
          <w:color w:val="000000" w:themeColor="text1"/>
          <w:kern w:val="0"/>
          <w:sz w:val="22"/>
        </w:rPr>
        <w:t xml:space="preserve">, including fennel, aniseed and cinnamon respectively. In addition, a small amount of long-chain aldehyde is found in stewed pork samples. These compounds are usually formed by oxidation of aldehydes </w:t>
      </w:r>
      <w:r w:rsidRPr="004714FA">
        <w:rPr>
          <w:rFonts w:ascii="Times New Roman" w:eastAsia="MyriadPro-Regular" w:hAnsi="Times New Roman" w:cs="Times New Roman"/>
          <w:color w:val="000000" w:themeColor="text1"/>
          <w:kern w:val="0"/>
          <w:sz w:val="22"/>
        </w:rPr>
        <w:fldChar w:fldCharType="begin"/>
      </w:r>
      <w:r w:rsidRPr="004714FA">
        <w:rPr>
          <w:rFonts w:ascii="Times New Roman" w:eastAsia="MyriadPro-Regular" w:hAnsi="Times New Roman" w:cs="Times New Roman"/>
          <w:color w:val="000000" w:themeColor="text1"/>
          <w:kern w:val="0"/>
          <w:sz w:val="22"/>
        </w:rPr>
        <w:instrText xml:space="preserve"> ADDIN EN.CITE &lt;EndNote&gt;&lt;Cite&gt;&lt;Author&gt;Han&lt;/Author&gt;&lt;Year&gt;2019&lt;/Year&gt;&lt;RecNum&gt;61&lt;/RecNum&gt;&lt;DisplayText&gt;(Han, Zhang, Fauconnier, &amp;amp; Mi, 2019)&lt;/DisplayText&gt;&lt;record&gt;&lt;rec-number&gt;61&lt;/rec-number&gt;&lt;foreign-keys&gt;&lt;key app="EN" db-id="rav5p5ztcz5t2oefa09psw0gz2zrdvrzzwsf"&gt;61&lt;/key&gt;&lt;/foreign-keys&gt;&lt;ref-type name="Journal Article"&gt;17&lt;/ref-type&gt;&lt;contributors&gt;&lt;authors&gt;&lt;author&gt;Han, Dong&lt;/author&gt;&lt;author&gt;Zhang, Chun-Hui&lt;/author&gt;&lt;author&gt;Fauconnier, Marie-Laure&lt;/author&gt;&lt;author&gt;Mi, Si&lt;/author&gt;&lt;/authors&gt;&lt;/contributors&gt;&lt;titles&gt;&lt;title&gt;Characterization and differentiation of boiled pork from Tibetan, Sanmenxia and Duroc×(Landrac× Yorkshire) pigs by volatiles profiling and chemometrics analysis&lt;/title&gt;&lt;secondary-title&gt;Food Research International&lt;/secondary-title&gt;&lt;/titles&gt;&lt;periodical&gt;&lt;full-title&gt;Food Res Int&lt;/full-title&gt;&lt;abbr-1&gt;Food research international&lt;/abbr-1&gt;&lt;/periodical&gt;&lt;pages&gt;108910&lt;/pages&gt;&lt;dates&gt;&lt;year&gt;2019&lt;/year&gt;&lt;/dates&gt;&lt;isbn&gt;0963-9969&lt;/isbn&gt;&lt;urls&gt;&lt;/urls&gt;&lt;/record&gt;&lt;/Cite&gt;&lt;/EndNote&gt;</w:instrText>
      </w:r>
      <w:r w:rsidRPr="004714FA">
        <w:rPr>
          <w:rFonts w:ascii="Times New Roman" w:eastAsia="MyriadPro-Regular" w:hAnsi="Times New Roman" w:cs="Times New Roman"/>
          <w:color w:val="000000" w:themeColor="text1"/>
          <w:kern w:val="0"/>
          <w:sz w:val="22"/>
        </w:rPr>
        <w:fldChar w:fldCharType="separate"/>
      </w:r>
      <w:r w:rsidRPr="004714FA">
        <w:rPr>
          <w:rFonts w:ascii="Times New Roman" w:eastAsia="MyriadPro-Regular" w:hAnsi="Times New Roman" w:cs="Times New Roman"/>
          <w:noProof/>
          <w:color w:val="000000" w:themeColor="text1"/>
          <w:kern w:val="0"/>
          <w:sz w:val="22"/>
        </w:rPr>
        <w:t>(</w:t>
      </w:r>
      <w:hyperlink w:anchor="_ENREF_24" w:tooltip="Han, 2019 #61" w:history="1">
        <w:r w:rsidRPr="004714FA">
          <w:rPr>
            <w:rFonts w:ascii="Times New Roman" w:eastAsia="MyriadPro-Regular" w:hAnsi="Times New Roman" w:cs="Times New Roman"/>
            <w:noProof/>
            <w:color w:val="000000" w:themeColor="text1"/>
            <w:kern w:val="0"/>
            <w:sz w:val="22"/>
          </w:rPr>
          <w:t>Han, Zhang, Fauconnier, &amp; Mi, 2019</w:t>
        </w:r>
      </w:hyperlink>
      <w:r w:rsidRPr="004714FA">
        <w:rPr>
          <w:rFonts w:ascii="Times New Roman" w:eastAsia="MyriadPro-Regular" w:hAnsi="Times New Roman" w:cs="Times New Roman"/>
          <w:noProof/>
          <w:color w:val="000000" w:themeColor="text1"/>
          <w:kern w:val="0"/>
          <w:sz w:val="22"/>
        </w:rPr>
        <w:t>)</w:t>
      </w:r>
      <w:r w:rsidRPr="004714FA">
        <w:rPr>
          <w:rFonts w:ascii="Times New Roman" w:eastAsia="MyriadPro-Regular" w:hAnsi="Times New Roman" w:cs="Times New Roman"/>
          <w:color w:val="000000" w:themeColor="text1"/>
          <w:kern w:val="0"/>
          <w:sz w:val="22"/>
        </w:rPr>
        <w:fldChar w:fldCharType="end"/>
      </w:r>
      <w:r w:rsidRPr="004714FA">
        <w:rPr>
          <w:rFonts w:ascii="Times New Roman" w:eastAsia="MyriadPro-Regular" w:hAnsi="Times New Roman" w:cs="Times New Roman"/>
          <w:color w:val="000000" w:themeColor="text1"/>
          <w:kern w:val="0"/>
          <w:sz w:val="22"/>
        </w:rPr>
        <w:t xml:space="preserve"> and contribute less to the overall flavour of stewed pork. </w:t>
      </w:r>
    </w:p>
    <w:p w14:paraId="680A0DBF" w14:textId="77777777" w:rsidR="00286524" w:rsidRPr="004714FA" w:rsidRDefault="00EC29C6" w:rsidP="00286524">
      <w:pPr>
        <w:spacing w:after="48"/>
        <w:ind w:firstLineChars="100" w:firstLine="220"/>
        <w:rPr>
          <w:rFonts w:ascii="Times New Roman" w:hAnsi="Times New Roman" w:cs="Times New Roman"/>
          <w:color w:val="000000" w:themeColor="text1"/>
          <w:kern w:val="0"/>
          <w:sz w:val="22"/>
          <w:lang w:val="en-US"/>
        </w:rPr>
      </w:pPr>
      <w:r w:rsidRPr="004714FA">
        <w:rPr>
          <w:rFonts w:ascii="Times New Roman" w:eastAsia="MyriadPro-Regular" w:hAnsi="Times New Roman" w:cs="Times New Roman"/>
          <w:color w:val="000000" w:themeColor="text1"/>
          <w:kern w:val="0"/>
          <w:sz w:val="22"/>
        </w:rPr>
        <w:t xml:space="preserve">Alcohols are another main class of volatile compounds, which could be associated with the oxidative decomposition of lipid </w:t>
      </w:r>
      <w:r w:rsidRPr="004714FA">
        <w:rPr>
          <w:rFonts w:ascii="Times New Roman" w:eastAsia="MyriadPro-Regular" w:hAnsi="Times New Roman" w:cs="Times New Roman"/>
          <w:noProof/>
          <w:color w:val="000000" w:themeColor="text1"/>
          <w:kern w:val="0"/>
          <w:sz w:val="22"/>
        </w:rPr>
        <w:fldChar w:fldCharType="begin"/>
      </w:r>
      <w:r w:rsidRPr="004714FA">
        <w:rPr>
          <w:rFonts w:ascii="Times New Roman" w:eastAsia="MyriadPro-Regular" w:hAnsi="Times New Roman" w:cs="Times New Roman"/>
          <w:noProof/>
          <w:color w:val="000000" w:themeColor="text1"/>
          <w:kern w:val="0"/>
          <w:sz w:val="22"/>
        </w:rPr>
        <w:instrText xml:space="preserve"> ADDIN EN.CITE &lt;EndNote&gt;&lt;Cite&gt;&lt;Author&gt;Toldrá&lt;/Author&gt;&lt;Year&gt;2017&lt;/Year&gt;&lt;RecNum&gt;124&lt;/RecNum&gt;&lt;DisplayText&gt;(Toldrá, 2017)&lt;/DisplayText&gt;&lt;record&gt;&lt;rec-number&gt;124&lt;/rec-number&gt;&lt;foreign-keys&gt;&lt;key app="EN" db-id="rav5p5ztcz5t2oefa09psw0gz2zrdvrzzwsf"&gt;124&lt;/key&gt;&lt;/foreign-keys&gt;&lt;ref-type name="Book"&gt;6&lt;/ref-type&gt;&lt;contributors&gt;&lt;authors&gt;&lt;author&gt;Toldrá, Fidel&lt;/author&gt;&lt;/authors&gt;&lt;/contributors&gt;&lt;titles&gt;&lt;title&gt;Lawrie&amp;apos;s meat science&lt;/title&gt;&lt;/titles&gt;&lt;dates&gt;&lt;year&gt;2017&lt;/year&gt;&lt;/dates&gt;&lt;publisher&gt;Woodhead Publishing&lt;/publisher&gt;&lt;isbn&gt;0081006977&lt;/isbn&gt;&lt;urls&gt;&lt;/urls&gt;&lt;/record&gt;&lt;/Cite&gt;&lt;/EndNote&gt;</w:instrText>
      </w:r>
      <w:r w:rsidRPr="004714FA">
        <w:rPr>
          <w:rFonts w:ascii="Times New Roman" w:eastAsia="MyriadPro-Regular" w:hAnsi="Times New Roman" w:cs="Times New Roman"/>
          <w:noProof/>
          <w:color w:val="000000" w:themeColor="text1"/>
          <w:kern w:val="0"/>
          <w:sz w:val="22"/>
        </w:rPr>
        <w:fldChar w:fldCharType="separate"/>
      </w:r>
      <w:r w:rsidRPr="004714FA">
        <w:rPr>
          <w:rFonts w:ascii="Times New Roman" w:eastAsia="MyriadPro-Regular" w:hAnsi="Times New Roman" w:cs="Times New Roman"/>
          <w:noProof/>
          <w:color w:val="000000" w:themeColor="text1"/>
          <w:kern w:val="0"/>
          <w:sz w:val="22"/>
        </w:rPr>
        <w:t>(</w:t>
      </w:r>
      <w:hyperlink w:anchor="_ENREF_59" w:tooltip="Toldrá, 2017 #124" w:history="1">
        <w:r w:rsidRPr="004714FA">
          <w:rPr>
            <w:rFonts w:ascii="Times New Roman" w:eastAsia="MyriadPro-Regular" w:hAnsi="Times New Roman" w:cs="Times New Roman"/>
            <w:noProof/>
            <w:color w:val="000000" w:themeColor="text1"/>
            <w:kern w:val="0"/>
            <w:sz w:val="22"/>
          </w:rPr>
          <w:t>Toldrá, 2017</w:t>
        </w:r>
      </w:hyperlink>
      <w:r w:rsidRPr="004714FA">
        <w:rPr>
          <w:rFonts w:ascii="Times New Roman" w:eastAsia="MyriadPro-Regular" w:hAnsi="Times New Roman" w:cs="Times New Roman"/>
          <w:noProof/>
          <w:color w:val="000000" w:themeColor="text1"/>
          <w:kern w:val="0"/>
          <w:sz w:val="22"/>
        </w:rPr>
        <w:t>)</w:t>
      </w:r>
      <w:r w:rsidRPr="004714FA">
        <w:rPr>
          <w:rFonts w:ascii="Times New Roman" w:eastAsia="MyriadPro-Regular" w:hAnsi="Times New Roman" w:cs="Times New Roman"/>
          <w:noProof/>
          <w:color w:val="000000" w:themeColor="text1"/>
          <w:kern w:val="0"/>
          <w:sz w:val="22"/>
        </w:rPr>
        <w:fldChar w:fldCharType="end"/>
      </w:r>
      <w:r w:rsidRPr="004714FA">
        <w:rPr>
          <w:rFonts w:ascii="Times New Roman" w:eastAsia="MyriadPro-Regular" w:hAnsi="Times New Roman" w:cs="Times New Roman"/>
          <w:noProof/>
          <w:color w:val="000000" w:themeColor="text1"/>
          <w:kern w:val="0"/>
          <w:sz w:val="22"/>
        </w:rPr>
        <w:t xml:space="preserve"> and spices </w:t>
      </w:r>
      <w:r w:rsidRPr="004714FA">
        <w:rPr>
          <w:rFonts w:ascii="Times New Roman" w:eastAsia="MyriadPro-Regular" w:hAnsi="Times New Roman" w:cs="Times New Roman"/>
          <w:noProof/>
          <w:color w:val="000000" w:themeColor="text1"/>
          <w:kern w:val="0"/>
          <w:sz w:val="22"/>
        </w:rPr>
        <w:fldChar w:fldCharType="begin"/>
      </w:r>
      <w:r w:rsidRPr="004714FA">
        <w:rPr>
          <w:rFonts w:ascii="Times New Roman" w:eastAsia="MyriadPro-Regular" w:hAnsi="Times New Roman" w:cs="Times New Roman"/>
          <w:noProof/>
          <w:color w:val="000000" w:themeColor="text1"/>
          <w:kern w:val="0"/>
          <w:sz w:val="22"/>
        </w:rPr>
        <w:instrText xml:space="preserve"> ADDIN EN.CITE &lt;EndNote&gt;&lt;Cite&gt;&lt;Author&gt;Gong&lt;/Author&gt;&lt;Year&gt;2017&lt;/Year&gt;&lt;RecNum&gt;123&lt;/RecNum&gt;&lt;DisplayText&gt;(Gong et al., 2017)&lt;/DisplayText&gt;&lt;record&gt;&lt;rec-number&gt;123&lt;/rec-number&gt;&lt;foreign-keys&gt;&lt;key app="EN" db-id="rav5p5ztcz5t2oefa09psw0gz2zrdvrzzwsf"&gt;123&lt;/key&gt;&lt;key app="ENWeb" db-id=""&gt;0&lt;/key&gt;&lt;/foreign-keys&gt;&lt;ref-type name="Journal Article"&gt;17&lt;/ref-type&gt;&lt;contributors&gt;&lt;authors&gt;&lt;author&gt;Gong, Hui&lt;/author&gt;&lt;author&gt;Yang, Zhen&lt;/author&gt;&lt;author&gt;Liu, Meng&lt;/author&gt;&lt;author&gt;Shi, Zhijia&lt;/author&gt;&lt;author&gt;Li, Jiapeng&lt;/author&gt;&lt;author&gt;Chen, Wenhua&lt;/author&gt;&lt;author&gt;Qiao, Xiaoling&lt;/author&gt;&lt;/authors&gt;&lt;/contributors&gt;&lt;titles&gt;&lt;title&gt;Time-dependent categorization of volatile aroma compound formation in stewed Chinese spicy beef using electron nose profile coupled with thermal desorption GC–MS detection&lt;/title&gt;&lt;secondary-title&gt;Food Science and Human Wellness&lt;/secondary-title&gt;&lt;/titles&gt;&lt;periodical&gt;&lt;full-title&gt;Food Science and Human Wellness&lt;/full-title&gt;&lt;/periodical&gt;&lt;pages&gt;137-146&lt;/pages&gt;&lt;volume&gt;6&lt;/volume&gt;&lt;number&gt;3&lt;/number&gt;&lt;dates&gt;&lt;year&gt;2017&lt;/year&gt;&lt;/dates&gt;&lt;isbn&gt;22134530&lt;/isbn&gt;&lt;urls&gt;&lt;/urls&gt;&lt;electronic-resource-num&gt;10.1016/j.fshw.2017.07.001&lt;/electronic-resource-num&gt;&lt;/record&gt;&lt;/Cite&gt;&lt;/EndNote&gt;</w:instrText>
      </w:r>
      <w:r w:rsidRPr="004714FA">
        <w:rPr>
          <w:rFonts w:ascii="Times New Roman" w:eastAsia="MyriadPro-Regular" w:hAnsi="Times New Roman" w:cs="Times New Roman"/>
          <w:noProof/>
          <w:color w:val="000000" w:themeColor="text1"/>
          <w:kern w:val="0"/>
          <w:sz w:val="22"/>
        </w:rPr>
        <w:fldChar w:fldCharType="separate"/>
      </w:r>
      <w:r w:rsidRPr="004714FA">
        <w:rPr>
          <w:rFonts w:ascii="Times New Roman" w:eastAsia="MyriadPro-Regular" w:hAnsi="Times New Roman" w:cs="Times New Roman"/>
          <w:noProof/>
          <w:color w:val="000000" w:themeColor="text1"/>
          <w:kern w:val="0"/>
          <w:sz w:val="22"/>
        </w:rPr>
        <w:t>(</w:t>
      </w:r>
      <w:hyperlink w:anchor="_ENREF_21" w:tooltip="Gong, 2017 #123" w:history="1">
        <w:r w:rsidRPr="004714FA">
          <w:rPr>
            <w:rFonts w:ascii="Times New Roman" w:eastAsia="MyriadPro-Regular" w:hAnsi="Times New Roman" w:cs="Times New Roman"/>
            <w:noProof/>
            <w:color w:val="000000" w:themeColor="text1"/>
            <w:kern w:val="0"/>
            <w:sz w:val="22"/>
          </w:rPr>
          <w:t>Gong et al., 2017</w:t>
        </w:r>
      </w:hyperlink>
      <w:r w:rsidRPr="004714FA">
        <w:rPr>
          <w:rFonts w:ascii="Times New Roman" w:eastAsia="MyriadPro-Regular" w:hAnsi="Times New Roman" w:cs="Times New Roman"/>
          <w:noProof/>
          <w:color w:val="000000" w:themeColor="text1"/>
          <w:kern w:val="0"/>
          <w:sz w:val="22"/>
        </w:rPr>
        <w:t>)</w:t>
      </w:r>
      <w:r w:rsidRPr="004714FA">
        <w:rPr>
          <w:rFonts w:ascii="Times New Roman" w:eastAsia="MyriadPro-Regular" w:hAnsi="Times New Roman" w:cs="Times New Roman"/>
          <w:noProof/>
          <w:color w:val="000000" w:themeColor="text1"/>
          <w:kern w:val="0"/>
          <w:sz w:val="22"/>
        </w:rPr>
        <w:fldChar w:fldCharType="end"/>
      </w:r>
      <w:r w:rsidRPr="004714FA">
        <w:rPr>
          <w:rFonts w:ascii="Times New Roman" w:eastAsia="MyriadPro-Regular" w:hAnsi="Times New Roman" w:cs="Times New Roman"/>
          <w:noProof/>
          <w:color w:val="000000" w:themeColor="text1"/>
          <w:kern w:val="0"/>
          <w:sz w:val="22"/>
        </w:rPr>
        <w:t xml:space="preserve">. In terms of the number of alcohol compounds, the stewed pork from spice recipes were significantly hihger that that from different brands, breeds and processing technology. </w:t>
      </w:r>
      <w:r w:rsidRPr="004714FA">
        <w:rPr>
          <w:color w:val="000000" w:themeColor="text1"/>
          <w:sz w:val="22"/>
        </w:rPr>
        <w:t xml:space="preserve"> </w:t>
      </w:r>
      <w:r w:rsidRPr="004714FA">
        <w:rPr>
          <w:rFonts w:ascii="Times New Roman" w:eastAsia="MyriadPro-Regular" w:hAnsi="Times New Roman" w:cs="Times New Roman"/>
          <w:noProof/>
          <w:color w:val="000000" w:themeColor="text1"/>
          <w:kern w:val="0"/>
          <w:sz w:val="22"/>
        </w:rPr>
        <w:t xml:space="preserve">These compounds are classified into two major categories of long-chain and short-chain alcohols. </w:t>
      </w:r>
      <w:r w:rsidRPr="004714FA">
        <w:rPr>
          <w:rFonts w:ascii="AdvOT596495f2" w:hAnsi="AdvOT596495f2" w:cs="AdvOT596495f2"/>
          <w:color w:val="000000" w:themeColor="text1"/>
          <w:kern w:val="0"/>
          <w:sz w:val="22"/>
        </w:rPr>
        <w:t>Compared with short straight chain alcohols, long chain alcohols</w:t>
      </w:r>
      <w:r w:rsidRPr="004714FA">
        <w:rPr>
          <w:rFonts w:ascii="Times New Roman" w:eastAsia="MyriadPro-Regular" w:hAnsi="Times New Roman" w:cs="Times New Roman"/>
          <w:color w:val="000000" w:themeColor="text1"/>
          <w:kern w:val="0"/>
          <w:sz w:val="22"/>
        </w:rPr>
        <w:t xml:space="preserve"> are considered to have more contributions to the aroma of meat products due to their lower odour thresholds </w:t>
      </w:r>
      <w:r w:rsidRPr="004714FA">
        <w:rPr>
          <w:rFonts w:ascii="Times New Roman" w:hAnsi="Times New Roman" w:cs="Times New Roman"/>
          <w:color w:val="000000" w:themeColor="text1"/>
          <w:kern w:val="0"/>
          <w:sz w:val="22"/>
        </w:rPr>
        <w:fldChar w:fldCharType="begin"/>
      </w:r>
      <w:r w:rsidRPr="004714FA">
        <w:rPr>
          <w:rFonts w:ascii="Times New Roman" w:hAnsi="Times New Roman" w:cs="Times New Roman"/>
          <w:color w:val="000000" w:themeColor="text1"/>
          <w:kern w:val="0"/>
          <w:sz w:val="22"/>
        </w:rPr>
        <w:instrText xml:space="preserve"> ADDIN EN.CITE &lt;EndNote&gt;&lt;Cite&gt;&lt;Author&gt;Li&lt;/Author&gt;&lt;Year&gt;2016&lt;/Year&gt;&lt;RecNum&gt;141&lt;/RecNum&gt;&lt;DisplayText&gt;(Li et al., 2016)&lt;/DisplayText&gt;&lt;record&gt;&lt;rec-number&gt;141&lt;/rec-number&gt;&lt;foreign-keys&gt;&lt;key app="EN" db-id="rav5p5ztcz5t2oefa09psw0gz2zrdvrzzwsf"&gt;141&lt;/key&gt;&lt;/forei</w:instrText>
      </w:r>
      <w:r w:rsidRPr="004714FA">
        <w:rPr>
          <w:rFonts w:ascii="Times New Roman" w:hAnsi="Times New Roman" w:cs="Times New Roman" w:hint="eastAsia"/>
          <w:color w:val="000000" w:themeColor="text1"/>
          <w:kern w:val="0"/>
          <w:sz w:val="22"/>
        </w:rPr>
        <w:instrText>gn-keys&gt;&lt;ref-type name="Journal Article"&gt;17&lt;/ref-type&gt;&lt;contributors&gt;&lt;authors&gt;&lt;author&gt;Li, Hai&lt;/author&gt;&lt;author&gt;Li, Xia&lt;/author&gt;&lt;author&gt;Zhang, Chun</w:instrText>
      </w:r>
      <w:r w:rsidRPr="004714FA">
        <w:rPr>
          <w:rFonts w:ascii="Times New Roman" w:hAnsi="Times New Roman" w:cs="Times New Roman" w:hint="eastAsia"/>
          <w:color w:val="000000" w:themeColor="text1"/>
          <w:kern w:val="0"/>
          <w:sz w:val="22"/>
        </w:rPr>
        <w:instrText>‐</w:instrText>
      </w:r>
      <w:r w:rsidRPr="004714FA">
        <w:rPr>
          <w:rFonts w:ascii="Times New Roman" w:hAnsi="Times New Roman" w:cs="Times New Roman" w:hint="eastAsia"/>
          <w:color w:val="000000" w:themeColor="text1"/>
          <w:kern w:val="0"/>
          <w:sz w:val="22"/>
        </w:rPr>
        <w:instrText>Hui&lt;/author&gt;&lt;author&gt;Wang, Jin</w:instrText>
      </w:r>
      <w:r w:rsidRPr="004714FA">
        <w:rPr>
          <w:rFonts w:ascii="Times New Roman" w:hAnsi="Times New Roman" w:cs="Times New Roman" w:hint="eastAsia"/>
          <w:color w:val="000000" w:themeColor="text1"/>
          <w:kern w:val="0"/>
          <w:sz w:val="22"/>
        </w:rPr>
        <w:instrText>‐</w:instrText>
      </w:r>
      <w:r w:rsidRPr="004714FA">
        <w:rPr>
          <w:rFonts w:ascii="Times New Roman" w:hAnsi="Times New Roman" w:cs="Times New Roman" w:hint="eastAsia"/>
          <w:color w:val="000000" w:themeColor="text1"/>
          <w:kern w:val="0"/>
          <w:sz w:val="22"/>
        </w:rPr>
        <w:instrText>Zhi&lt;/author&gt;&lt;author&gt;Tang, Chun</w:instrText>
      </w:r>
      <w:r w:rsidRPr="004714FA">
        <w:rPr>
          <w:rFonts w:ascii="Times New Roman" w:hAnsi="Times New Roman" w:cs="Times New Roman" w:hint="eastAsia"/>
          <w:color w:val="000000" w:themeColor="text1"/>
          <w:kern w:val="0"/>
          <w:sz w:val="22"/>
        </w:rPr>
        <w:instrText>‐</w:instrText>
      </w:r>
      <w:r w:rsidRPr="004714FA">
        <w:rPr>
          <w:rFonts w:ascii="Times New Roman" w:hAnsi="Times New Roman" w:cs="Times New Roman" w:hint="eastAsia"/>
          <w:color w:val="000000" w:themeColor="text1"/>
          <w:kern w:val="0"/>
          <w:sz w:val="22"/>
        </w:rPr>
        <w:instrText>Hong&lt;/author&gt;&lt;author&gt;Chen, Lin</w:instrText>
      </w:r>
      <w:r w:rsidRPr="004714FA">
        <w:rPr>
          <w:rFonts w:ascii="Times New Roman" w:hAnsi="Times New Roman" w:cs="Times New Roman" w:hint="eastAsia"/>
          <w:color w:val="000000" w:themeColor="text1"/>
          <w:kern w:val="0"/>
          <w:sz w:val="22"/>
        </w:rPr>
        <w:instrText>‐</w:instrText>
      </w:r>
      <w:r w:rsidRPr="004714FA">
        <w:rPr>
          <w:rFonts w:ascii="Times New Roman" w:hAnsi="Times New Roman" w:cs="Times New Roman" w:hint="eastAsia"/>
          <w:color w:val="000000" w:themeColor="text1"/>
          <w:kern w:val="0"/>
          <w:sz w:val="22"/>
        </w:rPr>
        <w:instrText>Li&lt;/author&gt;&lt;/autho</w:instrText>
      </w:r>
      <w:r w:rsidRPr="004714FA">
        <w:rPr>
          <w:rFonts w:ascii="Times New Roman" w:hAnsi="Times New Roman" w:cs="Times New Roman"/>
          <w:color w:val="000000" w:themeColor="text1"/>
          <w:kern w:val="0"/>
          <w:sz w:val="22"/>
        </w:rPr>
        <w:instrText>rs&gt;&lt;/contributors&gt;&lt;titles&gt;&lt;title&gt;Flavor compounds and sensory profiles of a novel Chinese marinated chicken&lt;/title&gt;&lt;secondary-title&gt;Journal of the Science of Food &amp;amp; Agriculture&lt;/secondary-title&gt;&lt;/titles&gt;&lt;periodical&gt;&lt;full-title&gt;Journal of the Science of Food &amp;amp; Agriculture&lt;/full-title&gt;&lt;/periodical&gt;&lt;pages&gt;1618-1626&lt;/pages&gt;&lt;volume&gt;96&lt;/volume&gt;&lt;number&gt;5&lt;/number&gt;&lt;dates&gt;&lt;year&gt;2016&lt;/year&gt;&lt;/dates&gt;&lt;urls&gt;&lt;/urls&gt;&lt;/record&gt;&lt;/Cite&gt;&lt;/EndNote&gt;</w:instrText>
      </w:r>
      <w:r w:rsidRPr="004714FA">
        <w:rPr>
          <w:rFonts w:ascii="Times New Roman" w:hAnsi="Times New Roman" w:cs="Times New Roman"/>
          <w:color w:val="000000" w:themeColor="text1"/>
          <w:kern w:val="0"/>
          <w:sz w:val="22"/>
        </w:rPr>
        <w:fldChar w:fldCharType="separate"/>
      </w:r>
      <w:r w:rsidRPr="004714FA">
        <w:rPr>
          <w:rFonts w:ascii="Times New Roman" w:hAnsi="Times New Roman" w:cs="Times New Roman"/>
          <w:noProof/>
          <w:color w:val="000000" w:themeColor="text1"/>
          <w:kern w:val="0"/>
          <w:sz w:val="22"/>
        </w:rPr>
        <w:t>(</w:t>
      </w:r>
      <w:hyperlink w:anchor="_ENREF_31" w:tooltip="Li, 2016 #141" w:history="1">
        <w:r w:rsidRPr="004714FA">
          <w:rPr>
            <w:rFonts w:ascii="Times New Roman" w:hAnsi="Times New Roman" w:cs="Times New Roman"/>
            <w:noProof/>
            <w:color w:val="000000" w:themeColor="text1"/>
            <w:kern w:val="0"/>
            <w:sz w:val="22"/>
          </w:rPr>
          <w:t>Li et al., 2016</w:t>
        </w:r>
      </w:hyperlink>
      <w:r w:rsidRPr="004714FA">
        <w:rPr>
          <w:rFonts w:ascii="Times New Roman" w:hAnsi="Times New Roman" w:cs="Times New Roman"/>
          <w:noProof/>
          <w:color w:val="000000" w:themeColor="text1"/>
          <w:kern w:val="0"/>
          <w:sz w:val="22"/>
        </w:rPr>
        <w:t>)</w:t>
      </w:r>
      <w:r w:rsidRPr="004714FA">
        <w:rPr>
          <w:rFonts w:ascii="Times New Roman" w:hAnsi="Times New Roman" w:cs="Times New Roman"/>
          <w:color w:val="000000" w:themeColor="text1"/>
          <w:kern w:val="0"/>
          <w:sz w:val="22"/>
        </w:rPr>
        <w:fldChar w:fldCharType="end"/>
      </w:r>
      <w:r w:rsidRPr="004714FA">
        <w:rPr>
          <w:rFonts w:ascii="Times New Roman" w:hAnsi="Times New Roman" w:cs="Times New Roman"/>
          <w:color w:val="000000" w:themeColor="text1"/>
          <w:kern w:val="0"/>
          <w:sz w:val="22"/>
        </w:rPr>
        <w:t>. Four alcohols were detected</w:t>
      </w:r>
      <w:r w:rsidRPr="004714FA">
        <w:rPr>
          <w:color w:val="000000" w:themeColor="text1"/>
          <w:sz w:val="22"/>
        </w:rPr>
        <w:t xml:space="preserve"> </w:t>
      </w:r>
      <w:r w:rsidRPr="004714FA">
        <w:rPr>
          <w:rFonts w:ascii="Times New Roman" w:hAnsi="Times New Roman" w:cs="Times New Roman"/>
          <w:color w:val="000000" w:themeColor="text1"/>
          <w:kern w:val="0"/>
          <w:sz w:val="22"/>
        </w:rPr>
        <w:t xml:space="preserve">simultaneously in this study, which are </w:t>
      </w:r>
      <w:r w:rsidRPr="004714FA">
        <w:rPr>
          <w:rFonts w:ascii="Times New Roman" w:hAnsi="Times New Roman" w:cs="Times New Roman"/>
          <w:color w:val="000000" w:themeColor="text1"/>
          <w:kern w:val="0"/>
          <w:sz w:val="22"/>
          <w:lang w:val="en-US"/>
        </w:rPr>
        <w:t>1,8-cineole</w:t>
      </w:r>
      <w:r w:rsidRPr="004714FA">
        <w:rPr>
          <w:rFonts w:ascii="Times New Roman" w:eastAsia="MyriadPro-Regular" w:hAnsi="Times New Roman" w:cs="Times New Roman"/>
          <w:color w:val="000000" w:themeColor="text1"/>
          <w:kern w:val="0"/>
          <w:sz w:val="22"/>
        </w:rPr>
        <w:t>, 1-octen-3-ol, 1-octanol and (</w:t>
      </w:r>
      <w:r w:rsidRPr="004714FA">
        <w:rPr>
          <w:rFonts w:ascii="Times New Roman" w:eastAsia="MyriadPro-Regular" w:hAnsi="Times New Roman" w:cs="Times New Roman"/>
          <w:i/>
          <w:color w:val="000000" w:themeColor="text1"/>
          <w:kern w:val="0"/>
          <w:sz w:val="22"/>
        </w:rPr>
        <w:t>E</w:t>
      </w:r>
      <w:r w:rsidRPr="004714FA">
        <w:rPr>
          <w:rFonts w:ascii="Times New Roman" w:eastAsia="MyriadPro-Regular" w:hAnsi="Times New Roman" w:cs="Times New Roman"/>
          <w:color w:val="000000" w:themeColor="text1"/>
          <w:kern w:val="0"/>
          <w:sz w:val="22"/>
        </w:rPr>
        <w:t>)-2-octen-1-ol. The thermal processing of pork had significantly higher level of 1-octen-3-ol, 1-octanol and (</w:t>
      </w:r>
      <w:r w:rsidRPr="004714FA">
        <w:rPr>
          <w:rFonts w:ascii="Times New Roman" w:eastAsia="MyriadPro-Regular" w:hAnsi="Times New Roman" w:cs="Times New Roman"/>
          <w:i/>
          <w:color w:val="000000" w:themeColor="text1"/>
          <w:kern w:val="0"/>
          <w:sz w:val="22"/>
        </w:rPr>
        <w:t>E</w:t>
      </w:r>
      <w:r w:rsidRPr="004714FA">
        <w:rPr>
          <w:rFonts w:ascii="Times New Roman" w:eastAsia="MyriadPro-Regular" w:hAnsi="Times New Roman" w:cs="Times New Roman"/>
          <w:color w:val="000000" w:themeColor="text1"/>
          <w:kern w:val="0"/>
          <w:sz w:val="22"/>
        </w:rPr>
        <w:t xml:space="preserve">)-2-octen-1-ol. This may be because high temperature promotes the reaction rate of lipid oxidation. The content of 1-octen-3-ol, with mushroom notes, increased significantly when the spices were added in the stewed pork. This result found that 1-octen-3-ol was mainly formed by different spices and it was also detected in the fish products </w:t>
      </w:r>
      <w:r w:rsidRPr="004714FA">
        <w:rPr>
          <w:rFonts w:ascii="Times New Roman" w:eastAsia="MyriadPro-Regular" w:hAnsi="Times New Roman" w:cs="Times New Roman"/>
          <w:color w:val="000000" w:themeColor="text1"/>
          <w:kern w:val="0"/>
          <w:sz w:val="22"/>
        </w:rPr>
        <w:fldChar w:fldCharType="begin">
          <w:fldData xml:space="preserve">PEVuZE5vdGU+PENpdGU+PEF1dGhvcj5aaG91PC9BdXRob3I+PFllYXI+MjAxNjwvWWVhcj48UmVj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</w:fldData>
        </w:fldChar>
      </w:r>
      <w:r w:rsidRPr="004714FA">
        <w:rPr>
          <w:rFonts w:ascii="Times New Roman" w:eastAsia="MyriadPro-Regular" w:hAnsi="Times New Roman" w:cs="Times New Roman"/>
          <w:color w:val="000000" w:themeColor="text1"/>
          <w:kern w:val="0"/>
          <w:sz w:val="22"/>
        </w:rPr>
        <w:instrText xml:space="preserve"> ADDIN EN.CITE </w:instrText>
      </w:r>
      <w:r w:rsidRPr="004714FA">
        <w:rPr>
          <w:rFonts w:ascii="Times New Roman" w:eastAsia="MyriadPro-Regular" w:hAnsi="Times New Roman" w:cs="Times New Roman"/>
          <w:color w:val="000000" w:themeColor="text1"/>
          <w:kern w:val="0"/>
          <w:sz w:val="22"/>
        </w:rPr>
        <w:fldChar w:fldCharType="begin">
          <w:fldData xml:space="preserve">PEVuZE5vdGU+PENpdGU+PEF1dGhvcj5aaG91PC9BdXRob3I+PFllYXI+MjAxNjwvWWVhcj48UmVj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</w:fldData>
        </w:fldChar>
      </w:r>
      <w:r w:rsidRPr="004714FA">
        <w:rPr>
          <w:rFonts w:ascii="Times New Roman" w:eastAsia="MyriadPro-Regular" w:hAnsi="Times New Roman" w:cs="Times New Roman"/>
          <w:color w:val="000000" w:themeColor="text1"/>
          <w:kern w:val="0"/>
          <w:sz w:val="22"/>
        </w:rPr>
        <w:instrText xml:space="preserve"> ADDIN EN.CITE.DATA </w:instrText>
      </w:r>
      <w:r w:rsidRPr="004714FA">
        <w:rPr>
          <w:rFonts w:ascii="Times New Roman" w:eastAsia="MyriadPro-Regular" w:hAnsi="Times New Roman" w:cs="Times New Roman"/>
          <w:color w:val="000000" w:themeColor="text1"/>
          <w:kern w:val="0"/>
          <w:sz w:val="22"/>
        </w:rPr>
      </w:r>
      <w:r w:rsidRPr="004714FA">
        <w:rPr>
          <w:rFonts w:ascii="Times New Roman" w:eastAsia="MyriadPro-Regular" w:hAnsi="Times New Roman" w:cs="Times New Roman"/>
          <w:color w:val="000000" w:themeColor="text1"/>
          <w:kern w:val="0"/>
          <w:sz w:val="22"/>
        </w:rPr>
        <w:fldChar w:fldCharType="end"/>
      </w:r>
      <w:r w:rsidRPr="004714FA">
        <w:rPr>
          <w:rFonts w:ascii="Times New Roman" w:eastAsia="MyriadPro-Regular" w:hAnsi="Times New Roman" w:cs="Times New Roman"/>
          <w:color w:val="000000" w:themeColor="text1"/>
          <w:kern w:val="0"/>
          <w:sz w:val="22"/>
        </w:rPr>
      </w:r>
      <w:r w:rsidRPr="004714FA">
        <w:rPr>
          <w:rFonts w:ascii="Times New Roman" w:eastAsia="MyriadPro-Regular" w:hAnsi="Times New Roman" w:cs="Times New Roman"/>
          <w:color w:val="000000" w:themeColor="text1"/>
          <w:kern w:val="0"/>
          <w:sz w:val="22"/>
        </w:rPr>
        <w:fldChar w:fldCharType="separate"/>
      </w:r>
      <w:r w:rsidRPr="004714FA">
        <w:rPr>
          <w:rFonts w:ascii="Times New Roman" w:eastAsia="MyriadPro-Regular" w:hAnsi="Times New Roman" w:cs="Times New Roman"/>
          <w:noProof/>
          <w:color w:val="000000" w:themeColor="text1"/>
          <w:kern w:val="0"/>
          <w:sz w:val="22"/>
        </w:rPr>
        <w:t>(</w:t>
      </w:r>
      <w:hyperlink w:anchor="_ENREF_71" w:tooltip="Zhou, 2016 #36" w:history="1">
        <w:r w:rsidRPr="004714FA">
          <w:rPr>
            <w:rFonts w:ascii="Times New Roman" w:eastAsia="MyriadPro-Regular" w:hAnsi="Times New Roman" w:cs="Times New Roman"/>
            <w:noProof/>
            <w:color w:val="000000" w:themeColor="text1"/>
            <w:kern w:val="0"/>
            <w:sz w:val="22"/>
          </w:rPr>
          <w:t>Zhou, Chong, Ding, Gu, &amp; Liu, 2016</w:t>
        </w:r>
      </w:hyperlink>
      <w:r w:rsidRPr="004714FA">
        <w:rPr>
          <w:rFonts w:ascii="Times New Roman" w:eastAsia="MyriadPro-Regular" w:hAnsi="Times New Roman" w:cs="Times New Roman"/>
          <w:noProof/>
          <w:color w:val="000000" w:themeColor="text1"/>
          <w:kern w:val="0"/>
          <w:sz w:val="22"/>
        </w:rPr>
        <w:t>)</w:t>
      </w:r>
      <w:r w:rsidRPr="004714FA">
        <w:rPr>
          <w:rFonts w:ascii="Times New Roman" w:eastAsia="MyriadPro-Regular" w:hAnsi="Times New Roman" w:cs="Times New Roman"/>
          <w:color w:val="000000" w:themeColor="text1"/>
          <w:kern w:val="0"/>
          <w:sz w:val="22"/>
        </w:rPr>
        <w:fldChar w:fldCharType="end"/>
      </w:r>
      <w:r w:rsidRPr="004714FA">
        <w:rPr>
          <w:rFonts w:ascii="Times New Roman" w:eastAsia="MyriadPro-Regular" w:hAnsi="Times New Roman" w:cs="Times New Roman"/>
          <w:color w:val="000000" w:themeColor="text1"/>
          <w:kern w:val="0"/>
          <w:sz w:val="22"/>
        </w:rPr>
        <w:t>. For four alcohols identified above, their odour thresholds were lower than their</w:t>
      </w:r>
      <w:r w:rsidRPr="004714FA">
        <w:rPr>
          <w:rFonts w:ascii="Times New Roman" w:hAnsi="Times New Roman" w:cs="Times New Roman"/>
          <w:color w:val="000000" w:themeColor="text1"/>
          <w:kern w:val="0"/>
          <w:sz w:val="22"/>
          <w:lang w:val="en-US"/>
        </w:rPr>
        <w:t xml:space="preserve"> concentration in stewed pork, which indicated they provided more contribution to the whole flavor profile of stewed pork samples. While, some alcohols such as terpinen-4-ol, </w:t>
      </w:r>
      <w:r w:rsidRPr="004714FA">
        <w:rPr>
          <w:rFonts w:ascii="Times New Roman" w:eastAsia="Palatino Linotype" w:hAnsi="Times New Roman" w:cs="Times New Roman"/>
          <w:color w:val="000000" w:themeColor="text1"/>
          <w:kern w:val="0"/>
          <w:sz w:val="22"/>
        </w:rPr>
        <w:t>α-</w:t>
      </w:r>
      <w:r w:rsidRPr="004714FA">
        <w:rPr>
          <w:rFonts w:ascii="Times New Roman" w:hAnsi="Times New Roman" w:cs="Times New Roman"/>
          <w:color w:val="000000" w:themeColor="text1"/>
          <w:kern w:val="0"/>
          <w:sz w:val="22"/>
          <w:lang w:val="en-US"/>
        </w:rPr>
        <w:t>terpineol and 2-phenylethanol had very high thresholds, which indicated that they were not the main flavor substances but exerted a synergistic influence on the total flavor.</w:t>
      </w:r>
    </w:p>
    <w:p w14:paraId="64BE4CE6" w14:textId="77777777" w:rsidR="00EC29C6" w:rsidRPr="004714FA" w:rsidRDefault="00EC29C6" w:rsidP="00286524">
      <w:pPr>
        <w:spacing w:after="48"/>
        <w:ind w:firstLineChars="100" w:firstLine="220"/>
        <w:rPr>
          <w:rFonts w:ascii="Times New Roman" w:hAnsi="Times New Roman" w:cs="Times New Roman"/>
          <w:color w:val="000000" w:themeColor="text1"/>
          <w:kern w:val="0"/>
          <w:sz w:val="22"/>
          <w:lang w:val="en-US"/>
        </w:rPr>
      </w:pPr>
      <w:r w:rsidRPr="004714FA">
        <w:rPr>
          <w:rFonts w:ascii="Times New Roman" w:eastAsia="MyriadPro-Regular" w:hAnsi="Times New Roman" w:cs="Times New Roman"/>
          <w:color w:val="000000" w:themeColor="text1"/>
          <w:kern w:val="0"/>
          <w:sz w:val="22"/>
        </w:rPr>
        <w:t xml:space="preserve">Furans, nitrogen and sulphur-containing compounds are well known as important heterocyclic compounds in meat products </w:t>
      </w:r>
      <w:r w:rsidRPr="004714FA">
        <w:rPr>
          <w:rFonts w:ascii="Times New Roman" w:hAnsi="Times New Roman" w:cs="Times New Roman"/>
          <w:color w:val="000000" w:themeColor="text1"/>
          <w:kern w:val="0"/>
          <w:sz w:val="22"/>
        </w:rPr>
        <w:fldChar w:fldCharType="begin"/>
      </w:r>
      <w:r w:rsidRPr="004714FA">
        <w:rPr>
          <w:rFonts w:ascii="Times New Roman" w:hAnsi="Times New Roman" w:cs="Times New Roman"/>
          <w:color w:val="000000" w:themeColor="text1"/>
          <w:kern w:val="0"/>
          <w:sz w:val="22"/>
        </w:rPr>
        <w:instrText xml:space="preserve"> ADDIN EN.CITE &lt;EndNote&gt;&lt;Cite&gt;&lt;Author&gt;Wang&lt;/Author&gt;&lt;Year&gt;2018&lt;/Year&gt;&lt;RecNum&gt;315&lt;/RecNum&gt;&lt;DisplayText&gt;(Wenli Wang et al., 2018)&lt;/DisplayText&gt;&lt;record&gt;&lt;rec-number&gt;315&lt;/rec-number&gt;&lt;foreign-keys&gt;&lt;key app="EN" db-id="rav5p5ztcz5t2oefa09psw0gz2zrdvrzzwsf"&gt;315&lt;/key&gt;&lt;/foreign-keys&gt;&lt;ref-type name="Journal Article"&gt;17&lt;/ref-type&gt;&lt;contributors&gt;&lt;authors&gt;&lt;author&gt;Wang, Wenli&lt;/author&gt;&lt;author&gt;Feng, Xi&lt;/author&gt;&lt;author&gt;Zhang, Danni&lt;/author&gt;&lt;author&gt;Li, Bei&lt;/author&gt;&lt;author&gt;Sun, Baoguo&lt;/author&gt;&lt;author&gt;Tian, Hongyu&lt;/author&gt;&lt;author&gt;Liu, Yuan&lt;/author&gt;&lt;/authors&gt;&lt;/contributors&gt;&lt;titles&gt;&lt;title&gt;Analysis of volatile compounds in Chinese dry-cured hams by comprehensive two-dimensional gas chromatography with high-resolution time-of-flight mass spectrometry&lt;/title&gt;&lt;secondary-title&gt;Meat science&lt;/secondary-title&gt;&lt;/titles&gt;&lt;periodical&gt;&lt;full-title&gt;Meat Sci&lt;/full-title&gt;&lt;abbr-1&gt;Meat science&lt;/abbr-1&gt;&lt;/periodical&gt;&lt;pages&gt;14-25&lt;/pages&gt;&lt;volume&gt;140&lt;/volume&gt;&lt;dates&gt;&lt;year&gt;2018&lt;/year&gt;&lt;/dates&gt;&lt;isbn&gt;0309-1740&lt;/isbn&gt;&lt;urls&gt;&lt;/urls&gt;&lt;/record&gt;&lt;/Cite&gt;&lt;/EndNote&gt;</w:instrText>
      </w:r>
      <w:r w:rsidRPr="004714FA">
        <w:rPr>
          <w:rFonts w:ascii="Times New Roman" w:hAnsi="Times New Roman" w:cs="Times New Roman"/>
          <w:color w:val="000000" w:themeColor="text1"/>
          <w:kern w:val="0"/>
          <w:sz w:val="22"/>
        </w:rPr>
        <w:fldChar w:fldCharType="separate"/>
      </w:r>
      <w:r w:rsidRPr="004714FA">
        <w:rPr>
          <w:rFonts w:ascii="Times New Roman" w:hAnsi="Times New Roman" w:cs="Times New Roman"/>
          <w:noProof/>
          <w:color w:val="000000" w:themeColor="text1"/>
          <w:kern w:val="0"/>
          <w:sz w:val="22"/>
        </w:rPr>
        <w:t>(</w:t>
      </w:r>
      <w:hyperlink w:anchor="_ENREF_62" w:tooltip="Wang, 2018 #315" w:history="1">
        <w:r w:rsidRPr="004714FA">
          <w:rPr>
            <w:rFonts w:ascii="Times New Roman" w:hAnsi="Times New Roman" w:cs="Times New Roman"/>
            <w:noProof/>
            <w:color w:val="000000" w:themeColor="text1"/>
            <w:kern w:val="0"/>
            <w:sz w:val="22"/>
          </w:rPr>
          <w:t>Wang et al., 2018</w:t>
        </w:r>
      </w:hyperlink>
      <w:r w:rsidRPr="004714FA">
        <w:rPr>
          <w:rFonts w:ascii="Times New Roman" w:hAnsi="Times New Roman" w:cs="Times New Roman"/>
          <w:noProof/>
          <w:color w:val="000000" w:themeColor="text1"/>
          <w:kern w:val="0"/>
          <w:sz w:val="22"/>
        </w:rPr>
        <w:t>)</w:t>
      </w:r>
      <w:r w:rsidRPr="004714FA">
        <w:rPr>
          <w:rFonts w:ascii="Times New Roman" w:hAnsi="Times New Roman" w:cs="Times New Roman"/>
          <w:color w:val="000000" w:themeColor="text1"/>
          <w:kern w:val="0"/>
          <w:sz w:val="22"/>
        </w:rPr>
        <w:fldChar w:fldCharType="end"/>
      </w:r>
      <w:r w:rsidRPr="004714FA">
        <w:rPr>
          <w:rFonts w:ascii="Times New Roman" w:hAnsi="Times New Roman" w:cs="Times New Roman"/>
          <w:color w:val="000000" w:themeColor="text1"/>
          <w:kern w:val="0"/>
          <w:sz w:val="22"/>
        </w:rPr>
        <w:t xml:space="preserve">. </w:t>
      </w:r>
      <w:r w:rsidRPr="004714FA">
        <w:rPr>
          <w:rFonts w:ascii="Times New Roman" w:hAnsi="Times New Roman" w:cs="Times New Roman"/>
          <w:color w:val="000000" w:themeColor="text1"/>
          <w:kern w:val="0"/>
          <w:sz w:val="22"/>
          <w:lang w:val="en-US"/>
        </w:rPr>
        <w:t xml:space="preserve">Furans refer to a group of heterocyclic compounds that were structurally characterized with the oxygen atom in the ring. It was reported that the formation of furans might mainly come from three pathways: the dehydration of carbohydrates, the Amadori rearrangement procedure </w:t>
      </w:r>
      <w:r w:rsidRPr="004714FA">
        <w:rPr>
          <w:rFonts w:ascii="Times New Roman" w:hAnsi="Times New Roman" w:cs="Times New Roman"/>
          <w:color w:val="000000" w:themeColor="text1"/>
          <w:kern w:val="0"/>
          <w:sz w:val="22"/>
          <w:lang w:val="en-US"/>
        </w:rPr>
        <w:fldChar w:fldCharType="begin"/>
      </w:r>
      <w:r w:rsidRPr="004714FA">
        <w:rPr>
          <w:rFonts w:ascii="Times New Roman" w:hAnsi="Times New Roman" w:cs="Times New Roman"/>
          <w:color w:val="000000" w:themeColor="text1"/>
          <w:kern w:val="0"/>
          <w:sz w:val="22"/>
          <w:lang w:val="en-US"/>
        </w:rPr>
        <w:instrText xml:space="preserve"> ADDIN EN.CITE &lt;EndNote&gt;&lt;Cite&gt;&lt;Author&gt;Giri&lt;/Author&gt;&lt;Year&gt;2010&lt;/Year&gt;&lt;RecNum&gt;53&lt;/RecNum&gt;&lt;DisplayText&gt;(Giri, Osako, &amp;amp; Ohshima, 2010)&lt;/DisplayText&gt;&lt;record&gt;&lt;rec-number&gt;53&lt;/rec-number&gt;&lt;foreign-keys&gt;&lt;key app="EN" db-id="rav5p5ztcz5t2oefa09psw0gz2zrdvrzzwsf"&gt;53&lt;/key&gt;&lt;/foreign-keys&gt;&lt;ref-type name="Journal Article"&gt;17&lt;/ref-type&gt;&lt;contributors&gt;&lt;authors&gt;&lt;author&gt;Giri, Anupam&lt;/author&gt;&lt;author&gt;Osako, Kazufumi&lt;/author&gt;&lt;author&gt;Ohshima, Toshiaki&lt;/author&gt;&lt;/authors&gt;&lt;/contributors&gt;&lt;titles&gt;&lt;title&gt;Identification and characterisation of headspace volatiles of fish miso, a Japanese fish meat based fermented paste, with special emphasis on effect of fish species and meat washing&lt;/title&gt;&lt;secondary-title&gt;Food Chemistry&lt;/secondary-title&gt;&lt;/titles&gt;&lt;periodical&gt;&lt;full-title&gt;Food Chem&lt;/full-title&gt;&lt;abbr-1&gt;Food chemistry&lt;/abbr-1&gt;&lt;/periodical&gt;&lt;pages&gt;621-631&lt;/pages&gt;&lt;volume&gt;120&lt;/volume&gt;&lt;number&gt;2&lt;/number&gt;&lt;dates&gt;&lt;year&gt;2010&lt;/year&gt;&lt;/dates&gt;&lt;isbn&gt;0308-8146&lt;/isbn&gt;&lt;urls&gt;&lt;/urls&gt;&lt;/record&gt;&lt;/Cite&gt;&lt;/EndNote&gt;</w:instrText>
      </w:r>
      <w:r w:rsidRPr="004714FA">
        <w:rPr>
          <w:rFonts w:ascii="Times New Roman" w:hAnsi="Times New Roman" w:cs="Times New Roman"/>
          <w:color w:val="000000" w:themeColor="text1"/>
          <w:kern w:val="0"/>
          <w:sz w:val="22"/>
          <w:lang w:val="en-US"/>
        </w:rPr>
        <w:fldChar w:fldCharType="separate"/>
      </w:r>
      <w:r w:rsidRPr="004714FA">
        <w:rPr>
          <w:rFonts w:ascii="Times New Roman" w:hAnsi="Times New Roman" w:cs="Times New Roman"/>
          <w:noProof/>
          <w:color w:val="000000" w:themeColor="text1"/>
          <w:kern w:val="0"/>
          <w:sz w:val="22"/>
          <w:lang w:val="en-US"/>
        </w:rPr>
        <w:t>(</w:t>
      </w:r>
      <w:hyperlink w:anchor="_ENREF_20" w:tooltip="Giri, 2010 #53" w:history="1">
        <w:r w:rsidRPr="004714FA">
          <w:rPr>
            <w:rFonts w:ascii="Times New Roman" w:hAnsi="Times New Roman" w:cs="Times New Roman"/>
            <w:noProof/>
            <w:color w:val="000000" w:themeColor="text1"/>
            <w:kern w:val="0"/>
            <w:sz w:val="22"/>
            <w:lang w:val="en-US"/>
          </w:rPr>
          <w:t xml:space="preserve">Giri, Osako, &amp; Ohshima, </w:t>
        </w:r>
        <w:r w:rsidRPr="004714FA">
          <w:rPr>
            <w:rFonts w:ascii="Times New Roman" w:hAnsi="Times New Roman" w:cs="Times New Roman"/>
            <w:noProof/>
            <w:color w:val="000000" w:themeColor="text1"/>
            <w:kern w:val="0"/>
            <w:sz w:val="22"/>
            <w:lang w:val="en-US"/>
          </w:rPr>
          <w:lastRenderedPageBreak/>
          <w:t>2010</w:t>
        </w:r>
      </w:hyperlink>
      <w:r w:rsidRPr="004714FA">
        <w:rPr>
          <w:rFonts w:ascii="Times New Roman" w:hAnsi="Times New Roman" w:cs="Times New Roman"/>
          <w:noProof/>
          <w:color w:val="000000" w:themeColor="text1"/>
          <w:kern w:val="0"/>
          <w:sz w:val="22"/>
          <w:lang w:val="en-US"/>
        </w:rPr>
        <w:t>)</w:t>
      </w:r>
      <w:r w:rsidRPr="004714FA">
        <w:rPr>
          <w:rFonts w:ascii="Times New Roman" w:hAnsi="Times New Roman" w:cs="Times New Roman"/>
          <w:color w:val="000000" w:themeColor="text1"/>
          <w:kern w:val="0"/>
          <w:sz w:val="22"/>
          <w:lang w:val="en-US"/>
        </w:rPr>
        <w:fldChar w:fldCharType="end"/>
      </w:r>
      <w:r w:rsidRPr="004714FA">
        <w:rPr>
          <w:rFonts w:ascii="Times New Roman" w:hAnsi="Times New Roman" w:cs="Times New Roman"/>
          <w:color w:val="000000" w:themeColor="text1"/>
          <w:kern w:val="0"/>
          <w:sz w:val="22"/>
          <w:lang w:val="en-US"/>
        </w:rPr>
        <w:t xml:space="preserve"> and oxidation of fatty acids </w:t>
      </w:r>
      <w:r w:rsidRPr="004714FA">
        <w:rPr>
          <w:rFonts w:ascii="Times New Roman" w:hAnsi="Times New Roman" w:cs="Times New Roman"/>
          <w:color w:val="000000" w:themeColor="text1"/>
          <w:kern w:val="0"/>
          <w:sz w:val="22"/>
          <w:lang w:val="en-US"/>
        </w:rPr>
        <w:fldChar w:fldCharType="begin"/>
      </w:r>
      <w:r w:rsidRPr="004714FA">
        <w:rPr>
          <w:rFonts w:ascii="Times New Roman" w:hAnsi="Times New Roman" w:cs="Times New Roman"/>
          <w:color w:val="000000" w:themeColor="text1"/>
          <w:kern w:val="0"/>
          <w:sz w:val="22"/>
          <w:lang w:val="en-US"/>
        </w:rPr>
        <w:instrText xml:space="preserve"> ADDIN EN.CITE &lt;EndNote&gt;&lt;Cite&gt;&lt;Author&gt;Taylor&lt;/Author&gt;&lt;Year&gt;1990&lt;/Year&gt;&lt;RecNum&gt;265&lt;/RecNum&gt;&lt;DisplayText&gt;(Taylor &amp;amp; Mottram, 1990)&lt;/DisplayText&gt;&lt;record&gt;&lt;rec-number&gt;265&lt;/rec-number&gt;&lt;foreign-keys&gt;&lt;key app="EN" db-id="rav5p5ztcz5t2oefa09psw0gz2zrdvrzzwsf"&gt;265&lt;/key&gt;&lt;/foreign-keys&gt;&lt;ref-type name="Journal Article"&gt;17&lt;/ref-type&gt;&lt;contributors&gt;&lt;authors&gt;&lt;author&gt;Taylor, Andrew J&lt;/author&gt;&lt;author&gt;Mottram, Donald S&lt;/author&gt;&lt;/authors&gt;&lt;/contributors&gt;&lt;titles&gt;&lt;title&gt;Composition and odour of volatiles from autoxidised methyl arachidonate&lt;/title&gt;&lt;secondary-title&gt;Journal of the Science of Food and Agriculture&lt;/secondary-title&gt;&lt;/titles&gt;&lt;periodical&gt;&lt;full-title&gt;J Sci Food Agric&lt;/full-title&gt;&lt;abbr-1&gt;Journal of the science of food and agriculture&lt;/abbr-1&gt;&lt;/periodical&gt;&lt;pages&gt;407-417&lt;/pages&gt;&lt;volume&gt;50&lt;/volume&gt;&lt;number&gt;3&lt;/number&gt;&lt;dates&gt;&lt;year&gt;1990&lt;/year&gt;&lt;/dates&gt;&lt;isbn&gt;0022-5142&lt;/isbn&gt;&lt;urls&gt;&lt;/urls&gt;&lt;/record&gt;&lt;/Cite&gt;&lt;/EndNote&gt;</w:instrText>
      </w:r>
      <w:r w:rsidRPr="004714FA">
        <w:rPr>
          <w:rFonts w:ascii="Times New Roman" w:hAnsi="Times New Roman" w:cs="Times New Roman"/>
          <w:color w:val="000000" w:themeColor="text1"/>
          <w:kern w:val="0"/>
          <w:sz w:val="22"/>
          <w:lang w:val="en-US"/>
        </w:rPr>
        <w:fldChar w:fldCharType="separate"/>
      </w:r>
      <w:r w:rsidRPr="004714FA">
        <w:rPr>
          <w:rFonts w:ascii="Times New Roman" w:hAnsi="Times New Roman" w:cs="Times New Roman"/>
          <w:noProof/>
          <w:color w:val="000000" w:themeColor="text1"/>
          <w:kern w:val="0"/>
          <w:sz w:val="22"/>
          <w:lang w:val="en-US"/>
        </w:rPr>
        <w:t>(</w:t>
      </w:r>
      <w:hyperlink w:anchor="_ENREF_57" w:tooltip="Taylor, 1990 #265" w:history="1">
        <w:r w:rsidRPr="004714FA">
          <w:rPr>
            <w:rFonts w:ascii="Times New Roman" w:hAnsi="Times New Roman" w:cs="Times New Roman"/>
            <w:noProof/>
            <w:color w:val="000000" w:themeColor="text1"/>
            <w:kern w:val="0"/>
            <w:sz w:val="22"/>
            <w:lang w:val="en-US"/>
          </w:rPr>
          <w:t>Taylor &amp; Mottram, 1990</w:t>
        </w:r>
      </w:hyperlink>
      <w:r w:rsidRPr="004714FA">
        <w:rPr>
          <w:rFonts w:ascii="Times New Roman" w:hAnsi="Times New Roman" w:cs="Times New Roman"/>
          <w:noProof/>
          <w:color w:val="000000" w:themeColor="text1"/>
          <w:kern w:val="0"/>
          <w:sz w:val="22"/>
          <w:lang w:val="en-US"/>
        </w:rPr>
        <w:t>)</w:t>
      </w:r>
      <w:r w:rsidRPr="004714FA">
        <w:rPr>
          <w:rFonts w:ascii="Times New Roman" w:hAnsi="Times New Roman" w:cs="Times New Roman"/>
          <w:color w:val="000000" w:themeColor="text1"/>
          <w:kern w:val="0"/>
          <w:sz w:val="22"/>
          <w:lang w:val="en-US"/>
        </w:rPr>
        <w:fldChar w:fldCharType="end"/>
      </w:r>
      <w:r w:rsidRPr="004714FA">
        <w:rPr>
          <w:rFonts w:ascii="Times New Roman" w:hAnsi="Times New Roman" w:cs="Times New Roman"/>
          <w:color w:val="000000" w:themeColor="text1"/>
          <w:kern w:val="0"/>
          <w:sz w:val="22"/>
          <w:lang w:val="en-US"/>
        </w:rPr>
        <w:t xml:space="preserve">. Among the identified furans, the most important compounds were 2-pentylfuran and 2-ethylfuran in cooked meat </w:t>
      </w:r>
      <w:r w:rsidRPr="004714FA">
        <w:rPr>
          <w:rFonts w:ascii="Times New Roman" w:hAnsi="Times New Roman" w:cs="Times New Roman"/>
          <w:color w:val="000000" w:themeColor="text1"/>
          <w:kern w:val="0"/>
          <w:sz w:val="22"/>
          <w:lang w:val="en-US"/>
        </w:rPr>
        <w:fldChar w:fldCharType="begin"/>
      </w:r>
      <w:r w:rsidRPr="004714FA">
        <w:rPr>
          <w:rFonts w:ascii="Times New Roman" w:hAnsi="Times New Roman" w:cs="Times New Roman"/>
          <w:color w:val="000000" w:themeColor="text1"/>
          <w:kern w:val="0"/>
          <w:sz w:val="22"/>
          <w:lang w:val="en-US"/>
        </w:rPr>
        <w:instrText xml:space="preserve"> ADDIN EN.CITE &lt;EndNote&gt;&lt;Cite&gt;&lt;Author&gt;Benet&lt;/Author&gt;&lt;Year&gt;2015&lt;/Year&gt;&lt;RecNum&gt;147&lt;/RecNum&gt;&lt;DisplayText&gt;(Benet et al., 2015)&lt;/DisplayText&gt;&lt;record&gt;&lt;rec-number&gt;147&lt;/rec-number&gt;&lt;foreign-keys&gt;&lt;key app="EN" db-id="rav5p5ztcz5t2oefa09psw0gz2zrdvrzzwsf"&gt;147&lt;/key&gt;&lt;/foreign-keys&gt;&lt;ref-type name="Journal Article"&gt;17&lt;/ref-type&gt;&lt;contributors&gt;&lt;authors&gt;&lt;author&gt;Benet, Iu&lt;/author&gt;&lt;author&gt;Guàrdia, Maria Dolors&lt;/author&gt;&lt;author&gt;Ibañez, Carles&lt;/author&gt;&lt;author&gt;Solà, Josep&lt;/author&gt;&lt;author&gt;Arnau, Jacint&lt;/author&gt;&lt;author&gt;Roura, Eugeni&lt;/author&gt;&lt;/authors&gt;&lt;/contributors&gt;&lt;titles&gt;&lt;title&gt;Analysis of SPME or SBSE extracted volatile compounds from cooked cured pork ham differing in intramuscular fat profiles&lt;/title&gt;&lt;secondary-title&gt;LWT-Food Science and Technology&lt;/secondary-title&gt;&lt;/titles&gt;&lt;periodical&gt;&lt;full-title&gt;LWT-Food Science and Technology&lt;/full-title&gt;&lt;/periodical&gt;&lt;pages&gt;393-399&lt;/pages&gt;&lt;volume&gt;60&lt;/volume&gt;&lt;number&gt;1&lt;/number&gt;&lt;dates&gt;&lt;year&gt;2015&lt;/year&gt;&lt;/dates&gt;&lt;isbn&gt;0023-6438&lt;/isbn&gt;&lt;urls&gt;&lt;/urls&gt;&lt;/record&gt;&lt;/Cite&gt;&lt;/EndNote&gt;</w:instrText>
      </w:r>
      <w:r w:rsidRPr="004714FA">
        <w:rPr>
          <w:rFonts w:ascii="Times New Roman" w:hAnsi="Times New Roman" w:cs="Times New Roman"/>
          <w:color w:val="000000" w:themeColor="text1"/>
          <w:kern w:val="0"/>
          <w:sz w:val="22"/>
          <w:lang w:val="en-US"/>
        </w:rPr>
        <w:fldChar w:fldCharType="separate"/>
      </w:r>
      <w:r w:rsidRPr="004714FA">
        <w:rPr>
          <w:rFonts w:ascii="Times New Roman" w:hAnsi="Times New Roman" w:cs="Times New Roman"/>
          <w:noProof/>
          <w:color w:val="000000" w:themeColor="text1"/>
          <w:kern w:val="0"/>
          <w:sz w:val="22"/>
          <w:lang w:val="en-US"/>
        </w:rPr>
        <w:t>(</w:t>
      </w:r>
      <w:hyperlink w:anchor="_ENREF_5" w:tooltip="Benet, 2015 #147" w:history="1">
        <w:r w:rsidRPr="004714FA">
          <w:rPr>
            <w:rFonts w:ascii="Times New Roman" w:hAnsi="Times New Roman" w:cs="Times New Roman"/>
            <w:noProof/>
            <w:color w:val="000000" w:themeColor="text1"/>
            <w:kern w:val="0"/>
            <w:sz w:val="22"/>
            <w:lang w:val="en-US"/>
          </w:rPr>
          <w:t>Benet et al., 2015</w:t>
        </w:r>
      </w:hyperlink>
      <w:r w:rsidRPr="004714FA">
        <w:rPr>
          <w:rFonts w:ascii="Times New Roman" w:hAnsi="Times New Roman" w:cs="Times New Roman"/>
          <w:noProof/>
          <w:color w:val="000000" w:themeColor="text1"/>
          <w:kern w:val="0"/>
          <w:sz w:val="22"/>
          <w:lang w:val="en-US"/>
        </w:rPr>
        <w:t>)</w:t>
      </w:r>
      <w:r w:rsidRPr="004714FA">
        <w:rPr>
          <w:rFonts w:ascii="Times New Roman" w:hAnsi="Times New Roman" w:cs="Times New Roman"/>
          <w:color w:val="000000" w:themeColor="text1"/>
          <w:kern w:val="0"/>
          <w:sz w:val="22"/>
          <w:lang w:val="en-US"/>
        </w:rPr>
        <w:fldChar w:fldCharType="end"/>
      </w:r>
      <w:r w:rsidRPr="004714FA">
        <w:rPr>
          <w:rFonts w:ascii="Times New Roman" w:hAnsi="Times New Roman" w:cs="Times New Roman"/>
          <w:color w:val="000000" w:themeColor="text1"/>
          <w:kern w:val="0"/>
          <w:sz w:val="22"/>
          <w:lang w:val="en-US"/>
        </w:rPr>
        <w:t xml:space="preserve">. 2-pentylfuran and 2-ethylfuran were detected in all stewed pork samples from the </w:t>
      </w:r>
      <w:r w:rsidRPr="004714FA">
        <w:rPr>
          <w:rFonts w:ascii="Times New Roman" w:eastAsia="MyriadPro-Regular" w:hAnsi="Times New Roman" w:cs="Times New Roman"/>
          <w:color w:val="000000" w:themeColor="text1"/>
          <w:kern w:val="0"/>
          <w:sz w:val="22"/>
        </w:rPr>
        <w:t xml:space="preserve">brands, breeds of pigs, seasoning recipes and processing methods. Which could derive from the autoxidation of linoleic acid with a fruity and butter odour </w:t>
      </w:r>
      <w:r w:rsidRPr="004714FA">
        <w:rPr>
          <w:rFonts w:ascii="Times New Roman" w:eastAsia="MyriadPro-Regular" w:hAnsi="Times New Roman" w:cs="Times New Roman"/>
          <w:color w:val="000000" w:themeColor="text1"/>
          <w:kern w:val="0"/>
          <w:sz w:val="22"/>
        </w:rPr>
        <w:fldChar w:fldCharType="begin"/>
      </w:r>
      <w:r w:rsidRPr="004714FA">
        <w:rPr>
          <w:rFonts w:ascii="Times New Roman" w:eastAsia="MyriadPro-Regular" w:hAnsi="Times New Roman" w:cs="Times New Roman"/>
          <w:color w:val="000000" w:themeColor="text1"/>
          <w:kern w:val="0"/>
          <w:sz w:val="22"/>
        </w:rPr>
        <w:instrText xml:space="preserve"> ADDIN EN.CITE &lt;EndNote&gt;&lt;Cite&gt;&lt;Author&gt;Aparicio&lt;/Author&gt;&lt;Year&gt;1996&lt;/Year&gt;&lt;RecNum&gt;108&lt;/RecNum&gt;&lt;DisplayText&gt;(Aparicio, Morales, &amp;amp; Alonso, 1996)&lt;/DisplayText&gt;&lt;record&gt;&lt;rec-number&gt;108&lt;/rec-number&gt;&lt;foreign-keys&gt;&lt;key app="EN" db-id="rav5p5ztcz5t2oefa09psw0gz2zrdvrzzwsf"&gt;108&lt;/key&gt;&lt;/foreign-keys&gt;&lt;ref-type name="Journal Article"&gt;17&lt;/ref-type&gt;&lt;contributors&gt;&lt;authors&gt;&lt;author&gt;Aparicio, R&lt;/author&gt;&lt;author&gt;Morales, MT&lt;/author&gt;&lt;author&gt;Alonso, MV&lt;/author&gt;&lt;/authors&gt;&lt;/contributors&gt;&lt;titles&gt;&lt;title&gt;Relationship between volatile compounds and sensory attributes of olive oils by the sensory wheel&lt;/title&gt;&lt;secondary-title&gt;Journal of the American Oil Chemists’ Society&lt;/secondary-title&gt;&lt;/titles&gt;&lt;periodical&gt;&lt;full-title&gt;Journal of the American Oil Chemists’ Society&lt;/full-title&gt;&lt;/periodical&gt;&lt;pages&gt;1253-1264&lt;/pages&gt;&lt;volume&gt;73&lt;/volume&gt;&lt;number&gt;10&lt;/number&gt;&lt;dates&gt;&lt;year&gt;1996&lt;/year&gt;&lt;/dates&gt;&lt;isbn&gt;0003-021X&lt;/isbn&gt;&lt;urls&gt;&lt;/urls&gt;&lt;/record&gt;&lt;/Cite&gt;&lt;/EndNote&gt;</w:instrText>
      </w:r>
      <w:r w:rsidRPr="004714FA">
        <w:rPr>
          <w:rFonts w:ascii="Times New Roman" w:eastAsia="MyriadPro-Regular" w:hAnsi="Times New Roman" w:cs="Times New Roman"/>
          <w:color w:val="000000" w:themeColor="text1"/>
          <w:kern w:val="0"/>
          <w:sz w:val="22"/>
        </w:rPr>
        <w:fldChar w:fldCharType="separate"/>
      </w:r>
      <w:r w:rsidRPr="004714FA">
        <w:rPr>
          <w:rFonts w:ascii="Times New Roman" w:eastAsia="MyriadPro-Regular" w:hAnsi="Times New Roman" w:cs="Times New Roman"/>
          <w:noProof/>
          <w:color w:val="000000" w:themeColor="text1"/>
          <w:kern w:val="0"/>
          <w:sz w:val="22"/>
        </w:rPr>
        <w:t>(</w:t>
      </w:r>
      <w:hyperlink w:anchor="_ENREF_3" w:tooltip="Aparicio, 1996 #108" w:history="1">
        <w:r w:rsidRPr="004714FA">
          <w:rPr>
            <w:rFonts w:ascii="Times New Roman" w:eastAsia="MyriadPro-Regular" w:hAnsi="Times New Roman" w:cs="Times New Roman"/>
            <w:noProof/>
            <w:color w:val="000000" w:themeColor="text1"/>
            <w:kern w:val="0"/>
            <w:sz w:val="22"/>
          </w:rPr>
          <w:t>Aparicio, Morales, &amp; Alonso, 1996</w:t>
        </w:r>
      </w:hyperlink>
      <w:r w:rsidRPr="004714FA">
        <w:rPr>
          <w:rFonts w:ascii="Times New Roman" w:eastAsia="MyriadPro-Regular" w:hAnsi="Times New Roman" w:cs="Times New Roman"/>
          <w:noProof/>
          <w:color w:val="000000" w:themeColor="text1"/>
          <w:kern w:val="0"/>
          <w:sz w:val="22"/>
        </w:rPr>
        <w:t>)</w:t>
      </w:r>
      <w:r w:rsidRPr="004714FA">
        <w:rPr>
          <w:rFonts w:ascii="Times New Roman" w:eastAsia="MyriadPro-Regular" w:hAnsi="Times New Roman" w:cs="Times New Roman"/>
          <w:color w:val="000000" w:themeColor="text1"/>
          <w:kern w:val="0"/>
          <w:sz w:val="22"/>
        </w:rPr>
        <w:fldChar w:fldCharType="end"/>
      </w:r>
      <w:r w:rsidRPr="004714FA">
        <w:rPr>
          <w:rFonts w:ascii="Times New Roman" w:eastAsia="MyriadPro-Regular" w:hAnsi="Times New Roman" w:cs="Times New Roman"/>
          <w:color w:val="000000" w:themeColor="text1"/>
          <w:kern w:val="0"/>
          <w:sz w:val="22"/>
        </w:rPr>
        <w:t xml:space="preserve">. In addition, 2-furanmethanol usually have caramel odours in meat products and could be produced by Maillard reaction </w:t>
      </w:r>
      <w:r w:rsidRPr="004714FA">
        <w:rPr>
          <w:rFonts w:ascii="Times New Roman" w:eastAsia="MyriadPro-Regular" w:hAnsi="Times New Roman" w:cs="Times New Roman"/>
          <w:color w:val="000000" w:themeColor="text1"/>
          <w:kern w:val="0"/>
          <w:sz w:val="22"/>
        </w:rPr>
        <w:fldChar w:fldCharType="begin"/>
      </w:r>
      <w:r w:rsidRPr="004714FA">
        <w:rPr>
          <w:rFonts w:ascii="Times New Roman" w:eastAsia="MyriadPro-Regular" w:hAnsi="Times New Roman" w:cs="Times New Roman"/>
          <w:color w:val="000000" w:themeColor="text1"/>
          <w:kern w:val="0"/>
          <w:sz w:val="22"/>
        </w:rPr>
        <w:instrText xml:space="preserve"> ADDIN EN.CITE &lt;EndNote&gt;&lt;Cite&gt;&lt;Author&gt;Aaslyng&lt;/Author&gt;&lt;Year&gt;2017&lt;/Year&gt;&lt;RecNum&gt;39&lt;/RecNum&gt;&lt;DisplayText&gt;(Aaslyng &amp;amp; Meinert, 2017)&lt;/DisplayText&gt;&lt;record&gt;&lt;rec-number&gt;39&lt;/rec-number&gt;&lt;foreign-keys&gt;&lt;key app="EN" db-id="rav5p5ztcz5t2oefa09psw0gz2zrdvrzzwsf"&gt;39&lt;/key&gt;&lt;key app="ENWeb" db-id=""&gt;0&lt;/key&gt;&lt;/foreign-keys&gt;&lt;ref-type name="Journal Article"&gt;17&lt;/ref-type&gt;&lt;contributors&gt;&lt;authors&gt;&lt;author&gt;Aaslyng, M. D.&lt;/author&gt;&lt;author&gt;Meinert, L.&lt;/author&gt;&lt;/authors&gt;&lt;/contributors&gt;&lt;auth-address&gt;Danish Meat Research Institute, Technological Institute, Gregersensvej 9, 2630 Taastrup, Denmark. Electronic address: MDAG@teknologisk.dk.&amp;#xD;Danish Meat Research Institute, Technological Institute, Gregersensvej 9, 2630 Taastrup, Denmark.&lt;/auth-address&gt;&lt;titles&gt;&lt;title&gt;Meat flavour in pork and beef - From animal to meal&lt;/title&gt;&lt;secondary-title&gt;Meat Sci&lt;/secondary-title&gt;&lt;alt-title&gt;Meat science&lt;/alt-title&gt;&lt;/titles&gt;&lt;periodical&gt;&lt;full-title&gt;Meat Sci&lt;/full-title&gt;&lt;abbr-1&gt;Meat science&lt;/abbr-1&gt;&lt;/periodical&gt;&lt;alt-periodical&gt;&lt;full-title&gt;Meat Sci&lt;/full-title&gt;&lt;abbr-1&gt;Meat science&lt;/abbr-1&gt;&lt;/alt-periodical&gt;&lt;pages&gt;112-117&lt;/pages&gt;&lt;volume&gt;132&lt;/volume&gt;&lt;keywords&gt;&lt;keyword&gt;Animal Feed&lt;/keyword&gt;&lt;keyword&gt;Animals&lt;/keyword&gt;&lt;keyword&gt;Cattle&lt;/keyword&gt;&lt;keyword&gt;*Cooking&lt;/keyword&gt;&lt;keyword&gt;Dietary Carbohydrates/analysis&lt;/keyword&gt;&lt;keyword&gt;Fatty Acids/analysis&lt;/keyword&gt;&lt;keyword&gt;Food Handling/*methods&lt;/keyword&gt;&lt;keyword&gt;Red Meat/*analysis&lt;/keyword&gt;&lt;keyword&gt;Swine/genetics&lt;/keyword&gt;&lt;keyword&gt;Time Factors&lt;/keyword&gt;&lt;/keywords&gt;&lt;dates&gt;&lt;year&gt;2017&lt;/year&gt;&lt;pub-dates&gt;&lt;date&gt;Oct&lt;/date&gt;&lt;/pub-dates&gt;&lt;/dates&gt;&lt;isbn&gt;1873-4138 (Electronic)&amp;#xD;0309-1740 (Linking)&lt;/isbn&gt;&lt;accession-num&gt;28457663&lt;/accession-num&gt;&lt;urls&gt;&lt;related-urls&gt;&lt;url&gt;http://www.ncbi.nlm.nih.gov/pubmed/28457663&lt;/url&gt;&lt;/related-urls&gt;&lt;/urls&gt;&lt;electronic-resource-num&gt;10.1016/j.meatsci.2017.04.012&lt;/electronic-resource-num&gt;&lt;/record&gt;&lt;/Cite&gt;&lt;/EndNote&gt;</w:instrText>
      </w:r>
      <w:r w:rsidRPr="004714FA">
        <w:rPr>
          <w:rFonts w:ascii="Times New Roman" w:eastAsia="MyriadPro-Regular" w:hAnsi="Times New Roman" w:cs="Times New Roman"/>
          <w:color w:val="000000" w:themeColor="text1"/>
          <w:kern w:val="0"/>
          <w:sz w:val="22"/>
        </w:rPr>
        <w:fldChar w:fldCharType="separate"/>
      </w:r>
      <w:r w:rsidRPr="004714FA">
        <w:rPr>
          <w:rFonts w:ascii="Times New Roman" w:eastAsia="MyriadPro-Regular" w:hAnsi="Times New Roman" w:cs="Times New Roman"/>
          <w:noProof/>
          <w:color w:val="000000" w:themeColor="text1"/>
          <w:kern w:val="0"/>
          <w:sz w:val="22"/>
        </w:rPr>
        <w:t>(</w:t>
      </w:r>
      <w:hyperlink w:anchor="_ENREF_1" w:tooltip="Aaslyng, 2017 #39" w:history="1">
        <w:r w:rsidRPr="004714FA">
          <w:rPr>
            <w:rFonts w:ascii="Times New Roman" w:eastAsia="MyriadPro-Regular" w:hAnsi="Times New Roman" w:cs="Times New Roman"/>
            <w:noProof/>
            <w:color w:val="000000" w:themeColor="text1"/>
            <w:kern w:val="0"/>
            <w:sz w:val="22"/>
          </w:rPr>
          <w:t>Aaslyng &amp; Meinert, 2017</w:t>
        </w:r>
      </w:hyperlink>
      <w:r w:rsidRPr="004714FA">
        <w:rPr>
          <w:rFonts w:ascii="Times New Roman" w:eastAsia="MyriadPro-Regular" w:hAnsi="Times New Roman" w:cs="Times New Roman"/>
          <w:noProof/>
          <w:color w:val="000000" w:themeColor="text1"/>
          <w:kern w:val="0"/>
          <w:sz w:val="22"/>
        </w:rPr>
        <w:t>)</w:t>
      </w:r>
      <w:r w:rsidRPr="004714FA">
        <w:rPr>
          <w:rFonts w:ascii="Times New Roman" w:eastAsia="MyriadPro-Regular" w:hAnsi="Times New Roman" w:cs="Times New Roman"/>
          <w:color w:val="000000" w:themeColor="text1"/>
          <w:kern w:val="0"/>
          <w:sz w:val="22"/>
        </w:rPr>
        <w:fldChar w:fldCharType="end"/>
      </w:r>
      <w:r w:rsidRPr="004714FA">
        <w:rPr>
          <w:rFonts w:ascii="Times New Roman" w:eastAsia="MyriadPro-Regular" w:hAnsi="Times New Roman" w:cs="Times New Roman"/>
          <w:color w:val="000000" w:themeColor="text1"/>
          <w:kern w:val="0"/>
          <w:sz w:val="22"/>
        </w:rPr>
        <w:t>. The nitrogen and sulphur-containing compounds</w:t>
      </w:r>
      <w:r w:rsidRPr="004714FA">
        <w:rPr>
          <w:rFonts w:ascii="Times New Roman" w:hAnsi="Times New Roman" w:cs="Times New Roman"/>
          <w:color w:val="000000" w:themeColor="text1"/>
          <w:kern w:val="0"/>
          <w:sz w:val="22"/>
          <w:lang w:val="en-US"/>
        </w:rPr>
        <w:t xml:space="preserve"> mainly derived from the catabolism of proteins, free amino acids and nucleic acids </w:t>
      </w:r>
      <w:r w:rsidRPr="004714FA">
        <w:rPr>
          <w:rFonts w:ascii="Times New Roman" w:hAnsi="Times New Roman" w:cs="Times New Roman"/>
          <w:noProof/>
          <w:color w:val="000000" w:themeColor="text1"/>
          <w:kern w:val="0"/>
          <w:sz w:val="22"/>
          <w:lang w:val="en-US"/>
        </w:rPr>
        <w:fldChar w:fldCharType="begin"/>
      </w:r>
      <w:r w:rsidRPr="004714FA">
        <w:rPr>
          <w:rFonts w:ascii="Times New Roman" w:hAnsi="Times New Roman" w:cs="Times New Roman"/>
          <w:noProof/>
          <w:color w:val="000000" w:themeColor="text1"/>
          <w:kern w:val="0"/>
          <w:sz w:val="22"/>
          <w:lang w:val="en-US"/>
        </w:rPr>
        <w:instrText xml:space="preserve"> ADDIN EN.CITE &lt;EndNote&gt;&lt;Cite&gt;&lt;Author&gt;Chen&lt;/Author&gt;&lt;Year&gt;2009&lt;/Year&gt;&lt;RecNum&gt;248&lt;/RecNum&gt;&lt;DisplayText&gt;(Chen, Song, &amp;amp; Ma, 2009)&lt;/DisplayText&gt;&lt;record&gt;&lt;rec-number&gt;248&lt;/rec-number&gt;&lt;foreign-keys&gt;&lt;key app="EN" db-id="rav5p5ztcz5t2oefa09psw0gz2zrdvrzzwsf"&gt;248&lt;/key&gt;&lt;key app="ENWeb" db-id=""&gt;0&lt;/key&gt;&lt;/foreign-keys&gt;&lt;ref-type name="Journal Article"&gt;17&lt;/ref-type&gt;&lt;contributors&gt;&lt;authors&gt;&lt;author&gt;Chen, Gengjun&lt;/author&gt;&lt;author&gt;Song, Huanlu&lt;/author&gt;&lt;author&gt;Ma, Changwei&lt;/author&gt;&lt;/authors&gt;&lt;/contributors&gt;&lt;titles&gt;&lt;title&gt;Aroma-active compounds of Beijing roast duck&lt;/title&gt;&lt;secondary-title&gt;Flavour and Fragrance Journal&lt;/secondary-title&gt;&lt;/titles&gt;&lt;periodical&gt;&lt;full-title&gt;Flavour and Fragrance Journal&lt;/full-title&gt;&lt;/periodical&gt;&lt;pages&gt;186-191&lt;/pages&gt;&lt;volume&gt;24&lt;/volume&gt;&lt;number&gt;4&lt;/number&gt;&lt;dates&gt;&lt;year&gt;2009&lt;/year&gt;&lt;/dates&gt;&lt;isbn&gt;08825734&amp;#xD;10991026&lt;/isbn&gt;&lt;urls&gt;&lt;/urls&gt;&lt;electronic-resource-num&gt;10.1002/ffj.1932&lt;/electronic-resource-num&gt;&lt;/record&gt;&lt;/Cite&gt;&lt;/EndNote&gt;</w:instrText>
      </w:r>
      <w:r w:rsidRPr="004714FA">
        <w:rPr>
          <w:rFonts w:ascii="Times New Roman" w:hAnsi="Times New Roman" w:cs="Times New Roman"/>
          <w:noProof/>
          <w:color w:val="000000" w:themeColor="text1"/>
          <w:kern w:val="0"/>
          <w:sz w:val="22"/>
          <w:lang w:val="en-US"/>
        </w:rPr>
        <w:fldChar w:fldCharType="separate"/>
      </w:r>
      <w:r w:rsidRPr="004714FA">
        <w:rPr>
          <w:rFonts w:ascii="Times New Roman" w:hAnsi="Times New Roman" w:cs="Times New Roman"/>
          <w:noProof/>
          <w:color w:val="000000" w:themeColor="text1"/>
          <w:kern w:val="0"/>
          <w:sz w:val="22"/>
          <w:lang w:val="en-US"/>
        </w:rPr>
        <w:t>(</w:t>
      </w:r>
      <w:hyperlink w:anchor="_ENREF_8" w:tooltip="Chen, 2009 #248" w:history="1">
        <w:r w:rsidRPr="004714FA">
          <w:rPr>
            <w:rFonts w:ascii="Times New Roman" w:hAnsi="Times New Roman" w:cs="Times New Roman"/>
            <w:noProof/>
            <w:color w:val="000000" w:themeColor="text1"/>
            <w:kern w:val="0"/>
            <w:sz w:val="22"/>
            <w:lang w:val="en-US"/>
          </w:rPr>
          <w:t>Chen, Song, &amp; Ma, 2009</w:t>
        </w:r>
      </w:hyperlink>
      <w:r w:rsidRPr="004714FA">
        <w:rPr>
          <w:rFonts w:ascii="Times New Roman" w:hAnsi="Times New Roman" w:cs="Times New Roman"/>
          <w:noProof/>
          <w:color w:val="000000" w:themeColor="text1"/>
          <w:kern w:val="0"/>
          <w:sz w:val="22"/>
          <w:lang w:val="en-US"/>
        </w:rPr>
        <w:t>)</w:t>
      </w:r>
      <w:r w:rsidRPr="004714FA">
        <w:rPr>
          <w:rFonts w:ascii="Times New Roman" w:hAnsi="Times New Roman" w:cs="Times New Roman"/>
          <w:noProof/>
          <w:color w:val="000000" w:themeColor="text1"/>
          <w:kern w:val="0"/>
          <w:sz w:val="22"/>
          <w:lang w:val="en-US"/>
        </w:rPr>
        <w:fldChar w:fldCharType="end"/>
      </w:r>
      <w:r w:rsidRPr="004714FA">
        <w:rPr>
          <w:rFonts w:ascii="Times New Roman" w:hAnsi="Times New Roman" w:cs="Times New Roman"/>
          <w:noProof/>
          <w:color w:val="000000" w:themeColor="text1"/>
          <w:kern w:val="0"/>
          <w:sz w:val="22"/>
          <w:lang w:val="en-US"/>
        </w:rPr>
        <w:t xml:space="preserve">. Only </w:t>
      </w:r>
      <w:r w:rsidRPr="004714FA">
        <w:rPr>
          <w:rFonts w:ascii="Times New Roman" w:eastAsia="MyriadPro-Regular" w:hAnsi="Times New Roman" w:cs="Times New Roman"/>
          <w:color w:val="000000" w:themeColor="text1"/>
          <w:kern w:val="0"/>
          <w:sz w:val="22"/>
        </w:rPr>
        <w:t>2-acetylpyrazine were identified in all stewed pork samples and it was also found that the amounts and contents of 2-acetylthiazole in TB were greater than in DLY and SMX. This analysis indicated that in boiled pork in TB are regarded as the major contributor to the caramel and roasted flavours. For the research of stewed pork from different spice recipes, 3-(4-methyl-3-pentenyl)-furan, furfural, 2-furanmethanol, pyridine, 2-acetylpyrrole and dimethyl trisulfide displayed significantly higher levels (</w:t>
      </w:r>
      <w:r w:rsidRPr="004714FA">
        <w:rPr>
          <w:rFonts w:ascii="Times New Roman" w:eastAsia="MyriadPro-Regular" w:hAnsi="Times New Roman" w:cs="Times New Roman"/>
          <w:i/>
          <w:color w:val="000000" w:themeColor="text1"/>
          <w:kern w:val="0"/>
          <w:sz w:val="22"/>
        </w:rPr>
        <w:t>P &lt; 0.01</w:t>
      </w:r>
      <w:r w:rsidRPr="004714FA">
        <w:rPr>
          <w:rFonts w:ascii="Times New Roman" w:eastAsia="MyriadPro-Regular" w:hAnsi="Times New Roman" w:cs="Times New Roman"/>
          <w:color w:val="000000" w:themeColor="text1"/>
          <w:kern w:val="0"/>
          <w:sz w:val="22"/>
        </w:rPr>
        <w:t>) in SP</w:t>
      </w:r>
      <w:r w:rsidRPr="004714FA">
        <w:rPr>
          <w:rFonts w:ascii="Times New Roman" w:eastAsia="MyriadPro-Regular" w:hAnsi="Times New Roman" w:cs="Times New Roman"/>
          <w:color w:val="000000" w:themeColor="text1"/>
          <w:kern w:val="0"/>
          <w:sz w:val="22"/>
          <w:vertAlign w:val="subscript"/>
        </w:rPr>
        <w:t>5</w:t>
      </w:r>
      <w:r w:rsidRPr="004714FA">
        <w:rPr>
          <w:rFonts w:ascii="Times New Roman" w:eastAsia="MyriadPro-Regular" w:hAnsi="Times New Roman" w:cs="Times New Roman"/>
          <w:color w:val="000000" w:themeColor="text1"/>
          <w:kern w:val="0"/>
          <w:sz w:val="22"/>
        </w:rPr>
        <w:t xml:space="preserve"> and SP</w:t>
      </w:r>
      <w:r w:rsidRPr="004714FA">
        <w:rPr>
          <w:rFonts w:ascii="Times New Roman" w:eastAsia="MyriadPro-Regular" w:hAnsi="Times New Roman" w:cs="Times New Roman"/>
          <w:color w:val="000000" w:themeColor="text1"/>
          <w:kern w:val="0"/>
          <w:sz w:val="22"/>
          <w:vertAlign w:val="subscript"/>
        </w:rPr>
        <w:t xml:space="preserve">6 </w:t>
      </w:r>
      <w:r w:rsidRPr="004714FA">
        <w:rPr>
          <w:rFonts w:ascii="Times New Roman" w:eastAsia="MyriadPro-Regular" w:hAnsi="Times New Roman" w:cs="Times New Roman"/>
          <w:color w:val="000000" w:themeColor="text1"/>
          <w:kern w:val="0"/>
          <w:sz w:val="22"/>
        </w:rPr>
        <w:t>than those in other groups, which indicated that the addition of sugar and cooking wine could promote the Maillard reaction. Regarding methanethiol and dimethyl disulphide were significantly lower in SP</w:t>
      </w:r>
      <w:r w:rsidRPr="004714FA">
        <w:rPr>
          <w:rFonts w:ascii="Times New Roman" w:eastAsia="MyriadPro-Regular" w:hAnsi="Times New Roman" w:cs="Times New Roman"/>
          <w:color w:val="000000" w:themeColor="text1"/>
          <w:kern w:val="0"/>
          <w:sz w:val="22"/>
          <w:vertAlign w:val="subscript"/>
        </w:rPr>
        <w:t xml:space="preserve">1 </w:t>
      </w:r>
      <w:r w:rsidRPr="004714FA">
        <w:rPr>
          <w:rFonts w:ascii="Times New Roman" w:eastAsia="MyriadPro-Regular" w:hAnsi="Times New Roman" w:cs="Times New Roman"/>
          <w:color w:val="000000" w:themeColor="text1"/>
          <w:kern w:val="0"/>
          <w:sz w:val="22"/>
        </w:rPr>
        <w:t>than that in SP</w:t>
      </w:r>
      <w:r w:rsidRPr="004714FA">
        <w:rPr>
          <w:rFonts w:ascii="Times New Roman" w:eastAsia="MyriadPro-Regular" w:hAnsi="Times New Roman" w:cs="Times New Roman"/>
          <w:color w:val="000000" w:themeColor="text1"/>
          <w:kern w:val="0"/>
          <w:sz w:val="22"/>
          <w:vertAlign w:val="subscript"/>
        </w:rPr>
        <w:t>2</w:t>
      </w:r>
      <w:r w:rsidRPr="004714FA">
        <w:rPr>
          <w:rFonts w:ascii="Times New Roman" w:eastAsia="MyriadPro-Regular" w:hAnsi="Times New Roman" w:cs="Times New Roman"/>
          <w:color w:val="000000" w:themeColor="text1"/>
          <w:kern w:val="0"/>
          <w:sz w:val="22"/>
        </w:rPr>
        <w:t xml:space="preserve">, which indicated that salt-treated stewed pork was more conducive to the production of sulphur-containing compounds. This result was consistent with that reported by </w:t>
      </w:r>
      <w:r w:rsidRPr="004714FA">
        <w:rPr>
          <w:rFonts w:ascii="Times New Roman" w:eastAsia="MyriadPro-Regular" w:hAnsi="Times New Roman" w:cs="Times New Roman"/>
          <w:noProof/>
          <w:color w:val="000000" w:themeColor="text1"/>
          <w:kern w:val="0"/>
          <w:sz w:val="22"/>
        </w:rPr>
        <w:t>(Liu, Xu, Ouyang, &amp; Zhou, 2006)</w:t>
      </w:r>
      <w:r w:rsidRPr="004714FA">
        <w:rPr>
          <w:rFonts w:ascii="Times New Roman" w:eastAsia="MyriadPro-Regular" w:hAnsi="Times New Roman" w:cs="Times New Roman"/>
          <w:color w:val="000000" w:themeColor="text1"/>
          <w:kern w:val="0"/>
          <w:sz w:val="22"/>
        </w:rPr>
        <w:t xml:space="preserve"> who found that the levels of sulphur-containing compounds in Nanjing water-boiled salted duck were markedly higher than those in control samples. It also has been reported that these compounds might originate from Maillard reaction and degradation of sulphur amino acids (free, peptidic and proteinic amino acids), thiamine or glutathione </w:t>
      </w:r>
      <w:r w:rsidRPr="004714FA">
        <w:rPr>
          <w:rFonts w:ascii="Times New Roman" w:eastAsia="MyriadPro-Regular" w:hAnsi="Times New Roman" w:cs="Times New Roman"/>
          <w:color w:val="000000" w:themeColor="text1"/>
          <w:kern w:val="0"/>
          <w:sz w:val="22"/>
        </w:rPr>
        <w:fldChar w:fldCharType="begin"/>
      </w:r>
      <w:r w:rsidRPr="004714FA">
        <w:rPr>
          <w:rFonts w:ascii="Times New Roman" w:eastAsia="MyriadPro-Regular" w:hAnsi="Times New Roman" w:cs="Times New Roman"/>
          <w:color w:val="000000" w:themeColor="text1"/>
          <w:kern w:val="0"/>
          <w:sz w:val="22"/>
        </w:rPr>
        <w:instrText xml:space="preserve"> ADDIN EN.CITE &lt;EndNote&gt;&lt;Cite&gt;&lt;Author&gt;Girard&lt;/Author&gt;&lt;Year&gt;2000&lt;/Year&gt;&lt;RecNum&gt;357&lt;/RecNum&gt;&lt;DisplayText&gt;(Girard &amp;amp; Durance, 2000)&lt;/DisplayText&gt;&lt;record&gt;&lt;rec-number&gt;357&lt;/rec-number&gt;&lt;foreign-keys&gt;&lt;key app="EN" db-id="rav5p5ztcz5t2oefa09psw0gz2zrdvrzzwsf"&gt;357&lt;/key&gt;&lt;/foreign-keys&gt;&lt;ref-type name="Journal Article"&gt;17&lt;/ref-type&gt;&lt;contributors&gt;&lt;authors&gt;&lt;author&gt;Girard, B&lt;/author&gt;&lt;author&gt;Durance, T&lt;/author&gt;&lt;/authors&gt;&lt;/contributors&gt;&lt;titles&gt;&lt;title&gt;Headspace volatiles of sockeye and pink salmon as affected by retort process&lt;/title&gt;&lt;secondary-title&gt;Journal of Food Science&lt;/secondary-title&gt;&lt;/titles&gt;&lt;periodical&gt;&lt;full-title&gt;Journal of Food Science&lt;/full-title&gt;&lt;/periodical&gt;&lt;pages&gt;34-39&lt;/pages&gt;&lt;volume&gt;65&lt;/volume&gt;&lt;number&gt;1&lt;/number&gt;&lt;dates&gt;&lt;year&gt;2000&lt;/year&gt;&lt;/dates&gt;&lt;isbn&gt;0022-1147&lt;/isbn&gt;&lt;urls&gt;&lt;/urls&gt;&lt;/record&gt;&lt;/Cite&gt;&lt;/EndNote&gt;</w:instrText>
      </w:r>
      <w:r w:rsidRPr="004714FA">
        <w:rPr>
          <w:rFonts w:ascii="Times New Roman" w:eastAsia="MyriadPro-Regular" w:hAnsi="Times New Roman" w:cs="Times New Roman"/>
          <w:color w:val="000000" w:themeColor="text1"/>
          <w:kern w:val="0"/>
          <w:sz w:val="22"/>
        </w:rPr>
        <w:fldChar w:fldCharType="separate"/>
      </w:r>
      <w:r w:rsidRPr="004714FA">
        <w:rPr>
          <w:rFonts w:ascii="Times New Roman" w:eastAsia="MyriadPro-Regular" w:hAnsi="Times New Roman" w:cs="Times New Roman"/>
          <w:noProof/>
          <w:color w:val="000000" w:themeColor="text1"/>
          <w:kern w:val="0"/>
          <w:sz w:val="22"/>
        </w:rPr>
        <w:t>(</w:t>
      </w:r>
      <w:hyperlink w:anchor="_ENREF_19" w:tooltip="Girard, 2000 #357" w:history="1">
        <w:r w:rsidRPr="004714FA">
          <w:rPr>
            <w:rFonts w:ascii="Times New Roman" w:eastAsia="MyriadPro-Regular" w:hAnsi="Times New Roman" w:cs="Times New Roman"/>
            <w:noProof/>
            <w:color w:val="000000" w:themeColor="text1"/>
            <w:kern w:val="0"/>
            <w:sz w:val="22"/>
          </w:rPr>
          <w:t>Girard &amp; Durance, 2000</w:t>
        </w:r>
      </w:hyperlink>
      <w:r w:rsidRPr="004714FA">
        <w:rPr>
          <w:rFonts w:ascii="Times New Roman" w:eastAsia="MyriadPro-Regular" w:hAnsi="Times New Roman" w:cs="Times New Roman"/>
          <w:noProof/>
          <w:color w:val="000000" w:themeColor="text1"/>
          <w:kern w:val="0"/>
          <w:sz w:val="22"/>
        </w:rPr>
        <w:t>)</w:t>
      </w:r>
      <w:r w:rsidRPr="004714FA">
        <w:rPr>
          <w:rFonts w:ascii="Times New Roman" w:eastAsia="MyriadPro-Regular" w:hAnsi="Times New Roman" w:cs="Times New Roman"/>
          <w:color w:val="000000" w:themeColor="text1"/>
          <w:kern w:val="0"/>
          <w:sz w:val="22"/>
        </w:rPr>
        <w:fldChar w:fldCharType="end"/>
      </w:r>
      <w:r w:rsidRPr="004714FA">
        <w:rPr>
          <w:rFonts w:ascii="Times New Roman" w:eastAsia="MyriadPro-Regular" w:hAnsi="Times New Roman" w:cs="Times New Roman"/>
          <w:color w:val="000000" w:themeColor="text1"/>
          <w:kern w:val="0"/>
          <w:sz w:val="22"/>
        </w:rPr>
        <w:t>. Hydrocarbons had few effects on the aromatic profiles of meat products due to their high odour thresholds</w:t>
      </w:r>
      <w:r w:rsidRPr="004714FA">
        <w:rPr>
          <w:rFonts w:ascii="Times New Roman" w:hAnsi="Times New Roman" w:cs="Times New Roman"/>
          <w:color w:val="000000" w:themeColor="text1"/>
          <w:kern w:val="0"/>
          <w:sz w:val="22"/>
        </w:rPr>
        <w:t xml:space="preserve"> </w:t>
      </w:r>
      <w:r w:rsidRPr="004714FA">
        <w:rPr>
          <w:rFonts w:ascii="Times New Roman" w:hAnsi="Times New Roman" w:cs="Times New Roman"/>
          <w:color w:val="000000" w:themeColor="text1"/>
          <w:kern w:val="0"/>
          <w:sz w:val="22"/>
        </w:rPr>
        <w:fldChar w:fldCharType="begin"/>
      </w:r>
      <w:r w:rsidRPr="004714FA">
        <w:rPr>
          <w:rFonts w:ascii="Times New Roman" w:hAnsi="Times New Roman" w:cs="Times New Roman"/>
          <w:color w:val="000000" w:themeColor="text1"/>
          <w:kern w:val="0"/>
          <w:sz w:val="22"/>
        </w:rPr>
        <w:instrText xml:space="preserve"> ADDIN EN.CITE &lt;EndNote&gt;&lt;Cite&gt;&lt;Author&gt;Qi&lt;/Author&gt;&lt;Year&gt;2017&lt;/Year&gt;&lt;RecNum&gt;63&lt;/RecNum&gt;&lt;DisplayText&gt;(Qi, Liu, Zhou, &amp;amp; Xu, 2017)&lt;/DisplayText&gt;&lt;record&gt;&lt;rec-number&gt;63&lt;/rec-number&gt;&lt;foreign-keys&gt;&lt;key app="EN" db-id="rav5p5ztcz5t2oefa09psw0gz2zrdvrzzwsf"&gt;63&lt;/</w:instrText>
      </w:r>
      <w:r w:rsidRPr="004714FA">
        <w:rPr>
          <w:rFonts w:ascii="Times New Roman" w:hAnsi="Times New Roman" w:cs="Times New Roman" w:hint="eastAsia"/>
          <w:color w:val="000000" w:themeColor="text1"/>
          <w:kern w:val="0"/>
          <w:sz w:val="22"/>
        </w:rPr>
        <w:instrText>key&gt;&lt;/foreign-keys&gt;&lt;ref-type name="Journal Article"&gt;17&lt;/ref-type&gt;&lt;contributors&gt;&lt;authors&gt;&lt;author&gt;Qi, Jun&lt;/author&gt;&lt;author&gt;Liu, Deng</w:instrText>
      </w:r>
      <w:r w:rsidRPr="004714FA">
        <w:rPr>
          <w:rFonts w:ascii="Times New Roman" w:hAnsi="Times New Roman" w:cs="Times New Roman" w:hint="eastAsia"/>
          <w:color w:val="000000" w:themeColor="text1"/>
          <w:kern w:val="0"/>
          <w:sz w:val="22"/>
        </w:rPr>
        <w:instrText>‐</w:instrText>
      </w:r>
      <w:r w:rsidRPr="004714FA">
        <w:rPr>
          <w:rFonts w:ascii="Times New Roman" w:hAnsi="Times New Roman" w:cs="Times New Roman" w:hint="eastAsia"/>
          <w:color w:val="000000" w:themeColor="text1"/>
          <w:kern w:val="0"/>
          <w:sz w:val="22"/>
        </w:rPr>
        <w:instrText>yong&lt;/author&gt;&lt;author&gt;Zhou, Guang</w:instrText>
      </w:r>
      <w:r w:rsidRPr="004714FA">
        <w:rPr>
          <w:rFonts w:ascii="Times New Roman" w:hAnsi="Times New Roman" w:cs="Times New Roman" w:hint="eastAsia"/>
          <w:color w:val="000000" w:themeColor="text1"/>
          <w:kern w:val="0"/>
          <w:sz w:val="22"/>
        </w:rPr>
        <w:instrText>‐</w:instrText>
      </w:r>
      <w:r w:rsidRPr="004714FA">
        <w:rPr>
          <w:rFonts w:ascii="Times New Roman" w:hAnsi="Times New Roman" w:cs="Times New Roman" w:hint="eastAsia"/>
          <w:color w:val="000000" w:themeColor="text1"/>
          <w:kern w:val="0"/>
          <w:sz w:val="22"/>
        </w:rPr>
        <w:instrText>hong&lt;/author&gt;&lt;author&gt;Xu, Xing</w:instrText>
      </w:r>
      <w:r w:rsidRPr="004714FA">
        <w:rPr>
          <w:rFonts w:ascii="Times New Roman" w:hAnsi="Times New Roman" w:cs="Times New Roman" w:hint="eastAsia"/>
          <w:color w:val="000000" w:themeColor="text1"/>
          <w:kern w:val="0"/>
          <w:sz w:val="22"/>
        </w:rPr>
        <w:instrText>‐</w:instrText>
      </w:r>
      <w:r w:rsidRPr="004714FA">
        <w:rPr>
          <w:rFonts w:ascii="Times New Roman" w:hAnsi="Times New Roman" w:cs="Times New Roman" w:hint="eastAsia"/>
          <w:color w:val="000000" w:themeColor="text1"/>
          <w:kern w:val="0"/>
          <w:sz w:val="22"/>
        </w:rPr>
        <w:instrText>lian&lt;/author&gt;&lt;/authors&gt;&lt;/contributors&gt;&lt;titles&gt;&lt;title&gt;Characteristic flavor of traditional soup made by stewing Chinese yellow</w:instrText>
      </w:r>
      <w:r w:rsidRPr="004714FA">
        <w:rPr>
          <w:rFonts w:ascii="Times New Roman" w:hAnsi="Times New Roman" w:cs="Times New Roman" w:hint="eastAsia"/>
          <w:color w:val="000000" w:themeColor="text1"/>
          <w:kern w:val="0"/>
          <w:sz w:val="22"/>
        </w:rPr>
        <w:instrText>‐</w:instrText>
      </w:r>
      <w:r w:rsidRPr="004714FA">
        <w:rPr>
          <w:rFonts w:ascii="Times New Roman" w:hAnsi="Times New Roman" w:cs="Times New Roman" w:hint="eastAsia"/>
          <w:color w:val="000000" w:themeColor="text1"/>
          <w:kern w:val="0"/>
          <w:sz w:val="22"/>
        </w:rPr>
        <w:instrText>feather chickens&lt;/title&gt;&lt;secondary-title&gt;Journal of food science&lt;/secondary-title&gt;&lt;/titles&gt;&lt;periodical&gt;&lt;full-title&gt;Journal of Food Science&lt;/full-title&gt;&lt;/periodical&gt;&lt;pages&gt;2031-2040&lt;/pages&gt;&lt;vo</w:instrText>
      </w:r>
      <w:r w:rsidRPr="004714FA">
        <w:rPr>
          <w:rFonts w:ascii="Times New Roman" w:hAnsi="Times New Roman" w:cs="Times New Roman"/>
          <w:color w:val="000000" w:themeColor="text1"/>
          <w:kern w:val="0"/>
          <w:sz w:val="22"/>
        </w:rPr>
        <w:instrText>lume&gt;82&lt;/volume&gt;&lt;number&gt;9&lt;/number&gt;&lt;dates&gt;&lt;year&gt;2017&lt;/year&gt;&lt;/dates&gt;&lt;isbn&gt;0022-1147&lt;/isbn&gt;&lt;urls&gt;&lt;/urls&gt;&lt;/record&gt;&lt;/Cite&gt;&lt;/EndNote&gt;</w:instrText>
      </w:r>
      <w:r w:rsidRPr="004714FA">
        <w:rPr>
          <w:rFonts w:ascii="Times New Roman" w:hAnsi="Times New Roman" w:cs="Times New Roman"/>
          <w:color w:val="000000" w:themeColor="text1"/>
          <w:kern w:val="0"/>
          <w:sz w:val="22"/>
        </w:rPr>
        <w:fldChar w:fldCharType="separate"/>
      </w:r>
      <w:r w:rsidRPr="004714FA">
        <w:rPr>
          <w:rFonts w:ascii="Times New Roman" w:hAnsi="Times New Roman" w:cs="Times New Roman"/>
          <w:noProof/>
          <w:color w:val="000000" w:themeColor="text1"/>
          <w:kern w:val="0"/>
          <w:sz w:val="22"/>
        </w:rPr>
        <w:t>(</w:t>
      </w:r>
      <w:hyperlink w:anchor="_ENREF_49" w:tooltip="Qi, 2017 #63" w:history="1">
        <w:r w:rsidRPr="004714FA">
          <w:rPr>
            <w:rFonts w:ascii="Times New Roman" w:hAnsi="Times New Roman" w:cs="Times New Roman"/>
            <w:noProof/>
            <w:color w:val="000000" w:themeColor="text1"/>
            <w:kern w:val="0"/>
            <w:sz w:val="22"/>
          </w:rPr>
          <w:t>Qi, Liu, Zhou, &amp; Xu, 2017</w:t>
        </w:r>
      </w:hyperlink>
      <w:r w:rsidRPr="004714FA">
        <w:rPr>
          <w:rFonts w:ascii="Times New Roman" w:hAnsi="Times New Roman" w:cs="Times New Roman"/>
          <w:noProof/>
          <w:color w:val="000000" w:themeColor="text1"/>
          <w:kern w:val="0"/>
          <w:sz w:val="22"/>
        </w:rPr>
        <w:t>)</w:t>
      </w:r>
      <w:r w:rsidRPr="004714FA">
        <w:rPr>
          <w:rFonts w:ascii="Times New Roman" w:hAnsi="Times New Roman" w:cs="Times New Roman"/>
          <w:color w:val="000000" w:themeColor="text1"/>
          <w:kern w:val="0"/>
          <w:sz w:val="22"/>
        </w:rPr>
        <w:fldChar w:fldCharType="end"/>
      </w:r>
      <w:r w:rsidRPr="004714FA">
        <w:rPr>
          <w:rFonts w:ascii="Times New Roman" w:hAnsi="Times New Roman" w:cs="Times New Roman"/>
          <w:color w:val="000000" w:themeColor="text1"/>
          <w:kern w:val="0"/>
          <w:sz w:val="22"/>
        </w:rPr>
        <w:t xml:space="preserve"> and </w:t>
      </w:r>
      <w:r w:rsidRPr="004714FA">
        <w:rPr>
          <w:rFonts w:ascii="Times New Roman" w:hAnsi="Times New Roman" w:cs="Times New Roman"/>
          <w:color w:val="000000" w:themeColor="text1"/>
          <w:kern w:val="0"/>
          <w:sz w:val="22"/>
          <w:lang w:val="en-US"/>
        </w:rPr>
        <w:t xml:space="preserve">could be derived from alkyl radicals via lipid auto-oxidation processes </w:t>
      </w:r>
      <w:r w:rsidRPr="004714FA">
        <w:rPr>
          <w:rFonts w:ascii="Times New Roman" w:hAnsi="Times New Roman" w:cs="Times New Roman"/>
          <w:noProof/>
          <w:color w:val="000000" w:themeColor="text1"/>
          <w:kern w:val="0"/>
          <w:sz w:val="22"/>
          <w:lang w:val="en-US"/>
        </w:rPr>
        <w:fldChar w:fldCharType="begin"/>
      </w:r>
      <w:r w:rsidRPr="004714FA">
        <w:rPr>
          <w:rFonts w:ascii="Times New Roman" w:hAnsi="Times New Roman" w:cs="Times New Roman"/>
          <w:noProof/>
          <w:color w:val="000000" w:themeColor="text1"/>
          <w:kern w:val="0"/>
          <w:sz w:val="22"/>
          <w:lang w:val="en-US"/>
        </w:rPr>
        <w:instrText xml:space="preserve"> ADDIN EN.CITE &lt;EndNote&gt;&lt;Cite&gt;&lt;Author&gt;Fu&lt;/Author&gt;&lt;Year&gt;2009&lt;/Year&gt;&lt;RecNum&gt;64&lt;/RecNum&gt;&lt;DisplayText&gt;(Fu, Xu, &amp;amp; Wang, 2009)&lt;/DisplayText&gt;&lt;record&gt;&lt;rec-number&gt;64&lt;/rec-number&gt;&lt;foreign-keys&gt;&lt;key app="EN" db-id="rav5p5ztcz5t2oefa09psw0gz2zrdvrzzwsf"&gt;64&lt;/key&gt;&lt;/foreign-keys&gt;&lt;ref-type name="Journal Article"&gt;17&lt;/ref-type&gt;&lt;contributors&gt;&lt;authors&gt;&lt;author&gt;Fu, Xiangjin&lt;/author&gt;&lt;author&gt;Xu, Shiying&lt;/author&gt;&lt;author&gt;Wang, Zhang&lt;/author&gt;&lt;/authors&gt;&lt;/contributors&gt;&lt;titles&gt;&lt;title&gt;Kinetics of lipid oxidation and off-odor formation in silver carp mince: The effect of lipoxygenase and hemoglobin&lt;/title&gt;&lt;secondary-title&gt;Food Research International&lt;/secondary-title&gt;&lt;/titles&gt;&lt;periodical&gt;&lt;full-title&gt;Food Res Int&lt;/full-title&gt;&lt;abbr-1&gt;Food research international&lt;/abbr-1&gt;&lt;/periodical&gt;&lt;pages&gt;85-90&lt;/pages&gt;&lt;volume&gt;42&lt;/volume&gt;&lt;number&gt;1&lt;/number&gt;&lt;dates&gt;&lt;year&gt;2009&lt;/year&gt;&lt;/dates&gt;&lt;isbn&gt;0963-9969&lt;/isbn&gt;&lt;urls&gt;&lt;/urls&gt;&lt;/record&gt;&lt;/Cite&gt;&lt;/EndNote&gt;</w:instrText>
      </w:r>
      <w:r w:rsidRPr="004714FA">
        <w:rPr>
          <w:rFonts w:ascii="Times New Roman" w:hAnsi="Times New Roman" w:cs="Times New Roman"/>
          <w:noProof/>
          <w:color w:val="000000" w:themeColor="text1"/>
          <w:kern w:val="0"/>
          <w:sz w:val="22"/>
          <w:lang w:val="en-US"/>
        </w:rPr>
        <w:fldChar w:fldCharType="separate"/>
      </w:r>
      <w:r w:rsidRPr="004714FA">
        <w:rPr>
          <w:rFonts w:ascii="Times New Roman" w:hAnsi="Times New Roman" w:cs="Times New Roman"/>
          <w:noProof/>
          <w:color w:val="000000" w:themeColor="text1"/>
          <w:kern w:val="0"/>
          <w:sz w:val="22"/>
          <w:lang w:val="en-US"/>
        </w:rPr>
        <w:t>(</w:t>
      </w:r>
      <w:hyperlink w:anchor="_ENREF_18" w:tooltip="Fu, 2009 #64" w:history="1">
        <w:r w:rsidRPr="004714FA">
          <w:rPr>
            <w:rFonts w:ascii="Times New Roman" w:hAnsi="Times New Roman" w:cs="Times New Roman"/>
            <w:noProof/>
            <w:color w:val="000000" w:themeColor="text1"/>
            <w:kern w:val="0"/>
            <w:sz w:val="22"/>
            <w:lang w:val="en-US"/>
          </w:rPr>
          <w:t>Fu, Xu, &amp; Wang, 2009</w:t>
        </w:r>
      </w:hyperlink>
      <w:r w:rsidRPr="004714FA">
        <w:rPr>
          <w:rFonts w:ascii="Times New Roman" w:hAnsi="Times New Roman" w:cs="Times New Roman"/>
          <w:noProof/>
          <w:color w:val="000000" w:themeColor="text1"/>
          <w:kern w:val="0"/>
          <w:sz w:val="22"/>
          <w:lang w:val="en-US"/>
        </w:rPr>
        <w:t>)</w:t>
      </w:r>
      <w:r w:rsidRPr="004714FA">
        <w:rPr>
          <w:rFonts w:ascii="Times New Roman" w:hAnsi="Times New Roman" w:cs="Times New Roman"/>
          <w:noProof/>
          <w:color w:val="000000" w:themeColor="text1"/>
          <w:kern w:val="0"/>
          <w:sz w:val="22"/>
          <w:lang w:val="en-US"/>
        </w:rPr>
        <w:fldChar w:fldCharType="end"/>
      </w:r>
      <w:r w:rsidRPr="004714FA">
        <w:rPr>
          <w:rFonts w:ascii="Times New Roman" w:hAnsi="Times New Roman" w:cs="Times New Roman"/>
          <w:color w:val="000000" w:themeColor="text1"/>
          <w:kern w:val="0"/>
          <w:sz w:val="22"/>
          <w:lang w:val="en-US"/>
        </w:rPr>
        <w:t>. Other types of volatiles including ketones, esters and phenols are also considered as a flavor auxiliary of the stewed pork, although they have relatively high thresholds.</w:t>
      </w:r>
    </w:p>
    <w:p w14:paraId="7398FEB3" w14:textId="77777777" w:rsidR="00EC29C6" w:rsidRPr="004714FA" w:rsidRDefault="00EC29C6" w:rsidP="00286524">
      <w:pPr>
        <w:spacing w:after="48"/>
        <w:ind w:firstLineChars="100" w:firstLine="220"/>
        <w:rPr>
          <w:rFonts w:ascii="Times New Roman" w:eastAsia="MyriadPro-Regular" w:hAnsi="Times New Roman" w:cs="Times New Roman"/>
          <w:color w:val="000000" w:themeColor="text1"/>
          <w:kern w:val="0"/>
          <w:sz w:val="22"/>
        </w:rPr>
      </w:pPr>
      <w:r w:rsidRPr="004714FA">
        <w:rPr>
          <w:rFonts w:ascii="Times New Roman" w:eastAsia="MyriadPro-Regular" w:hAnsi="Times New Roman" w:cs="Times New Roman"/>
          <w:color w:val="000000" w:themeColor="text1"/>
          <w:kern w:val="0"/>
          <w:sz w:val="22"/>
        </w:rPr>
        <w:t xml:space="preserve">The meat is cooked at high temperature by frying, boiling and grilling. While there is the positive correlation between the intakes of toxic Maillard reaction products like heterocyclic amines (HCAs) from foods and increased risk of human cancer </w:t>
      </w:r>
      <w:r w:rsidRPr="004714FA">
        <w:rPr>
          <w:rFonts w:ascii="Times New Roman" w:eastAsia="MyriadPro-Regular" w:hAnsi="Times New Roman" w:cs="Times New Roman"/>
          <w:color w:val="000000" w:themeColor="text1"/>
          <w:kern w:val="0"/>
          <w:sz w:val="22"/>
        </w:rPr>
        <w:fldChar w:fldCharType="begin"/>
      </w:r>
      <w:r w:rsidRPr="004714FA">
        <w:rPr>
          <w:rFonts w:ascii="Times New Roman" w:eastAsia="MyriadPro-Regular" w:hAnsi="Times New Roman" w:cs="Times New Roman"/>
          <w:color w:val="000000" w:themeColor="text1"/>
          <w:kern w:val="0"/>
          <w:sz w:val="22"/>
        </w:rPr>
        <w:instrText xml:space="preserve"> ADDIN EN.CITE &lt;EndNote&gt;&lt;Cite&gt;&lt;Author&gt;Lin&lt;/Author&gt;&lt;Year&gt;2010&lt;/Year&gt;&lt;RecNum&gt;361&lt;/RecNum&gt;&lt;DisplayText&gt;(Cross et al., 2010; Lin et al., 2010)&lt;/DisplayText&gt;&lt;record&gt;&lt;rec-number&gt;361&lt;/rec-number&gt;&lt;foreign-keys&gt;&lt;key app="EN" db-id="rav5p5ztcz5t2oefa09psw0gz2zrdvrzzwsf"&gt;361&lt;/key&gt;&lt;/foreign-keys&gt;&lt;ref-type name="Generic"&gt;13&lt;/ref-type&gt;&lt;contributors&gt;&lt;authors&gt;&lt;author&gt;Lin, Jie&lt;/author&gt;&lt;author&gt;Wang, Jianming&lt;/author&gt;&lt;author&gt;Grossman, H Barton&lt;/author&gt;&lt;author&gt;Chen, Meng&lt;/author&gt;&lt;author&gt;Dinney, Colin P&lt;/author&gt;&lt;author&gt;Wu, Xifeng&lt;/author&gt;&lt;/authors&gt;&lt;/contributors&gt;&lt;titles&gt;&lt;title&gt;Red meat and heterocyclic amine intake, metabolic pathway genes, and bladder cancer risk&lt;/title&gt;&lt;/titles&gt;&lt;dates&gt;&lt;year&gt;2010&lt;/year&gt;&lt;/dates&gt;&lt;publisher&gt;AACR&lt;/publisher&gt;&lt;isbn&gt;0008-5472&lt;/isbn&gt;&lt;urls&gt;&lt;/urls&gt;&lt;/record&gt;&lt;/Cite&gt;&lt;Cite&gt;&lt;Author&gt;Cross&lt;/Author&gt;&lt;Year&gt;2010&lt;/Year&gt;&lt;RecNum&gt;362&lt;/RecNum&gt;&lt;record&gt;&lt;rec-number&gt;362&lt;/rec-number&gt;&lt;foreign-keys&gt;&lt;key app="EN" db-id="rav5p5ztcz5t2oefa09psw0gz2zrdvrzzwsf"&gt;362&lt;/key&gt;&lt;/foreign-keys&gt;&lt;ref-type name="Journal Article"&gt;17&lt;/ref-type&gt;&lt;contributors&gt;&lt;authors&gt;&lt;author&gt;Cross, Amanda J&lt;/author&gt;&lt;author&gt;Ferrucci, Leah M&lt;/author&gt;&lt;author&gt;Risch, Adam&lt;/author&gt;&lt;author&gt;Graubard, Barry I&lt;/author&gt;&lt;author&gt;Ward, Mary H&lt;/author&gt;&lt;author&gt;Park, Yikyung&lt;/author&gt;&lt;author&gt;Hollenbeck, Albert R&lt;/author&gt;&lt;author&gt;Schatzkin, Arthur&lt;/author&gt;&lt;author&gt;Sinha, Rashmi&lt;/author&gt;&lt;/authors&gt;&lt;/contributors&gt;&lt;titles&gt;&lt;title&gt;A large prospective study of meat consumption and colorectal cancer risk: an investigation of potential mechanisms underlying this association&lt;/title&gt;&lt;secondary-title&gt;Cancer research&lt;/secondary-title&gt;&lt;/titles&gt;&lt;periodical&gt;&lt;full-title&gt;Cancer research&lt;/full-title&gt;&lt;/periodical&gt;&lt;pages&gt;2406-2414&lt;/pages&gt;&lt;volume&gt;70&lt;/volume&gt;&lt;number&gt;6&lt;/number&gt;&lt;dates&gt;&lt;year&gt;2010&lt;/year&gt;&lt;/dates&gt;&lt;isbn&gt;0008-5472&lt;/isbn&gt;&lt;urls&gt;&lt;/urls&gt;&lt;/record&gt;&lt;/Cite&gt;&lt;/EndNote&gt;</w:instrText>
      </w:r>
      <w:r w:rsidRPr="004714FA">
        <w:rPr>
          <w:rFonts w:ascii="Times New Roman" w:eastAsia="MyriadPro-Regular" w:hAnsi="Times New Roman" w:cs="Times New Roman"/>
          <w:color w:val="000000" w:themeColor="text1"/>
          <w:kern w:val="0"/>
          <w:sz w:val="22"/>
        </w:rPr>
        <w:fldChar w:fldCharType="separate"/>
      </w:r>
      <w:r w:rsidRPr="004714FA">
        <w:rPr>
          <w:rFonts w:ascii="Times New Roman" w:eastAsia="MyriadPro-Regular" w:hAnsi="Times New Roman" w:cs="Times New Roman"/>
          <w:noProof/>
          <w:color w:val="000000" w:themeColor="text1"/>
          <w:kern w:val="0"/>
          <w:sz w:val="22"/>
        </w:rPr>
        <w:t>(</w:t>
      </w:r>
      <w:hyperlink w:anchor="_ENREF_11" w:tooltip="Cross, 2010 #362" w:history="1">
        <w:r w:rsidRPr="004714FA">
          <w:rPr>
            <w:rFonts w:ascii="Times New Roman" w:eastAsia="MyriadPro-Regular" w:hAnsi="Times New Roman" w:cs="Times New Roman"/>
            <w:noProof/>
            <w:color w:val="000000" w:themeColor="text1"/>
            <w:kern w:val="0"/>
            <w:sz w:val="22"/>
          </w:rPr>
          <w:t>Cross et al., 2010</w:t>
        </w:r>
      </w:hyperlink>
      <w:r w:rsidRPr="004714FA">
        <w:rPr>
          <w:rFonts w:ascii="Times New Roman" w:eastAsia="MyriadPro-Regular" w:hAnsi="Times New Roman" w:cs="Times New Roman"/>
          <w:noProof/>
          <w:color w:val="000000" w:themeColor="text1"/>
          <w:kern w:val="0"/>
          <w:sz w:val="22"/>
        </w:rPr>
        <w:t xml:space="preserve">; </w:t>
      </w:r>
      <w:hyperlink w:anchor="_ENREF_33" w:tooltip="Lin, 2010 #361" w:history="1">
        <w:r w:rsidRPr="004714FA">
          <w:rPr>
            <w:rFonts w:ascii="Times New Roman" w:eastAsia="MyriadPro-Regular" w:hAnsi="Times New Roman" w:cs="Times New Roman"/>
            <w:noProof/>
            <w:color w:val="000000" w:themeColor="text1"/>
            <w:kern w:val="0"/>
            <w:sz w:val="22"/>
          </w:rPr>
          <w:t>Lin et al., 2010</w:t>
        </w:r>
      </w:hyperlink>
      <w:r w:rsidRPr="004714FA">
        <w:rPr>
          <w:rFonts w:ascii="Times New Roman" w:eastAsia="MyriadPro-Regular" w:hAnsi="Times New Roman" w:cs="Times New Roman"/>
          <w:noProof/>
          <w:color w:val="000000" w:themeColor="text1"/>
          <w:kern w:val="0"/>
          <w:sz w:val="22"/>
        </w:rPr>
        <w:t>)</w:t>
      </w:r>
      <w:r w:rsidRPr="004714FA">
        <w:rPr>
          <w:rFonts w:ascii="Times New Roman" w:eastAsia="MyriadPro-Regular" w:hAnsi="Times New Roman" w:cs="Times New Roman"/>
          <w:color w:val="000000" w:themeColor="text1"/>
          <w:kern w:val="0"/>
          <w:sz w:val="22"/>
        </w:rPr>
        <w:fldChar w:fldCharType="end"/>
      </w:r>
      <w:r w:rsidRPr="004714FA">
        <w:rPr>
          <w:rFonts w:ascii="Times New Roman" w:eastAsia="MyriadPro-Regular" w:hAnsi="Times New Roman" w:cs="Times New Roman"/>
          <w:color w:val="000000" w:themeColor="text1"/>
          <w:kern w:val="0"/>
          <w:sz w:val="22"/>
        </w:rPr>
        <w:t xml:space="preserve">. However, some other studies have not showed any correlation between HCAs and cancer risk </w:t>
      </w:r>
      <w:r w:rsidRPr="004714FA">
        <w:rPr>
          <w:rFonts w:ascii="Times New Roman" w:eastAsia="MyriadPro-Regular" w:hAnsi="Times New Roman" w:cs="Times New Roman"/>
          <w:color w:val="000000" w:themeColor="text1"/>
          <w:kern w:val="0"/>
          <w:sz w:val="22"/>
        </w:rPr>
        <w:fldChar w:fldCharType="begin"/>
      </w:r>
      <w:r w:rsidRPr="004714FA">
        <w:rPr>
          <w:rFonts w:ascii="Times New Roman" w:eastAsia="MyriadPro-Regular" w:hAnsi="Times New Roman" w:cs="Times New Roman"/>
          <w:color w:val="000000" w:themeColor="text1"/>
          <w:kern w:val="0"/>
          <w:sz w:val="22"/>
        </w:rPr>
        <w:instrText xml:space="preserve"> ADDIN EN.CITE &lt;EndNote&gt;&lt;Cite&gt;&lt;Author&gt;Ollberding&lt;/Author&gt;&lt;Year&gt;2012&lt;/Year&gt;&lt;RecNum&gt;363&lt;/RecNum&gt;&lt;DisplayText&gt;(Ollberding, Wilkens, Henderson, Kolonel, &amp;amp; Le Marchand, 2012; Sander, Linseisen, &amp;amp; Rohrmann, 2011)&lt;/DisplayText&gt;&lt;record&gt;&lt;rec-number&gt;363&lt;/rec-number&gt;&lt;foreign-keys&gt;&lt;key app="EN" db-id="rav5p5ztcz5t2oefa09psw0gz2zrdvrzzwsf"&gt;363&lt;/key&gt;&lt;/foreign-keys&gt;&lt;ref-type name="Journal Article"&gt;17&lt;/ref-type&gt;&lt;contributors&gt;&lt;authors&gt;&lt;author&gt;Ollberding, Nicholas J&lt;/author&gt;&lt;author&gt;Wilkens, Lynne R&lt;/author&gt;&lt;author&gt;Henderson, Brian E&lt;/author&gt;&lt;author&gt;Kolonel, Laurence N&lt;/author&gt;&lt;author&gt;Le Marchand, Loïc&lt;/author&gt;&lt;/authors&gt;&lt;/contributors&gt;&lt;titles&gt;&lt;title&gt;Meat consumption, heterocyclic amines and colorectal cancer risk: the Multiethnic Cohort Study&lt;/title&gt;&lt;secondary-title&gt;International journal of cancer&lt;/secondary-title&gt;&lt;/titles&gt;&lt;periodical&gt;&lt;full-title&gt;International journal of cancer&lt;/full-title&gt;&lt;/periodical&gt;&lt;pages&gt;E1125-E1133&lt;/pages&gt;&lt;volume&gt;131&lt;/volume&gt;&lt;number&gt;7&lt;/number&gt;&lt;dates&gt;&lt;year&gt;2012&lt;/year&gt;&lt;/dates&gt;&lt;isbn&gt;0020-7136&lt;/isbn&gt;&lt;urls&gt;&lt;/urls&gt;&lt;/record&gt;&lt;/Cite&gt;&lt;Cite&gt;&lt;Author&gt;Sander&lt;/Author&gt;&lt;Year&gt;2011&lt;/Year&gt;&lt;RecNum&gt;364&lt;/RecNum&gt;&lt;record&gt;&lt;rec-number&gt;364&lt;/rec-number&gt;&lt;foreign-keys&gt;&lt;key app="EN" db-id="rav5p5ztcz5t2oefa09psw0gz2zrdvrzzwsf"&gt;364&lt;/key&gt;&lt;/foreign-keys&gt;&lt;ref-type name="Journal Article"&gt;17&lt;/ref-type&gt;&lt;contributors&gt;&lt;authors&gt;&lt;author&gt;Sander, Anja&lt;/author&gt;&lt;author&gt;Linseisen, Jakob&lt;/author&gt;&lt;author&gt;Rohrmann, Sabine&lt;/author&gt;&lt;/authors&gt;&lt;/contributors&gt;&lt;titles&gt;&lt;title&gt;Intake of heterocyclic aromatic amines and the risk of prostate cancer in the EPIC-Heidelberg cohort&lt;/title&gt;&lt;secondary-title&gt;Cancer Causes &amp;amp; Control&lt;/secondary-title&gt;&lt;/titles&gt;&lt;periodical&gt;&lt;full-title&gt;Cancer Causes &amp;amp; Control&lt;/full-title&gt;&lt;/periodical&gt;&lt;pages&gt;109-114&lt;/pages&gt;&lt;volume&gt;22&lt;/volume&gt;&lt;number&gt;1&lt;/number&gt;&lt;dates&gt;&lt;year&gt;2011&lt;/year&gt;&lt;/dates&gt;&lt;isbn&gt;0957-5243&lt;/isbn&gt;&lt;urls&gt;&lt;/urls&gt;&lt;/record&gt;&lt;/Cite&gt;&lt;/EndNote&gt;</w:instrText>
      </w:r>
      <w:r w:rsidRPr="004714FA">
        <w:rPr>
          <w:rFonts w:ascii="Times New Roman" w:eastAsia="MyriadPro-Regular" w:hAnsi="Times New Roman" w:cs="Times New Roman"/>
          <w:color w:val="000000" w:themeColor="text1"/>
          <w:kern w:val="0"/>
          <w:sz w:val="22"/>
        </w:rPr>
        <w:fldChar w:fldCharType="separate"/>
      </w:r>
      <w:r w:rsidRPr="004714FA">
        <w:rPr>
          <w:rFonts w:ascii="Times New Roman" w:eastAsia="MyriadPro-Regular" w:hAnsi="Times New Roman" w:cs="Times New Roman"/>
          <w:noProof/>
          <w:color w:val="000000" w:themeColor="text1"/>
          <w:kern w:val="0"/>
          <w:sz w:val="22"/>
        </w:rPr>
        <w:t>(</w:t>
      </w:r>
      <w:hyperlink w:anchor="_ENREF_44" w:tooltip="Ollberding, 2012 #363" w:history="1">
        <w:r w:rsidRPr="004714FA">
          <w:rPr>
            <w:rFonts w:ascii="Times New Roman" w:eastAsia="MyriadPro-Regular" w:hAnsi="Times New Roman" w:cs="Times New Roman"/>
            <w:noProof/>
            <w:color w:val="000000" w:themeColor="text1"/>
            <w:kern w:val="0"/>
            <w:sz w:val="22"/>
          </w:rPr>
          <w:t>Ollberding, Wilkens, Henderson, Kolonel, &amp; Le Marchand, 2012</w:t>
        </w:r>
      </w:hyperlink>
      <w:r w:rsidRPr="004714FA">
        <w:rPr>
          <w:rFonts w:ascii="Times New Roman" w:eastAsia="MyriadPro-Regular" w:hAnsi="Times New Roman" w:cs="Times New Roman"/>
          <w:noProof/>
          <w:color w:val="000000" w:themeColor="text1"/>
          <w:kern w:val="0"/>
          <w:sz w:val="22"/>
        </w:rPr>
        <w:t xml:space="preserve">; </w:t>
      </w:r>
      <w:hyperlink w:anchor="_ENREF_53" w:tooltip="Sander, 2011 #364" w:history="1">
        <w:r w:rsidRPr="004714FA">
          <w:rPr>
            <w:rFonts w:ascii="Times New Roman" w:eastAsia="MyriadPro-Regular" w:hAnsi="Times New Roman" w:cs="Times New Roman"/>
            <w:noProof/>
            <w:color w:val="000000" w:themeColor="text1"/>
            <w:kern w:val="0"/>
            <w:sz w:val="22"/>
          </w:rPr>
          <w:t>Sander, Linseisen, &amp; Rohrmann, 2011</w:t>
        </w:r>
      </w:hyperlink>
      <w:r w:rsidRPr="004714FA">
        <w:rPr>
          <w:rFonts w:ascii="Times New Roman" w:eastAsia="MyriadPro-Regular" w:hAnsi="Times New Roman" w:cs="Times New Roman"/>
          <w:noProof/>
          <w:color w:val="000000" w:themeColor="text1"/>
          <w:kern w:val="0"/>
          <w:sz w:val="22"/>
        </w:rPr>
        <w:t>)</w:t>
      </w:r>
      <w:r w:rsidRPr="004714FA">
        <w:rPr>
          <w:rFonts w:ascii="Times New Roman" w:eastAsia="MyriadPro-Regular" w:hAnsi="Times New Roman" w:cs="Times New Roman"/>
          <w:color w:val="000000" w:themeColor="text1"/>
          <w:kern w:val="0"/>
          <w:sz w:val="22"/>
        </w:rPr>
        <w:fldChar w:fldCharType="end"/>
      </w:r>
      <w:r w:rsidRPr="004714FA">
        <w:rPr>
          <w:rFonts w:ascii="Times New Roman" w:eastAsia="MyriadPro-Regular" w:hAnsi="Times New Roman" w:cs="Times New Roman"/>
          <w:color w:val="000000" w:themeColor="text1"/>
          <w:kern w:val="0"/>
          <w:sz w:val="22"/>
        </w:rPr>
        <w:t xml:space="preserve">. It has been found that compared with other methods, the roasting of meat generated less of HCAs </w:t>
      </w:r>
      <w:r w:rsidRPr="004714FA">
        <w:rPr>
          <w:rFonts w:ascii="Times New Roman" w:eastAsia="MyriadPro-Regular" w:hAnsi="Times New Roman" w:cs="Times New Roman"/>
          <w:color w:val="000000" w:themeColor="text1"/>
          <w:kern w:val="0"/>
          <w:sz w:val="22"/>
        </w:rPr>
        <w:fldChar w:fldCharType="begin"/>
      </w:r>
      <w:r w:rsidRPr="004714FA">
        <w:rPr>
          <w:rFonts w:ascii="Times New Roman" w:eastAsia="MyriadPro-Regular" w:hAnsi="Times New Roman" w:cs="Times New Roman"/>
          <w:color w:val="000000" w:themeColor="text1"/>
          <w:kern w:val="0"/>
          <w:sz w:val="22"/>
        </w:rPr>
        <w:instrText xml:space="preserve"> ADDIN EN.CITE &lt;EndNote&gt;&lt;Cite&gt;&lt;Author&gt;Sinha&lt;/Author&gt;&lt;Year&gt;1998&lt;/Year&gt;&lt;RecNum&gt;358&lt;/RecNum&gt;&lt;DisplayText&gt;(Sinha et al., 1998)&lt;/DisplayText&gt;&lt;record&gt;&lt;rec-number&gt;358&lt;/rec-number&gt;&lt;foreign-keys&gt;&lt;key app="EN" db-id="rav5p5ztcz5t2oefa09psw0gz2zrdvrzzwsf"&gt;358&lt;/key&gt;&lt;/foreign-keys&gt;&lt;ref-type name="Journal Article"&gt;17&lt;/ref-type&gt;&lt;contributors&gt;&lt;authors&gt;&lt;author&gt;Sinha, R&lt;/author&gt;&lt;author&gt;Rothman, N&lt;/author&gt;&lt;author&gt;Salmon, CP&lt;/author&gt;&lt;author&gt;Knize, MG&lt;/author&gt;&lt;author&gt;Brown, ED&lt;/author&gt;&lt;author&gt;Swanson, CA&lt;/author&gt;&lt;author&gt;Rhodes, D&lt;/author&gt;&lt;author&gt;Rossi, S&lt;/author&gt;&lt;author&gt;Felton, JS&lt;/author&gt;&lt;author&gt;Levander, OA&lt;/author&gt;&lt;/authors&gt;&lt;/contributors&gt;&lt;titles&gt;&lt;title&gt;Heterocyclic amine content in beef cooked by different methods to varying degrees of doneness and gravy made from meat drippings&lt;/title&gt;&lt;secondary-title&gt;Food and Chemical Toxicology&lt;/secondary-title&gt;&lt;/titles&gt;&lt;periodical&gt;&lt;full-title&gt;Food and Chemical Toxicology&lt;/full-title&gt;&lt;/periodical&gt;&lt;pages&gt;279-287&lt;/pages&gt;&lt;volume&gt;36&lt;/volume&gt;&lt;number&gt;4&lt;/number&gt;&lt;dates&gt;&lt;year&gt;1998&lt;/year&gt;&lt;/dates&gt;&lt;isbn&gt;0278-6915&lt;/isbn&gt;&lt;urls&gt;&lt;/urls&gt;&lt;/record&gt;&lt;/Cite&gt;&lt;/EndNote&gt;</w:instrText>
      </w:r>
      <w:r w:rsidRPr="004714FA">
        <w:rPr>
          <w:rFonts w:ascii="Times New Roman" w:eastAsia="MyriadPro-Regular" w:hAnsi="Times New Roman" w:cs="Times New Roman"/>
          <w:color w:val="000000" w:themeColor="text1"/>
          <w:kern w:val="0"/>
          <w:sz w:val="22"/>
        </w:rPr>
        <w:fldChar w:fldCharType="separate"/>
      </w:r>
      <w:r w:rsidRPr="004714FA">
        <w:rPr>
          <w:rFonts w:ascii="Times New Roman" w:eastAsia="MyriadPro-Regular" w:hAnsi="Times New Roman" w:cs="Times New Roman"/>
          <w:noProof/>
          <w:color w:val="000000" w:themeColor="text1"/>
          <w:kern w:val="0"/>
          <w:sz w:val="22"/>
        </w:rPr>
        <w:t>(</w:t>
      </w:r>
      <w:hyperlink w:anchor="_ENREF_54" w:tooltip="Sinha, 1998 #358" w:history="1">
        <w:r w:rsidRPr="004714FA">
          <w:rPr>
            <w:rFonts w:ascii="Times New Roman" w:eastAsia="MyriadPro-Regular" w:hAnsi="Times New Roman" w:cs="Times New Roman"/>
            <w:noProof/>
            <w:color w:val="000000" w:themeColor="text1"/>
            <w:kern w:val="0"/>
            <w:sz w:val="22"/>
          </w:rPr>
          <w:t>Sinha et al., 1998</w:t>
        </w:r>
      </w:hyperlink>
      <w:r w:rsidRPr="004714FA">
        <w:rPr>
          <w:rFonts w:ascii="Times New Roman" w:eastAsia="MyriadPro-Regular" w:hAnsi="Times New Roman" w:cs="Times New Roman"/>
          <w:noProof/>
          <w:color w:val="000000" w:themeColor="text1"/>
          <w:kern w:val="0"/>
          <w:sz w:val="22"/>
        </w:rPr>
        <w:t>)</w:t>
      </w:r>
      <w:r w:rsidRPr="004714FA">
        <w:rPr>
          <w:rFonts w:ascii="Times New Roman" w:eastAsia="MyriadPro-Regular" w:hAnsi="Times New Roman" w:cs="Times New Roman"/>
          <w:color w:val="000000" w:themeColor="text1"/>
          <w:kern w:val="0"/>
          <w:sz w:val="22"/>
        </w:rPr>
        <w:fldChar w:fldCharType="end"/>
      </w:r>
      <w:r w:rsidRPr="004714FA">
        <w:rPr>
          <w:rFonts w:ascii="Times New Roman" w:eastAsia="MyriadPro-Regular" w:hAnsi="Times New Roman" w:cs="Times New Roman"/>
          <w:color w:val="000000" w:themeColor="text1"/>
          <w:kern w:val="0"/>
          <w:sz w:val="22"/>
        </w:rPr>
        <w:t xml:space="preserve"> and the commercially cooked meat contained low amounts of HCAs </w:t>
      </w:r>
      <w:r w:rsidRPr="004714FA">
        <w:rPr>
          <w:rFonts w:ascii="Times New Roman" w:eastAsia="MyriadPro-Regular" w:hAnsi="Times New Roman" w:cs="Times New Roman"/>
          <w:color w:val="000000" w:themeColor="text1"/>
          <w:kern w:val="0"/>
          <w:sz w:val="22"/>
        </w:rPr>
        <w:fldChar w:fldCharType="begin"/>
      </w:r>
      <w:r w:rsidRPr="004714FA">
        <w:rPr>
          <w:rFonts w:ascii="Times New Roman" w:eastAsia="MyriadPro-Regular" w:hAnsi="Times New Roman" w:cs="Times New Roman"/>
          <w:color w:val="000000" w:themeColor="text1"/>
          <w:kern w:val="0"/>
          <w:sz w:val="22"/>
        </w:rPr>
        <w:instrText xml:space="preserve"> ADDIN EN.CITE &lt;EndNote&gt;&lt;Cite&gt;&lt;Author&gt;Tikkanen&lt;/Author&gt;&lt;Year&gt;1996&lt;/Year&gt;&lt;RecNum&gt;365&lt;/RecNum&gt;&lt;DisplayText&gt;(Tikkanen, Latva-Kala, &amp;amp; Heiniö, 1996)&lt;/DisplayText&gt;&lt;record&gt;&lt;rec-number&gt;365&lt;/rec-number&gt;&lt;foreign-keys&gt;&lt;key app="EN" db-id="rav5p5ztcz5t2oefa09psw0gz2zrdvrzzwsf"&gt;365&lt;/key&gt;&lt;/foreign-keys&gt;&lt;ref-type name="Journal Article"&gt;17&lt;/ref-type&gt;&lt;contributors&gt;&lt;authors&gt;&lt;author&gt;Tikkanen, LM&lt;/author&gt;&lt;author&gt;Latva-Kala, KJ&lt;/author&gt;&lt;author&gt;Heiniö, R-L&lt;/author&gt;&lt;/authors&gt;&lt;/contributors&gt;&lt;titles&gt;&lt;title&gt;Effect of commercial marinades on the mutagenic activity, sensory quality and amount of heterocyclic amines in chicken grilled under different conditions&lt;/title&gt;&lt;secondary-title&gt;Food and chemical toxicology&lt;/secondary-title&gt;&lt;/titles&gt;&lt;periodical&gt;&lt;full-title&gt;Food and Chemical Toxicology&lt;/full-title&gt;&lt;/periodical&gt;&lt;pages&gt;725-730&lt;/pages&gt;&lt;volume&gt;34&lt;/volume&gt;&lt;number&gt;8&lt;/number&gt;&lt;dates&gt;&lt;year&gt;1996&lt;/year&gt;&lt;/dates&gt;&lt;isbn&gt;0278-6915&lt;/isbn&gt;&lt;urls&gt;&lt;/urls&gt;&lt;/record&gt;&lt;/Cite&gt;&lt;/EndNote&gt;</w:instrText>
      </w:r>
      <w:r w:rsidRPr="004714FA">
        <w:rPr>
          <w:rFonts w:ascii="Times New Roman" w:eastAsia="MyriadPro-Regular" w:hAnsi="Times New Roman" w:cs="Times New Roman"/>
          <w:color w:val="000000" w:themeColor="text1"/>
          <w:kern w:val="0"/>
          <w:sz w:val="22"/>
        </w:rPr>
        <w:fldChar w:fldCharType="separate"/>
      </w:r>
      <w:r w:rsidRPr="004714FA">
        <w:rPr>
          <w:rFonts w:ascii="Times New Roman" w:eastAsia="MyriadPro-Regular" w:hAnsi="Times New Roman" w:cs="Times New Roman"/>
          <w:noProof/>
          <w:color w:val="000000" w:themeColor="text1"/>
          <w:kern w:val="0"/>
          <w:sz w:val="22"/>
        </w:rPr>
        <w:t>(</w:t>
      </w:r>
      <w:hyperlink w:anchor="_ENREF_58" w:tooltip="Tikkanen, 1996 #365" w:history="1">
        <w:r w:rsidRPr="004714FA">
          <w:rPr>
            <w:rFonts w:ascii="Times New Roman" w:eastAsia="MyriadPro-Regular" w:hAnsi="Times New Roman" w:cs="Times New Roman"/>
            <w:noProof/>
            <w:color w:val="000000" w:themeColor="text1"/>
            <w:kern w:val="0"/>
            <w:sz w:val="22"/>
          </w:rPr>
          <w:t>Tikkanen, Latva-Kala, &amp; Heiniö, 1996</w:t>
        </w:r>
      </w:hyperlink>
      <w:r w:rsidRPr="004714FA">
        <w:rPr>
          <w:rFonts w:ascii="Times New Roman" w:eastAsia="MyriadPro-Regular" w:hAnsi="Times New Roman" w:cs="Times New Roman"/>
          <w:noProof/>
          <w:color w:val="000000" w:themeColor="text1"/>
          <w:kern w:val="0"/>
          <w:sz w:val="22"/>
        </w:rPr>
        <w:t>)</w:t>
      </w:r>
      <w:r w:rsidRPr="004714FA">
        <w:rPr>
          <w:rFonts w:ascii="Times New Roman" w:eastAsia="MyriadPro-Regular" w:hAnsi="Times New Roman" w:cs="Times New Roman"/>
          <w:color w:val="000000" w:themeColor="text1"/>
          <w:kern w:val="0"/>
          <w:sz w:val="22"/>
        </w:rPr>
        <w:fldChar w:fldCharType="end"/>
      </w:r>
      <w:r w:rsidRPr="004714FA">
        <w:rPr>
          <w:rFonts w:ascii="Times New Roman" w:eastAsia="MyriadPro-Regular" w:hAnsi="Times New Roman" w:cs="Times New Roman"/>
          <w:color w:val="000000" w:themeColor="text1"/>
          <w:kern w:val="0"/>
          <w:sz w:val="22"/>
        </w:rPr>
        <w:t xml:space="preserve">. It also has been reported that boiling and microwave cooking </w:t>
      </w:r>
      <w:r w:rsidRPr="004714FA">
        <w:rPr>
          <w:rFonts w:ascii="Times New Roman" w:eastAsia="MyriadPro-Regular" w:hAnsi="Times New Roman" w:cs="Times New Roman"/>
          <w:color w:val="000000" w:themeColor="text1"/>
          <w:kern w:val="0"/>
          <w:sz w:val="22"/>
        </w:rPr>
        <w:fldChar w:fldCharType="begin"/>
      </w:r>
      <w:r w:rsidRPr="004714FA">
        <w:rPr>
          <w:rFonts w:ascii="Times New Roman" w:eastAsia="MyriadPro-Regular" w:hAnsi="Times New Roman" w:cs="Times New Roman"/>
          <w:color w:val="000000" w:themeColor="text1"/>
          <w:kern w:val="0"/>
          <w:sz w:val="22"/>
        </w:rPr>
        <w:instrText xml:space="preserve"> ADDIN EN.CITE &lt;EndNote&gt;&lt;Cite&gt;&lt;Author&gt;Liao&lt;/Author&gt;&lt;Year&gt;2012&lt;/Year&gt;&lt;RecNum&gt;359&lt;/RecNum&gt;&lt;DisplayText&gt;(Liao, Wang, Zhang, Xu, &amp;amp; Zhou, 2012)&lt;/DisplayText&gt;&lt;record&gt;&lt;rec-number&gt;359&lt;/rec-number&gt;&lt;foreign-keys&gt;&lt;key app="EN" db-id="rav5p5ztcz5t2oefa09psw0gz2zrdvrzzwsf"&gt;359&lt;/key&gt;&lt;/foreign-keys&gt;&lt;ref-type name="Journal Article"&gt;17&lt;/ref-type&gt;&lt;contributors&gt;&lt;authors&gt;&lt;author&gt;Liao, GZ&lt;/author&gt;&lt;author&gt;Wang, GY&lt;/author&gt;&lt;author&gt;Zhang, YJ&lt;/author&gt;&lt;author&gt;Xu, XL&lt;/author&gt;&lt;author&gt;Zhou, GH&lt;/author&gt;&lt;/authors&gt;&lt;/contributors&gt;&lt;titles&gt;&lt;title&gt;Formation of heterocyclic amines during cooking of duck meat&lt;/title&gt;&lt;secondary-title&gt;Food Additives &amp;amp; Contaminants: Part A&lt;/secondary-title&gt;&lt;/titles&gt;&lt;periodical&gt;&lt;full-title&gt;Food Additives &amp;amp; Contaminants: Part A&lt;/full-title&gt;&lt;/periodical&gt;&lt;pages&gt;1668-1678&lt;/pages&gt;&lt;volume&gt;29&lt;/volume&gt;&lt;number&gt;11&lt;/number&gt;&lt;dates&gt;&lt;year&gt;2012&lt;/year&gt;&lt;/dates&gt;&lt;isbn&gt;1944-0049&lt;/isbn&gt;&lt;urls&gt;&lt;/urls&gt;&lt;/record&gt;&lt;/Cite&gt;&lt;/EndNote&gt;</w:instrText>
      </w:r>
      <w:r w:rsidRPr="004714FA">
        <w:rPr>
          <w:rFonts w:ascii="Times New Roman" w:eastAsia="MyriadPro-Regular" w:hAnsi="Times New Roman" w:cs="Times New Roman"/>
          <w:color w:val="000000" w:themeColor="text1"/>
          <w:kern w:val="0"/>
          <w:sz w:val="22"/>
        </w:rPr>
        <w:fldChar w:fldCharType="separate"/>
      </w:r>
      <w:r w:rsidRPr="004714FA">
        <w:rPr>
          <w:rFonts w:ascii="Times New Roman" w:eastAsia="MyriadPro-Regular" w:hAnsi="Times New Roman" w:cs="Times New Roman"/>
          <w:noProof/>
          <w:color w:val="000000" w:themeColor="text1"/>
          <w:kern w:val="0"/>
          <w:sz w:val="22"/>
        </w:rPr>
        <w:t>(</w:t>
      </w:r>
      <w:hyperlink w:anchor="_ENREF_32" w:tooltip="Liao, 2012 #359" w:history="1">
        <w:r w:rsidRPr="004714FA">
          <w:rPr>
            <w:rFonts w:ascii="Times New Roman" w:eastAsia="MyriadPro-Regular" w:hAnsi="Times New Roman" w:cs="Times New Roman"/>
            <w:noProof/>
            <w:color w:val="000000" w:themeColor="text1"/>
            <w:kern w:val="0"/>
            <w:sz w:val="22"/>
          </w:rPr>
          <w:t>Liao, Wang, Zhang, Xu, &amp; Zhou, 2012</w:t>
        </w:r>
      </w:hyperlink>
      <w:r w:rsidRPr="004714FA">
        <w:rPr>
          <w:rFonts w:ascii="Times New Roman" w:eastAsia="MyriadPro-Regular" w:hAnsi="Times New Roman" w:cs="Times New Roman"/>
          <w:noProof/>
          <w:color w:val="000000" w:themeColor="text1"/>
          <w:kern w:val="0"/>
          <w:sz w:val="22"/>
        </w:rPr>
        <w:t>)</w:t>
      </w:r>
      <w:r w:rsidRPr="004714FA">
        <w:rPr>
          <w:rFonts w:ascii="Times New Roman" w:eastAsia="MyriadPro-Regular" w:hAnsi="Times New Roman" w:cs="Times New Roman"/>
          <w:color w:val="000000" w:themeColor="text1"/>
          <w:kern w:val="0"/>
          <w:sz w:val="22"/>
        </w:rPr>
        <w:fldChar w:fldCharType="end"/>
      </w:r>
      <w:r w:rsidRPr="004714FA">
        <w:rPr>
          <w:rFonts w:ascii="Times New Roman" w:eastAsia="MyriadPro-Regular" w:hAnsi="Times New Roman" w:cs="Times New Roman"/>
          <w:color w:val="000000" w:themeColor="text1"/>
          <w:kern w:val="0"/>
          <w:sz w:val="22"/>
        </w:rPr>
        <w:t xml:space="preserve"> were the most appropriate methods to process duck for the formation of Maillard reaction products. In our study, the stewed pork from four brands were obtained from the local supermarket. Which belongs to the commercially cooked with low level of HCAs. Moreover, the experimental pork was stewed at low temperature would not be conducive to HCAs and the new processing technology of the stewed pork was mainly the roasting step that decreased significantly the content of HCAs. In summary, toxic Maillard reaction products in the stewed pork samples could be ignored.</w:t>
      </w:r>
    </w:p>
    <w:p w14:paraId="4F700F7D" w14:textId="77777777" w:rsidR="00286524" w:rsidRPr="004714FA" w:rsidRDefault="00286524" w:rsidP="00286524">
      <w:pPr>
        <w:spacing w:after="48"/>
        <w:ind w:firstLineChars="100" w:firstLine="22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As far we know, among many flavour compounds, only a small part of the compounds have potential contribution to meat products (Gu, Wang, Tao, &amp; Wu, 2013; Song &amp; Liu, 2018). To explore the contribution of these volatile compounds to aroma profile of meat products, the OAVs were always taken into consider (Chen, Song, &amp; Ma, 2009). The OAVs could be calculated by dividing the contents of volatile compounds by their thresholds in a matrix (Frauendorfer &amp; Schieberle, 2006). The study has reported that pentanal, hexanal, heptanal, octanal, (E)-2-octenal, nonanal, decanal and (E,E)-2,4-decadienal, 1-pentanol, 1-octen-3-ol and 2-n-butylfuran were the primary odour </w:t>
      </w:r>
      <w:r w:rsidRPr="004714FA">
        <w:rPr>
          <w:rFonts w:ascii="Times New Roman" w:hAnsi="Times New Roman" w:cs="Times New Roman"/>
          <w:color w:val="000000" w:themeColor="text1"/>
          <w:sz w:val="22"/>
        </w:rPr>
        <w:lastRenderedPageBreak/>
        <w:t>compounds (OAV ≥ 10) in the stewed yellow feather chicken (Qi et al., 2018), indicating that aldehydes were the most important odour compounds in cooked meat. In our study, the hexanal (OAV at 3.6–20.3), octanal (OAV at 30.3–47.5), nonanal (OAV at 68.6–166.3), 1,8-cineole (OAV at 36.4–133.3), anethole (OAV at 5.9–28.3) and 2-pentylfuran (OAV at 3.5–29.7) were the key odour-active compounds in stewed pork. This result showed that six odour-active compounds also had more contribution to stewed pork samples. The above two results indicated that the main flavour compounds in different types of stewed pork (stewed chicken and pork) were also significantly different.</w:t>
      </w:r>
    </w:p>
    <w:p w14:paraId="190F0EFF" w14:textId="77777777" w:rsidR="00EC29C6" w:rsidRPr="004714FA" w:rsidRDefault="00EC29C6" w:rsidP="00EC29C6">
      <w:pPr>
        <w:pStyle w:val="2"/>
        <w:spacing w:before="170" w:after="113" w:line="240" w:lineRule="exact"/>
        <w:ind w:firstLine="170"/>
        <w:rPr>
          <w:rFonts w:ascii="Times New Roman" w:hAnsi="Times New Roman" w:cs="Times New Roman"/>
          <w:i/>
          <w:color w:val="000000" w:themeColor="text1"/>
          <w:sz w:val="28"/>
          <w:szCs w:val="28"/>
        </w:rPr>
      </w:pPr>
      <w:bookmarkStart w:id="1171" w:name="_Toc44495117"/>
      <w:r w:rsidRPr="004714FA">
        <w:rPr>
          <w:rFonts w:ascii="Times New Roman" w:hAnsi="Times New Roman" w:cs="Times New Roman"/>
          <w:i/>
          <w:color w:val="000000" w:themeColor="text1"/>
          <w:sz w:val="28"/>
          <w:szCs w:val="28"/>
        </w:rPr>
        <w:t>1</w:t>
      </w:r>
      <w:r w:rsidRPr="004714FA">
        <w:rPr>
          <w:rFonts w:ascii="Times New Roman" w:hAnsi="Times New Roman" w:cs="Times New Roman" w:hint="eastAsia"/>
          <w:i/>
          <w:color w:val="000000" w:themeColor="text1"/>
          <w:sz w:val="28"/>
          <w:szCs w:val="28"/>
        </w:rPr>
        <w:t>.3</w:t>
      </w:r>
      <w:r w:rsidRPr="004714FA">
        <w:rPr>
          <w:rFonts w:ascii="Times New Roman" w:hAnsi="Times New Roman" w:cs="Times New Roman"/>
          <w:i/>
          <w:color w:val="000000" w:themeColor="text1"/>
          <w:sz w:val="28"/>
          <w:szCs w:val="28"/>
        </w:rPr>
        <w:t>. Analysis methods of volatile compounds in stewed pork</w:t>
      </w:r>
      <w:bookmarkEnd w:id="1171"/>
    </w:p>
    <w:p w14:paraId="71BF0548" w14:textId="3EDAD143" w:rsidR="00EC29C6" w:rsidRPr="004714FA" w:rsidRDefault="00286524" w:rsidP="00286524">
      <w:pPr>
        <w:spacing w:after="48"/>
        <w:ind w:firstLine="170"/>
        <w:rPr>
          <w:rFonts w:ascii="Times New Roman" w:hAnsi="Times New Roman" w:cs="Times New Roman"/>
          <w:color w:val="000000" w:themeColor="text1"/>
          <w:sz w:val="22"/>
        </w:rPr>
      </w:pPr>
      <w:r w:rsidRPr="004714FA">
        <w:rPr>
          <w:rFonts w:ascii="Times New Roman" w:hAnsi="Times New Roman" w:cs="Times New Roman" w:hint="eastAsia"/>
          <w:color w:val="000000" w:themeColor="text1"/>
          <w:sz w:val="22"/>
        </w:rPr>
        <w:t xml:space="preserve">The </w:t>
      </w:r>
      <w:r w:rsidRPr="004714FA">
        <w:rPr>
          <w:rFonts w:ascii="Times New Roman" w:hAnsi="Times New Roman" w:cs="Times New Roman"/>
          <w:color w:val="000000" w:themeColor="text1"/>
          <w:sz w:val="22"/>
        </w:rPr>
        <w:t>GC-MS/O technique, a combination of GC-MS and GC-O, is an effective tool to study food flavour (Song &amp; Liu, 2018) and has been widely used for identification of volatile compounds in meat products, such as cured pork leg (Pu et al., 2020), roast duck (H. Liu et al., 2019), lamb meat (Bueno et al., 2011). The qualitative and quantitative analysis of individual compounds could be well performed by GC-MS/O, however the overall flavour of stewed meat could not be evaluated. For this reason, the E-nose technology was applie</w:t>
      </w:r>
      <w:r w:rsidR="00E25F10" w:rsidRPr="004714FA">
        <w:rPr>
          <w:rFonts w:ascii="Times New Roman" w:hAnsi="Times New Roman" w:cs="Times New Roman" w:hint="eastAsia"/>
          <w:color w:val="000000" w:themeColor="text1"/>
          <w:sz w:val="22"/>
        </w:rPr>
        <w:t>d</w:t>
      </w:r>
      <w:r w:rsidRPr="004714FA">
        <w:rPr>
          <w:rFonts w:ascii="Times New Roman" w:hAnsi="Times New Roman" w:cs="Times New Roman"/>
          <w:color w:val="000000" w:themeColor="text1"/>
          <w:sz w:val="22"/>
        </w:rPr>
        <w:t xml:space="preserve"> to determine the integral aroma composition of stewed pork samples in this study. The application of the E-nose has been reported in the discrimination and the flavour assessment of wines (Liu et al., 2012), in the prediction of the degree of decay in fruits (Hui et al., 2012; Pan, Zhang, Zhu, Mao, &amp; Tu, 2014) and the classification of milk flavours (Bei, Xu, &amp; Sun, 2010). The GC-MS/O and E-nose were simultaneously employed to obtain reliable data on the odorant composition of stewed pork. </w:t>
      </w:r>
    </w:p>
    <w:p w14:paraId="483A8149" w14:textId="60DEA73B" w:rsidR="00EC29C6" w:rsidRPr="004714FA" w:rsidRDefault="00EC29C6" w:rsidP="00286524">
      <w:pPr>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Nowadays, there were many analysis techniques for volatile flavour compounds in food. Among them, the GC × GC-TOFMS based on multivariate data analysis is a powerful technique for volatiles fingerprinting profiling of flavour compounds with low concentration, complex composition and high volatility (Adahchour, Beens, &amp; Brinkman, 2008; Chin &amp; Marriott, 2014; Cordero, Kiefl, Schieberle, Reichenbach, &amp; Bicchi, 2015). Compared to one dimensional </w:t>
      </w:r>
      <w:r w:rsidR="00D0402D" w:rsidRPr="004714FA">
        <w:rPr>
          <w:rFonts w:ascii="Times New Roman" w:hAnsi="Times New Roman" w:cs="Times New Roman"/>
          <w:color w:val="000000" w:themeColor="text1"/>
          <w:sz w:val="22"/>
        </w:rPr>
        <w:t>system</w:t>
      </w:r>
      <w:r w:rsidRPr="004714FA">
        <w:rPr>
          <w:rFonts w:ascii="Times New Roman" w:hAnsi="Times New Roman" w:cs="Times New Roman"/>
          <w:color w:val="000000" w:themeColor="text1"/>
          <w:sz w:val="22"/>
        </w:rPr>
        <w:t>, GC × GC could provide higher separation power due to the different separation selectivity of two series chromatographic dimensions (Huang et al., 2019). In our study, more volatiles (e.g. aldehydes, alcohols, ketones and furan, N- or S-containing compounds) were detected by GC × GC-TOFMS, ethers and acids were not identified by GC-MS/O. It may be because two different polar and non-polar capillary columns (DB-WAX and DB-17HT) were connected together to analyse the volatiles. This result could be well explained by (Wang et al., 2018). Furthermore, some long-chain aldehydes and hydrocarbons, such as β</w:t>
      </w:r>
      <w:r w:rsidRPr="004714FA">
        <w:rPr>
          <w:rFonts w:ascii="Times New Roman" w:hAnsi="Times New Roman" w:cs="Times New Roman" w:hint="eastAsia"/>
          <w:color w:val="000000" w:themeColor="text1"/>
          <w:sz w:val="22"/>
        </w:rPr>
        <w:t xml:space="preserve">-cyclocitral, tetradecanal, hexadecanal, </w:t>
      </w:r>
      <w:r w:rsidRPr="004714FA">
        <w:rPr>
          <w:rFonts w:ascii="Times New Roman" w:hAnsi="Times New Roman" w:cs="Times New Roman"/>
          <w:color w:val="000000" w:themeColor="text1"/>
          <w:sz w:val="22"/>
        </w:rPr>
        <w:t>decane, dodecane, tridecane, teradecane, pentadecane and longifolene, were not detected in the 2D GC-MS, however they were found in GC-MS/O. Therefore, the GC × GC-TOFMS combined with GC-MS/O could more comprehensively analyse the volatile profile in the stewed pork with different seasoning.</w:t>
      </w:r>
    </w:p>
    <w:p w14:paraId="077E972E" w14:textId="3014E495" w:rsidR="00EC29C6" w:rsidRPr="004714FA" w:rsidRDefault="00EC29C6" w:rsidP="00286524">
      <w:pPr>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A large of multivariate data analysis techniques has been applied to metabolomics (Tromelin, Chabanet, Audouze, Koensgen, &amp; Guichard, 2018; Wang, Fang, He, Dai, &amp; Fang, 2016) and differentiation of meat products (Edwards et al., 2020; Reis, 2017; Zaid, 2019), including PCA, PLS-DA, HCA and PLSR in recent years. It was explained that the variation in the metabolic composition of chicken meat related to the ages by NMR spectroscopy coupled with PLS-DA method (Xiao, Ge, Zhou, Zhang, &amp; Liao, 2019). The metabolite profiles of marinated meat with high pressure treatment were determined by NMR and PCA method, which demonstrated that high pressure treatment contributed to improve the palatable taste of marinated meat in soy sauce (Yang et al., 2018). Fourier transform infrared (FTIR) combined with PCA and HCA was a valuable tool to identify chicken or turkey meat adulteration in beef mixtures (Zaid, 2019). The visible-near infrared (VIS/NIR) spectroscopy and multivariated analysis for differentiation of normal and white striped turkey breasts (Zaid, Abu-Khalaf, Mudalal, &amp; Petracci, 2020). These </w:t>
      </w:r>
      <w:r w:rsidRPr="004714FA">
        <w:rPr>
          <w:rFonts w:ascii="Times New Roman" w:hAnsi="Times New Roman" w:cs="Times New Roman"/>
          <w:color w:val="000000" w:themeColor="text1"/>
          <w:sz w:val="22"/>
        </w:rPr>
        <w:lastRenderedPageBreak/>
        <w:t xml:space="preserve">studies showed that multivariate statistical analysis was a </w:t>
      </w:r>
      <w:r w:rsidR="00D0402D" w:rsidRPr="004714FA">
        <w:rPr>
          <w:rFonts w:ascii="Times New Roman" w:hAnsi="Times New Roman" w:cs="Times New Roman"/>
          <w:color w:val="000000" w:themeColor="text1"/>
          <w:sz w:val="22"/>
        </w:rPr>
        <w:t>powerful analytical technique</w:t>
      </w:r>
      <w:r w:rsidRPr="004714FA">
        <w:rPr>
          <w:rFonts w:ascii="Times New Roman" w:hAnsi="Times New Roman" w:cs="Times New Roman"/>
          <w:color w:val="000000" w:themeColor="text1"/>
          <w:sz w:val="22"/>
        </w:rPr>
        <w:t xml:space="preserve"> to analyses the profile of low molecular weight compounds and discriminate meat products. However, only a few reports focused on the use of multivariate statistical analysis of volatile </w:t>
      </w:r>
      <w:r w:rsidR="0072240B" w:rsidRPr="004714FA">
        <w:rPr>
          <w:rFonts w:ascii="Times New Roman" w:hAnsi="Times New Roman" w:cs="Times New Roman"/>
          <w:color w:val="000000" w:themeColor="text1"/>
          <w:sz w:val="22"/>
        </w:rPr>
        <w:t>flavour</w:t>
      </w:r>
      <w:r w:rsidRPr="004714FA">
        <w:rPr>
          <w:rFonts w:ascii="Times New Roman" w:hAnsi="Times New Roman" w:cs="Times New Roman"/>
          <w:color w:val="000000" w:themeColor="text1"/>
          <w:sz w:val="22"/>
        </w:rPr>
        <w:t xml:space="preserve"> compounds to discriminate meat of different breeds. (Pavlidis, Mallouchos, Ercolini, Panagou, &amp; Nychas, 2019) has found that the beef, pork and mixed (70% beef and 30% pork) minced meat could be easily discriminated and classified by a volatilomic approach based on volatile fingerprints. This reported has revealed that volatiles analysis and </w:t>
      </w:r>
      <w:r w:rsidR="0072240B" w:rsidRPr="004714FA">
        <w:rPr>
          <w:rFonts w:ascii="Times New Roman" w:hAnsi="Times New Roman" w:cs="Times New Roman"/>
          <w:color w:val="000000" w:themeColor="text1"/>
          <w:sz w:val="22"/>
        </w:rPr>
        <w:t>multiverse</w:t>
      </w:r>
      <w:r w:rsidRPr="004714FA">
        <w:rPr>
          <w:rFonts w:ascii="Times New Roman" w:hAnsi="Times New Roman" w:cs="Times New Roman"/>
          <w:color w:val="000000" w:themeColor="text1"/>
          <w:sz w:val="22"/>
        </w:rPr>
        <w:t xml:space="preserve"> statistics analysis was a feasible method to </w:t>
      </w:r>
      <w:r w:rsidR="0072240B" w:rsidRPr="004714FA">
        <w:rPr>
          <w:rFonts w:ascii="Times New Roman" w:hAnsi="Times New Roman" w:cs="Times New Roman"/>
          <w:color w:val="000000" w:themeColor="text1"/>
          <w:sz w:val="22"/>
        </w:rPr>
        <w:t>distinguish</w:t>
      </w:r>
      <w:r w:rsidRPr="004714FA">
        <w:rPr>
          <w:rFonts w:ascii="Times New Roman" w:hAnsi="Times New Roman" w:cs="Times New Roman"/>
          <w:color w:val="000000" w:themeColor="text1"/>
          <w:sz w:val="22"/>
        </w:rPr>
        <w:t xml:space="preserve"> of different varieties of meat. In this present study, the volatile compounds profiling and </w:t>
      </w:r>
      <w:r w:rsidR="0072240B" w:rsidRPr="004714FA">
        <w:rPr>
          <w:rFonts w:ascii="Times New Roman" w:hAnsi="Times New Roman" w:cs="Times New Roman"/>
          <w:color w:val="000000" w:themeColor="text1"/>
          <w:sz w:val="22"/>
        </w:rPr>
        <w:t>multiverse</w:t>
      </w:r>
      <w:r w:rsidRPr="004714FA">
        <w:rPr>
          <w:rFonts w:ascii="Times New Roman" w:hAnsi="Times New Roman" w:cs="Times New Roman"/>
          <w:color w:val="000000" w:themeColor="text1"/>
          <w:sz w:val="22"/>
        </w:rPr>
        <w:t xml:space="preserve"> statistics analysis were a reliable method to characterize and differentiate boiled pork from different breeds. Additionally, considering the VIP scores and p-values (Mi, Shang, Jia, Zhang, &amp; Fan, 2019), we have found that twelve dour-active compounds were determined as potential flavour markers for discrimination the different varieties of pork.</w:t>
      </w:r>
    </w:p>
    <w:p w14:paraId="1E7A6208" w14:textId="77777777" w:rsidR="00EC29C6" w:rsidRPr="004714FA" w:rsidRDefault="00EC29C6" w:rsidP="00EC29C6">
      <w:pPr>
        <w:pStyle w:val="2"/>
        <w:spacing w:before="170" w:after="113" w:line="240" w:lineRule="exact"/>
        <w:ind w:firstLine="170"/>
        <w:rPr>
          <w:rFonts w:ascii="Times New Roman" w:hAnsi="Times New Roman" w:cs="Times New Roman"/>
          <w:i/>
          <w:color w:val="000000" w:themeColor="text1"/>
          <w:sz w:val="28"/>
          <w:szCs w:val="28"/>
        </w:rPr>
      </w:pPr>
      <w:bookmarkStart w:id="1172" w:name="_Toc44495118"/>
      <w:r w:rsidRPr="004714FA">
        <w:rPr>
          <w:rFonts w:ascii="Times New Roman" w:hAnsi="Times New Roman" w:cs="Times New Roman"/>
          <w:i/>
          <w:color w:val="000000" w:themeColor="text1"/>
          <w:sz w:val="28"/>
          <w:szCs w:val="28"/>
        </w:rPr>
        <w:t>1</w:t>
      </w:r>
      <w:r w:rsidRPr="004714FA">
        <w:rPr>
          <w:rFonts w:ascii="Times New Roman" w:hAnsi="Times New Roman" w:cs="Times New Roman" w:hint="eastAsia"/>
          <w:i/>
          <w:color w:val="000000" w:themeColor="text1"/>
          <w:sz w:val="28"/>
          <w:szCs w:val="28"/>
        </w:rPr>
        <w:t>.4</w:t>
      </w:r>
      <w:r w:rsidRPr="004714FA">
        <w:rPr>
          <w:rFonts w:ascii="Times New Roman" w:hAnsi="Times New Roman" w:cs="Times New Roman"/>
          <w:i/>
          <w:color w:val="000000" w:themeColor="text1"/>
          <w:sz w:val="28"/>
          <w:szCs w:val="28"/>
        </w:rPr>
        <w:t>. Relationship between flavour precursors and volatile compounds</w:t>
      </w:r>
      <w:bookmarkEnd w:id="1172"/>
    </w:p>
    <w:p w14:paraId="580F87B9" w14:textId="58924C4A" w:rsidR="00EA0B29" w:rsidRPr="004714FA" w:rsidRDefault="00EA0B29" w:rsidP="00EA0B29">
      <w:pPr>
        <w:spacing w:after="48"/>
        <w:ind w:firstLineChars="100" w:firstLine="220"/>
        <w:rPr>
          <w:rFonts w:ascii="Times New Roman" w:hAnsi="Times New Roman" w:cs="Times New Roman"/>
          <w:color w:val="000000" w:themeColor="text1"/>
          <w:sz w:val="22"/>
        </w:rPr>
      </w:pPr>
      <w:r w:rsidRPr="004714FA">
        <w:rPr>
          <w:rFonts w:ascii="Times New Roman" w:hAnsi="Times New Roman" w:cs="Times New Roman"/>
          <w:bCs/>
          <w:color w:val="000000" w:themeColor="text1"/>
          <w:kern w:val="44"/>
          <w:sz w:val="22"/>
        </w:rPr>
        <w:t xml:space="preserve">The research has revealed that the flavour precursors, such as small peptide, amino acids and nucleotides, were improved by enzymatic hydrolysis of meat proteins by flavour protease and neutral protease </w:t>
      </w:r>
      <w:r w:rsidRPr="004714FA">
        <w:rPr>
          <w:rFonts w:ascii="Times New Roman" w:hAnsi="Times New Roman" w:cs="Times New Roman"/>
          <w:bCs/>
          <w:color w:val="000000" w:themeColor="text1"/>
          <w:kern w:val="44"/>
          <w:sz w:val="22"/>
        </w:rPr>
        <w:fldChar w:fldCharType="begin">
          <w:fldData xml:space="preserve">PEVuZE5vdGU+PENpdGU+PEF1dGhvcj5Lb25nPC9BdXRob3I+PFllYXI+MjAxNzwvWWVhcj48UmVj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</w:fldData>
        </w:fldChar>
      </w:r>
      <w:r w:rsidRPr="004714FA">
        <w:rPr>
          <w:rFonts w:ascii="Times New Roman" w:hAnsi="Times New Roman" w:cs="Times New Roman"/>
          <w:bCs/>
          <w:color w:val="000000" w:themeColor="text1"/>
          <w:kern w:val="44"/>
          <w:sz w:val="22"/>
        </w:rPr>
        <w:instrText xml:space="preserve"> ADDIN EN.CITE </w:instrText>
      </w:r>
      <w:r w:rsidRPr="004714FA">
        <w:rPr>
          <w:rFonts w:ascii="Times New Roman" w:hAnsi="Times New Roman" w:cs="Times New Roman"/>
          <w:bCs/>
          <w:color w:val="000000" w:themeColor="text1"/>
          <w:kern w:val="44"/>
          <w:sz w:val="22"/>
        </w:rPr>
        <w:fldChar w:fldCharType="begin">
          <w:fldData xml:space="preserve">PEVuZE5vdGU+PENpdGU+PEF1dGhvcj5Lb25nPC9BdXRob3I+PFllYXI+MjAxNzwvWWVhcj48UmVj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</w:fldData>
        </w:fldChar>
      </w:r>
      <w:r w:rsidRPr="004714FA">
        <w:rPr>
          <w:rFonts w:ascii="Times New Roman" w:hAnsi="Times New Roman" w:cs="Times New Roman"/>
          <w:bCs/>
          <w:color w:val="000000" w:themeColor="text1"/>
          <w:kern w:val="44"/>
          <w:sz w:val="22"/>
        </w:rPr>
        <w:instrText xml:space="preserve"> ADDIN EN.CITE.DATA </w:instrText>
      </w:r>
      <w:r w:rsidRPr="004714FA">
        <w:rPr>
          <w:rFonts w:ascii="Times New Roman" w:hAnsi="Times New Roman" w:cs="Times New Roman"/>
          <w:bCs/>
          <w:color w:val="000000" w:themeColor="text1"/>
          <w:kern w:val="44"/>
          <w:sz w:val="22"/>
        </w:rPr>
      </w:r>
      <w:r w:rsidRPr="004714FA">
        <w:rPr>
          <w:rFonts w:ascii="Times New Roman" w:hAnsi="Times New Roman" w:cs="Times New Roman"/>
          <w:bCs/>
          <w:color w:val="000000" w:themeColor="text1"/>
          <w:kern w:val="44"/>
          <w:sz w:val="22"/>
        </w:rPr>
        <w:fldChar w:fldCharType="end"/>
      </w:r>
      <w:r w:rsidRPr="004714FA">
        <w:rPr>
          <w:rFonts w:ascii="Times New Roman" w:hAnsi="Times New Roman" w:cs="Times New Roman"/>
          <w:bCs/>
          <w:color w:val="000000" w:themeColor="text1"/>
          <w:kern w:val="44"/>
          <w:sz w:val="22"/>
        </w:rPr>
      </w:r>
      <w:r w:rsidRPr="004714FA">
        <w:rPr>
          <w:rFonts w:ascii="Times New Roman" w:hAnsi="Times New Roman" w:cs="Times New Roman"/>
          <w:bCs/>
          <w:color w:val="000000" w:themeColor="text1"/>
          <w:kern w:val="44"/>
          <w:sz w:val="22"/>
        </w:rPr>
        <w:fldChar w:fldCharType="separate"/>
      </w:r>
      <w:r w:rsidRPr="004714FA">
        <w:rPr>
          <w:rFonts w:ascii="Times New Roman" w:hAnsi="Times New Roman" w:cs="Times New Roman"/>
          <w:bCs/>
          <w:noProof/>
          <w:color w:val="000000" w:themeColor="text1"/>
          <w:kern w:val="44"/>
          <w:sz w:val="22"/>
        </w:rPr>
        <w:t>(</w:t>
      </w:r>
      <w:hyperlink w:anchor="_ENREF_29" w:tooltip="Kong, 2017 #300" w:history="1">
        <w:r w:rsidRPr="004714FA">
          <w:rPr>
            <w:rFonts w:ascii="Times New Roman" w:hAnsi="Times New Roman" w:cs="Times New Roman"/>
            <w:bCs/>
            <w:noProof/>
            <w:color w:val="000000" w:themeColor="text1"/>
            <w:kern w:val="44"/>
            <w:sz w:val="22"/>
          </w:rPr>
          <w:t>Kong et al., 2017</w:t>
        </w:r>
      </w:hyperlink>
      <w:r w:rsidRPr="004714FA">
        <w:rPr>
          <w:rFonts w:ascii="Times New Roman" w:hAnsi="Times New Roman" w:cs="Times New Roman"/>
          <w:bCs/>
          <w:noProof/>
          <w:color w:val="000000" w:themeColor="text1"/>
          <w:kern w:val="44"/>
          <w:sz w:val="22"/>
        </w:rPr>
        <w:t>)</w:t>
      </w:r>
      <w:r w:rsidRPr="004714FA">
        <w:rPr>
          <w:rFonts w:ascii="Times New Roman" w:hAnsi="Times New Roman" w:cs="Times New Roman"/>
          <w:bCs/>
          <w:color w:val="000000" w:themeColor="text1"/>
          <w:kern w:val="44"/>
          <w:sz w:val="22"/>
        </w:rPr>
        <w:fldChar w:fldCharType="end"/>
      </w:r>
      <w:r w:rsidRPr="004714FA">
        <w:rPr>
          <w:rFonts w:ascii="Times New Roman" w:hAnsi="Times New Roman" w:cs="Times New Roman"/>
          <w:bCs/>
          <w:color w:val="000000" w:themeColor="text1"/>
          <w:kern w:val="44"/>
          <w:sz w:val="22"/>
        </w:rPr>
        <w:t>.</w:t>
      </w:r>
      <w:r w:rsidRPr="004714FA">
        <w:rPr>
          <w:rFonts w:ascii="Times New Roman" w:hAnsi="Times New Roman" w:cs="Times New Roman"/>
          <w:color w:val="000000" w:themeColor="text1"/>
          <w:sz w:val="22"/>
        </w:rPr>
        <w:t xml:space="preserve"> The free amino acids have an important contribution to the taste of pork, and plays a role in promoting taste during the maturation of pork </w:t>
      </w:r>
      <w:r w:rsidRPr="004714FA">
        <w:rPr>
          <w:rFonts w:ascii="Times New Roman" w:hAnsi="Times New Roman" w:cs="Times New Roman"/>
          <w:color w:val="000000" w:themeColor="text1"/>
          <w:sz w:val="22"/>
        </w:rPr>
        <w:fldChar w:fldCharType="begin"/>
      </w:r>
      <w:r w:rsidRPr="004714FA">
        <w:rPr>
          <w:rFonts w:ascii="Times New Roman" w:hAnsi="Times New Roman" w:cs="Times New Roman"/>
          <w:color w:val="000000" w:themeColor="text1"/>
          <w:sz w:val="22"/>
        </w:rPr>
        <w:instrText xml:space="preserve"> ADDIN EN.CITE &lt;EndNote&gt;&lt;Cite&gt;&lt;Author&gt;Dashdorj&lt;/Author&gt;&lt;Year&gt;2015&lt;/Year&gt;&lt;RecNum&gt;166&lt;/RecNum&gt;&lt;DisplayText&gt;(Dashdorj, Amna, &amp;amp; Hwang, 2015)&lt;/DisplayText&gt;&lt;record&gt;&lt;rec-number&gt;166&lt;/rec-number&gt;&lt;foreign-keys&gt;&lt;key app="EN" db-id="rav5p5ztcz5t2oefa09psw0gz2zrdvrzzwsf"&gt;166&lt;/key&gt;&lt;key app="ENWeb" db-id=""&gt;0&lt;/key&gt;&lt;/foreign-keys&gt;&lt;ref-type name="Journal Article"&gt;17&lt;/ref-type&gt;&lt;contributors&gt;&lt;authors&gt;&lt;author&gt;Dashdorj, Dashmaa&lt;/author&gt;&lt;author&gt;Amna, Touseef&lt;/author&gt;&lt;author&gt;Hwang, Inho&lt;/author&gt;&lt;/authors&gt;&lt;/contributors&gt;&lt;titles&gt;&lt;title&gt;Influence of specific taste-active components on meat flavor as affected by intrinsic and extrinsic factors: an overview&lt;/title&gt;&lt;secondary-title&gt;European Food Research and Technology&lt;/secondary-title&gt;&lt;/titles&gt;&lt;periodical&gt;&lt;full-title&gt;European Food Research and Technology&lt;/full-title&gt;&lt;/periodical&gt;&lt;pages&gt;157-171&lt;/pages&gt;&lt;volume&gt;241&lt;/volume&gt;&lt;number&gt;2&lt;/number&gt;&lt;dates&gt;&lt;year&gt;2015&lt;/year&gt;&lt;/dates&gt;&lt;isbn&gt;1438-2377&amp;#xD;1438-2385&lt;/isbn&gt;&lt;urls&gt;&lt;/urls&gt;&lt;electronic-resource-num&gt;10.1007/s00217-015-2449-3&lt;/electronic-resource-num&gt;&lt;/record&gt;&lt;/Cite&gt;&lt;/EndNote&gt;</w:instrText>
      </w:r>
      <w:r w:rsidRPr="004714FA">
        <w:rPr>
          <w:rFonts w:ascii="Times New Roman" w:hAnsi="Times New Roman" w:cs="Times New Roman"/>
          <w:color w:val="000000" w:themeColor="text1"/>
          <w:sz w:val="22"/>
        </w:rPr>
        <w:fldChar w:fldCharType="separate"/>
      </w:r>
      <w:r w:rsidRPr="004714FA">
        <w:rPr>
          <w:rFonts w:ascii="Times New Roman" w:hAnsi="Times New Roman" w:cs="Times New Roman"/>
          <w:noProof/>
          <w:color w:val="000000" w:themeColor="text1"/>
          <w:sz w:val="22"/>
        </w:rPr>
        <w:t>(</w:t>
      </w:r>
      <w:hyperlink w:anchor="_ENREF_12" w:tooltip="Dashdorj, 2015 #166" w:history="1">
        <w:r w:rsidRPr="004714FA">
          <w:rPr>
            <w:rFonts w:ascii="Times New Roman" w:hAnsi="Times New Roman" w:cs="Times New Roman"/>
            <w:noProof/>
            <w:color w:val="000000" w:themeColor="text1"/>
            <w:sz w:val="22"/>
          </w:rPr>
          <w:t>Dashdorj, Amna, &amp; Hwang, 2015</w:t>
        </w:r>
      </w:hyperlink>
      <w:r w:rsidRPr="004714FA">
        <w:rPr>
          <w:rFonts w:ascii="Times New Roman" w:hAnsi="Times New Roman" w:cs="Times New Roman"/>
          <w:noProof/>
          <w:color w:val="000000" w:themeColor="text1"/>
          <w:sz w:val="22"/>
        </w:rPr>
        <w:t>)</w:t>
      </w:r>
      <w:r w:rsidRPr="004714FA">
        <w:rPr>
          <w:rFonts w:ascii="Times New Roman" w:hAnsi="Times New Roman" w:cs="Times New Roman"/>
          <w:color w:val="000000" w:themeColor="text1"/>
          <w:sz w:val="22"/>
        </w:rPr>
        <w:fldChar w:fldCharType="end"/>
      </w:r>
      <w:r w:rsidRPr="004714FA">
        <w:rPr>
          <w:rFonts w:ascii="Times New Roman" w:hAnsi="Times New Roman" w:cs="Times New Roman"/>
          <w:color w:val="000000" w:themeColor="text1"/>
          <w:sz w:val="22"/>
        </w:rPr>
        <w:t xml:space="preserve">. </w:t>
      </w:r>
      <w:r w:rsidRPr="004714FA">
        <w:rPr>
          <w:rFonts w:ascii="Times New Roman" w:hAnsi="Times New Roman" w:cs="Times New Roman"/>
          <w:color w:val="000000" w:themeColor="text1"/>
          <w:kern w:val="0"/>
          <w:sz w:val="22"/>
        </w:rPr>
        <w:t xml:space="preserve">The high-temperature stewed pork with enzymatic degradation had the higher contents of UAAs, SAAs and BAAs than the traditional stewed pork. </w:t>
      </w:r>
      <w:r w:rsidRPr="004714FA">
        <w:rPr>
          <w:rFonts w:ascii="Times New Roman" w:hAnsi="Times New Roman" w:cs="Times New Roman"/>
          <w:bCs/>
          <w:color w:val="000000" w:themeColor="text1"/>
          <w:kern w:val="44"/>
          <w:sz w:val="22"/>
        </w:rPr>
        <w:t xml:space="preserve">This could be due to </w:t>
      </w:r>
      <w:r w:rsidRPr="004714FA">
        <w:rPr>
          <w:rFonts w:ascii="Times New Roman" w:hAnsi="Times New Roman" w:cs="Times New Roman"/>
          <w:color w:val="000000" w:themeColor="text1"/>
          <w:kern w:val="0"/>
          <w:sz w:val="22"/>
        </w:rPr>
        <w:t xml:space="preserve">the high temperature promoting the major release of FAA </w:t>
      </w:r>
      <w:r w:rsidRPr="004714FA">
        <w:rPr>
          <w:rFonts w:ascii="Times New Roman" w:hAnsi="Times New Roman" w:cs="Times New Roman"/>
          <w:noProof/>
          <w:color w:val="000000" w:themeColor="text1"/>
          <w:kern w:val="0"/>
          <w:sz w:val="22"/>
        </w:rPr>
        <w:fldChar w:fldCharType="begin"/>
      </w:r>
      <w:r w:rsidRPr="004714FA">
        <w:rPr>
          <w:rFonts w:ascii="Times New Roman" w:hAnsi="Times New Roman" w:cs="Times New Roman"/>
          <w:noProof/>
          <w:color w:val="000000" w:themeColor="text1"/>
          <w:kern w:val="0"/>
          <w:sz w:val="22"/>
        </w:rPr>
        <w:instrText xml:space="preserve"> ADDIN EN.CITE &lt;EndNote&gt;&lt;Cite&gt;&lt;Author&gt;Diaz&lt;/Author&gt;&lt;Year&gt;1997&lt;/Year&gt;&lt;RecNum&gt;151&lt;/RecNum&gt;&lt;DisplayText&gt;(Diaz, Fernandez, De Fernando, de la Hoz, &amp;amp; Ordoñez, 1997)&lt;/DisplayText&gt;&lt;record&gt;&lt;rec-number&gt;151&lt;/rec-number&gt;&lt;foreign-keys&gt;&lt;key app="EN" db-id="rav5p5ztcz5t2oefa09psw0gz2zrdvrzzwsf"&gt;151&lt;/key&gt;&lt;/foreign-keys&gt;&lt;ref-type name="Journal Article"&gt;17&lt;/ref-type&gt;&lt;contributors&gt;&lt;authors&gt;&lt;author&gt;Diaz, Olga&lt;/author&gt;&lt;author&gt;Fernandez, Manuela&lt;/author&gt;&lt;author&gt;De Fernando, Gonzalo D Garcia&lt;/author&gt;&lt;author&gt;de la Hoz, Lorenzo&lt;/author&gt;&lt;author&gt;Ordoñez, Juan A&lt;/author&gt;&lt;/authors&gt;&lt;/contributors&gt;&lt;titles&gt;&lt;title&gt;Proteolysis in dry fermented sausages: the effect of selected exogenous proteases&lt;/title&gt;&lt;secondary-title&gt;Meat Science&lt;/secondary-title&gt;&lt;/titles&gt;&lt;periodical&gt;&lt;full-title&gt;Meat Sci&lt;/full-title&gt;&lt;abbr-1&gt;Meat science&lt;/abbr-1&gt;&lt;/periodical&gt;&lt;pages&gt;115-128&lt;/pages&gt;&lt;volume&gt;46&lt;/volume&gt;&lt;number&gt;1&lt;/number&gt;&lt;dates&gt;&lt;year&gt;1997&lt;/year&gt;&lt;/dates&gt;&lt;isbn&gt;0309-1740&lt;/isbn&gt;&lt;urls&gt;&lt;/urls&gt;&lt;/record&gt;&lt;/Cite&gt;&lt;/EndNote&gt;</w:instrText>
      </w:r>
      <w:r w:rsidRPr="004714FA">
        <w:rPr>
          <w:rFonts w:ascii="Times New Roman" w:hAnsi="Times New Roman" w:cs="Times New Roman"/>
          <w:noProof/>
          <w:color w:val="000000" w:themeColor="text1"/>
          <w:kern w:val="0"/>
          <w:sz w:val="22"/>
        </w:rPr>
        <w:fldChar w:fldCharType="separate"/>
      </w:r>
      <w:r w:rsidRPr="004714FA">
        <w:rPr>
          <w:rFonts w:ascii="Times New Roman" w:hAnsi="Times New Roman" w:cs="Times New Roman"/>
          <w:noProof/>
          <w:color w:val="000000" w:themeColor="text1"/>
          <w:kern w:val="0"/>
          <w:sz w:val="22"/>
        </w:rPr>
        <w:t>(</w:t>
      </w:r>
      <w:hyperlink w:anchor="_ENREF_13" w:tooltip="Diaz, 1997 #151" w:history="1">
        <w:r w:rsidRPr="004714FA">
          <w:rPr>
            <w:rFonts w:ascii="Times New Roman" w:hAnsi="Times New Roman" w:cs="Times New Roman"/>
            <w:noProof/>
            <w:color w:val="000000" w:themeColor="text1"/>
            <w:kern w:val="0"/>
            <w:sz w:val="22"/>
          </w:rPr>
          <w:t>Diaz, Fernandez, De Fernando, de la Hoz, &amp; Ordoñez, 1997</w:t>
        </w:r>
      </w:hyperlink>
      <w:r w:rsidRPr="004714FA">
        <w:rPr>
          <w:rFonts w:ascii="Times New Roman" w:hAnsi="Times New Roman" w:cs="Times New Roman"/>
          <w:noProof/>
          <w:color w:val="000000" w:themeColor="text1"/>
          <w:kern w:val="0"/>
          <w:sz w:val="22"/>
        </w:rPr>
        <w:t>)</w:t>
      </w:r>
      <w:r w:rsidRPr="004714FA">
        <w:rPr>
          <w:rFonts w:ascii="Times New Roman" w:hAnsi="Times New Roman" w:cs="Times New Roman"/>
          <w:noProof/>
          <w:color w:val="000000" w:themeColor="text1"/>
          <w:kern w:val="0"/>
          <w:sz w:val="22"/>
        </w:rPr>
        <w:fldChar w:fldCharType="end"/>
      </w:r>
      <w:r w:rsidRPr="004714FA">
        <w:rPr>
          <w:rFonts w:ascii="Times New Roman" w:hAnsi="Times New Roman" w:cs="Times New Roman"/>
          <w:noProof/>
          <w:color w:val="000000" w:themeColor="text1"/>
          <w:kern w:val="0"/>
          <w:sz w:val="22"/>
        </w:rPr>
        <w:t xml:space="preserve">. </w:t>
      </w:r>
      <w:r w:rsidRPr="004714FA">
        <w:rPr>
          <w:rFonts w:ascii="Times New Roman" w:hAnsi="Times New Roman" w:cs="Times New Roman"/>
          <w:bCs/>
          <w:color w:val="000000" w:themeColor="text1"/>
          <w:kern w:val="44"/>
          <w:sz w:val="22"/>
        </w:rPr>
        <w:t xml:space="preserve">The Maillard reaction is a series of complex non-enzymatic reactions between carbonyl compounds and amino compounds, which is widely used in the preparation of meat flavours </w:t>
      </w:r>
      <w:r w:rsidRPr="004714FA">
        <w:rPr>
          <w:rFonts w:ascii="Times New Roman" w:hAnsi="Times New Roman" w:cs="Times New Roman"/>
          <w:bCs/>
          <w:color w:val="000000" w:themeColor="text1"/>
          <w:kern w:val="44"/>
          <w:sz w:val="22"/>
        </w:rPr>
        <w:fldChar w:fldCharType="begin"/>
      </w:r>
      <w:r w:rsidRPr="004714FA">
        <w:rPr>
          <w:rFonts w:ascii="Times New Roman" w:hAnsi="Times New Roman" w:cs="Times New Roman"/>
          <w:bCs/>
          <w:color w:val="000000" w:themeColor="text1"/>
          <w:kern w:val="44"/>
          <w:sz w:val="22"/>
        </w:rPr>
        <w:instrText xml:space="preserve"> ADDIN EN.CITE &lt;EndNote&gt;&lt;Cite&gt;&lt;Author&gt;Dong&lt;/Author&gt;&lt;Year&gt;2019&lt;/Year&gt;&lt;RecNum&gt;301&lt;/RecNum&gt;&lt;DisplayText&gt;(Dong et al., 2019)&lt;/DisplayText&gt;&lt;record&gt;&lt;rec-number&gt;301&lt;/rec-number&gt;&lt;foreign-keys&gt;&lt;key app="EN" db-id="rav5p5ztcz5t2oefa09psw0gz2zrdvrzzwsf"&gt;301&lt;/key&gt;&lt;key app="ENWeb" db-id=""&gt;0&lt;/key&gt;&lt;/foreign-keys&gt;&lt;ref-type name="Journal Article"&gt;17&lt;/ref-type&gt;&lt;contributors&gt;&lt;authors&gt;&lt;author&gt;Dong, Zhou Yong&lt;/author&gt;&lt;author&gt;Liu, Wei&lt;/author&gt;&lt;author&gt;Zhou, Ya Jun&lt;/author&gt;&lt;author&gt;Ren, Hui&lt;/author&gt;&lt;author&gt;Li, Meng Yao&lt;/author&gt;&lt;author&gt;Liu, Yin&lt;/author&gt;&lt;/authors&gt;&lt;/contributors&gt;&lt;titles&gt;&lt;title&gt;Effects of ultrasonic treatment on Maillard reaction and product characteristics of enzymatic hydrolysate derived from mussel meat&lt;/title&gt;&lt;secondary-title&gt;Journal of Food Process Engineering&lt;/secondary-title&gt;&lt;/titles&gt;&lt;periodical&gt;&lt;full-title&gt;Journal of Food Process Engineering&lt;/full-title&gt;&lt;/periodical&gt;&lt;volume&gt;42&lt;/volume&gt;&lt;number&gt;6&lt;/number&gt;&lt;dates&gt;&lt;year&gt;2019&lt;/year&gt;&lt;/dates&gt;&lt;isbn&gt;0145-8876&amp;#xD;1745-4530&lt;/isbn&gt;&lt;urls&gt;&lt;/urls&gt;&lt;electronic-resource-num&gt;10.1111/jfpe.13206&lt;/electronic-resource-num&gt;&lt;/record&gt;&lt;/Cite&gt;&lt;/EndNote&gt;</w:instrText>
      </w:r>
      <w:r w:rsidRPr="004714FA">
        <w:rPr>
          <w:rFonts w:ascii="Times New Roman" w:hAnsi="Times New Roman" w:cs="Times New Roman"/>
          <w:bCs/>
          <w:color w:val="000000" w:themeColor="text1"/>
          <w:kern w:val="44"/>
          <w:sz w:val="22"/>
        </w:rPr>
        <w:fldChar w:fldCharType="separate"/>
      </w:r>
      <w:r w:rsidRPr="004714FA">
        <w:rPr>
          <w:rFonts w:ascii="Times New Roman" w:hAnsi="Times New Roman" w:cs="Times New Roman"/>
          <w:bCs/>
          <w:noProof/>
          <w:color w:val="000000" w:themeColor="text1"/>
          <w:kern w:val="44"/>
          <w:sz w:val="22"/>
        </w:rPr>
        <w:t>(</w:t>
      </w:r>
      <w:hyperlink w:anchor="_ENREF_14" w:tooltip="Dong, 2019 #301" w:history="1">
        <w:r w:rsidRPr="004714FA">
          <w:rPr>
            <w:rFonts w:ascii="Times New Roman" w:hAnsi="Times New Roman" w:cs="Times New Roman"/>
            <w:bCs/>
            <w:noProof/>
            <w:color w:val="000000" w:themeColor="text1"/>
            <w:kern w:val="44"/>
            <w:sz w:val="22"/>
          </w:rPr>
          <w:t>Dong et al., 2019</w:t>
        </w:r>
      </w:hyperlink>
      <w:r w:rsidRPr="004714FA">
        <w:rPr>
          <w:rFonts w:ascii="Times New Roman" w:hAnsi="Times New Roman" w:cs="Times New Roman"/>
          <w:bCs/>
          <w:noProof/>
          <w:color w:val="000000" w:themeColor="text1"/>
          <w:kern w:val="44"/>
          <w:sz w:val="22"/>
        </w:rPr>
        <w:t>)</w:t>
      </w:r>
      <w:r w:rsidRPr="004714FA">
        <w:rPr>
          <w:rFonts w:ascii="Times New Roman" w:hAnsi="Times New Roman" w:cs="Times New Roman"/>
          <w:bCs/>
          <w:color w:val="000000" w:themeColor="text1"/>
          <w:kern w:val="44"/>
          <w:sz w:val="22"/>
        </w:rPr>
        <w:fldChar w:fldCharType="end"/>
      </w:r>
      <w:r w:rsidRPr="004714FA">
        <w:rPr>
          <w:rFonts w:ascii="Times New Roman" w:hAnsi="Times New Roman" w:cs="Times New Roman"/>
          <w:bCs/>
          <w:color w:val="000000" w:themeColor="text1"/>
          <w:kern w:val="44"/>
          <w:sz w:val="22"/>
        </w:rPr>
        <w:t xml:space="preserve">. The thermal treatment is one of the most important factors affecting the reaction rate of the Maillard reaction </w:t>
      </w:r>
      <w:r w:rsidRPr="004714FA">
        <w:rPr>
          <w:rFonts w:ascii="Times New Roman" w:hAnsi="Times New Roman" w:cs="Times New Roman"/>
          <w:bCs/>
          <w:color w:val="000000" w:themeColor="text1"/>
          <w:kern w:val="44"/>
          <w:sz w:val="22"/>
        </w:rPr>
        <w:fldChar w:fldCharType="begin"/>
      </w:r>
      <w:r w:rsidRPr="004714FA">
        <w:rPr>
          <w:rFonts w:ascii="Times New Roman" w:hAnsi="Times New Roman" w:cs="Times New Roman"/>
          <w:bCs/>
          <w:color w:val="000000" w:themeColor="text1"/>
          <w:kern w:val="44"/>
          <w:sz w:val="22"/>
        </w:rPr>
        <w:instrText xml:space="preserve"> ADDIN EN.CITE &lt;EndNote&gt;&lt;Cite&gt;&lt;Author&gt;Benzing-Purdie&lt;/Author&gt;&lt;Year&gt;1985&lt;/Year&gt;&lt;RecNum&gt;302&lt;/RecNum&gt;&lt;DisplayText&gt;(Benzing-Purdie, Ripmeester, &amp;amp; Ratcliffe, 1985)&lt;/DisplayText&gt;&lt;record&gt;&lt;rec-number&gt;302&lt;/rec-number&gt;&lt;foreign-keys&gt;&lt;key app="EN" db-id="rav5p5ztcz5t2oefa09psw0gz2zrdvrzzwsf"&gt;302&lt;/key&gt;&lt;/foreign-keys&gt;&lt;ref-type name="Journal Article"&gt;17&lt;/ref-type&gt;&lt;contributors&gt;&lt;authors&gt;&lt;author&gt;Benzing-Purdie, Laure M&lt;/author&gt;&lt;author&gt;Ripmeester, John A&lt;/author&gt;&lt;author&gt;Ratcliffe, Christopher I&lt;/author&gt;&lt;/authors&gt;&lt;/contributors&gt;&lt;titles&gt;&lt;title&gt;Effects of temperature on Maillard reaction products&lt;/title&gt;&lt;secondary-title&gt;Journal of Agricultural and Food Chemistry&lt;/secondary-title&gt;&lt;/titles&gt;&lt;periodical&gt;&lt;full-title&gt;J Agric Food Chem&lt;/full-title&gt;&lt;abbr-1&gt;Journal of agricultural and food chemistry&lt;/abbr-1&gt;&lt;/periodical&gt;&lt;pages&gt;31-33&lt;/pages&gt;&lt;volume&gt;33&lt;/volume&gt;&lt;number&gt;1&lt;/number&gt;&lt;dates&gt;&lt;year&gt;1985&lt;/year&gt;&lt;/dates&gt;&lt;isbn&gt;0021-8561&lt;/isbn&gt;&lt;urls&gt;&lt;/urls&gt;&lt;/record&gt;&lt;/Cite&gt;&lt;/EndNote&gt;</w:instrText>
      </w:r>
      <w:r w:rsidRPr="004714FA">
        <w:rPr>
          <w:rFonts w:ascii="Times New Roman" w:hAnsi="Times New Roman" w:cs="Times New Roman"/>
          <w:bCs/>
          <w:color w:val="000000" w:themeColor="text1"/>
          <w:kern w:val="44"/>
          <w:sz w:val="22"/>
        </w:rPr>
        <w:fldChar w:fldCharType="separate"/>
      </w:r>
      <w:r w:rsidRPr="004714FA">
        <w:rPr>
          <w:rFonts w:ascii="Times New Roman" w:hAnsi="Times New Roman" w:cs="Times New Roman"/>
          <w:bCs/>
          <w:noProof/>
          <w:color w:val="000000" w:themeColor="text1"/>
          <w:kern w:val="44"/>
          <w:sz w:val="22"/>
        </w:rPr>
        <w:t>(</w:t>
      </w:r>
      <w:hyperlink w:anchor="_ENREF_6" w:tooltip="Benzing-Purdie, 1985 #302" w:history="1">
        <w:r w:rsidRPr="004714FA">
          <w:rPr>
            <w:rFonts w:ascii="Times New Roman" w:hAnsi="Times New Roman" w:cs="Times New Roman"/>
            <w:bCs/>
            <w:noProof/>
            <w:color w:val="000000" w:themeColor="text1"/>
            <w:kern w:val="44"/>
            <w:sz w:val="22"/>
          </w:rPr>
          <w:t>Benzing-Purdie, Ripmeester, &amp; Ratcliffe, 1985</w:t>
        </w:r>
      </w:hyperlink>
      <w:r w:rsidRPr="004714FA">
        <w:rPr>
          <w:rFonts w:ascii="Times New Roman" w:hAnsi="Times New Roman" w:cs="Times New Roman"/>
          <w:bCs/>
          <w:noProof/>
          <w:color w:val="000000" w:themeColor="text1"/>
          <w:kern w:val="44"/>
          <w:sz w:val="22"/>
        </w:rPr>
        <w:t>)</w:t>
      </w:r>
      <w:r w:rsidRPr="004714FA">
        <w:rPr>
          <w:rFonts w:ascii="Times New Roman" w:hAnsi="Times New Roman" w:cs="Times New Roman"/>
          <w:bCs/>
          <w:color w:val="000000" w:themeColor="text1"/>
          <w:kern w:val="44"/>
          <w:sz w:val="22"/>
        </w:rPr>
        <w:fldChar w:fldCharType="end"/>
      </w:r>
      <w:r w:rsidRPr="004714FA">
        <w:rPr>
          <w:rFonts w:ascii="Times New Roman" w:hAnsi="Times New Roman" w:cs="Times New Roman"/>
          <w:bCs/>
          <w:color w:val="000000" w:themeColor="text1"/>
          <w:kern w:val="44"/>
          <w:sz w:val="22"/>
        </w:rPr>
        <w:t xml:space="preserve">. The enzymatic hydrolysis and Maillard reaction could promote the generation of odour and taste compounds of processed food and the high temperature facilitates the Maillard reaction </w:t>
      </w:r>
      <w:r w:rsidRPr="004714FA">
        <w:rPr>
          <w:rFonts w:ascii="Times New Roman" w:hAnsi="Times New Roman" w:cs="Times New Roman"/>
          <w:bCs/>
          <w:color w:val="000000" w:themeColor="text1"/>
          <w:kern w:val="44"/>
          <w:sz w:val="22"/>
        </w:rPr>
        <w:fldChar w:fldCharType="begin"/>
      </w:r>
      <w:r w:rsidRPr="004714FA">
        <w:rPr>
          <w:rFonts w:ascii="Times New Roman" w:hAnsi="Times New Roman" w:cs="Times New Roman"/>
          <w:bCs/>
          <w:color w:val="000000" w:themeColor="text1"/>
          <w:kern w:val="44"/>
          <w:sz w:val="22"/>
        </w:rPr>
        <w:instrText xml:space="preserve"> ADDIN EN.CITE &lt;EndNote&gt;&lt;Cite&gt;&lt;Author&gt;Liu&lt;/Author&gt;&lt;Year&gt;2015&lt;/Year&gt;&lt;RecNum&gt;303&lt;/RecNum&gt;&lt;DisplayText&gt;(J. Liu, Liu, He, Song, &amp;amp; Chen, 2015)&lt;/DisplayText&gt;&lt;record&gt;&lt;rec-number&gt;303&lt;/rec-number&gt;&lt;foreign-keys&gt;&lt;key app="EN" db-id="rav5p5ztcz5t2oefa09psw0gz2zrdvrzzwsf"&gt;303&lt;/key&gt;&lt;key app="ENWeb" db-id=""&gt;0&lt;/key&gt;&lt;/foreign-keys&gt;&lt;ref-type name="Journal Article"&gt;17&lt;/ref-type&gt;&lt;contributors&gt;&lt;authors&gt;&lt;author&gt;Liu, Jianbin&lt;/author&gt;&lt;author&gt;Liu, Mengya&lt;/author&gt;&lt;author&gt;He, Congcong&lt;/author&gt;&lt;author&gt;Song, Huanlu&lt;/author&gt;&lt;author&gt;Chen, Feng&lt;/author&gt;&lt;/authors&gt;&lt;/contributors&gt;&lt;titles&gt;&lt;title&gt;Effect of thermal treatment on the flavor generation from Maillard reaction of xylose and chicken peptide&lt;/title&gt;&lt;secondary-title&gt;LWT - Food Science and Technology&lt;/secondary-title&gt;&lt;/titles&gt;&lt;periodical&gt;&lt;full-title&gt;LWT - Food Science and Technology&lt;/full-title&gt;&lt;/periodical&gt;&lt;pages&gt;316-325&lt;/pages&gt;&lt;volume&gt;64&lt;/volume&gt;&lt;number&gt;1&lt;/number&gt;&lt;dates&gt;&lt;year&gt;2015&lt;/year&gt;&lt;/dates&gt;&lt;isbn&gt;00236438&lt;/isbn&gt;&lt;urls&gt;&lt;/urls&gt;&lt;electronic-resource-num&gt;10.1016/j.lwt.2015.05.061&lt;/electronic-resource-num&gt;&lt;/record&gt;&lt;/Cite&gt;&lt;/EndNote&gt;</w:instrText>
      </w:r>
      <w:r w:rsidRPr="004714FA">
        <w:rPr>
          <w:rFonts w:ascii="Times New Roman" w:hAnsi="Times New Roman" w:cs="Times New Roman"/>
          <w:bCs/>
          <w:color w:val="000000" w:themeColor="text1"/>
          <w:kern w:val="44"/>
          <w:sz w:val="22"/>
        </w:rPr>
        <w:fldChar w:fldCharType="separate"/>
      </w:r>
      <w:r w:rsidRPr="004714FA">
        <w:rPr>
          <w:rFonts w:ascii="Times New Roman" w:hAnsi="Times New Roman" w:cs="Times New Roman"/>
          <w:bCs/>
          <w:noProof/>
          <w:color w:val="000000" w:themeColor="text1"/>
          <w:kern w:val="44"/>
          <w:sz w:val="22"/>
        </w:rPr>
        <w:t>(</w:t>
      </w:r>
      <w:hyperlink w:anchor="_ENREF_35" w:tooltip="Liu, 2015 #303" w:history="1">
        <w:r w:rsidRPr="004714FA">
          <w:rPr>
            <w:rFonts w:ascii="Times New Roman" w:hAnsi="Times New Roman" w:cs="Times New Roman"/>
            <w:bCs/>
            <w:noProof/>
            <w:color w:val="000000" w:themeColor="text1"/>
            <w:kern w:val="44"/>
            <w:sz w:val="22"/>
          </w:rPr>
          <w:t>Liu, Liu, He, Song, &amp; Chen, 2015</w:t>
        </w:r>
      </w:hyperlink>
      <w:r w:rsidRPr="004714FA">
        <w:rPr>
          <w:rFonts w:ascii="Times New Roman" w:hAnsi="Times New Roman" w:cs="Times New Roman"/>
          <w:bCs/>
          <w:noProof/>
          <w:color w:val="000000" w:themeColor="text1"/>
          <w:kern w:val="44"/>
          <w:sz w:val="22"/>
        </w:rPr>
        <w:t>)</w:t>
      </w:r>
      <w:r w:rsidRPr="004714FA">
        <w:rPr>
          <w:rFonts w:ascii="Times New Roman" w:hAnsi="Times New Roman" w:cs="Times New Roman"/>
          <w:bCs/>
          <w:color w:val="000000" w:themeColor="text1"/>
          <w:kern w:val="44"/>
          <w:sz w:val="22"/>
        </w:rPr>
        <w:fldChar w:fldCharType="end"/>
      </w:r>
      <w:r w:rsidRPr="004714FA">
        <w:rPr>
          <w:rFonts w:ascii="Times New Roman" w:hAnsi="Times New Roman" w:cs="Times New Roman"/>
          <w:bCs/>
          <w:color w:val="000000" w:themeColor="text1"/>
          <w:kern w:val="44"/>
          <w:sz w:val="22"/>
        </w:rPr>
        <w:t xml:space="preserve">. Through comparative analysis of volatile flavour compounds in stewed pork with different processing methods, it has been found that the </w:t>
      </w:r>
      <w:r w:rsidRPr="004714FA">
        <w:rPr>
          <w:rFonts w:ascii="Times New Roman" w:hAnsi="Times New Roman" w:cs="Times New Roman"/>
          <w:color w:val="000000" w:themeColor="text1"/>
          <w:kern w:val="0"/>
          <w:sz w:val="22"/>
        </w:rPr>
        <w:t xml:space="preserve">volatile composition of high-temperature stewed pork (HS, HSE and HSEM) had a higher significantly level than that of traditional stewed pork (TS, TSE and TSEM). This result may be attributed to the fact that high temperature promotes Maillard reaction to produce more volatile compounds </w:t>
      </w:r>
      <w:r w:rsidRPr="004714FA">
        <w:rPr>
          <w:rFonts w:ascii="Times New Roman" w:hAnsi="Times New Roman" w:cs="Times New Roman"/>
          <w:color w:val="000000" w:themeColor="text1"/>
          <w:kern w:val="0"/>
          <w:sz w:val="22"/>
        </w:rPr>
        <w:fldChar w:fldCharType="begin"/>
      </w:r>
      <w:r w:rsidRPr="004714FA">
        <w:rPr>
          <w:rFonts w:ascii="Times New Roman" w:hAnsi="Times New Roman" w:cs="Times New Roman"/>
          <w:color w:val="000000" w:themeColor="text1"/>
          <w:kern w:val="0"/>
          <w:sz w:val="22"/>
        </w:rPr>
        <w:instrText xml:space="preserve"> ADDIN EN.CITE &lt;EndNote&gt;&lt;Cite&gt;&lt;Author&gt;Benzing-Purdie&lt;/Author&gt;&lt;Year&gt;1985&lt;/Year&gt;&lt;RecNum&gt;302&lt;/RecNum&gt;&lt;DisplayText&gt;(Benzing-Purdie et al., 1985)&lt;/DisplayText&gt;&lt;record&gt;&lt;rec-number&gt;302&lt;/rec-number&gt;&lt;foreign-keys&gt;&lt;key app="EN" db-id="rav5p5ztcz5t2oefa09psw0gz2zrdvrzzwsf"&gt;302&lt;/key&gt;&lt;/foreign-keys&gt;&lt;ref-type name="Journal Article"&gt;17&lt;/ref-type&gt;&lt;contributors&gt;&lt;authors&gt;&lt;author&gt;Benzing-Purdie, Laure M&lt;/author&gt;&lt;author&gt;Ripmeester, John A&lt;/author&gt;&lt;author&gt;Ratcliffe, Christopher I&lt;/author&gt;&lt;/authors&gt;&lt;/contributors&gt;&lt;titles&gt;&lt;title&gt;Effects of temperature on Maillard reaction products&lt;/title&gt;&lt;secondary-title&gt;Journal of Agricultural and Food Chemistry&lt;/secondary-title&gt;&lt;/titles&gt;&lt;periodical&gt;&lt;full-title&gt;J Agric Food Chem&lt;/full-title&gt;&lt;abbr-1&gt;Journal of agricultural and food chemistry&lt;/abbr-1&gt;&lt;/periodical&gt;&lt;pages&gt;31-33&lt;/pages&gt;&lt;volume&gt;33&lt;/volume&gt;&lt;number&gt;1&lt;/number&gt;&lt;dates&gt;&lt;year&gt;1985&lt;/year&gt;&lt;/dates&gt;&lt;isbn&gt;0021-8561&lt;/isbn&gt;&lt;urls&gt;&lt;/urls&gt;&lt;/record&gt;&lt;/Cite&gt;&lt;/EndNote&gt;</w:instrText>
      </w:r>
      <w:r w:rsidRPr="004714FA">
        <w:rPr>
          <w:rFonts w:ascii="Times New Roman" w:hAnsi="Times New Roman" w:cs="Times New Roman"/>
          <w:color w:val="000000" w:themeColor="text1"/>
          <w:kern w:val="0"/>
          <w:sz w:val="22"/>
        </w:rPr>
        <w:fldChar w:fldCharType="separate"/>
      </w:r>
      <w:r w:rsidRPr="004714FA">
        <w:rPr>
          <w:rFonts w:ascii="Times New Roman" w:hAnsi="Times New Roman" w:cs="Times New Roman"/>
          <w:noProof/>
          <w:color w:val="000000" w:themeColor="text1"/>
          <w:kern w:val="0"/>
          <w:sz w:val="22"/>
        </w:rPr>
        <w:t>(</w:t>
      </w:r>
      <w:hyperlink w:anchor="_ENREF_6" w:tooltip="Benzing-Purdie, 1985 #302" w:history="1">
        <w:r w:rsidRPr="004714FA">
          <w:rPr>
            <w:rFonts w:ascii="Times New Roman" w:hAnsi="Times New Roman" w:cs="Times New Roman"/>
            <w:noProof/>
            <w:color w:val="000000" w:themeColor="text1"/>
            <w:kern w:val="0"/>
            <w:sz w:val="22"/>
          </w:rPr>
          <w:t>Benzing-Purdie et al., 1985</w:t>
        </w:r>
      </w:hyperlink>
      <w:r w:rsidRPr="004714FA">
        <w:rPr>
          <w:rFonts w:ascii="Times New Roman" w:hAnsi="Times New Roman" w:cs="Times New Roman"/>
          <w:noProof/>
          <w:color w:val="000000" w:themeColor="text1"/>
          <w:kern w:val="0"/>
          <w:sz w:val="22"/>
        </w:rPr>
        <w:t>)</w:t>
      </w:r>
      <w:r w:rsidRPr="004714FA">
        <w:rPr>
          <w:rFonts w:ascii="Times New Roman" w:hAnsi="Times New Roman" w:cs="Times New Roman"/>
          <w:color w:val="000000" w:themeColor="text1"/>
          <w:kern w:val="0"/>
          <w:sz w:val="22"/>
        </w:rPr>
        <w:fldChar w:fldCharType="end"/>
      </w:r>
      <w:r w:rsidRPr="004714FA">
        <w:rPr>
          <w:rFonts w:ascii="Times New Roman" w:hAnsi="Times New Roman" w:cs="Times New Roman"/>
          <w:noProof/>
          <w:color w:val="000000" w:themeColor="text1"/>
          <w:kern w:val="0"/>
          <w:sz w:val="22"/>
        </w:rPr>
        <w:t xml:space="preserve">. </w:t>
      </w:r>
      <w:r w:rsidRPr="004714FA">
        <w:rPr>
          <w:rFonts w:ascii="Times New Roman" w:hAnsi="Times New Roman" w:cs="Times New Roman"/>
          <w:color w:val="000000" w:themeColor="text1"/>
          <w:sz w:val="22"/>
        </w:rPr>
        <w:t xml:space="preserve">The lipids in pork is also an important flavour precursors </w:t>
      </w:r>
      <w:r w:rsidRPr="004714FA">
        <w:rPr>
          <w:rFonts w:ascii="Times New Roman" w:hAnsi="Times New Roman" w:cs="Times New Roman"/>
          <w:color w:val="000000" w:themeColor="text1"/>
          <w:sz w:val="22"/>
        </w:rPr>
        <w:fldChar w:fldCharType="begin">
          <w:fldData xml:space="preserve">PEVuZE5vdGU+PENpdGU+PEF1dGhvcj5LaGFuPC9BdXRob3I+PFllYXI+MjAxNTwvWWVhcj48UmVj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</w:fldData>
        </w:fldChar>
      </w:r>
      <w:r w:rsidRPr="004714FA">
        <w:rPr>
          <w:rFonts w:ascii="Times New Roman" w:hAnsi="Times New Roman" w:cs="Times New Roman"/>
          <w:color w:val="000000" w:themeColor="text1"/>
          <w:sz w:val="22"/>
        </w:rPr>
        <w:instrText xml:space="preserve"> ADDIN EN.CITE </w:instrText>
      </w:r>
      <w:r w:rsidRPr="004714FA">
        <w:rPr>
          <w:rFonts w:ascii="Times New Roman" w:hAnsi="Times New Roman" w:cs="Times New Roman"/>
          <w:color w:val="000000" w:themeColor="text1"/>
          <w:sz w:val="22"/>
        </w:rPr>
        <w:fldChar w:fldCharType="begin">
          <w:fldData xml:space="preserve">PEVuZE5vdGU+PENpdGU+PEF1dGhvcj5LaGFuPC9BdXRob3I+PFllYXI+MjAxNTwvWWVhcj48UmVj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</w:fldData>
        </w:fldChar>
      </w:r>
      <w:r w:rsidRPr="004714FA">
        <w:rPr>
          <w:rFonts w:ascii="Times New Roman" w:hAnsi="Times New Roman" w:cs="Times New Roman"/>
          <w:color w:val="000000" w:themeColor="text1"/>
          <w:sz w:val="22"/>
        </w:rPr>
        <w:instrText xml:space="preserve"> ADDIN EN.CITE.DATA </w:instrText>
      </w:r>
      <w:r w:rsidRPr="004714FA">
        <w:rPr>
          <w:rFonts w:ascii="Times New Roman" w:hAnsi="Times New Roman" w:cs="Times New Roman"/>
          <w:color w:val="000000" w:themeColor="text1"/>
          <w:sz w:val="22"/>
        </w:rPr>
      </w:r>
      <w:r w:rsidRPr="004714FA">
        <w:rPr>
          <w:rFonts w:ascii="Times New Roman" w:hAnsi="Times New Roman" w:cs="Times New Roman"/>
          <w:color w:val="000000" w:themeColor="text1"/>
          <w:sz w:val="22"/>
        </w:rPr>
        <w:fldChar w:fldCharType="end"/>
      </w:r>
      <w:r w:rsidRPr="004714FA">
        <w:rPr>
          <w:rFonts w:ascii="Times New Roman" w:hAnsi="Times New Roman" w:cs="Times New Roman"/>
          <w:color w:val="000000" w:themeColor="text1"/>
          <w:sz w:val="22"/>
        </w:rPr>
      </w:r>
      <w:r w:rsidRPr="004714FA">
        <w:rPr>
          <w:rFonts w:ascii="Times New Roman" w:hAnsi="Times New Roman" w:cs="Times New Roman"/>
          <w:color w:val="000000" w:themeColor="text1"/>
          <w:sz w:val="22"/>
        </w:rPr>
        <w:fldChar w:fldCharType="separate"/>
      </w:r>
      <w:r w:rsidRPr="004714FA">
        <w:rPr>
          <w:rFonts w:ascii="Times New Roman" w:hAnsi="Times New Roman" w:cs="Times New Roman"/>
          <w:noProof/>
          <w:color w:val="000000" w:themeColor="text1"/>
          <w:sz w:val="22"/>
        </w:rPr>
        <w:t>(</w:t>
      </w:r>
      <w:hyperlink w:anchor="_ENREF_28" w:tooltip="Khan, 2015 #293" w:history="1">
        <w:r w:rsidRPr="004714FA">
          <w:rPr>
            <w:rFonts w:ascii="Times New Roman" w:hAnsi="Times New Roman" w:cs="Times New Roman"/>
            <w:noProof/>
            <w:color w:val="000000" w:themeColor="text1"/>
            <w:sz w:val="22"/>
          </w:rPr>
          <w:t>Khan, Jo, &amp; Tariq, 2015</w:t>
        </w:r>
      </w:hyperlink>
      <w:r w:rsidRPr="004714FA">
        <w:rPr>
          <w:rFonts w:ascii="Times New Roman" w:hAnsi="Times New Roman" w:cs="Times New Roman"/>
          <w:noProof/>
          <w:color w:val="000000" w:themeColor="text1"/>
          <w:sz w:val="22"/>
        </w:rPr>
        <w:t>)</w:t>
      </w:r>
      <w:r w:rsidRPr="004714FA">
        <w:rPr>
          <w:rFonts w:ascii="Times New Roman" w:hAnsi="Times New Roman" w:cs="Times New Roman"/>
          <w:color w:val="000000" w:themeColor="text1"/>
          <w:sz w:val="22"/>
        </w:rPr>
        <w:fldChar w:fldCharType="end"/>
      </w:r>
      <w:r w:rsidRPr="004714FA">
        <w:rPr>
          <w:rFonts w:ascii="Times New Roman" w:hAnsi="Times New Roman" w:cs="Times New Roman"/>
          <w:color w:val="000000" w:themeColor="text1"/>
          <w:sz w:val="22"/>
        </w:rPr>
        <w:t xml:space="preserve"> and are closely related to the flavour formation of pork. </w:t>
      </w:r>
      <w:r w:rsidRPr="004714FA">
        <w:rPr>
          <w:rFonts w:ascii="Times New Roman" w:eastAsia="ti西文正文)" w:hAnsi="Times New Roman" w:cs="Times New Roman"/>
          <w:color w:val="000000" w:themeColor="text1"/>
          <w:kern w:val="0"/>
          <w:sz w:val="22"/>
        </w:rPr>
        <w:t>The concentrations of SFA, MUFA, PUFA in high-temperature stewed pork decreased significantly (</w:t>
      </w:r>
      <w:r w:rsidRPr="004714FA">
        <w:rPr>
          <w:rFonts w:ascii="Times New Roman" w:eastAsia="ti西文正文)" w:hAnsi="Times New Roman" w:cs="Times New Roman"/>
          <w:i/>
          <w:color w:val="000000" w:themeColor="text1"/>
          <w:kern w:val="0"/>
          <w:sz w:val="22"/>
        </w:rPr>
        <w:t>P &lt; 0.05</w:t>
      </w:r>
      <w:r w:rsidRPr="004714FA">
        <w:rPr>
          <w:rFonts w:ascii="Times New Roman" w:eastAsia="ti西文正文)" w:hAnsi="Times New Roman" w:cs="Times New Roman"/>
          <w:color w:val="000000" w:themeColor="text1"/>
          <w:kern w:val="0"/>
          <w:sz w:val="22"/>
        </w:rPr>
        <w:t xml:space="preserve">), when flavormyze, xylose, cysteine and thiamine was added. It may be due to the thermally induced reactions between fatty acid oxidation products, enzymatic hydrolysis products and Maillard reaction precursors could form a large </w:t>
      </w:r>
      <w:r w:rsidR="00D0402D" w:rsidRPr="004714FA">
        <w:rPr>
          <w:rFonts w:ascii="Times New Roman" w:eastAsia="ti西文正文)" w:hAnsi="Times New Roman" w:cs="Times New Roman"/>
          <w:color w:val="000000" w:themeColor="text1"/>
          <w:kern w:val="0"/>
          <w:sz w:val="22"/>
        </w:rPr>
        <w:t>number</w:t>
      </w:r>
      <w:r w:rsidRPr="004714FA">
        <w:rPr>
          <w:rFonts w:ascii="Times New Roman" w:eastAsia="ti西文正文)" w:hAnsi="Times New Roman" w:cs="Times New Roman"/>
          <w:color w:val="000000" w:themeColor="text1"/>
          <w:kern w:val="0"/>
          <w:sz w:val="22"/>
        </w:rPr>
        <w:t xml:space="preserve"> of volatile compounds.</w:t>
      </w:r>
    </w:p>
    <w:p w14:paraId="66D6B499" w14:textId="77777777" w:rsidR="00EA0B29" w:rsidRPr="004714FA" w:rsidRDefault="00EA0B29" w:rsidP="00EA0B29">
      <w:pPr>
        <w:pStyle w:val="2"/>
        <w:spacing w:before="170" w:after="113" w:line="240" w:lineRule="exact"/>
        <w:ind w:firstLine="170"/>
        <w:rPr>
          <w:rFonts w:ascii="Times New Roman" w:hAnsi="Times New Roman" w:cs="Times New Roman"/>
          <w:i/>
          <w:color w:val="000000" w:themeColor="text1"/>
          <w:sz w:val="28"/>
          <w:szCs w:val="28"/>
        </w:rPr>
      </w:pPr>
      <w:bookmarkStart w:id="1173" w:name="_Toc44495119"/>
      <w:r w:rsidRPr="004714FA">
        <w:rPr>
          <w:rFonts w:ascii="Times New Roman" w:hAnsi="Times New Roman" w:cs="Times New Roman"/>
          <w:i/>
          <w:color w:val="000000" w:themeColor="text1"/>
          <w:sz w:val="28"/>
          <w:szCs w:val="28"/>
        </w:rPr>
        <w:t>1</w:t>
      </w:r>
      <w:r w:rsidRPr="004714FA">
        <w:rPr>
          <w:rFonts w:ascii="Times New Roman" w:hAnsi="Times New Roman" w:cs="Times New Roman" w:hint="eastAsia"/>
          <w:i/>
          <w:color w:val="000000" w:themeColor="text1"/>
          <w:sz w:val="28"/>
          <w:szCs w:val="28"/>
        </w:rPr>
        <w:t>.5</w:t>
      </w:r>
      <w:r w:rsidRPr="004714FA">
        <w:rPr>
          <w:rFonts w:ascii="Times New Roman" w:hAnsi="Times New Roman" w:cs="Times New Roman"/>
          <w:i/>
          <w:color w:val="000000" w:themeColor="text1"/>
          <w:sz w:val="28"/>
          <w:szCs w:val="28"/>
        </w:rPr>
        <w:t>. Connection between the chapters of flavour research</w:t>
      </w:r>
      <w:bookmarkEnd w:id="1173"/>
    </w:p>
    <w:p w14:paraId="55DB3D1A" w14:textId="77777777" w:rsidR="00EA0B29" w:rsidRPr="004714FA" w:rsidRDefault="00EA0B29" w:rsidP="00EA0B29">
      <w:pPr>
        <w:ind w:firstLineChars="100" w:firstLine="220"/>
        <w:rPr>
          <w:rFonts w:ascii="Times New Roman" w:hAnsi="Times New Roman" w:cs="Times New Roman"/>
          <w:bCs/>
          <w:color w:val="000000" w:themeColor="text1"/>
          <w:kern w:val="44"/>
          <w:sz w:val="22"/>
        </w:rPr>
      </w:pPr>
      <w:r w:rsidRPr="004714FA">
        <w:rPr>
          <w:rFonts w:ascii="Times New Roman" w:hAnsi="Times New Roman" w:cs="Times New Roman"/>
          <w:color w:val="000000" w:themeColor="text1"/>
          <w:sz w:val="22"/>
        </w:rPr>
        <w:t xml:space="preserve">The volatile composition of stewed pork from four local brands were investigated using GC-MS/O, E-nose and sensory evaluation. In this way, we could fully understand the flavour of stewed pork to guide the processing of meat products. To the best of we knowledge, there are many factors that affect the flavour compounds of stewed pork, we have selected three main influencing factors (breeds of pork, spice recipes and processing methods) for research. The volatile compounds of </w:t>
      </w:r>
      <w:r w:rsidRPr="004714FA">
        <w:rPr>
          <w:rFonts w:ascii="Times New Roman" w:hAnsi="Times New Roman" w:cs="Times New Roman"/>
          <w:color w:val="000000" w:themeColor="text1"/>
          <w:kern w:val="0"/>
          <w:sz w:val="22"/>
        </w:rPr>
        <w:t>boiled pork from three different breeds of pig</w:t>
      </w:r>
      <w:r w:rsidRPr="004714FA">
        <w:rPr>
          <w:rFonts w:ascii="Times New Roman" w:hAnsi="Times New Roman" w:cs="Times New Roman"/>
          <w:color w:val="000000" w:themeColor="text1"/>
          <w:sz w:val="22"/>
        </w:rPr>
        <w:t xml:space="preserve"> were </w:t>
      </w:r>
      <w:r w:rsidRPr="004714FA">
        <w:rPr>
          <w:rFonts w:ascii="Times New Roman" w:hAnsi="Times New Roman" w:cs="Times New Roman"/>
          <w:color w:val="000000" w:themeColor="text1"/>
          <w:kern w:val="0"/>
          <w:sz w:val="22"/>
        </w:rPr>
        <w:t xml:space="preserve">characterized and differentiated by GC-MS/O and E-nose combined with chemometrics analysis. The different spice recipes are usually used to affect the flavour of stewed pork. To study the influence of </w:t>
      </w:r>
      <w:r w:rsidRPr="004714FA">
        <w:rPr>
          <w:rFonts w:ascii="Times New Roman" w:hAnsi="Times New Roman" w:cs="Times New Roman"/>
          <w:bCs/>
          <w:color w:val="000000" w:themeColor="text1"/>
          <w:kern w:val="44"/>
          <w:sz w:val="22"/>
        </w:rPr>
        <w:t>seasoning recipes on volatile profiles and sensory evaluation of stewed pork</w:t>
      </w:r>
      <w:r w:rsidRPr="004714FA">
        <w:rPr>
          <w:rFonts w:ascii="Times New Roman" w:hAnsi="Times New Roman" w:cs="Times New Roman"/>
          <w:color w:val="000000" w:themeColor="text1"/>
          <w:kern w:val="0"/>
          <w:sz w:val="22"/>
        </w:rPr>
        <w:t xml:space="preserve">, the volatile compounds were investigated by GC-MS/O and </w:t>
      </w:r>
      <w:r w:rsidRPr="004714FA">
        <w:rPr>
          <w:rFonts w:ascii="Times New Roman" w:hAnsi="Times New Roman" w:cs="Times New Roman"/>
          <w:bCs/>
          <w:color w:val="000000" w:themeColor="text1"/>
          <w:kern w:val="44"/>
          <w:sz w:val="22"/>
        </w:rPr>
        <w:t>GC × GC-</w:t>
      </w:r>
      <w:r w:rsidRPr="004714FA">
        <w:rPr>
          <w:rFonts w:ascii="Times New Roman" w:hAnsi="Times New Roman" w:cs="Times New Roman"/>
          <w:bCs/>
          <w:color w:val="000000" w:themeColor="text1"/>
          <w:kern w:val="44"/>
          <w:sz w:val="22"/>
        </w:rPr>
        <w:lastRenderedPageBreak/>
        <w:t>TOFMS</w:t>
      </w:r>
      <w:r w:rsidRPr="004714FA">
        <w:rPr>
          <w:rFonts w:ascii="Times New Roman" w:hAnsi="Times New Roman" w:cs="Times New Roman"/>
          <w:color w:val="000000" w:themeColor="text1"/>
          <w:kern w:val="0"/>
          <w:sz w:val="22"/>
        </w:rPr>
        <w:t>.</w:t>
      </w:r>
      <w:r w:rsidRPr="004714FA">
        <w:rPr>
          <w:rFonts w:ascii="Times New Roman" w:hAnsi="Times New Roman" w:cs="Times New Roman"/>
          <w:bCs/>
          <w:color w:val="000000" w:themeColor="text1"/>
          <w:kern w:val="44"/>
          <w:sz w:val="22"/>
        </w:rPr>
        <w:t xml:space="preserve"> During the processing of stewed pork, the flavor compounds are often lost and volatilized. In order to solve this problem, we discussed the influence of different processing methods on the flavour of stewed pork. </w:t>
      </w:r>
      <w:r w:rsidRPr="004714FA">
        <w:rPr>
          <w:rFonts w:ascii="Times New Roman" w:hAnsi="Times New Roman" w:cs="Times New Roman"/>
          <w:color w:val="000000" w:themeColor="text1"/>
          <w:kern w:val="0"/>
          <w:sz w:val="22"/>
        </w:rPr>
        <w:t xml:space="preserve">The volatile and non-volatile compounds of stewed pork were determined by GC-MS/O, E-nose, HPLC and E-tongue. </w:t>
      </w:r>
    </w:p>
    <w:p w14:paraId="56C40162" w14:textId="77777777" w:rsidR="00564879" w:rsidRPr="004714FA" w:rsidRDefault="00EA0B29" w:rsidP="007C50C2">
      <w:pPr>
        <w:pStyle w:val="1"/>
        <w:spacing w:after="113" w:line="280" w:lineRule="exact"/>
        <w:ind w:firstLine="170"/>
        <w:rPr>
          <w:rFonts w:ascii="Times New Roman" w:hAnsi="Times New Roman" w:cs="Times New Roman"/>
          <w:color w:val="000000" w:themeColor="text1"/>
          <w:sz w:val="32"/>
          <w:szCs w:val="32"/>
        </w:rPr>
      </w:pPr>
      <w:bookmarkStart w:id="1174" w:name="_Toc44495120"/>
      <w:r w:rsidRPr="004714FA">
        <w:rPr>
          <w:rFonts w:ascii="Times New Roman" w:hAnsi="Times New Roman" w:cs="Times New Roman" w:hint="eastAsia"/>
          <w:color w:val="000000" w:themeColor="text1"/>
          <w:sz w:val="32"/>
          <w:szCs w:val="32"/>
        </w:rPr>
        <w:t>2</w:t>
      </w:r>
      <w:r w:rsidR="007C50C2" w:rsidRPr="004714FA">
        <w:rPr>
          <w:rFonts w:ascii="Times New Roman" w:hAnsi="Times New Roman" w:cs="Times New Roman" w:hint="eastAsia"/>
          <w:color w:val="000000" w:themeColor="text1"/>
          <w:sz w:val="32"/>
          <w:szCs w:val="32"/>
        </w:rPr>
        <w:t xml:space="preserve">. </w:t>
      </w:r>
      <w:r w:rsidR="00564879" w:rsidRPr="004714FA">
        <w:rPr>
          <w:rFonts w:ascii="Times New Roman" w:hAnsi="Times New Roman" w:cs="Times New Roman" w:hint="eastAsia"/>
          <w:color w:val="000000" w:themeColor="text1"/>
          <w:sz w:val="32"/>
          <w:szCs w:val="32"/>
        </w:rPr>
        <w:t>General c</w:t>
      </w:r>
      <w:r w:rsidR="00564879" w:rsidRPr="004714FA">
        <w:rPr>
          <w:rFonts w:ascii="Times New Roman" w:hAnsi="Times New Roman" w:cs="Times New Roman"/>
          <w:color w:val="000000" w:themeColor="text1"/>
          <w:sz w:val="32"/>
          <w:szCs w:val="32"/>
        </w:rPr>
        <w:t>onclusion</w:t>
      </w:r>
      <w:bookmarkEnd w:id="1174"/>
    </w:p>
    <w:p w14:paraId="3875FEDE" w14:textId="77777777" w:rsidR="00564879" w:rsidRPr="004714FA" w:rsidRDefault="00564879" w:rsidP="00E95744">
      <w:pPr>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The traditional stewed pork is a part of is representative Chinese meat products and is appreciated by consumers due to its distinct flavour characteristics. Flavour is one of the most important sensory attributes with regard to eating quality of stewed meat products </w:t>
      </w:r>
      <w:r w:rsidRPr="004714FA">
        <w:rPr>
          <w:rFonts w:ascii="Times New Roman" w:hAnsi="Times New Roman" w:cs="Times New Roman"/>
          <w:noProof/>
          <w:color w:val="000000" w:themeColor="text1"/>
          <w:sz w:val="22"/>
        </w:rPr>
        <w:t>(Qi, Liu, Zhou, &amp; Xu, 2017)</w:t>
      </w:r>
      <w:r w:rsidRPr="004714FA">
        <w:rPr>
          <w:rFonts w:ascii="Times New Roman" w:hAnsi="Times New Roman" w:cs="Times New Roman"/>
          <w:color w:val="000000" w:themeColor="text1"/>
          <w:sz w:val="22"/>
        </w:rPr>
        <w:t xml:space="preserve">. Most of the previous reports showed that the main factors affecting formation of flavour compounds of meat products were types of raw meat, spices, processing technology and storage conditions </w:t>
      </w:r>
      <w:r w:rsidRPr="004714FA">
        <w:rPr>
          <w:rFonts w:ascii="Times New Roman" w:hAnsi="Times New Roman" w:cs="Times New Roman"/>
          <w:noProof/>
          <w:color w:val="000000" w:themeColor="text1"/>
          <w:sz w:val="22"/>
        </w:rPr>
        <w:t>(Aaslyng &amp; Meinert, 20</w:t>
      </w:r>
      <w:r w:rsidR="00CC2081" w:rsidRPr="004714FA">
        <w:rPr>
          <w:rFonts w:ascii="Times New Roman" w:hAnsi="Times New Roman" w:cs="Times New Roman"/>
          <w:noProof/>
          <w:color w:val="000000" w:themeColor="text1"/>
          <w:sz w:val="22"/>
        </w:rPr>
        <w:t xml:space="preserve">17; </w:t>
      </w:r>
      <w:r w:rsidRPr="004714FA">
        <w:rPr>
          <w:rFonts w:ascii="Times New Roman" w:hAnsi="Times New Roman" w:cs="Times New Roman"/>
          <w:noProof/>
          <w:color w:val="000000" w:themeColor="text1"/>
          <w:sz w:val="22"/>
        </w:rPr>
        <w:t>Mancini, Paci, Dal Bosco, Mattioli, &amp; Preziuso, 2019; Petričević, Radovčić, Lukić, Listeš, &amp; Medić, 2018)</w:t>
      </w:r>
      <w:r w:rsidRPr="004714FA">
        <w:rPr>
          <w:rFonts w:ascii="Times New Roman" w:hAnsi="Times New Roman" w:cs="Times New Roman"/>
          <w:color w:val="000000" w:themeColor="text1"/>
          <w:sz w:val="22"/>
        </w:rPr>
        <w:t xml:space="preserve">. Nowadays, many studies focused on the </w:t>
      </w:r>
      <w:r w:rsidRPr="004714FA">
        <w:rPr>
          <w:rFonts w:ascii="Times New Roman" w:hAnsi="Times New Roman" w:cs="Times New Roman"/>
          <w:color w:val="000000" w:themeColor="text1"/>
          <w:kern w:val="0"/>
          <w:sz w:val="22"/>
          <w:lang w:val="en-US"/>
        </w:rPr>
        <w:t>qualitative and quantitative analysis of the volatile compounds from the different meat products, few studies have been reported on the flavor profiling of stewed pork with different varieties, processing methods</w:t>
      </w:r>
      <w:r w:rsidRPr="004714FA">
        <w:rPr>
          <w:rFonts w:ascii="Times New Roman" w:hAnsi="Times New Roman" w:cs="Times New Roman"/>
          <w:color w:val="000000" w:themeColor="text1"/>
          <w:sz w:val="22"/>
        </w:rPr>
        <w:t xml:space="preserve"> and spices</w:t>
      </w:r>
      <w:r w:rsidRPr="004714FA">
        <w:rPr>
          <w:rFonts w:ascii="Times New Roman" w:hAnsi="Times New Roman" w:cs="Times New Roman"/>
          <w:bCs/>
          <w:color w:val="000000" w:themeColor="text1"/>
          <w:kern w:val="44"/>
          <w:sz w:val="22"/>
        </w:rPr>
        <w:t>. Moreover, in order to improve the desirable flavour in stewed pork, the flavour compounds of the traditional and high-temperature stewed pork were compared. The different stewed pork were prepared and analysed in this Ph.D. dissertation, including (1) four commercial stewed pork (</w:t>
      </w:r>
      <w:r w:rsidRPr="004714FA">
        <w:rPr>
          <w:rFonts w:ascii="Times New Roman" w:eastAsia="Palatino Linotype" w:hAnsi="Times New Roman"/>
          <w:color w:val="000000" w:themeColor="text1"/>
          <w:sz w:val="22"/>
        </w:rPr>
        <w:t>DHM, DXC, HHT and TFH</w:t>
      </w:r>
      <w:r w:rsidRPr="004714FA">
        <w:rPr>
          <w:rFonts w:ascii="Times New Roman" w:hAnsi="Times New Roman" w:cs="Times New Roman"/>
          <w:bCs/>
          <w:color w:val="000000" w:themeColor="text1"/>
          <w:kern w:val="44"/>
          <w:sz w:val="22"/>
        </w:rPr>
        <w:t xml:space="preserve">); </w:t>
      </w:r>
      <w:r w:rsidRPr="004714FA">
        <w:rPr>
          <w:rFonts w:ascii="Times New Roman" w:hAnsi="Times New Roman" w:cs="Times New Roman" w:hint="eastAsia"/>
          <w:bCs/>
          <w:color w:val="000000" w:themeColor="text1"/>
          <w:kern w:val="44"/>
          <w:sz w:val="22"/>
        </w:rPr>
        <w:t xml:space="preserve">(2) </w:t>
      </w:r>
      <w:r w:rsidRPr="004714FA">
        <w:rPr>
          <w:rFonts w:ascii="Times New Roman" w:hAnsi="Times New Roman" w:cs="Times New Roman"/>
          <w:bCs/>
          <w:color w:val="000000" w:themeColor="text1"/>
          <w:kern w:val="44"/>
          <w:sz w:val="22"/>
        </w:rPr>
        <w:t xml:space="preserve">the </w:t>
      </w:r>
      <w:r w:rsidRPr="004714FA">
        <w:rPr>
          <w:rFonts w:ascii="Times New Roman" w:hAnsi="Times New Roman" w:cs="Times New Roman"/>
          <w:color w:val="000000" w:themeColor="text1"/>
          <w:sz w:val="22"/>
        </w:rPr>
        <w:t xml:space="preserve">boiled pork from three different breeds of pig (Tibetan, Sanmenxia and Duroc × (Landrace × Yorkshire)); (3) the fresh pork (FP) and stewed pork with </w:t>
      </w:r>
      <w:r w:rsidRPr="004714FA">
        <w:rPr>
          <w:rFonts w:ascii="Times New Roman" w:hAnsi="Times New Roman" w:cs="Times New Roman"/>
          <w:bCs/>
          <w:color w:val="000000" w:themeColor="text1"/>
          <w:kern w:val="44"/>
          <w:sz w:val="22"/>
        </w:rPr>
        <w:t>different seasoning recipes</w:t>
      </w:r>
      <w:r w:rsidRPr="004714FA">
        <w:rPr>
          <w:rFonts w:ascii="Times New Roman" w:hAnsi="Times New Roman" w:cs="Times New Roman" w:hint="eastAsia"/>
          <w:color w:val="000000" w:themeColor="text1"/>
          <w:sz w:val="22"/>
        </w:rPr>
        <w:t xml:space="preserve"> (</w:t>
      </w:r>
      <w:r w:rsidRPr="004714FA">
        <w:rPr>
          <w:rFonts w:ascii="Times New Roman" w:hAnsi="Times New Roman" w:cs="Times New Roman"/>
          <w:color w:val="000000" w:themeColor="text1"/>
          <w:sz w:val="22"/>
        </w:rPr>
        <w:t>SP</w:t>
      </w:r>
      <w:r w:rsidRPr="004714FA">
        <w:rPr>
          <w:rFonts w:ascii="Times New Roman" w:hAnsi="Times New Roman" w:cs="Times New Roman"/>
          <w:color w:val="000000" w:themeColor="text1"/>
          <w:sz w:val="22"/>
          <w:vertAlign w:val="subscript"/>
        </w:rPr>
        <w:t>1</w:t>
      </w:r>
      <w:r w:rsidRPr="004714FA">
        <w:rPr>
          <w:rFonts w:ascii="Times New Roman" w:hAnsi="Times New Roman" w:cs="Times New Roman"/>
          <w:color w:val="000000" w:themeColor="text1"/>
          <w:sz w:val="22"/>
        </w:rPr>
        <w:t>, SP</w:t>
      </w:r>
      <w:r w:rsidRPr="004714FA">
        <w:rPr>
          <w:rFonts w:ascii="Times New Roman" w:hAnsi="Times New Roman" w:cs="Times New Roman"/>
          <w:color w:val="000000" w:themeColor="text1"/>
          <w:sz w:val="22"/>
          <w:vertAlign w:val="subscript"/>
        </w:rPr>
        <w:t>2</w:t>
      </w:r>
      <w:r w:rsidRPr="004714FA">
        <w:rPr>
          <w:rFonts w:ascii="Times New Roman" w:hAnsi="Times New Roman" w:cs="Times New Roman"/>
          <w:color w:val="000000" w:themeColor="text1"/>
          <w:sz w:val="22"/>
        </w:rPr>
        <w:t>, SP</w:t>
      </w:r>
      <w:r w:rsidRPr="004714FA">
        <w:rPr>
          <w:rFonts w:ascii="Times New Roman" w:hAnsi="Times New Roman" w:cs="Times New Roman"/>
          <w:color w:val="000000" w:themeColor="text1"/>
          <w:sz w:val="22"/>
          <w:vertAlign w:val="subscript"/>
        </w:rPr>
        <w:t>3,</w:t>
      </w:r>
      <w:r w:rsidRPr="004714FA">
        <w:rPr>
          <w:rFonts w:ascii="Times New Roman" w:hAnsi="Times New Roman" w:cs="Times New Roman"/>
          <w:color w:val="000000" w:themeColor="text1"/>
          <w:sz w:val="22"/>
        </w:rPr>
        <w:t xml:space="preserve"> SP</w:t>
      </w:r>
      <w:r w:rsidRPr="004714FA">
        <w:rPr>
          <w:rFonts w:ascii="Times New Roman" w:hAnsi="Times New Roman" w:cs="Times New Roman"/>
          <w:color w:val="000000" w:themeColor="text1"/>
          <w:sz w:val="22"/>
          <w:vertAlign w:val="subscript"/>
        </w:rPr>
        <w:t>4,</w:t>
      </w:r>
      <w:r w:rsidRPr="004714FA">
        <w:rPr>
          <w:rFonts w:ascii="Times New Roman" w:hAnsi="Times New Roman" w:cs="Times New Roman"/>
          <w:color w:val="000000" w:themeColor="text1"/>
          <w:sz w:val="22"/>
        </w:rPr>
        <w:t xml:space="preserve"> SP</w:t>
      </w:r>
      <w:r w:rsidRPr="004714FA">
        <w:rPr>
          <w:rFonts w:ascii="Times New Roman" w:hAnsi="Times New Roman" w:cs="Times New Roman"/>
          <w:color w:val="000000" w:themeColor="text1"/>
          <w:sz w:val="22"/>
          <w:vertAlign w:val="subscript"/>
        </w:rPr>
        <w:t>5</w:t>
      </w:r>
      <w:r w:rsidRPr="004714FA">
        <w:rPr>
          <w:rFonts w:ascii="Times New Roman" w:hAnsi="Times New Roman" w:cs="Times New Roman"/>
          <w:color w:val="000000" w:themeColor="text1"/>
          <w:sz w:val="22"/>
        </w:rPr>
        <w:t xml:space="preserve"> and SP</w:t>
      </w:r>
      <w:r w:rsidRPr="004714FA">
        <w:rPr>
          <w:rFonts w:ascii="Times New Roman" w:hAnsi="Times New Roman" w:cs="Times New Roman"/>
          <w:color w:val="000000" w:themeColor="text1"/>
          <w:sz w:val="22"/>
          <w:vertAlign w:val="subscript"/>
        </w:rPr>
        <w:t>6</w:t>
      </w:r>
      <w:r w:rsidRPr="004714FA">
        <w:rPr>
          <w:rFonts w:ascii="Times New Roman" w:hAnsi="Times New Roman" w:cs="Times New Roman" w:hint="eastAsia"/>
          <w:color w:val="000000" w:themeColor="text1"/>
          <w:sz w:val="22"/>
        </w:rPr>
        <w:t>);</w:t>
      </w:r>
      <w:r w:rsidRPr="004714FA">
        <w:rPr>
          <w:rFonts w:ascii="Times New Roman" w:hAnsi="Times New Roman" w:cs="Times New Roman"/>
          <w:color w:val="000000" w:themeColor="text1"/>
          <w:sz w:val="22"/>
        </w:rPr>
        <w:t xml:space="preserve"> (4) the traditional (TS, TSE and TSEM) and high-temperature (HS</w:t>
      </w:r>
      <w:r w:rsidRPr="004714FA">
        <w:rPr>
          <w:rFonts w:ascii="Times New Roman" w:hAnsi="Times New Roman" w:cs="Times New Roman" w:hint="eastAsia"/>
          <w:color w:val="000000" w:themeColor="text1"/>
          <w:sz w:val="22"/>
        </w:rPr>
        <w:t>,</w:t>
      </w:r>
      <w:r w:rsidRPr="004714FA">
        <w:rPr>
          <w:rFonts w:ascii="Times New Roman" w:hAnsi="Times New Roman" w:cs="Times New Roman"/>
          <w:color w:val="000000" w:themeColor="text1"/>
          <w:sz w:val="22"/>
        </w:rPr>
        <w:t xml:space="preserve"> HSE and TSEM).</w:t>
      </w:r>
    </w:p>
    <w:p w14:paraId="21BF6491" w14:textId="77777777" w:rsidR="00564879" w:rsidRPr="004714FA" w:rsidRDefault="00EA0B29" w:rsidP="00D17EBD">
      <w:pPr>
        <w:pStyle w:val="2"/>
        <w:spacing w:before="170" w:after="113" w:line="240" w:lineRule="exact"/>
        <w:ind w:firstLine="170"/>
        <w:rPr>
          <w:rFonts w:ascii="Times New Roman" w:hAnsi="Times New Roman" w:cs="Times New Roman"/>
          <w:i/>
          <w:color w:val="000000" w:themeColor="text1"/>
          <w:sz w:val="28"/>
          <w:szCs w:val="28"/>
        </w:rPr>
      </w:pPr>
      <w:bookmarkStart w:id="1175" w:name="_Toc44495121"/>
      <w:r w:rsidRPr="004714FA">
        <w:rPr>
          <w:rFonts w:ascii="Times New Roman" w:hAnsi="Times New Roman" w:cs="Times New Roman"/>
          <w:i/>
          <w:color w:val="000000" w:themeColor="text1"/>
          <w:sz w:val="28"/>
          <w:szCs w:val="28"/>
        </w:rPr>
        <w:t>2</w:t>
      </w:r>
      <w:r w:rsidR="00564879" w:rsidRPr="004714FA">
        <w:rPr>
          <w:rFonts w:ascii="Times New Roman" w:hAnsi="Times New Roman" w:cs="Times New Roman"/>
          <w:i/>
          <w:color w:val="000000" w:themeColor="text1"/>
          <w:sz w:val="28"/>
          <w:szCs w:val="28"/>
        </w:rPr>
        <w:t>.1. Characterization of volatile compounds in Chinese stewed pork using SPME-GC-MS/O and E-nose</w:t>
      </w:r>
      <w:bookmarkEnd w:id="1175"/>
    </w:p>
    <w:p w14:paraId="4681C0F4" w14:textId="77777777" w:rsidR="00564879" w:rsidRPr="004714FA" w:rsidRDefault="00564879" w:rsidP="00E95744">
      <w:pPr>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The volatile composition of Chinese stewed pork from four brands (DHM</w:t>
      </w:r>
      <w:r w:rsidRPr="004714FA">
        <w:rPr>
          <w:rFonts w:ascii="Times New Roman" w:hAnsi="Times New Roman" w:cs="Times New Roman" w:hint="eastAsia"/>
          <w:color w:val="000000" w:themeColor="text1"/>
          <w:sz w:val="22"/>
        </w:rPr>
        <w:t>, DXC, HHT and TFH</w:t>
      </w:r>
      <w:r w:rsidRPr="004714FA">
        <w:rPr>
          <w:rFonts w:ascii="Times New Roman" w:hAnsi="Times New Roman" w:cs="Times New Roman"/>
          <w:color w:val="000000" w:themeColor="text1"/>
          <w:sz w:val="22"/>
        </w:rPr>
        <w:t>) were investigated. A total of 62 volatile flavour compounds were detected in all pork samples, including 13 aldehydes, 9 alcohols, 5 ketone, 3 esters,</w:t>
      </w:r>
      <w:r w:rsidRPr="004714FA">
        <w:rPr>
          <w:rFonts w:ascii="Times New Roman" w:hAnsi="Times New Roman" w:cs="Times New Roman" w:hint="eastAsia"/>
          <w:color w:val="000000" w:themeColor="text1"/>
          <w:sz w:val="22"/>
        </w:rPr>
        <w:t xml:space="preserve"> </w:t>
      </w:r>
      <w:r w:rsidRPr="004714FA">
        <w:rPr>
          <w:rFonts w:ascii="Times New Roman" w:hAnsi="Times New Roman" w:cs="Times New Roman"/>
          <w:color w:val="000000" w:themeColor="text1"/>
          <w:sz w:val="22"/>
        </w:rPr>
        <w:t xml:space="preserve">14 hydrocarbons, 2 ethers, 2 phenols, 7 furans, 3 N-containing and 4 S-containing compounds. Among them, the aldehydes and heterocyclic compounds play the key role in the stewed meat and meat broth. It was also found that the greatest number and highest levels of volatile compositions were detected in DXC and HHT, whereas TFH had the least number and lowest levels of volatile constituents. 24 odor-active compounds were defined, 7 of which were key odour-active compounds in stewed pork primarily contributing to the integral flavour of the stewed pork because of their higher OAVs. In order to better visualize the data of odor-active compounds and reduce the dimensions of the original variable, the PCA and PLS-DA were applied. This result showed the all stewed pork samples were clearly divided into three groups: DHM, HHT, and DXC-TFH. Considering the VIP scores and p-values, 9 odour-active compounds, heptanal, nonanal, 3-carene, d-limonene, β-phellandrene, p-cymene, eugenol, 2-ethylfuran and 2-pentylfuran, were determined as potential flavour markers for the discrimination of stewed pork. The intensities of fatty odour, meaty odour, roasted odour and soy sauce odour in DHM were higher than those in other samples, which could be mainly attributed to aldehydes and N- and S-containing compounds (e.g., nonanal, 2-nonenal isomer, 2,4-decadienal isomer, 2-acetylthiazole and 3-(methylthio)-propanol). </w:t>
      </w:r>
    </w:p>
    <w:p w14:paraId="7AD425E8" w14:textId="77777777" w:rsidR="00564879" w:rsidRPr="004714FA" w:rsidRDefault="00EA0B29" w:rsidP="00D17EBD">
      <w:pPr>
        <w:pStyle w:val="2"/>
        <w:spacing w:before="170" w:after="113" w:line="240" w:lineRule="exact"/>
        <w:ind w:firstLine="170"/>
        <w:rPr>
          <w:rFonts w:ascii="Times New Roman" w:hAnsi="Times New Roman" w:cs="Times New Roman"/>
          <w:i/>
          <w:color w:val="000000" w:themeColor="text1"/>
          <w:sz w:val="28"/>
          <w:szCs w:val="28"/>
        </w:rPr>
      </w:pPr>
      <w:bookmarkStart w:id="1176" w:name="_Toc44495122"/>
      <w:r w:rsidRPr="004714FA">
        <w:rPr>
          <w:rFonts w:ascii="Times New Roman" w:hAnsi="Times New Roman" w:cs="Times New Roman"/>
          <w:i/>
          <w:color w:val="000000" w:themeColor="text1"/>
          <w:sz w:val="28"/>
          <w:szCs w:val="28"/>
        </w:rPr>
        <w:t>2</w:t>
      </w:r>
      <w:r w:rsidR="00564879" w:rsidRPr="004714FA">
        <w:rPr>
          <w:rFonts w:ascii="Times New Roman" w:hAnsi="Times New Roman" w:cs="Times New Roman"/>
          <w:i/>
          <w:color w:val="000000" w:themeColor="text1"/>
          <w:sz w:val="28"/>
          <w:szCs w:val="28"/>
        </w:rPr>
        <w:t>.2. Characterization and discrimination of boiled pork from different breeds by volatiles profiling and chemomertrics analysis</w:t>
      </w:r>
      <w:bookmarkEnd w:id="1176"/>
      <w:r w:rsidR="00564879" w:rsidRPr="004714FA">
        <w:rPr>
          <w:rFonts w:ascii="Times New Roman" w:hAnsi="Times New Roman" w:cs="Times New Roman"/>
          <w:i/>
          <w:color w:val="000000" w:themeColor="text1"/>
          <w:sz w:val="28"/>
          <w:szCs w:val="28"/>
        </w:rPr>
        <w:t xml:space="preserve"> </w:t>
      </w:r>
    </w:p>
    <w:p w14:paraId="37BF2A3F" w14:textId="77777777" w:rsidR="00564879" w:rsidRPr="004714FA" w:rsidRDefault="00564879" w:rsidP="00E95744">
      <w:pPr>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Regarding the volatile compounds of different breeds of boiled pork (DLY, TB and SMX) and different parts of the same breeds of boiled pork. It can be concluded that samples DLY were found to have higher proportion of </w:t>
      </w:r>
      <w:r w:rsidRPr="004714FA">
        <w:rPr>
          <w:rFonts w:ascii="Times New Roman" w:hAnsi="Times New Roman" w:cs="Times New Roman"/>
          <w:color w:val="000000" w:themeColor="text1"/>
          <w:sz w:val="22"/>
        </w:rPr>
        <w:lastRenderedPageBreak/>
        <w:t>aromatic compounds than two other samples (SMX and TB), the ratios of ethers, furans and S-containing compounds were the highest in sample SMX, and the most abundant compounds were aldehydes and ketones in samples TB. Which showed that the different kinds of pork have their own unique flavour composition.</w:t>
      </w:r>
      <w:r w:rsidRPr="004714FA">
        <w:rPr>
          <w:rFonts w:ascii="Times New Roman" w:hAnsi="Times New Roman" w:cs="Times New Roman" w:hint="eastAsia"/>
          <w:color w:val="000000" w:themeColor="text1"/>
          <w:sz w:val="22"/>
        </w:rPr>
        <w:t xml:space="preserve"> </w:t>
      </w:r>
      <w:r w:rsidRPr="004714FA">
        <w:rPr>
          <w:rFonts w:ascii="Times New Roman" w:hAnsi="Times New Roman" w:cs="Times New Roman"/>
          <w:color w:val="000000" w:themeColor="text1"/>
          <w:sz w:val="22"/>
        </w:rPr>
        <w:t>Statistical analysis showed that all odour-active compounds were significantly different (P &lt; 0.05) in boiled pork from the three breeds. On the other hand, the OAVs of boiled pork of fore and hind leg muscles had not significant differences (P &gt; 0.05). The response values of ten sensors of E-nose to boiled pork from fore and hind leg muscles had no significant differences, while the boiled pork of three pig breeds displayed the different response values. This result indicated that the influence of different pig breeds on flavour is greater than from different pig parts for boiled pork. Furthermore, it was a feasible method to differentiate the boiled pork from TB, SMX and DLY pigs by volatiles profiling and chemometrics analysis (PCA, AHC and PLS-DA).</w:t>
      </w:r>
    </w:p>
    <w:p w14:paraId="3BC47B31" w14:textId="77777777" w:rsidR="00564879" w:rsidRPr="004714FA" w:rsidRDefault="00EA0B29" w:rsidP="00D17EBD">
      <w:pPr>
        <w:pStyle w:val="2"/>
        <w:spacing w:before="170" w:after="113" w:line="240" w:lineRule="exact"/>
        <w:ind w:firstLine="170"/>
        <w:rPr>
          <w:rFonts w:ascii="Times New Roman" w:hAnsi="Times New Roman" w:cs="Times New Roman"/>
          <w:i/>
          <w:color w:val="000000" w:themeColor="text1"/>
          <w:sz w:val="28"/>
          <w:szCs w:val="28"/>
        </w:rPr>
      </w:pPr>
      <w:bookmarkStart w:id="1177" w:name="_Toc44495123"/>
      <w:r w:rsidRPr="004714FA">
        <w:rPr>
          <w:rFonts w:ascii="Times New Roman" w:hAnsi="Times New Roman" w:cs="Times New Roman"/>
          <w:i/>
          <w:color w:val="000000" w:themeColor="text1"/>
          <w:sz w:val="28"/>
          <w:szCs w:val="28"/>
        </w:rPr>
        <w:t>2</w:t>
      </w:r>
      <w:r w:rsidR="00564879" w:rsidRPr="004714FA">
        <w:rPr>
          <w:rFonts w:ascii="Times New Roman" w:hAnsi="Times New Roman" w:cs="Times New Roman"/>
          <w:i/>
          <w:color w:val="000000" w:themeColor="text1"/>
          <w:sz w:val="28"/>
          <w:szCs w:val="28"/>
        </w:rPr>
        <w:t>.3. Effect of seasoning addition on volatile composition and sensory properties of stewed pork</w:t>
      </w:r>
      <w:bookmarkEnd w:id="1177"/>
    </w:p>
    <w:p w14:paraId="7BB6EB80" w14:textId="77777777" w:rsidR="00564879" w:rsidRPr="004714FA" w:rsidRDefault="00564879" w:rsidP="00E95744">
      <w:pPr>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 In present study, we studied the changes and formation of flavour compounds in stewed pork with the addition of various spices. The volatile compounds in stewed pork from the different seasoning (stewing pork with water, salt, spices, soy sauce, sugar and cooking wine, SP1-SP6) were identified and quantified by GC-MS/O and GC × GC-TOFMS. The stewed pork with the addition of water and salt had the most abundant volatile compounds, especially aldehydes. This result indicated that the cooking pork with water and salt promoted lipid oxidation and amino acid degradation. According to the PCA of odour-active compounds, samples SP3, SP4, SP5 and SP6 were close each other in PC1-PC2, whereas samples SP3 was located on the opposite side of samples SP4, SP5 and SP6 in PC1-PC3. Which showed that the addition of spices had a significant influence on the flavour of stewed pork. The result of sensory evaluation had showed that the stronger spicy, caramel and soy sauce odour were presented in samples SP3, SP4, SP5 and SP6. This result was consistent with the PLSR analysis. The hexanal, 1-octen-3-ol and 2-pentylfuran were highly associated with meaty and fatty odour, while some aldehydes and (E)-2-ocetn-1-ol were strongly and negatively correlated with spicy, caramel and soy sauce note using PLSR.</w:t>
      </w:r>
    </w:p>
    <w:p w14:paraId="33759280" w14:textId="77777777" w:rsidR="00564879" w:rsidRPr="004714FA" w:rsidRDefault="00EA0B29" w:rsidP="00D17EBD">
      <w:pPr>
        <w:pStyle w:val="2"/>
        <w:spacing w:before="170" w:after="113" w:line="240" w:lineRule="exact"/>
        <w:ind w:firstLine="170"/>
        <w:rPr>
          <w:rFonts w:ascii="Times New Roman" w:hAnsi="Times New Roman" w:cs="Times New Roman"/>
          <w:i/>
          <w:color w:val="000000" w:themeColor="text1"/>
          <w:sz w:val="28"/>
          <w:szCs w:val="28"/>
        </w:rPr>
      </w:pPr>
      <w:bookmarkStart w:id="1178" w:name="_Toc44495124"/>
      <w:r w:rsidRPr="004714FA">
        <w:rPr>
          <w:rFonts w:ascii="Times New Roman" w:hAnsi="Times New Roman" w:cs="Times New Roman"/>
          <w:i/>
          <w:color w:val="000000" w:themeColor="text1"/>
          <w:sz w:val="28"/>
          <w:szCs w:val="28"/>
        </w:rPr>
        <w:t>2</w:t>
      </w:r>
      <w:r w:rsidR="00564879" w:rsidRPr="004714FA">
        <w:rPr>
          <w:rFonts w:ascii="Times New Roman" w:hAnsi="Times New Roman" w:cs="Times New Roman"/>
          <w:i/>
          <w:color w:val="000000" w:themeColor="text1"/>
          <w:sz w:val="28"/>
          <w:szCs w:val="28"/>
        </w:rPr>
        <w:t>.4. Determination of volatile and non-volatile compounds of stewed pork from different processing methods</w:t>
      </w:r>
      <w:bookmarkEnd w:id="1178"/>
    </w:p>
    <w:p w14:paraId="4081FBDC" w14:textId="77777777" w:rsidR="00564879" w:rsidRPr="004714FA" w:rsidRDefault="00564879" w:rsidP="00E95744">
      <w:pPr>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The volatile and non-volatile compounds profile of stewed pork with the traditional (TS, TSE and TSEM) and high-temperature processing methods (HS, HSE and HSEM) were analysed. It was found that the high-temperature stewed pork (HS, HSE and HSEM) had a higher content of volatile composition than traditional stewed pork (TS, TSE and TSEM), especially sample HSEM. All stewed pork samples were clearly divided into two groups, including traditional stewed samples (TS, TSE and TSEM) and high-temperature stewed samples (HS, HSE and HSEM). Sample TS, TSE and TSEM had the lower contents of UAAs, SAAs and BAAs than sample HS, HSE and HSEM. The contents of 5’-nucleotides (AMP, GMP and IMP) in traditional stewed samples (TS, TSE and TSEM) showed higher level than that of high-temperature stewed pork (HS, HSE and HSEM). The contents of fatty acids in stewed pork samples decreased significantly (P &lt; 0.05), when flavormyze, xylose, cysteine and thiamine was added. It can be concluded that high-temperature stewed pork (HS, HSE and HSEM) improve the taste and odour characteristic, of which high-temperature stewed pork with enzymatic hydrolysis and Maillard reaction was particularly prominent in the formation of odour compounds. </w:t>
      </w:r>
    </w:p>
    <w:p w14:paraId="55A80C13" w14:textId="77777777" w:rsidR="00564879" w:rsidRPr="004714FA" w:rsidRDefault="00D17EBD" w:rsidP="00D17EBD">
      <w:pPr>
        <w:pStyle w:val="1"/>
        <w:spacing w:after="113" w:line="280" w:lineRule="exact"/>
        <w:ind w:firstLine="170"/>
        <w:rPr>
          <w:rFonts w:ascii="Times New Roman" w:hAnsi="Times New Roman" w:cs="Times New Roman"/>
          <w:color w:val="000000" w:themeColor="text1"/>
          <w:sz w:val="32"/>
          <w:szCs w:val="32"/>
        </w:rPr>
      </w:pPr>
      <w:bookmarkStart w:id="1179" w:name="_Toc44495125"/>
      <w:r w:rsidRPr="004714FA">
        <w:rPr>
          <w:rFonts w:ascii="Times New Roman" w:hAnsi="Times New Roman" w:cs="Times New Roman"/>
          <w:color w:val="000000" w:themeColor="text1"/>
          <w:sz w:val="32"/>
          <w:szCs w:val="32"/>
        </w:rPr>
        <w:t xml:space="preserve">3. </w:t>
      </w:r>
      <w:r w:rsidR="00564879" w:rsidRPr="004714FA">
        <w:rPr>
          <w:rFonts w:ascii="Times New Roman" w:hAnsi="Times New Roman" w:cs="Times New Roman"/>
          <w:color w:val="000000" w:themeColor="text1"/>
          <w:sz w:val="32"/>
          <w:szCs w:val="32"/>
        </w:rPr>
        <w:t>Perspective</w:t>
      </w:r>
      <w:bookmarkEnd w:id="1179"/>
      <w:r w:rsidR="00564879" w:rsidRPr="004714FA">
        <w:rPr>
          <w:rFonts w:ascii="Times New Roman" w:hAnsi="Times New Roman" w:cs="Times New Roman" w:hint="eastAsia"/>
          <w:color w:val="000000" w:themeColor="text1"/>
          <w:sz w:val="32"/>
          <w:szCs w:val="32"/>
        </w:rPr>
        <w:t xml:space="preserve"> </w:t>
      </w:r>
    </w:p>
    <w:p w14:paraId="2AE416FC" w14:textId="21D99C4C" w:rsidR="00564879" w:rsidRPr="004714FA" w:rsidRDefault="00564879" w:rsidP="00E95744">
      <w:pPr>
        <w:spacing w:after="48"/>
        <w:ind w:firstLine="17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Drawing on advanced theories and research results of food flavour analysis at home and abroad, the flavour </w:t>
      </w:r>
      <w:r w:rsidRPr="004714FA">
        <w:rPr>
          <w:rFonts w:ascii="Times New Roman" w:hAnsi="Times New Roman" w:cs="Times New Roman"/>
          <w:color w:val="000000" w:themeColor="text1"/>
          <w:sz w:val="22"/>
        </w:rPr>
        <w:lastRenderedPageBreak/>
        <w:t xml:space="preserve">components and odour-active compounds of four commercial stewed pork were qualitatively and quantitatively analysed using more advanced flavour compound analysis technology. Furthermore, each volatile </w:t>
      </w:r>
      <w:r w:rsidR="004214FE" w:rsidRPr="004714FA">
        <w:rPr>
          <w:rFonts w:ascii="Times New Roman" w:hAnsi="Times New Roman" w:cs="Times New Roman"/>
          <w:color w:val="000000" w:themeColor="text1"/>
          <w:sz w:val="22"/>
        </w:rPr>
        <w:t>compound</w:t>
      </w:r>
      <w:r w:rsidRPr="004714FA">
        <w:rPr>
          <w:rFonts w:ascii="Times New Roman" w:hAnsi="Times New Roman" w:cs="Times New Roman"/>
          <w:color w:val="000000" w:themeColor="text1"/>
          <w:sz w:val="22"/>
        </w:rPr>
        <w:t xml:space="preserve"> was well evaluated its contribution to the overall flavour of stewed pork by OAVs and E-nose were also fast and simple analytical method to determine the whole flavour of stewed pork. These analyses enable us to better understand the aroma characteristics in Chinese stewed pork and monitor the changes of flavour quality of stewed pork. In addition, the volatiles profile of cooked pork from different varieties were analysed by GC-MS/O and E-nose. The results showed that the pig breeds </w:t>
      </w:r>
      <w:r w:rsidR="004214FE" w:rsidRPr="004714FA">
        <w:rPr>
          <w:rFonts w:ascii="Times New Roman" w:hAnsi="Times New Roman" w:cs="Times New Roman"/>
          <w:color w:val="000000" w:themeColor="text1"/>
          <w:sz w:val="22"/>
        </w:rPr>
        <w:t>are</w:t>
      </w:r>
      <w:r w:rsidRPr="004714FA">
        <w:rPr>
          <w:rFonts w:ascii="Times New Roman" w:hAnsi="Times New Roman" w:cs="Times New Roman"/>
          <w:color w:val="000000" w:themeColor="text1"/>
          <w:sz w:val="22"/>
        </w:rPr>
        <w:t xml:space="preserve"> one of the key factors affecting the flavour of boiled pork, which is associated with the composition of SFA, MUFA and PUFA. The analytical technique, namely GC × GC-TOFMS combined with chemometrics, was successfully applied for the identification and quantitative analysis of volatile compounds in stewed pork with different seasoning recipes. The food seasoning was considered as natural flavour additives to improve the spicy flavour in stewed pork. Finally, to improve the flavour of stewed pork, the stewed pork of different processing methods </w:t>
      </w:r>
      <w:r w:rsidR="004214FE" w:rsidRPr="004714FA">
        <w:rPr>
          <w:rFonts w:ascii="Times New Roman" w:hAnsi="Times New Roman" w:cs="Times New Roman"/>
          <w:color w:val="000000" w:themeColor="text1"/>
          <w:sz w:val="22"/>
        </w:rPr>
        <w:t>was</w:t>
      </w:r>
      <w:r w:rsidRPr="004714FA">
        <w:rPr>
          <w:rFonts w:ascii="Times New Roman" w:hAnsi="Times New Roman" w:cs="Times New Roman"/>
          <w:color w:val="000000" w:themeColor="text1"/>
          <w:sz w:val="22"/>
        </w:rPr>
        <w:t xml:space="preserve"> investigated. The high-temperature stewing with enzymatic hydrolysis and Maillard reaction impart the typical flavour to stewed pork and enhance more desirable flavour for consumers. </w:t>
      </w:r>
    </w:p>
    <w:p w14:paraId="3576C1BF" w14:textId="6324A197" w:rsidR="004214FE" w:rsidRPr="004714FA" w:rsidRDefault="004214FE" w:rsidP="004214FE">
      <w:pPr>
        <w:spacing w:after="48"/>
        <w:ind w:firstLine="170"/>
        <w:rPr>
          <w:rFonts w:ascii="Times New Roman" w:hAnsi="Times New Roman" w:cs="Times New Roman"/>
          <w:color w:val="000000" w:themeColor="text1"/>
        </w:rPr>
      </w:pPr>
      <w:r w:rsidRPr="004714FA">
        <w:rPr>
          <w:rFonts w:ascii="Times New Roman" w:hAnsi="Times New Roman" w:cs="Times New Roman"/>
          <w:color w:val="000000" w:themeColor="text1"/>
        </w:rPr>
        <w:t xml:space="preserve">The flavour compounds in food were generally of various types, extremely small in content, and poor in stability </w:t>
      </w:r>
      <w:r w:rsidRPr="004714FA">
        <w:rPr>
          <w:rFonts w:ascii="Times New Roman" w:hAnsi="Times New Roman" w:cs="Times New Roman"/>
          <w:noProof/>
          <w:color w:val="000000" w:themeColor="text1"/>
        </w:rPr>
        <w:t>(Aaslyng &amp; Meinert, 2017)</w:t>
      </w:r>
      <w:r w:rsidRPr="004714FA">
        <w:rPr>
          <w:rFonts w:ascii="Times New Roman" w:hAnsi="Times New Roman" w:cs="Times New Roman"/>
          <w:color w:val="000000" w:themeColor="text1"/>
        </w:rPr>
        <w:t xml:space="preserve">. Therefore, the suitable separation technology has been needed for flavour compounds analysis, and the extraction method has greatly affected the reliability and accuracy of the analysis results. In 1990, the Pawliszyn research team of Waterloo University in Canada proposed SPME technology </w:t>
      </w:r>
      <w:r w:rsidRPr="004714FA">
        <w:rPr>
          <w:rFonts w:ascii="Times New Roman" w:hAnsi="Times New Roman" w:cs="Times New Roman"/>
          <w:noProof/>
          <w:color w:val="000000" w:themeColor="text1"/>
        </w:rPr>
        <w:t>(Arthur &amp; Pawliszyn, 1990)</w:t>
      </w:r>
      <w:r w:rsidRPr="004714FA">
        <w:rPr>
          <w:rFonts w:ascii="Times New Roman" w:hAnsi="Times New Roman" w:cs="Times New Roman"/>
          <w:color w:val="000000" w:themeColor="text1"/>
        </w:rPr>
        <w:t xml:space="preserve">, which has been experienced for 30 years so far. As a relatively mature pre-treatment technology, it has been widely used to extract volatile and semi-volatile compounds in food matrix </w:t>
      </w:r>
      <w:r w:rsidRPr="004714FA">
        <w:rPr>
          <w:rFonts w:ascii="Times New Roman" w:hAnsi="Times New Roman" w:cs="Times New Roman"/>
          <w:noProof/>
          <w:color w:val="000000" w:themeColor="text1"/>
        </w:rPr>
        <w:t>(Lord &amp; Pawliszyn, 2000; Risticevic et al., 2009; Stashenko &amp; Martínez, 2007)</w:t>
      </w:r>
      <w:r w:rsidRPr="004714FA">
        <w:rPr>
          <w:rFonts w:ascii="Times New Roman" w:hAnsi="Times New Roman" w:cs="Times New Roman"/>
          <w:color w:val="000000" w:themeColor="text1"/>
        </w:rPr>
        <w:t xml:space="preserve">. Compared with the traditional extraction technology, this technology has integrated sampling, extraction, concentration, and injection. Which have the advantages of high sensitivity, low cost, less sample volume, good reproducibility and simple operation. The SPME method has been successfully used to extract the flavour components of some meat products and the research mainly has focused on pork products. </w:t>
      </w:r>
      <w:r w:rsidRPr="004714FA">
        <w:rPr>
          <w:rFonts w:ascii="Times New Roman" w:hAnsi="Times New Roman" w:cs="Times New Roman"/>
          <w:noProof/>
          <w:color w:val="000000" w:themeColor="text1"/>
        </w:rPr>
        <w:t>García-González, Tena, Aparicio-Ruiz, &amp; Morales</w:t>
      </w:r>
      <w:r w:rsidR="00F854C8" w:rsidRPr="004714FA">
        <w:rPr>
          <w:rFonts w:ascii="Times New Roman" w:hAnsi="Times New Roman" w:cs="Times New Roman"/>
          <w:noProof/>
          <w:color w:val="000000" w:themeColor="text1"/>
        </w:rPr>
        <w:t xml:space="preserve"> </w:t>
      </w:r>
      <w:r w:rsidR="00F854C8" w:rsidRPr="004714FA">
        <w:rPr>
          <w:rFonts w:ascii="Times New Roman" w:hAnsi="Times New Roman" w:cs="Times New Roman" w:hint="eastAsia"/>
          <w:noProof/>
          <w:color w:val="000000" w:themeColor="text1"/>
        </w:rPr>
        <w:t>(</w:t>
      </w:r>
      <w:r w:rsidRPr="004714FA">
        <w:rPr>
          <w:rFonts w:ascii="Times New Roman" w:hAnsi="Times New Roman" w:cs="Times New Roman"/>
          <w:noProof/>
          <w:color w:val="000000" w:themeColor="text1"/>
        </w:rPr>
        <w:t>2008)</w:t>
      </w:r>
      <w:r w:rsidRPr="004714FA">
        <w:rPr>
          <w:rFonts w:ascii="Times New Roman" w:hAnsi="Times New Roman" w:cs="Times New Roman"/>
          <w:color w:val="000000" w:themeColor="text1"/>
        </w:rPr>
        <w:t xml:space="preserve"> have compared and analysed the flavour compounds of 41 Spanish and French hams from different origins and different maturity times and the results showed that the flavour active components are mainly alcohols, aldehydes and ketones. </w:t>
      </w:r>
      <w:r w:rsidRPr="004714FA">
        <w:rPr>
          <w:rFonts w:ascii="Times New Roman" w:hAnsi="Times New Roman" w:cs="Times New Roman"/>
          <w:noProof/>
          <w:color w:val="000000" w:themeColor="text1"/>
        </w:rPr>
        <w:t xml:space="preserve">Chen, Su, He, Wu, &amp; Shui </w:t>
      </w:r>
      <w:r w:rsidR="00F854C8" w:rsidRPr="004714FA">
        <w:rPr>
          <w:rFonts w:ascii="Times New Roman" w:hAnsi="Times New Roman" w:cs="Times New Roman"/>
          <w:noProof/>
          <w:color w:val="000000" w:themeColor="text1"/>
        </w:rPr>
        <w:t>(</w:t>
      </w:r>
      <w:r w:rsidRPr="004714FA">
        <w:rPr>
          <w:rFonts w:ascii="Times New Roman" w:hAnsi="Times New Roman" w:cs="Times New Roman"/>
          <w:noProof/>
          <w:color w:val="000000" w:themeColor="text1"/>
        </w:rPr>
        <w:t>2019)</w:t>
      </w:r>
      <w:r w:rsidRPr="004714FA">
        <w:rPr>
          <w:rFonts w:ascii="Times New Roman" w:hAnsi="Times New Roman" w:cs="Times New Roman"/>
          <w:color w:val="000000" w:themeColor="text1"/>
        </w:rPr>
        <w:t xml:space="preserve"> have determined the differences in volatile compounds from pork meats of four different pig breeds using HS-SPME-GC-MS method. It was found that SDE is more suitable for analysing low volatile compounds, including fatty acids and esters, while HS-SPME is a more useful technique for analysing readily volatile components </w:t>
      </w:r>
      <w:r w:rsidRPr="004714FA">
        <w:rPr>
          <w:rFonts w:ascii="Times New Roman" w:hAnsi="Times New Roman" w:cs="Times New Roman"/>
          <w:noProof/>
          <w:color w:val="000000" w:themeColor="text1"/>
        </w:rPr>
        <w:t>(Lin, Zhuang, Lei, Yang, &amp; Zhao, 2013)</w:t>
      </w:r>
      <w:r w:rsidRPr="004714FA">
        <w:rPr>
          <w:rFonts w:ascii="Times New Roman" w:hAnsi="Times New Roman" w:cs="Times New Roman"/>
          <w:color w:val="000000" w:themeColor="text1"/>
        </w:rPr>
        <w:t xml:space="preserve">. A total of 203 volatile compounds were extracted from roast goat meat by DHS, SDE and SPME, of which DHS and SPME methods have good extraction efficiency for low-molecular-weight compounds, SDE method has extractsed more high-boiling volatile compounds. Compared with SDE and SPME, DHS method could extract many derivatives derived from Maillard reaction such as pyrazines, pyrrole and pyridine. However, it is recommended to use the simple and non-polluting SPME method when comparing a large number of samples or without a thermal desorption instrument </w:t>
      </w:r>
      <w:r w:rsidRPr="004714FA">
        <w:rPr>
          <w:rFonts w:ascii="Times New Roman" w:hAnsi="Times New Roman" w:cs="Times New Roman"/>
          <w:noProof/>
          <w:color w:val="000000" w:themeColor="text1"/>
        </w:rPr>
        <w:t>(Madruga, Elmore, Dodson, &amp; Mottram, 2009)</w:t>
      </w:r>
      <w:r w:rsidRPr="004714FA">
        <w:rPr>
          <w:rFonts w:ascii="Times New Roman" w:hAnsi="Times New Roman" w:cs="Times New Roman"/>
          <w:color w:val="000000" w:themeColor="text1"/>
        </w:rPr>
        <w:t xml:space="preserve">. For the reasons mentioned above, SPME method has been used to extract the flavour compounds of stewed pork in each chapter of this thesis. It has also been common to combine SPME with GC and MS technologies for flavour analysis. The comparison among preparation techniques is presented in Table </w:t>
      </w:r>
      <w:r w:rsidR="00D0402D" w:rsidRPr="004714FA">
        <w:rPr>
          <w:rFonts w:ascii="Times New Roman" w:hAnsi="Times New Roman" w:cs="Times New Roman" w:hint="eastAsia"/>
          <w:color w:val="000000" w:themeColor="text1"/>
        </w:rPr>
        <w:t>6</w:t>
      </w:r>
      <w:r w:rsidR="00D0402D" w:rsidRPr="004714FA">
        <w:rPr>
          <w:rFonts w:ascii="Times New Roman" w:hAnsi="Times New Roman" w:cs="Times New Roman"/>
          <w:color w:val="000000" w:themeColor="text1"/>
        </w:rPr>
        <w:t xml:space="preserve"> </w:t>
      </w:r>
      <w:r w:rsidR="00D0402D" w:rsidRPr="004714FA">
        <w:rPr>
          <w:rFonts w:ascii="Times New Roman" w:hAnsi="Times New Roman" w:cs="Times New Roman" w:hint="eastAsia"/>
          <w:color w:val="000000" w:themeColor="text1"/>
        </w:rPr>
        <w:t>-1</w:t>
      </w:r>
      <w:r w:rsidRPr="004714FA">
        <w:rPr>
          <w:rFonts w:ascii="Times New Roman" w:hAnsi="Times New Roman" w:cs="Times New Roman"/>
          <w:color w:val="000000" w:themeColor="text1"/>
        </w:rPr>
        <w:t>.</w:t>
      </w:r>
    </w:p>
    <w:p w14:paraId="0F57FAD8" w14:textId="3D3EF3E8" w:rsidR="00D0402D" w:rsidRPr="004714FA" w:rsidRDefault="00D0402D" w:rsidP="004214FE">
      <w:pPr>
        <w:spacing w:after="48"/>
        <w:ind w:firstLine="170"/>
        <w:rPr>
          <w:rFonts w:ascii="Times New Roman" w:hAnsi="Times New Roman" w:cs="Times New Roman"/>
          <w:color w:val="000000" w:themeColor="text1"/>
        </w:rPr>
      </w:pPr>
    </w:p>
    <w:p w14:paraId="331FD10A" w14:textId="66A34A97" w:rsidR="00D0402D" w:rsidRPr="004714FA" w:rsidRDefault="00D0402D" w:rsidP="004214FE">
      <w:pPr>
        <w:spacing w:after="48"/>
        <w:ind w:firstLine="170"/>
        <w:rPr>
          <w:rFonts w:ascii="Times New Roman" w:hAnsi="Times New Roman" w:cs="Times New Roman"/>
          <w:color w:val="000000" w:themeColor="text1"/>
        </w:rPr>
      </w:pPr>
    </w:p>
    <w:p w14:paraId="21717A85" w14:textId="1975F6DE" w:rsidR="00D0402D" w:rsidRPr="004714FA" w:rsidRDefault="00D0402D" w:rsidP="004214FE">
      <w:pPr>
        <w:spacing w:after="48"/>
        <w:ind w:firstLine="170"/>
        <w:rPr>
          <w:rFonts w:ascii="Times New Roman" w:hAnsi="Times New Roman" w:cs="Times New Roman"/>
          <w:color w:val="000000" w:themeColor="text1"/>
        </w:rPr>
      </w:pPr>
    </w:p>
    <w:p w14:paraId="54FE09CF" w14:textId="77777777" w:rsidR="00D0402D" w:rsidRPr="004714FA" w:rsidRDefault="00D0402D" w:rsidP="00401CE4">
      <w:pPr>
        <w:spacing w:after="48"/>
        <w:rPr>
          <w:rFonts w:ascii="Times New Roman" w:hAnsi="Times New Roman" w:cs="Times New Roman"/>
          <w:color w:val="000000" w:themeColor="text1"/>
        </w:rPr>
      </w:pPr>
    </w:p>
    <w:p w14:paraId="206750E2" w14:textId="0CA7C345" w:rsidR="004214FE" w:rsidRPr="004714FA" w:rsidRDefault="004214FE" w:rsidP="000A2221">
      <w:pPr>
        <w:pStyle w:val="afd"/>
        <w:spacing w:before="170" w:after="170"/>
        <w:jc w:val="center"/>
        <w:rPr>
          <w:rFonts w:ascii="Times New Roman" w:hAnsi="Times New Roman" w:cs="Times New Roman"/>
          <w:color w:val="000000" w:themeColor="text1"/>
          <w:szCs w:val="21"/>
        </w:rPr>
      </w:pPr>
      <w:bookmarkStart w:id="1180" w:name="_Toc44494610"/>
      <w:r w:rsidRPr="004714FA">
        <w:rPr>
          <w:rFonts w:ascii="Times New Roman" w:hAnsi="Times New Roman" w:cs="Times New Roman"/>
          <w:b/>
          <w:color w:val="000000" w:themeColor="text1"/>
          <w:szCs w:val="21"/>
        </w:rPr>
        <w:lastRenderedPageBreak/>
        <w:t>Table</w:t>
      </w:r>
      <w:r w:rsidR="000A2221" w:rsidRPr="004714FA">
        <w:rPr>
          <w:rFonts w:ascii="Times New Roman" w:hAnsi="Times New Roman" w:cs="Times New Roman"/>
          <w:b/>
          <w:color w:val="000000" w:themeColor="text1"/>
        </w:rPr>
        <w:t xml:space="preserve"> 6 - </w:t>
      </w:r>
      <w:r w:rsidR="000A2221" w:rsidRPr="004714FA">
        <w:rPr>
          <w:rFonts w:ascii="Times New Roman" w:hAnsi="Times New Roman" w:cs="Times New Roman"/>
          <w:b/>
          <w:color w:val="000000" w:themeColor="text1"/>
        </w:rPr>
        <w:fldChar w:fldCharType="begin"/>
      </w:r>
      <w:r w:rsidR="000A2221" w:rsidRPr="004714FA">
        <w:rPr>
          <w:rFonts w:ascii="Times New Roman" w:hAnsi="Times New Roman" w:cs="Times New Roman"/>
          <w:b/>
          <w:color w:val="000000" w:themeColor="text1"/>
        </w:rPr>
        <w:instrText xml:space="preserve"> SEQ Table_6 \* ARABIC </w:instrText>
      </w:r>
      <w:r w:rsidR="000A2221" w:rsidRPr="004714FA">
        <w:rPr>
          <w:rFonts w:ascii="Times New Roman" w:hAnsi="Times New Roman" w:cs="Times New Roman"/>
          <w:b/>
          <w:color w:val="000000" w:themeColor="text1"/>
        </w:rPr>
        <w:fldChar w:fldCharType="separate"/>
      </w:r>
      <w:r w:rsidR="000A2221" w:rsidRPr="004714FA">
        <w:rPr>
          <w:rFonts w:ascii="Times New Roman" w:hAnsi="Times New Roman" w:cs="Times New Roman"/>
          <w:b/>
          <w:noProof/>
          <w:color w:val="000000" w:themeColor="text1"/>
        </w:rPr>
        <w:t>1</w:t>
      </w:r>
      <w:r w:rsidR="000A2221" w:rsidRPr="004714FA">
        <w:rPr>
          <w:rFonts w:ascii="Times New Roman" w:hAnsi="Times New Roman" w:cs="Times New Roman"/>
          <w:b/>
          <w:color w:val="000000" w:themeColor="text1"/>
        </w:rPr>
        <w:fldChar w:fldCharType="end"/>
      </w:r>
      <w:r w:rsidR="000A2221" w:rsidRPr="004714FA">
        <w:rPr>
          <w:rFonts w:ascii="Times New Roman" w:hAnsi="Times New Roman" w:cs="Times New Roman"/>
          <w:b/>
          <w:color w:val="000000" w:themeColor="text1"/>
        </w:rPr>
        <w:t>:</w:t>
      </w:r>
      <w:r w:rsidRPr="004714FA">
        <w:rPr>
          <w:rFonts w:ascii="Times New Roman" w:hAnsi="Times New Roman" w:cs="Times New Roman"/>
          <w:b/>
          <w:color w:val="000000" w:themeColor="text1"/>
          <w:szCs w:val="21"/>
        </w:rPr>
        <w:t xml:space="preserve"> </w:t>
      </w:r>
      <w:r w:rsidRPr="004714FA">
        <w:rPr>
          <w:rFonts w:ascii="Times New Roman" w:hAnsi="Times New Roman" w:cs="Times New Roman" w:hint="eastAsia"/>
          <w:color w:val="000000" w:themeColor="text1"/>
          <w:szCs w:val="21"/>
        </w:rPr>
        <w:t xml:space="preserve">comparison among preparation </w:t>
      </w:r>
      <w:r w:rsidRPr="004714FA">
        <w:rPr>
          <w:rFonts w:ascii="Times New Roman" w:hAnsi="Times New Roman" w:cs="Times New Roman"/>
          <w:color w:val="000000" w:themeColor="text1"/>
          <w:szCs w:val="21"/>
        </w:rPr>
        <w:t>techniques commonly used in food flavour analysis.</w:t>
      </w:r>
      <w:bookmarkEnd w:id="1180"/>
    </w:p>
    <w:tbl>
      <w:tblPr>
        <w:tblStyle w:val="af2"/>
        <w:tblW w:w="10067"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3945"/>
        <w:gridCol w:w="3086"/>
        <w:gridCol w:w="1753"/>
      </w:tblGrid>
      <w:tr w:rsidR="00DB1C92" w:rsidRPr="004714FA" w14:paraId="5EB91648" w14:textId="77777777" w:rsidTr="004214FE">
        <w:trPr>
          <w:trHeight w:val="169"/>
          <w:jc w:val="center"/>
        </w:trPr>
        <w:tc>
          <w:tcPr>
            <w:tcW w:w="0" w:type="auto"/>
            <w:tcBorders>
              <w:top w:val="single" w:sz="12" w:space="0" w:color="auto"/>
              <w:bottom w:val="single" w:sz="4" w:space="0" w:color="auto"/>
            </w:tcBorders>
            <w:vAlign w:val="center"/>
          </w:tcPr>
          <w:p w14:paraId="3696AADF"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color w:val="000000" w:themeColor="text1"/>
                <w:szCs w:val="21"/>
              </w:rPr>
              <w:t>Preparation</w:t>
            </w:r>
            <w:r w:rsidRPr="004714FA">
              <w:rPr>
                <w:rFonts w:ascii="Times New Roman" w:hAnsi="Times New Roman" w:cs="Times New Roman" w:hint="eastAsia"/>
                <w:color w:val="000000" w:themeColor="text1"/>
                <w:szCs w:val="21"/>
              </w:rPr>
              <w:t xml:space="preserve"> techniques</w:t>
            </w:r>
          </w:p>
        </w:tc>
        <w:tc>
          <w:tcPr>
            <w:tcW w:w="0" w:type="auto"/>
            <w:tcBorders>
              <w:top w:val="single" w:sz="12" w:space="0" w:color="auto"/>
              <w:bottom w:val="single" w:sz="4" w:space="0" w:color="auto"/>
            </w:tcBorders>
            <w:vAlign w:val="center"/>
          </w:tcPr>
          <w:p w14:paraId="4D25EC67"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color w:val="000000" w:themeColor="text1"/>
                <w:szCs w:val="21"/>
              </w:rPr>
              <w:t>A</w:t>
            </w:r>
            <w:r w:rsidRPr="004714FA">
              <w:rPr>
                <w:rFonts w:ascii="Times New Roman" w:hAnsi="Times New Roman" w:cs="Times New Roman" w:hint="eastAsia"/>
                <w:color w:val="000000" w:themeColor="text1"/>
                <w:szCs w:val="21"/>
              </w:rPr>
              <w:t>dvantages</w:t>
            </w:r>
          </w:p>
        </w:tc>
        <w:tc>
          <w:tcPr>
            <w:tcW w:w="0" w:type="auto"/>
            <w:tcBorders>
              <w:top w:val="single" w:sz="12" w:space="0" w:color="auto"/>
              <w:bottom w:val="single" w:sz="4" w:space="0" w:color="auto"/>
            </w:tcBorders>
            <w:vAlign w:val="center"/>
          </w:tcPr>
          <w:p w14:paraId="42EAF885"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color w:val="000000" w:themeColor="text1"/>
                <w:szCs w:val="21"/>
              </w:rPr>
              <w:t>D</w:t>
            </w:r>
            <w:r w:rsidRPr="004714FA">
              <w:rPr>
                <w:rFonts w:ascii="Times New Roman" w:hAnsi="Times New Roman" w:cs="Times New Roman" w:hint="eastAsia"/>
                <w:color w:val="000000" w:themeColor="text1"/>
                <w:szCs w:val="21"/>
              </w:rPr>
              <w:t>isadvantages</w:t>
            </w:r>
          </w:p>
        </w:tc>
        <w:tc>
          <w:tcPr>
            <w:tcW w:w="0" w:type="auto"/>
            <w:tcBorders>
              <w:top w:val="single" w:sz="12" w:space="0" w:color="auto"/>
              <w:bottom w:val="single" w:sz="4" w:space="0" w:color="auto"/>
            </w:tcBorders>
            <w:vAlign w:val="center"/>
          </w:tcPr>
          <w:p w14:paraId="4B4CDCA2"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hint="eastAsia"/>
                <w:color w:val="000000" w:themeColor="text1"/>
                <w:szCs w:val="21"/>
              </w:rPr>
              <w:t>References</w:t>
            </w:r>
          </w:p>
        </w:tc>
      </w:tr>
      <w:tr w:rsidR="00DB1C92" w:rsidRPr="004714FA" w14:paraId="26B48EC9" w14:textId="77777777" w:rsidTr="004214FE">
        <w:trPr>
          <w:trHeight w:val="1371"/>
          <w:jc w:val="center"/>
        </w:trPr>
        <w:tc>
          <w:tcPr>
            <w:tcW w:w="0" w:type="auto"/>
            <w:tcBorders>
              <w:top w:val="single" w:sz="4" w:space="0" w:color="auto"/>
            </w:tcBorders>
            <w:vAlign w:val="center"/>
          </w:tcPr>
          <w:p w14:paraId="7D98A36A"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color w:val="000000" w:themeColor="text1"/>
                <w:szCs w:val="21"/>
              </w:rPr>
              <w:t>SDE</w:t>
            </w:r>
          </w:p>
        </w:tc>
        <w:tc>
          <w:tcPr>
            <w:tcW w:w="0" w:type="auto"/>
            <w:tcBorders>
              <w:top w:val="single" w:sz="4" w:space="0" w:color="auto"/>
            </w:tcBorders>
            <w:vAlign w:val="center"/>
          </w:tcPr>
          <w:p w14:paraId="63C222D9"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color w:val="000000" w:themeColor="text1"/>
                <w:szCs w:val="21"/>
              </w:rPr>
              <w:t>Low cost, simple equipment, solvent saving, high extraction efficiency, especially effective for extracting middle and high boiling compounds</w:t>
            </w:r>
          </w:p>
        </w:tc>
        <w:tc>
          <w:tcPr>
            <w:tcW w:w="0" w:type="auto"/>
            <w:tcBorders>
              <w:top w:val="single" w:sz="4" w:space="0" w:color="auto"/>
            </w:tcBorders>
            <w:vAlign w:val="center"/>
          </w:tcPr>
          <w:p w14:paraId="29BFDD16"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color w:val="000000" w:themeColor="text1"/>
                <w:szCs w:val="21"/>
              </w:rPr>
              <w:t>The concentration process is easy to cause the loss of volatile components in the analyst, which has a greater impact on the heat-sensitive aroma components, leading to its decomposition and destruction</w:t>
            </w:r>
          </w:p>
        </w:tc>
        <w:tc>
          <w:tcPr>
            <w:tcW w:w="0" w:type="auto"/>
            <w:tcBorders>
              <w:top w:val="single" w:sz="4" w:space="0" w:color="auto"/>
            </w:tcBorders>
            <w:vAlign w:val="center"/>
          </w:tcPr>
          <w:p w14:paraId="4091714E" w14:textId="77777777" w:rsidR="004214FE" w:rsidRPr="004714FA" w:rsidRDefault="004214FE" w:rsidP="004214FE">
            <w:pPr>
              <w:jc w:val="center"/>
              <w:rPr>
                <w:rFonts w:ascii="Times New Roman" w:hAnsi="Times New Roman" w:cs="Times New Roman"/>
                <w:color w:val="000000" w:themeColor="text1"/>
                <w:szCs w:val="21"/>
                <w:lang w:val="fr-BE"/>
              </w:rPr>
            </w:pPr>
            <w:r w:rsidRPr="004714FA">
              <w:rPr>
                <w:rFonts w:ascii="Times New Roman" w:hAnsi="Times New Roman" w:cs="Times New Roman"/>
                <w:noProof/>
                <w:color w:val="000000" w:themeColor="text1"/>
                <w:szCs w:val="21"/>
                <w:lang w:val="fr-BE"/>
              </w:rPr>
              <w:t>(Barra et al., 2007; Madruga et al., 2009; Prosen, Kokalj, Janeš, &amp; Kreft, 2010)</w:t>
            </w:r>
          </w:p>
        </w:tc>
      </w:tr>
      <w:tr w:rsidR="00DB1C92" w:rsidRPr="004714FA" w14:paraId="40B2F9FB" w14:textId="77777777" w:rsidTr="004214FE">
        <w:trPr>
          <w:trHeight w:val="1020"/>
          <w:jc w:val="center"/>
        </w:trPr>
        <w:tc>
          <w:tcPr>
            <w:tcW w:w="0" w:type="auto"/>
            <w:vAlign w:val="center"/>
          </w:tcPr>
          <w:p w14:paraId="77D67980"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color w:val="000000" w:themeColor="text1"/>
                <w:szCs w:val="21"/>
              </w:rPr>
              <w:t>SHS</w:t>
            </w:r>
          </w:p>
        </w:tc>
        <w:tc>
          <w:tcPr>
            <w:tcW w:w="0" w:type="auto"/>
            <w:vAlign w:val="center"/>
          </w:tcPr>
          <w:p w14:paraId="7A002473"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color w:val="000000" w:themeColor="text1"/>
                <w:szCs w:val="21"/>
              </w:rPr>
              <w:t>Simple sample preparation, no other reagents</w:t>
            </w:r>
          </w:p>
        </w:tc>
        <w:tc>
          <w:tcPr>
            <w:tcW w:w="0" w:type="auto"/>
            <w:vAlign w:val="center"/>
          </w:tcPr>
          <w:p w14:paraId="728340D7"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color w:val="000000" w:themeColor="text1"/>
                <w:szCs w:val="21"/>
              </w:rPr>
              <w:t>It is only suitable for the detection of highly volatile or high-content components. It is not possible to pre-concentrate the sample. It has poor precision and accuracy</w:t>
            </w:r>
          </w:p>
        </w:tc>
        <w:tc>
          <w:tcPr>
            <w:tcW w:w="0" w:type="auto"/>
            <w:vAlign w:val="center"/>
          </w:tcPr>
          <w:p w14:paraId="305B7C0E"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noProof/>
                <w:color w:val="000000" w:themeColor="text1"/>
                <w:szCs w:val="21"/>
              </w:rPr>
              <w:t>(Marsili, 1999)</w:t>
            </w:r>
          </w:p>
        </w:tc>
      </w:tr>
      <w:tr w:rsidR="00DB1C92" w:rsidRPr="004714FA" w14:paraId="7E00C296" w14:textId="77777777" w:rsidTr="00401CE4">
        <w:trPr>
          <w:trHeight w:val="1542"/>
          <w:jc w:val="center"/>
        </w:trPr>
        <w:tc>
          <w:tcPr>
            <w:tcW w:w="0" w:type="auto"/>
            <w:tcBorders>
              <w:bottom w:val="nil"/>
            </w:tcBorders>
            <w:vAlign w:val="center"/>
          </w:tcPr>
          <w:p w14:paraId="2D2CE44E"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color w:val="000000" w:themeColor="text1"/>
                <w:szCs w:val="21"/>
              </w:rPr>
              <w:t>DHS or PT</w:t>
            </w:r>
          </w:p>
        </w:tc>
        <w:tc>
          <w:tcPr>
            <w:tcW w:w="0" w:type="auto"/>
            <w:tcBorders>
              <w:bottom w:val="nil"/>
            </w:tcBorders>
            <w:vAlign w:val="center"/>
          </w:tcPr>
          <w:p w14:paraId="2E3F612C"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color w:val="000000" w:themeColor="text1"/>
                <w:szCs w:val="21"/>
              </w:rPr>
              <w:t>It can effectively extract high and low boiling point volatile substances, prevent the decomposition or change of thermally unstable aroma substances at high temperature, the sample has few impurities, high sensitivity and low detection limit</w:t>
            </w:r>
          </w:p>
        </w:tc>
        <w:tc>
          <w:tcPr>
            <w:tcW w:w="0" w:type="auto"/>
            <w:tcBorders>
              <w:bottom w:val="nil"/>
            </w:tcBorders>
            <w:vAlign w:val="center"/>
          </w:tcPr>
          <w:p w14:paraId="507FB0D9"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color w:val="000000" w:themeColor="text1"/>
                <w:szCs w:val="21"/>
              </w:rPr>
              <w:t>Low efficiency and high cost when extracting low volatile components</w:t>
            </w:r>
          </w:p>
        </w:tc>
        <w:tc>
          <w:tcPr>
            <w:tcW w:w="0" w:type="auto"/>
            <w:tcBorders>
              <w:bottom w:val="nil"/>
            </w:tcBorders>
            <w:vAlign w:val="center"/>
          </w:tcPr>
          <w:p w14:paraId="4DB042D5" w14:textId="77777777" w:rsidR="004214FE" w:rsidRPr="004714FA" w:rsidRDefault="004214FE" w:rsidP="004214FE">
            <w:pPr>
              <w:jc w:val="center"/>
              <w:rPr>
                <w:rFonts w:ascii="Times New Roman" w:hAnsi="Times New Roman" w:cs="Times New Roman"/>
                <w:color w:val="000000" w:themeColor="text1"/>
                <w:szCs w:val="21"/>
                <w:lang w:val="fr-BE"/>
              </w:rPr>
            </w:pPr>
            <w:r w:rsidRPr="004714FA">
              <w:rPr>
                <w:rFonts w:ascii="Times New Roman" w:hAnsi="Times New Roman" w:cs="Times New Roman"/>
                <w:noProof/>
                <w:color w:val="000000" w:themeColor="text1"/>
                <w:szCs w:val="21"/>
                <w:lang w:val="fr-BE"/>
              </w:rPr>
              <w:t>(Barra et al., 2007; Mallia, Fernández-García, &amp; Bosset, 2005)</w:t>
            </w:r>
          </w:p>
        </w:tc>
      </w:tr>
      <w:tr w:rsidR="00DB1C92" w:rsidRPr="004714FA" w14:paraId="6C19789A" w14:textId="77777777" w:rsidTr="00401CE4">
        <w:trPr>
          <w:trHeight w:val="1712"/>
          <w:jc w:val="center"/>
        </w:trPr>
        <w:tc>
          <w:tcPr>
            <w:tcW w:w="0" w:type="auto"/>
            <w:tcBorders>
              <w:top w:val="nil"/>
              <w:bottom w:val="nil"/>
            </w:tcBorders>
            <w:vAlign w:val="center"/>
          </w:tcPr>
          <w:p w14:paraId="7E35F331"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hint="eastAsia"/>
                <w:color w:val="000000" w:themeColor="text1"/>
                <w:szCs w:val="21"/>
              </w:rPr>
              <w:t>SPME</w:t>
            </w:r>
          </w:p>
        </w:tc>
        <w:tc>
          <w:tcPr>
            <w:tcW w:w="0" w:type="auto"/>
            <w:tcBorders>
              <w:top w:val="nil"/>
              <w:bottom w:val="nil"/>
            </w:tcBorders>
            <w:vAlign w:val="center"/>
          </w:tcPr>
          <w:p w14:paraId="76BFA4FF"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color w:val="000000" w:themeColor="text1"/>
                <w:szCs w:val="21"/>
              </w:rPr>
              <w:t>It integrates sampling, extraction, concentration and sample injection, and requires less sample volume, reduces solvent consumption. It is fast and simple, non-polluting, and low cost, which is beneficial to extract low-boiling substances, maintain sample integrity, high sensitivity and precision degree</w:t>
            </w:r>
          </w:p>
        </w:tc>
        <w:tc>
          <w:tcPr>
            <w:tcW w:w="0" w:type="auto"/>
            <w:tcBorders>
              <w:top w:val="nil"/>
              <w:bottom w:val="nil"/>
            </w:tcBorders>
            <w:vAlign w:val="center"/>
          </w:tcPr>
          <w:p w14:paraId="3129B0C4"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color w:val="000000" w:themeColor="text1"/>
                <w:szCs w:val="21"/>
              </w:rPr>
              <w:t>Loss of some water-soluble and high-boiling ingredients</w:t>
            </w:r>
          </w:p>
        </w:tc>
        <w:tc>
          <w:tcPr>
            <w:tcW w:w="0" w:type="auto"/>
            <w:tcBorders>
              <w:top w:val="nil"/>
              <w:bottom w:val="nil"/>
            </w:tcBorders>
            <w:vAlign w:val="center"/>
          </w:tcPr>
          <w:p w14:paraId="276F18DC" w14:textId="77777777" w:rsidR="004214FE" w:rsidRPr="004714FA" w:rsidRDefault="004214FE" w:rsidP="004214FE">
            <w:pPr>
              <w:jc w:val="center"/>
              <w:rPr>
                <w:rFonts w:ascii="Times New Roman" w:hAnsi="Times New Roman" w:cs="Times New Roman"/>
                <w:color w:val="000000" w:themeColor="text1"/>
                <w:szCs w:val="21"/>
                <w:lang w:val="fr-BE"/>
              </w:rPr>
            </w:pPr>
            <w:r w:rsidRPr="004714FA">
              <w:rPr>
                <w:rFonts w:ascii="Times New Roman" w:hAnsi="Times New Roman" w:cs="Times New Roman"/>
                <w:noProof/>
                <w:color w:val="000000" w:themeColor="text1"/>
                <w:szCs w:val="21"/>
                <w:lang w:val="fr-BE"/>
              </w:rPr>
              <w:t>(Risticevic et al., 2009; Stashenko &amp; Martínez, 2007)</w:t>
            </w:r>
          </w:p>
        </w:tc>
      </w:tr>
      <w:tr w:rsidR="00DB1C92" w:rsidRPr="004714FA" w14:paraId="1788402A" w14:textId="77777777" w:rsidTr="00401CE4">
        <w:trPr>
          <w:trHeight w:val="1366"/>
          <w:jc w:val="center"/>
        </w:trPr>
        <w:tc>
          <w:tcPr>
            <w:tcW w:w="0" w:type="auto"/>
            <w:tcBorders>
              <w:top w:val="nil"/>
            </w:tcBorders>
            <w:vAlign w:val="center"/>
          </w:tcPr>
          <w:p w14:paraId="28348D21"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color w:val="000000" w:themeColor="text1"/>
                <w:szCs w:val="21"/>
              </w:rPr>
              <w:t>SPE</w:t>
            </w:r>
          </w:p>
        </w:tc>
        <w:tc>
          <w:tcPr>
            <w:tcW w:w="0" w:type="auto"/>
            <w:tcBorders>
              <w:top w:val="nil"/>
            </w:tcBorders>
            <w:vAlign w:val="center"/>
          </w:tcPr>
          <w:p w14:paraId="0316F519"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color w:val="000000" w:themeColor="text1"/>
                <w:szCs w:val="21"/>
              </w:rPr>
              <w:t>Low solvent consumption, good linearity, high recovery and sensitivity, and low detection limit</w:t>
            </w:r>
          </w:p>
        </w:tc>
        <w:tc>
          <w:tcPr>
            <w:tcW w:w="0" w:type="auto"/>
            <w:tcBorders>
              <w:top w:val="nil"/>
            </w:tcBorders>
            <w:vAlign w:val="center"/>
          </w:tcPr>
          <w:p w14:paraId="22C565D9"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color w:val="000000" w:themeColor="text1"/>
                <w:szCs w:val="21"/>
              </w:rPr>
              <w:t>The use of organic solvents requires post-treatment processes such as separation and concentration. It takes a long time and is easy to lose low-boiling components</w:t>
            </w:r>
          </w:p>
        </w:tc>
        <w:tc>
          <w:tcPr>
            <w:tcW w:w="0" w:type="auto"/>
            <w:tcBorders>
              <w:top w:val="nil"/>
            </w:tcBorders>
            <w:vAlign w:val="center"/>
          </w:tcPr>
          <w:p w14:paraId="09E0FE4B"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noProof/>
                <w:color w:val="000000" w:themeColor="text1"/>
                <w:szCs w:val="21"/>
              </w:rPr>
              <w:t>(Risticevic et al., 2009)</w:t>
            </w:r>
          </w:p>
        </w:tc>
      </w:tr>
    </w:tbl>
    <w:p w14:paraId="038A4F1D" w14:textId="22DC0FB9" w:rsidR="004214FE" w:rsidRPr="004714FA" w:rsidRDefault="004214FE" w:rsidP="004214FE">
      <w:pPr>
        <w:ind w:firstLineChars="100" w:firstLine="210"/>
        <w:rPr>
          <w:rFonts w:ascii="Times New Roman" w:hAnsi="Times New Roman" w:cs="Times New Roman"/>
          <w:color w:val="000000" w:themeColor="text1"/>
        </w:rPr>
      </w:pPr>
      <w:r w:rsidRPr="004714FA">
        <w:rPr>
          <w:rFonts w:ascii="Times New Roman" w:hAnsi="Times New Roman" w:cs="Times New Roman"/>
          <w:color w:val="000000" w:themeColor="text1"/>
        </w:rPr>
        <w:t xml:space="preserve">Nowadays, the development of multi-dimensional chromatography has greatly improved the separation of complex organic compounds. </w:t>
      </w:r>
      <w:r w:rsidRPr="004714FA">
        <w:rPr>
          <w:rFonts w:ascii="Times New Roman" w:hAnsi="Times New Roman" w:cs="Times New Roman"/>
          <w:bCs/>
          <w:color w:val="000000" w:themeColor="text1"/>
          <w:kern w:val="44"/>
          <w:sz w:val="22"/>
        </w:rPr>
        <w:t>GC × GC</w:t>
      </w:r>
      <w:r w:rsidRPr="004714FA">
        <w:rPr>
          <w:rFonts w:ascii="Times New Roman" w:hAnsi="Times New Roman" w:cs="Times New Roman"/>
          <w:color w:val="000000" w:themeColor="text1"/>
        </w:rPr>
        <w:t xml:space="preserve">, as a powerful analytical technique for studying volatile components in complex matrices, could improve the resolution and sensitivity of the system. At the same time, it could be used in combination with mass spectrometry to accurately identify components. </w:t>
      </w:r>
      <w:r w:rsidRPr="004714FA">
        <w:rPr>
          <w:rFonts w:ascii="Times New Roman" w:hAnsi="Times New Roman" w:cs="Times New Roman"/>
          <w:noProof/>
          <w:color w:val="000000" w:themeColor="text1"/>
        </w:rPr>
        <w:t>Adahchour et al. (2002)</w:t>
      </w:r>
      <w:r w:rsidRPr="004714FA">
        <w:rPr>
          <w:rFonts w:ascii="Times New Roman" w:hAnsi="Times New Roman" w:cs="Times New Roman"/>
          <w:color w:val="000000" w:themeColor="text1"/>
        </w:rPr>
        <w:t xml:space="preserve"> have detected volatile components of garlic using HS-SPME-GC × GC-FID, which was 10 to 50 times more sensitive than one-dimensional chromatography. The combination of comprehensive two-dimensional gas chromatography and selective detector could further enhance its </w:t>
      </w:r>
      <w:r w:rsidRPr="004714FA">
        <w:rPr>
          <w:rFonts w:ascii="Times New Roman" w:hAnsi="Times New Roman" w:cs="Times New Roman"/>
          <w:color w:val="000000" w:themeColor="text1"/>
        </w:rPr>
        <w:lastRenderedPageBreak/>
        <w:t xml:space="preserve">practicality. Time-of-flight mass spectrometry is the most ideal detector for GC × GC </w:t>
      </w:r>
      <w:r w:rsidRPr="004714FA">
        <w:rPr>
          <w:rFonts w:ascii="Times New Roman" w:hAnsi="Times New Roman" w:cs="Times New Roman"/>
          <w:noProof/>
          <w:color w:val="000000" w:themeColor="text1"/>
        </w:rPr>
        <w:t>(Duan et al., 2015)</w:t>
      </w:r>
      <w:r w:rsidRPr="004714FA">
        <w:rPr>
          <w:rFonts w:ascii="Times New Roman" w:hAnsi="Times New Roman" w:cs="Times New Roman"/>
          <w:color w:val="000000" w:themeColor="text1"/>
        </w:rPr>
        <w:t xml:space="preserve">. The combination of HS-SPME and GC×GC-TOF-MS has been used to analyse the flavour of food to classify and trace the origin of wine, honey, coffee and other foods. </w:t>
      </w:r>
      <w:r w:rsidRPr="004714FA">
        <w:rPr>
          <w:rFonts w:ascii="Times New Roman" w:hAnsi="Times New Roman" w:cs="Times New Roman"/>
          <w:noProof/>
          <w:color w:val="000000" w:themeColor="text1"/>
        </w:rPr>
        <w:t>Adahchour, Wiewel, Verdel, Vreuls, &amp; Udo (2005)</w:t>
      </w:r>
      <w:r w:rsidRPr="004714FA">
        <w:rPr>
          <w:rFonts w:ascii="Times New Roman" w:hAnsi="Times New Roman" w:cs="Times New Roman"/>
          <w:color w:val="000000" w:themeColor="text1"/>
        </w:rPr>
        <w:t xml:space="preserve"> successfully analysed volatile compounds of butter by HS-SPME-GC × GC-FID/TOF-MS method, and studied the effect of heat treatment on the composition of butter samples. The volatile components of honey from different regions and different plants were analysed using HS-SPMEGC × GC-TOF-MS, which proved that GC × GC-TOF-MS could be successfully used to identify the authenticity of honey </w:t>
      </w:r>
      <w:r w:rsidRPr="004714FA">
        <w:rPr>
          <w:rFonts w:ascii="Times New Roman" w:hAnsi="Times New Roman" w:cs="Times New Roman"/>
          <w:noProof/>
          <w:color w:val="000000" w:themeColor="text1"/>
        </w:rPr>
        <w:t>(Stanimirova et al., 2010)</w:t>
      </w:r>
      <w:r w:rsidRPr="004714FA">
        <w:rPr>
          <w:rFonts w:ascii="Times New Roman" w:hAnsi="Times New Roman" w:cs="Times New Roman"/>
          <w:color w:val="000000" w:themeColor="text1"/>
        </w:rPr>
        <w:t xml:space="preserve">. Nowadays, GC × GC-TOF-MS has become more and more widely used in </w:t>
      </w:r>
      <w:r w:rsidRPr="004714FA">
        <w:rPr>
          <w:rFonts w:ascii="Times New Roman" w:hAnsi="Times New Roman" w:cs="Times New Roman"/>
          <w:bCs/>
          <w:color w:val="000000" w:themeColor="text1"/>
          <w:kern w:val="44"/>
          <w:sz w:val="22"/>
        </w:rPr>
        <w:t xml:space="preserve">volatile compounds analysis in meat products, such as braised chicken </w:t>
      </w:r>
      <w:r w:rsidRPr="004714FA">
        <w:rPr>
          <w:rFonts w:ascii="Times New Roman" w:hAnsi="Times New Roman" w:cs="Times New Roman"/>
          <w:noProof/>
          <w:color w:val="000000" w:themeColor="text1"/>
        </w:rPr>
        <w:t>(Duan et al., 2015)</w:t>
      </w:r>
      <w:r w:rsidRPr="004714FA">
        <w:rPr>
          <w:rFonts w:ascii="Times New Roman" w:hAnsi="Times New Roman" w:cs="Times New Roman"/>
          <w:bCs/>
          <w:color w:val="000000" w:themeColor="text1"/>
          <w:kern w:val="44"/>
          <w:sz w:val="22"/>
        </w:rPr>
        <w:t xml:space="preserve">, dry-cured ham </w:t>
      </w:r>
      <w:r w:rsidRPr="004714FA">
        <w:rPr>
          <w:rFonts w:ascii="Times New Roman" w:hAnsi="Times New Roman" w:cs="Times New Roman"/>
          <w:bCs/>
          <w:noProof/>
          <w:color w:val="000000" w:themeColor="text1"/>
          <w:kern w:val="44"/>
          <w:sz w:val="22"/>
        </w:rPr>
        <w:t>(Wang et al., 2018)</w:t>
      </w:r>
      <w:r w:rsidRPr="004714FA">
        <w:rPr>
          <w:rFonts w:ascii="Times New Roman" w:hAnsi="Times New Roman" w:cs="Times New Roman"/>
          <w:bCs/>
          <w:color w:val="000000" w:themeColor="text1"/>
          <w:kern w:val="44"/>
          <w:sz w:val="22"/>
        </w:rPr>
        <w:t xml:space="preserve"> and grilled fish </w:t>
      </w:r>
      <w:r w:rsidRPr="004714FA">
        <w:rPr>
          <w:rFonts w:ascii="Times New Roman" w:hAnsi="Times New Roman" w:cs="Times New Roman"/>
          <w:bCs/>
          <w:noProof/>
          <w:color w:val="000000" w:themeColor="text1"/>
          <w:kern w:val="44"/>
          <w:sz w:val="22"/>
        </w:rPr>
        <w:t>(Huang et al., 2019)</w:t>
      </w:r>
      <w:r w:rsidRPr="004714FA">
        <w:rPr>
          <w:rFonts w:ascii="Times New Roman" w:hAnsi="Times New Roman" w:cs="Times New Roman"/>
          <w:bCs/>
          <w:color w:val="000000" w:themeColor="text1"/>
          <w:kern w:val="44"/>
          <w:sz w:val="22"/>
        </w:rPr>
        <w:t xml:space="preserve">. </w:t>
      </w:r>
    </w:p>
    <w:p w14:paraId="6C09CA66" w14:textId="77777777" w:rsidR="004214FE" w:rsidRPr="004714FA" w:rsidRDefault="004214FE" w:rsidP="004214FE">
      <w:pPr>
        <w:spacing w:after="48"/>
        <w:ind w:firstLine="170"/>
        <w:rPr>
          <w:rFonts w:ascii="Times New Roman" w:hAnsi="Times New Roman" w:cs="Times New Roman"/>
          <w:color w:val="000000" w:themeColor="text1"/>
        </w:rPr>
      </w:pPr>
      <w:r w:rsidRPr="004714FA">
        <w:rPr>
          <w:rFonts w:ascii="Times New Roman" w:hAnsi="Times New Roman" w:cs="Times New Roman"/>
          <w:color w:val="000000" w:themeColor="text1"/>
        </w:rPr>
        <w:t xml:space="preserve">In order to identify the aroma active components in food, GC-MS/O and electronic sensory analysis technology have also been continuously developed in the research of flavour of food. </w:t>
      </w:r>
      <w:r w:rsidRPr="004714FA">
        <w:rPr>
          <w:rFonts w:ascii="Times New Roman" w:hAnsi="Times New Roman" w:cs="Times New Roman"/>
          <w:noProof/>
          <w:color w:val="000000" w:themeColor="text1"/>
        </w:rPr>
        <w:t>Song &amp; Liu (2018)</w:t>
      </w:r>
      <w:r w:rsidRPr="004714FA">
        <w:rPr>
          <w:rFonts w:ascii="Times New Roman" w:hAnsi="Times New Roman" w:cs="Times New Roman"/>
          <w:color w:val="000000" w:themeColor="text1"/>
        </w:rPr>
        <w:t xml:space="preserve"> reviewed the application of GC-MS/O method in meat products, soy sauce and chocolate, introducing some specific examples of the combination of SPME method and GC-MS/O. In addition, some researchers have used SPME in conjunction with electronic noses to identify and classify food varieties based on the "fingerprint" data </w:t>
      </w:r>
      <w:r w:rsidRPr="004714FA">
        <w:rPr>
          <w:rFonts w:ascii="Times New Roman" w:hAnsi="Times New Roman" w:cs="Times New Roman"/>
          <w:noProof/>
          <w:color w:val="000000" w:themeColor="text1"/>
        </w:rPr>
        <w:t>(Ampuero, Bogdanov, &amp; Bosset, 2004; Cimato et al., 2006; Stashenko &amp; Martínez, 2007)</w:t>
      </w:r>
      <w:r w:rsidRPr="004714FA">
        <w:rPr>
          <w:rFonts w:ascii="Times New Roman" w:hAnsi="Times New Roman" w:cs="Times New Roman"/>
          <w:color w:val="000000" w:themeColor="text1"/>
        </w:rPr>
        <w:t xml:space="preserve">. In the current relevant reports, most researchers have analysed the flavour components of the product by GC-MS. Only a small part of volatile compounds with low content has contributed greatly to the product and could not be detected by GC-MS. Therefore, the contribution of flavour compounds to the overall flavour has not been determined using GC-MS. GC-O instrument was an effective method to combine GC separation ability with human olfaction, which select and evaluate odour from complex compounds </w:t>
      </w:r>
      <w:r w:rsidRPr="004714FA">
        <w:rPr>
          <w:rFonts w:ascii="Times New Roman" w:hAnsi="Times New Roman" w:cs="Times New Roman"/>
          <w:noProof/>
          <w:color w:val="000000" w:themeColor="text1"/>
        </w:rPr>
        <w:t>(Plutowska &amp; Wardencki, 2008)</w:t>
      </w:r>
      <w:r w:rsidRPr="004714FA">
        <w:rPr>
          <w:rFonts w:ascii="Times New Roman" w:hAnsi="Times New Roman" w:cs="Times New Roman"/>
          <w:color w:val="000000" w:themeColor="text1"/>
        </w:rPr>
        <w:t>. Therefore, GC-O and MS would be connected to play a greater role in the identification of volatile compounds and the judgment of the contribution to the whole flavour.</w:t>
      </w:r>
    </w:p>
    <w:p w14:paraId="4EA6941B" w14:textId="3AEDB02A" w:rsidR="004214FE" w:rsidRPr="004714FA" w:rsidRDefault="004214FE" w:rsidP="004214FE">
      <w:pPr>
        <w:spacing w:after="48"/>
        <w:ind w:firstLine="170"/>
        <w:rPr>
          <w:rFonts w:ascii="Times New Roman" w:hAnsi="Times New Roman" w:cs="Times New Roman"/>
          <w:color w:val="000000" w:themeColor="text1"/>
        </w:rPr>
      </w:pPr>
      <w:r w:rsidRPr="004714FA">
        <w:rPr>
          <w:rFonts w:ascii="Times New Roman" w:hAnsi="Times New Roman" w:cs="Times New Roman"/>
          <w:color w:val="000000" w:themeColor="text1"/>
        </w:rPr>
        <w:t>Aroma and taste are important indicators of meat quality and the sensory evaluation had been often used as a good evaluation method. However, the sensory evaluation has subjective factors, which would produce different results with factors such as the evaluator's physical condition and emotional changes. At the same time, the results of sensory evaluation were often vague and difficult to express with objective data. The rapid and low-cost evaluation method of meat quality has been widely concerned. The E-nose and E-tongue were composed of chemical sensors and a suitable pattern recognition system, which could obtain the comprehensive evaluation information of the sample from the response signal, that is, "fingerprint data"</w:t>
      </w:r>
      <w:r w:rsidRPr="004714FA">
        <w:rPr>
          <w:rFonts w:ascii="Times New Roman" w:hAnsi="Times New Roman" w:cs="Times New Roman"/>
          <w:noProof/>
          <w:color w:val="000000" w:themeColor="text1"/>
        </w:rPr>
        <w:t>(Gutiérrez, Moreno-Barón, Pividori, Alegret, &amp; del Valle, 2010; Lozano, Arroyo, Santos, Cabellos, &amp; Horrillo, 2008)</w:t>
      </w:r>
      <w:r w:rsidRPr="004714FA">
        <w:rPr>
          <w:rFonts w:ascii="Times New Roman" w:hAnsi="Times New Roman" w:cs="Times New Roman"/>
          <w:color w:val="000000" w:themeColor="text1"/>
        </w:rPr>
        <w:t xml:space="preserve">. They could not only carry out simple comparative analysis of the aroma and taste information of different samples, but also establish a database by collecting standard sample information, and use chemometric methods to perform qualitative and quantitative analysis of unknown samples. The comparison among preparation techniques is presented in Table </w:t>
      </w:r>
      <w:r w:rsidR="00D0402D" w:rsidRPr="004714FA">
        <w:rPr>
          <w:rFonts w:ascii="Times New Roman" w:hAnsi="Times New Roman" w:cs="Times New Roman" w:hint="eastAsia"/>
          <w:color w:val="000000" w:themeColor="text1"/>
        </w:rPr>
        <w:t>6</w:t>
      </w:r>
      <w:r w:rsidR="00D0402D" w:rsidRPr="004714FA">
        <w:rPr>
          <w:rFonts w:ascii="Times New Roman" w:hAnsi="Times New Roman" w:cs="Times New Roman"/>
          <w:color w:val="000000" w:themeColor="text1"/>
        </w:rPr>
        <w:t xml:space="preserve"> </w:t>
      </w:r>
      <w:r w:rsidR="00D0402D" w:rsidRPr="004714FA">
        <w:rPr>
          <w:rFonts w:ascii="Times New Roman" w:hAnsi="Times New Roman" w:cs="Times New Roman" w:hint="eastAsia"/>
          <w:color w:val="000000" w:themeColor="text1"/>
        </w:rPr>
        <w:t>-2</w:t>
      </w:r>
      <w:r w:rsidRPr="004714FA">
        <w:rPr>
          <w:rFonts w:ascii="Times New Roman" w:hAnsi="Times New Roman" w:cs="Times New Roman"/>
          <w:color w:val="000000" w:themeColor="text1"/>
        </w:rPr>
        <w:t>.</w:t>
      </w:r>
    </w:p>
    <w:p w14:paraId="4B8C21D6" w14:textId="59FADBC4" w:rsidR="00D0402D" w:rsidRPr="004714FA" w:rsidRDefault="00D0402D" w:rsidP="004214FE">
      <w:pPr>
        <w:spacing w:after="48"/>
        <w:ind w:firstLine="170"/>
        <w:rPr>
          <w:rFonts w:ascii="Times New Roman" w:hAnsi="Times New Roman" w:cs="Times New Roman"/>
          <w:color w:val="000000" w:themeColor="text1"/>
        </w:rPr>
      </w:pPr>
    </w:p>
    <w:p w14:paraId="07CDE3EB" w14:textId="00AD6F90" w:rsidR="00D0402D" w:rsidRPr="004714FA" w:rsidRDefault="00D0402D" w:rsidP="004214FE">
      <w:pPr>
        <w:spacing w:after="48"/>
        <w:ind w:firstLine="170"/>
        <w:rPr>
          <w:rFonts w:ascii="Times New Roman" w:hAnsi="Times New Roman" w:cs="Times New Roman"/>
          <w:color w:val="000000" w:themeColor="text1"/>
        </w:rPr>
      </w:pPr>
    </w:p>
    <w:p w14:paraId="189D9BD7" w14:textId="7170473E" w:rsidR="00D0402D" w:rsidRPr="004714FA" w:rsidRDefault="00D0402D" w:rsidP="004214FE">
      <w:pPr>
        <w:spacing w:after="48"/>
        <w:ind w:firstLine="170"/>
        <w:rPr>
          <w:rFonts w:ascii="Times New Roman" w:hAnsi="Times New Roman" w:cs="Times New Roman"/>
          <w:color w:val="000000" w:themeColor="text1"/>
        </w:rPr>
      </w:pPr>
    </w:p>
    <w:p w14:paraId="7B6A0D71" w14:textId="2E92B0A5" w:rsidR="00D0402D" w:rsidRPr="004714FA" w:rsidRDefault="00D0402D" w:rsidP="004214FE">
      <w:pPr>
        <w:spacing w:after="48"/>
        <w:ind w:firstLine="170"/>
        <w:rPr>
          <w:rFonts w:ascii="Times New Roman" w:hAnsi="Times New Roman" w:cs="Times New Roman"/>
          <w:color w:val="000000" w:themeColor="text1"/>
        </w:rPr>
      </w:pPr>
    </w:p>
    <w:p w14:paraId="4C8F88E0" w14:textId="3982D889" w:rsidR="00D0402D" w:rsidRPr="004714FA" w:rsidRDefault="00D0402D" w:rsidP="004214FE">
      <w:pPr>
        <w:spacing w:after="48"/>
        <w:ind w:firstLine="170"/>
        <w:rPr>
          <w:rFonts w:ascii="Times New Roman" w:hAnsi="Times New Roman" w:cs="Times New Roman"/>
          <w:color w:val="000000" w:themeColor="text1"/>
        </w:rPr>
      </w:pPr>
    </w:p>
    <w:p w14:paraId="6BB9CD78" w14:textId="520C5C4B" w:rsidR="00D0402D" w:rsidRPr="004714FA" w:rsidRDefault="00D0402D" w:rsidP="004214FE">
      <w:pPr>
        <w:spacing w:after="48"/>
        <w:ind w:firstLine="170"/>
        <w:rPr>
          <w:rFonts w:ascii="Times New Roman" w:hAnsi="Times New Roman" w:cs="Times New Roman"/>
          <w:color w:val="000000" w:themeColor="text1"/>
        </w:rPr>
      </w:pPr>
    </w:p>
    <w:p w14:paraId="3F3D9212" w14:textId="38199ACD" w:rsidR="00D0402D" w:rsidRPr="004714FA" w:rsidRDefault="00D0402D" w:rsidP="004214FE">
      <w:pPr>
        <w:spacing w:after="48"/>
        <w:ind w:firstLine="170"/>
        <w:rPr>
          <w:rFonts w:ascii="Times New Roman" w:hAnsi="Times New Roman" w:cs="Times New Roman"/>
          <w:color w:val="000000" w:themeColor="text1"/>
        </w:rPr>
      </w:pPr>
    </w:p>
    <w:p w14:paraId="49547148" w14:textId="478AA395" w:rsidR="00D0402D" w:rsidRPr="004714FA" w:rsidRDefault="00D0402D" w:rsidP="004214FE">
      <w:pPr>
        <w:spacing w:after="48"/>
        <w:ind w:firstLine="170"/>
        <w:rPr>
          <w:rFonts w:ascii="Times New Roman" w:hAnsi="Times New Roman" w:cs="Times New Roman"/>
          <w:color w:val="000000" w:themeColor="text1"/>
        </w:rPr>
      </w:pPr>
    </w:p>
    <w:p w14:paraId="2CB26F76" w14:textId="77777777" w:rsidR="00D0402D" w:rsidRPr="004714FA" w:rsidRDefault="00D0402D" w:rsidP="004214FE">
      <w:pPr>
        <w:spacing w:after="48"/>
        <w:ind w:firstLine="170"/>
        <w:rPr>
          <w:rFonts w:ascii="Times New Roman" w:hAnsi="Times New Roman" w:cs="Times New Roman"/>
          <w:color w:val="000000" w:themeColor="text1"/>
        </w:rPr>
      </w:pPr>
    </w:p>
    <w:p w14:paraId="678C9CC2" w14:textId="500FDBDE" w:rsidR="004214FE" w:rsidRPr="004714FA" w:rsidRDefault="004214FE" w:rsidP="000A2221">
      <w:pPr>
        <w:pStyle w:val="afd"/>
        <w:spacing w:before="170" w:after="170"/>
        <w:jc w:val="center"/>
        <w:rPr>
          <w:rFonts w:ascii="Times New Roman" w:hAnsi="Times New Roman" w:cs="Times New Roman"/>
          <w:color w:val="000000" w:themeColor="text1"/>
        </w:rPr>
      </w:pPr>
      <w:bookmarkStart w:id="1181" w:name="_Toc44494611"/>
      <w:r w:rsidRPr="004714FA">
        <w:rPr>
          <w:rFonts w:ascii="Times New Roman" w:hAnsi="Times New Roman" w:cs="Times New Roman"/>
          <w:b/>
          <w:color w:val="000000" w:themeColor="text1"/>
          <w:szCs w:val="21"/>
        </w:rPr>
        <w:lastRenderedPageBreak/>
        <w:t>Table</w:t>
      </w:r>
      <w:r w:rsidR="000A2221" w:rsidRPr="004714FA">
        <w:rPr>
          <w:rFonts w:ascii="Times New Roman" w:hAnsi="Times New Roman" w:cs="Times New Roman"/>
          <w:b/>
          <w:color w:val="000000" w:themeColor="text1"/>
        </w:rPr>
        <w:t xml:space="preserve"> 6 - </w:t>
      </w:r>
      <w:r w:rsidR="000A2221" w:rsidRPr="004714FA">
        <w:rPr>
          <w:rFonts w:ascii="Times New Roman" w:hAnsi="Times New Roman" w:cs="Times New Roman"/>
          <w:b/>
          <w:color w:val="000000" w:themeColor="text1"/>
        </w:rPr>
        <w:fldChar w:fldCharType="begin"/>
      </w:r>
      <w:r w:rsidR="000A2221" w:rsidRPr="004714FA">
        <w:rPr>
          <w:rFonts w:ascii="Times New Roman" w:hAnsi="Times New Roman" w:cs="Times New Roman"/>
          <w:b/>
          <w:color w:val="000000" w:themeColor="text1"/>
        </w:rPr>
        <w:instrText xml:space="preserve"> SEQ Table_6 \* ARABIC </w:instrText>
      </w:r>
      <w:r w:rsidR="000A2221" w:rsidRPr="004714FA">
        <w:rPr>
          <w:rFonts w:ascii="Times New Roman" w:hAnsi="Times New Roman" w:cs="Times New Roman"/>
          <w:b/>
          <w:color w:val="000000" w:themeColor="text1"/>
        </w:rPr>
        <w:fldChar w:fldCharType="separate"/>
      </w:r>
      <w:r w:rsidR="000A2221" w:rsidRPr="004714FA">
        <w:rPr>
          <w:rFonts w:ascii="Times New Roman" w:hAnsi="Times New Roman" w:cs="Times New Roman"/>
          <w:b/>
          <w:noProof/>
          <w:color w:val="000000" w:themeColor="text1"/>
        </w:rPr>
        <w:t>2</w:t>
      </w:r>
      <w:r w:rsidR="000A2221" w:rsidRPr="004714FA">
        <w:rPr>
          <w:rFonts w:ascii="Times New Roman" w:hAnsi="Times New Roman" w:cs="Times New Roman"/>
          <w:b/>
          <w:color w:val="000000" w:themeColor="text1"/>
        </w:rPr>
        <w:fldChar w:fldCharType="end"/>
      </w:r>
      <w:r w:rsidR="000A2221" w:rsidRPr="004714FA">
        <w:rPr>
          <w:rFonts w:ascii="Times New Roman" w:hAnsi="Times New Roman" w:cs="Times New Roman"/>
          <w:b/>
          <w:color w:val="000000" w:themeColor="text1"/>
        </w:rPr>
        <w:t>:</w:t>
      </w:r>
      <w:r w:rsidRPr="004714FA">
        <w:rPr>
          <w:rFonts w:ascii="Times New Roman" w:hAnsi="Times New Roman" w:cs="Times New Roman"/>
          <w:b/>
          <w:color w:val="000000" w:themeColor="text1"/>
          <w:szCs w:val="21"/>
        </w:rPr>
        <w:t xml:space="preserve"> </w:t>
      </w:r>
      <w:r w:rsidRPr="004714FA">
        <w:rPr>
          <w:rFonts w:ascii="Times New Roman" w:hAnsi="Times New Roman" w:cs="Times New Roman" w:hint="eastAsia"/>
          <w:color w:val="000000" w:themeColor="text1"/>
          <w:szCs w:val="21"/>
        </w:rPr>
        <w:t xml:space="preserve">Characteristics of different analytical methods used in </w:t>
      </w:r>
      <w:r w:rsidRPr="004714FA">
        <w:rPr>
          <w:rFonts w:ascii="Times New Roman" w:hAnsi="Times New Roman" w:cs="Times New Roman"/>
          <w:color w:val="000000" w:themeColor="text1"/>
          <w:szCs w:val="21"/>
        </w:rPr>
        <w:t>detection</w:t>
      </w:r>
      <w:r w:rsidRPr="004714FA">
        <w:rPr>
          <w:rFonts w:ascii="Times New Roman" w:hAnsi="Times New Roman" w:cs="Times New Roman" w:hint="eastAsia"/>
          <w:color w:val="000000" w:themeColor="text1"/>
          <w:szCs w:val="21"/>
        </w:rPr>
        <w:t xml:space="preserve"> </w:t>
      </w:r>
      <w:r w:rsidRPr="004714FA">
        <w:rPr>
          <w:rFonts w:ascii="Times New Roman" w:hAnsi="Times New Roman" w:cs="Times New Roman"/>
          <w:color w:val="000000" w:themeColor="text1"/>
          <w:szCs w:val="21"/>
        </w:rPr>
        <w:t>of flavour compounds.</w:t>
      </w:r>
      <w:bookmarkEnd w:id="1181"/>
    </w:p>
    <w:tbl>
      <w:tblPr>
        <w:tblStyle w:val="af2"/>
        <w:tblW w:w="1022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38"/>
        <w:gridCol w:w="3589"/>
        <w:gridCol w:w="3734"/>
        <w:gridCol w:w="1659"/>
      </w:tblGrid>
      <w:tr w:rsidR="00DB1C92" w:rsidRPr="004714FA" w14:paraId="5749F7C7" w14:textId="77777777" w:rsidTr="004214FE">
        <w:trPr>
          <w:trHeight w:val="202"/>
        </w:trPr>
        <w:tc>
          <w:tcPr>
            <w:tcW w:w="0" w:type="auto"/>
            <w:tcBorders>
              <w:top w:val="single" w:sz="12" w:space="0" w:color="auto"/>
              <w:bottom w:val="single" w:sz="4" w:space="0" w:color="auto"/>
            </w:tcBorders>
            <w:vAlign w:val="center"/>
          </w:tcPr>
          <w:p w14:paraId="1866AD39"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hint="eastAsia"/>
                <w:color w:val="000000" w:themeColor="text1"/>
                <w:szCs w:val="21"/>
              </w:rPr>
              <w:t>Analytical methods</w:t>
            </w:r>
          </w:p>
        </w:tc>
        <w:tc>
          <w:tcPr>
            <w:tcW w:w="0" w:type="auto"/>
            <w:tcBorders>
              <w:top w:val="single" w:sz="12" w:space="0" w:color="auto"/>
              <w:bottom w:val="single" w:sz="4" w:space="0" w:color="auto"/>
            </w:tcBorders>
            <w:vAlign w:val="center"/>
          </w:tcPr>
          <w:p w14:paraId="36102904"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color w:val="000000" w:themeColor="text1"/>
                <w:szCs w:val="21"/>
              </w:rPr>
              <w:t>A</w:t>
            </w:r>
            <w:r w:rsidRPr="004714FA">
              <w:rPr>
                <w:rFonts w:ascii="Times New Roman" w:hAnsi="Times New Roman" w:cs="Times New Roman" w:hint="eastAsia"/>
                <w:color w:val="000000" w:themeColor="text1"/>
                <w:szCs w:val="21"/>
              </w:rPr>
              <w:t>dvantages</w:t>
            </w:r>
          </w:p>
        </w:tc>
        <w:tc>
          <w:tcPr>
            <w:tcW w:w="0" w:type="auto"/>
            <w:tcBorders>
              <w:top w:val="single" w:sz="12" w:space="0" w:color="auto"/>
              <w:bottom w:val="single" w:sz="4" w:space="0" w:color="auto"/>
            </w:tcBorders>
            <w:vAlign w:val="center"/>
          </w:tcPr>
          <w:p w14:paraId="250258F8"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color w:val="000000" w:themeColor="text1"/>
                <w:szCs w:val="21"/>
              </w:rPr>
              <w:t>D</w:t>
            </w:r>
            <w:r w:rsidRPr="004714FA">
              <w:rPr>
                <w:rFonts w:ascii="Times New Roman" w:hAnsi="Times New Roman" w:cs="Times New Roman" w:hint="eastAsia"/>
                <w:color w:val="000000" w:themeColor="text1"/>
                <w:szCs w:val="21"/>
              </w:rPr>
              <w:t>isadvantages</w:t>
            </w:r>
          </w:p>
        </w:tc>
        <w:tc>
          <w:tcPr>
            <w:tcW w:w="0" w:type="auto"/>
            <w:tcBorders>
              <w:top w:val="single" w:sz="12" w:space="0" w:color="auto"/>
              <w:bottom w:val="single" w:sz="4" w:space="0" w:color="auto"/>
            </w:tcBorders>
            <w:vAlign w:val="center"/>
          </w:tcPr>
          <w:p w14:paraId="661BE5C1"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hint="eastAsia"/>
                <w:color w:val="000000" w:themeColor="text1"/>
                <w:szCs w:val="21"/>
              </w:rPr>
              <w:t>References</w:t>
            </w:r>
          </w:p>
        </w:tc>
      </w:tr>
      <w:tr w:rsidR="00DB1C92" w:rsidRPr="004714FA" w14:paraId="686DA504" w14:textId="77777777" w:rsidTr="004214FE">
        <w:trPr>
          <w:trHeight w:val="1013"/>
        </w:trPr>
        <w:tc>
          <w:tcPr>
            <w:tcW w:w="0" w:type="auto"/>
            <w:tcBorders>
              <w:top w:val="single" w:sz="4" w:space="0" w:color="auto"/>
            </w:tcBorders>
            <w:vAlign w:val="center"/>
          </w:tcPr>
          <w:p w14:paraId="4BB35EE4"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color w:val="000000" w:themeColor="text1"/>
                <w:szCs w:val="21"/>
              </w:rPr>
              <w:t>GC-MS</w:t>
            </w:r>
          </w:p>
        </w:tc>
        <w:tc>
          <w:tcPr>
            <w:tcW w:w="0" w:type="auto"/>
            <w:tcBorders>
              <w:top w:val="single" w:sz="4" w:space="0" w:color="auto"/>
            </w:tcBorders>
            <w:vAlign w:val="center"/>
          </w:tcPr>
          <w:p w14:paraId="3B4C2340"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color w:val="000000" w:themeColor="text1"/>
                <w:szCs w:val="21"/>
              </w:rPr>
              <w:t>Accurately quantify and characterize the flavour compounds and high detection sensitivity</w:t>
            </w:r>
          </w:p>
        </w:tc>
        <w:tc>
          <w:tcPr>
            <w:tcW w:w="0" w:type="auto"/>
            <w:tcBorders>
              <w:top w:val="single" w:sz="4" w:space="0" w:color="auto"/>
            </w:tcBorders>
            <w:vAlign w:val="center"/>
          </w:tcPr>
          <w:p w14:paraId="72F12098"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color w:val="000000" w:themeColor="text1"/>
                <w:szCs w:val="21"/>
              </w:rPr>
              <w:t>It is unable to determine the contribution of a single odour-active compound to the overall flavour and identify low-level flavour compounds</w:t>
            </w:r>
          </w:p>
        </w:tc>
        <w:tc>
          <w:tcPr>
            <w:tcW w:w="0" w:type="auto"/>
            <w:tcBorders>
              <w:top w:val="single" w:sz="4" w:space="0" w:color="auto"/>
            </w:tcBorders>
            <w:vAlign w:val="center"/>
          </w:tcPr>
          <w:p w14:paraId="277C58F6"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noProof/>
                <w:color w:val="000000" w:themeColor="text1"/>
                <w:szCs w:val="21"/>
              </w:rPr>
              <w:t>(Petričević et al., 2018)</w:t>
            </w:r>
          </w:p>
        </w:tc>
      </w:tr>
      <w:tr w:rsidR="00DB1C92" w:rsidRPr="004714FA" w14:paraId="2C4489CC" w14:textId="77777777" w:rsidTr="004214FE">
        <w:trPr>
          <w:trHeight w:val="823"/>
        </w:trPr>
        <w:tc>
          <w:tcPr>
            <w:tcW w:w="0" w:type="auto"/>
            <w:vAlign w:val="center"/>
          </w:tcPr>
          <w:p w14:paraId="51606783"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color w:val="000000" w:themeColor="text1"/>
                <w:szCs w:val="21"/>
              </w:rPr>
              <w:t>GC-O</w:t>
            </w:r>
          </w:p>
        </w:tc>
        <w:tc>
          <w:tcPr>
            <w:tcW w:w="0" w:type="auto"/>
            <w:vAlign w:val="center"/>
          </w:tcPr>
          <w:p w14:paraId="7A6FFD5B"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color w:val="000000" w:themeColor="text1"/>
                <w:szCs w:val="21"/>
              </w:rPr>
              <w:t>It can identify key flavour compounds in the product</w:t>
            </w:r>
            <w:r w:rsidRPr="004714FA">
              <w:rPr>
                <w:rFonts w:ascii="Times New Roman" w:hAnsi="Times New Roman" w:cs="Times New Roman" w:hint="eastAsia"/>
                <w:color w:val="000000" w:themeColor="text1"/>
                <w:szCs w:val="21"/>
              </w:rPr>
              <w:t xml:space="preserve"> and </w:t>
            </w:r>
            <w:r w:rsidRPr="004714FA">
              <w:rPr>
                <w:rFonts w:ascii="Times New Roman" w:hAnsi="Times New Roman" w:cs="Times New Roman"/>
                <w:color w:val="000000" w:themeColor="text1"/>
                <w:szCs w:val="21"/>
              </w:rPr>
              <w:t xml:space="preserve">has </w:t>
            </w:r>
            <w:r w:rsidRPr="004714FA">
              <w:rPr>
                <w:rFonts w:ascii="Times New Roman" w:hAnsi="Times New Roman" w:cs="Times New Roman" w:hint="eastAsia"/>
                <w:color w:val="000000" w:themeColor="text1"/>
                <w:szCs w:val="21"/>
              </w:rPr>
              <w:t>h</w:t>
            </w:r>
            <w:r w:rsidRPr="004714FA">
              <w:rPr>
                <w:rFonts w:ascii="Times New Roman" w:hAnsi="Times New Roman" w:cs="Times New Roman"/>
                <w:color w:val="000000" w:themeColor="text1"/>
                <w:szCs w:val="21"/>
              </w:rPr>
              <w:t>igh detection sensitivity</w:t>
            </w:r>
          </w:p>
        </w:tc>
        <w:tc>
          <w:tcPr>
            <w:tcW w:w="0" w:type="auto"/>
            <w:vAlign w:val="center"/>
          </w:tcPr>
          <w:p w14:paraId="3557740F"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color w:val="000000" w:themeColor="text1"/>
                <w:szCs w:val="21"/>
              </w:rPr>
              <w:t>It cannot be used independently, and needs to be used with GC-MS</w:t>
            </w:r>
            <w:r w:rsidRPr="004714FA">
              <w:rPr>
                <w:rFonts w:ascii="Times New Roman" w:hAnsi="Times New Roman" w:cs="Times New Roman" w:hint="eastAsia"/>
                <w:color w:val="000000" w:themeColor="text1"/>
                <w:szCs w:val="21"/>
              </w:rPr>
              <w:t xml:space="preserve">. </w:t>
            </w:r>
            <w:r w:rsidRPr="004714FA">
              <w:rPr>
                <w:rFonts w:ascii="Times New Roman" w:hAnsi="Times New Roman" w:cs="Times New Roman"/>
                <w:color w:val="000000" w:themeColor="text1"/>
                <w:szCs w:val="21"/>
              </w:rPr>
              <w:t>The price of the instrument is higher</w:t>
            </w:r>
          </w:p>
        </w:tc>
        <w:tc>
          <w:tcPr>
            <w:tcW w:w="0" w:type="auto"/>
            <w:vAlign w:val="center"/>
          </w:tcPr>
          <w:p w14:paraId="770C41C8"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noProof/>
                <w:color w:val="000000" w:themeColor="text1"/>
                <w:szCs w:val="21"/>
              </w:rPr>
              <w:t>(Huang et al., 2019)</w:t>
            </w:r>
          </w:p>
        </w:tc>
      </w:tr>
      <w:tr w:rsidR="00DB1C92" w:rsidRPr="004714FA" w14:paraId="7364BC58" w14:textId="77777777" w:rsidTr="004214FE">
        <w:trPr>
          <w:trHeight w:val="1216"/>
        </w:trPr>
        <w:tc>
          <w:tcPr>
            <w:tcW w:w="0" w:type="auto"/>
            <w:vAlign w:val="center"/>
          </w:tcPr>
          <w:p w14:paraId="5C671F90"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hint="eastAsia"/>
                <w:color w:val="000000" w:themeColor="text1"/>
                <w:szCs w:val="21"/>
              </w:rPr>
              <w:t>GC-MS/O</w:t>
            </w:r>
          </w:p>
        </w:tc>
        <w:tc>
          <w:tcPr>
            <w:tcW w:w="0" w:type="auto"/>
            <w:vAlign w:val="center"/>
          </w:tcPr>
          <w:p w14:paraId="7B32C9F3"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color w:val="000000" w:themeColor="text1"/>
                <w:szCs w:val="21"/>
              </w:rPr>
              <w:t>It is particularly favourable and efficient</w:t>
            </w:r>
            <w:r w:rsidRPr="004714FA">
              <w:rPr>
                <w:rFonts w:ascii="Times New Roman" w:hAnsi="Times New Roman" w:cs="Times New Roman" w:hint="eastAsia"/>
                <w:color w:val="000000" w:themeColor="text1"/>
                <w:szCs w:val="21"/>
              </w:rPr>
              <w:t xml:space="preserve"> </w:t>
            </w:r>
            <w:r w:rsidRPr="004714FA">
              <w:rPr>
                <w:rFonts w:ascii="Times New Roman" w:hAnsi="Times New Roman" w:cs="Times New Roman"/>
                <w:color w:val="000000" w:themeColor="text1"/>
                <w:szCs w:val="21"/>
              </w:rPr>
              <w:t>for the identification or picking-up of aroma-active compounds</w:t>
            </w:r>
            <w:r w:rsidRPr="004714FA">
              <w:rPr>
                <w:rFonts w:ascii="Times New Roman" w:hAnsi="Times New Roman" w:cs="Times New Roman" w:hint="eastAsia"/>
                <w:color w:val="000000" w:themeColor="text1"/>
                <w:szCs w:val="21"/>
              </w:rPr>
              <w:t xml:space="preserve"> </w:t>
            </w:r>
            <w:r w:rsidRPr="004714FA">
              <w:rPr>
                <w:rFonts w:ascii="Times New Roman" w:hAnsi="Times New Roman" w:cs="Times New Roman"/>
                <w:color w:val="000000" w:themeColor="text1"/>
                <w:szCs w:val="21"/>
              </w:rPr>
              <w:t>from numerous volatile constituents</w:t>
            </w:r>
          </w:p>
        </w:tc>
        <w:tc>
          <w:tcPr>
            <w:tcW w:w="0" w:type="auto"/>
            <w:vAlign w:val="center"/>
          </w:tcPr>
          <w:p w14:paraId="667A6C08"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color w:val="000000" w:themeColor="text1"/>
                <w:szCs w:val="21"/>
              </w:rPr>
              <w:t>The price of the instrument is higher</w:t>
            </w:r>
            <w:r w:rsidRPr="004714FA">
              <w:rPr>
                <w:rFonts w:ascii="Times New Roman" w:hAnsi="Times New Roman" w:cs="Times New Roman" w:hint="eastAsia"/>
                <w:color w:val="000000" w:themeColor="text1"/>
                <w:szCs w:val="21"/>
              </w:rPr>
              <w:t xml:space="preserve"> and </w:t>
            </w:r>
            <w:r w:rsidRPr="004714FA">
              <w:rPr>
                <w:rFonts w:ascii="Times New Roman" w:hAnsi="Times New Roman" w:cs="Times New Roman"/>
                <w:color w:val="000000" w:themeColor="text1"/>
                <w:szCs w:val="21"/>
              </w:rPr>
              <w:t>the test results are greatly affected by the environment</w:t>
            </w:r>
          </w:p>
        </w:tc>
        <w:tc>
          <w:tcPr>
            <w:tcW w:w="0" w:type="auto"/>
            <w:vAlign w:val="center"/>
          </w:tcPr>
          <w:p w14:paraId="018F5962" w14:textId="77777777" w:rsidR="004214FE" w:rsidRPr="004714FA" w:rsidRDefault="004214FE" w:rsidP="004214FE">
            <w:pPr>
              <w:jc w:val="center"/>
              <w:rPr>
                <w:rFonts w:ascii="Times New Roman" w:hAnsi="Times New Roman" w:cs="Times New Roman"/>
                <w:color w:val="000000" w:themeColor="text1"/>
                <w:szCs w:val="21"/>
                <w:lang w:val="fr-BE"/>
              </w:rPr>
            </w:pPr>
            <w:r w:rsidRPr="004714FA">
              <w:rPr>
                <w:rFonts w:ascii="Times New Roman" w:hAnsi="Times New Roman" w:cs="Times New Roman"/>
                <w:noProof/>
                <w:color w:val="000000" w:themeColor="text1"/>
                <w:szCs w:val="21"/>
                <w:lang w:val="fr-BE"/>
              </w:rPr>
              <w:t>(H. Liu et al., 2019; H. Song &amp; Liu, 2018)</w:t>
            </w:r>
          </w:p>
        </w:tc>
      </w:tr>
      <w:tr w:rsidR="00DB1C92" w:rsidRPr="004714FA" w14:paraId="66A0EE81" w14:textId="77777777" w:rsidTr="004214FE">
        <w:trPr>
          <w:trHeight w:val="1229"/>
        </w:trPr>
        <w:tc>
          <w:tcPr>
            <w:tcW w:w="0" w:type="auto"/>
            <w:vAlign w:val="center"/>
          </w:tcPr>
          <w:p w14:paraId="7A9A8190"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hint="eastAsia"/>
                <w:color w:val="000000" w:themeColor="text1"/>
                <w:szCs w:val="21"/>
              </w:rPr>
              <w:t xml:space="preserve">GC </w:t>
            </w:r>
            <w:r w:rsidRPr="004714FA">
              <w:rPr>
                <w:rFonts w:ascii="Times New Roman" w:hAnsi="Times New Roman" w:cs="Times New Roman"/>
                <w:color w:val="000000" w:themeColor="text1"/>
                <w:szCs w:val="21"/>
              </w:rPr>
              <w:t>× GC-TOFMS</w:t>
            </w:r>
          </w:p>
        </w:tc>
        <w:tc>
          <w:tcPr>
            <w:tcW w:w="0" w:type="auto"/>
            <w:vAlign w:val="center"/>
          </w:tcPr>
          <w:p w14:paraId="146977F6"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color w:val="000000" w:themeColor="text1"/>
                <w:szCs w:val="21"/>
              </w:rPr>
              <w:t>It offers higher separation power and the two-dimensional elution pattern is meaningful and facilitate analyst identification and sample fingerprinting</w:t>
            </w:r>
          </w:p>
        </w:tc>
        <w:tc>
          <w:tcPr>
            <w:tcW w:w="0" w:type="auto"/>
            <w:vAlign w:val="center"/>
          </w:tcPr>
          <w:p w14:paraId="2D2BDB94"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color w:val="000000" w:themeColor="text1"/>
                <w:szCs w:val="21"/>
              </w:rPr>
              <w:t>The artificial analysis of data is easy to cause errors and the qualitative analysis of flavour compounds is complicated. The price of the instrument is higher</w:t>
            </w:r>
          </w:p>
        </w:tc>
        <w:tc>
          <w:tcPr>
            <w:tcW w:w="0" w:type="auto"/>
            <w:vAlign w:val="center"/>
          </w:tcPr>
          <w:p w14:paraId="069393FC" w14:textId="77777777" w:rsidR="004214FE" w:rsidRPr="004714FA" w:rsidRDefault="004214FE" w:rsidP="004214FE">
            <w:pPr>
              <w:jc w:val="center"/>
              <w:rPr>
                <w:rFonts w:ascii="Times New Roman" w:hAnsi="Times New Roman" w:cs="Times New Roman"/>
                <w:color w:val="000000" w:themeColor="text1"/>
                <w:szCs w:val="21"/>
                <w:lang w:val="fr-BE"/>
              </w:rPr>
            </w:pPr>
            <w:r w:rsidRPr="004714FA">
              <w:rPr>
                <w:rFonts w:ascii="Times New Roman" w:hAnsi="Times New Roman" w:cs="Times New Roman"/>
                <w:noProof/>
                <w:color w:val="000000" w:themeColor="text1"/>
                <w:szCs w:val="21"/>
                <w:lang w:val="fr-BE"/>
              </w:rPr>
              <w:t>(Duan et al., 2015b; W. Wang et al., 2018)</w:t>
            </w:r>
          </w:p>
        </w:tc>
      </w:tr>
      <w:tr w:rsidR="00DB1C92" w:rsidRPr="004714FA" w14:paraId="294B67FA" w14:textId="77777777" w:rsidTr="004214FE">
        <w:trPr>
          <w:trHeight w:val="848"/>
        </w:trPr>
        <w:tc>
          <w:tcPr>
            <w:tcW w:w="0" w:type="auto"/>
            <w:vAlign w:val="center"/>
          </w:tcPr>
          <w:p w14:paraId="46EAC166" w14:textId="77777777" w:rsidR="004214FE" w:rsidRPr="004714FA" w:rsidRDefault="004214FE" w:rsidP="004214FE">
            <w:pPr>
              <w:jc w:val="center"/>
              <w:rPr>
                <w:rFonts w:ascii="Times New Roman" w:hAnsi="Times New Roman" w:cs="Times New Roman"/>
                <w:color w:val="000000" w:themeColor="text1"/>
                <w:szCs w:val="21"/>
              </w:rPr>
            </w:pPr>
            <w:r w:rsidRPr="004714FA">
              <w:rPr>
                <w:rFonts w:ascii="Times New Roman" w:hAnsi="Times New Roman" w:cs="Times New Roman" w:hint="eastAsia"/>
                <w:color w:val="000000" w:themeColor="text1"/>
                <w:szCs w:val="21"/>
              </w:rPr>
              <w:t>E-nose</w:t>
            </w:r>
          </w:p>
        </w:tc>
        <w:tc>
          <w:tcPr>
            <w:tcW w:w="0" w:type="auto"/>
            <w:vAlign w:val="center"/>
          </w:tcPr>
          <w:p w14:paraId="370A4D88" w14:textId="77777777" w:rsidR="004214FE" w:rsidRPr="004714FA" w:rsidRDefault="004214FE" w:rsidP="004214FE">
            <w:pPr>
              <w:jc w:val="center"/>
              <w:rPr>
                <w:rFonts w:ascii="Times New Roman" w:hAnsi="Times New Roman" w:cs="Times New Roman"/>
                <w:color w:val="000000" w:themeColor="text1"/>
                <w:szCs w:val="21"/>
                <w:lang w:val="en-US"/>
              </w:rPr>
            </w:pPr>
            <w:r w:rsidRPr="004714FA">
              <w:rPr>
                <w:rFonts w:ascii="Times New Roman" w:hAnsi="Times New Roman" w:cs="Times New Roman"/>
                <w:bCs/>
                <w:color w:val="000000" w:themeColor="text1"/>
                <w:kern w:val="44"/>
                <w:sz w:val="22"/>
                <w:lang w:val="en-US"/>
              </w:rPr>
              <w:t>It is a rapid, easy, reliable, accurate and non-destructive analysis technique</w:t>
            </w:r>
          </w:p>
        </w:tc>
        <w:tc>
          <w:tcPr>
            <w:tcW w:w="0" w:type="auto"/>
            <w:vAlign w:val="center"/>
          </w:tcPr>
          <w:p w14:paraId="214D2E54" w14:textId="77777777" w:rsidR="004214FE" w:rsidRPr="004714FA" w:rsidRDefault="004214FE" w:rsidP="004214FE">
            <w:pPr>
              <w:jc w:val="center"/>
              <w:rPr>
                <w:rFonts w:ascii="Times New Roman" w:hAnsi="Times New Roman" w:cs="Times New Roman"/>
                <w:color w:val="000000" w:themeColor="text1"/>
                <w:szCs w:val="21"/>
                <w:lang w:val="en-US"/>
              </w:rPr>
            </w:pPr>
            <w:r w:rsidRPr="004714FA">
              <w:rPr>
                <w:rFonts w:ascii="Times New Roman" w:hAnsi="Times New Roman" w:cs="Times New Roman"/>
                <w:color w:val="000000" w:themeColor="text1"/>
                <w:szCs w:val="21"/>
                <w:lang w:val="en-US"/>
              </w:rPr>
              <w:t>It cannot accurately analyze the characteristics of each compound</w:t>
            </w:r>
          </w:p>
        </w:tc>
        <w:tc>
          <w:tcPr>
            <w:tcW w:w="0" w:type="auto"/>
            <w:vAlign w:val="center"/>
          </w:tcPr>
          <w:p w14:paraId="28F710C7" w14:textId="5C36D57C" w:rsidR="004214FE" w:rsidRPr="004714FA" w:rsidRDefault="004214FE" w:rsidP="004214FE">
            <w:pPr>
              <w:jc w:val="center"/>
              <w:rPr>
                <w:rFonts w:ascii="Times New Roman" w:hAnsi="Times New Roman" w:cs="Times New Roman"/>
                <w:color w:val="000000" w:themeColor="text1"/>
                <w:szCs w:val="21"/>
                <w:lang w:val="en-US"/>
              </w:rPr>
            </w:pPr>
            <w:r w:rsidRPr="004714FA">
              <w:rPr>
                <w:rFonts w:ascii="Times New Roman" w:hAnsi="Times New Roman" w:cs="Times New Roman"/>
                <w:noProof/>
                <w:color w:val="000000" w:themeColor="text1"/>
                <w:szCs w:val="21"/>
                <w:lang w:val="en-US"/>
              </w:rPr>
              <w:t>(Zho</w:t>
            </w:r>
            <w:r w:rsidR="00C041D7" w:rsidRPr="004714FA">
              <w:rPr>
                <w:rFonts w:ascii="Times New Roman" w:hAnsi="Times New Roman" w:cs="Times New Roman"/>
                <w:noProof/>
                <w:color w:val="000000" w:themeColor="text1"/>
                <w:szCs w:val="21"/>
                <w:lang w:val="en-US"/>
              </w:rPr>
              <w:t>u, Chong, Ding, Gu, &amp; Liu, 2016</w:t>
            </w:r>
            <w:r w:rsidRPr="004714FA">
              <w:rPr>
                <w:rFonts w:ascii="Times New Roman" w:hAnsi="Times New Roman" w:cs="Times New Roman"/>
                <w:noProof/>
                <w:color w:val="000000" w:themeColor="text1"/>
                <w:szCs w:val="21"/>
                <w:lang w:val="en-US"/>
              </w:rPr>
              <w:t>)</w:t>
            </w:r>
          </w:p>
        </w:tc>
      </w:tr>
      <w:tr w:rsidR="00DB1C92" w:rsidRPr="004714FA" w14:paraId="750E8AA5" w14:textId="77777777" w:rsidTr="004214FE">
        <w:trPr>
          <w:trHeight w:val="405"/>
        </w:trPr>
        <w:tc>
          <w:tcPr>
            <w:tcW w:w="0" w:type="auto"/>
            <w:vAlign w:val="center"/>
          </w:tcPr>
          <w:p w14:paraId="4CE0B8D0" w14:textId="77777777" w:rsidR="004214FE" w:rsidRPr="004714FA" w:rsidRDefault="004214FE" w:rsidP="004214FE">
            <w:pPr>
              <w:jc w:val="center"/>
              <w:rPr>
                <w:rFonts w:ascii="Times New Roman" w:hAnsi="Times New Roman" w:cs="Times New Roman"/>
                <w:color w:val="000000" w:themeColor="text1"/>
                <w:szCs w:val="21"/>
                <w:lang w:val="fr-BE"/>
              </w:rPr>
            </w:pPr>
            <w:r w:rsidRPr="004714FA">
              <w:rPr>
                <w:rFonts w:ascii="Times New Roman" w:hAnsi="Times New Roman" w:cs="Times New Roman" w:hint="eastAsia"/>
                <w:color w:val="000000" w:themeColor="text1"/>
                <w:szCs w:val="21"/>
                <w:lang w:val="fr-BE"/>
              </w:rPr>
              <w:t>E-</w:t>
            </w:r>
            <w:r w:rsidRPr="004714FA">
              <w:rPr>
                <w:rFonts w:ascii="Times New Roman" w:hAnsi="Times New Roman" w:cs="Times New Roman"/>
                <w:color w:val="000000" w:themeColor="text1"/>
                <w:szCs w:val="21"/>
                <w:lang w:val="fr-BE"/>
              </w:rPr>
              <w:t>tongue</w:t>
            </w:r>
          </w:p>
        </w:tc>
        <w:tc>
          <w:tcPr>
            <w:tcW w:w="0" w:type="auto"/>
            <w:vAlign w:val="center"/>
          </w:tcPr>
          <w:p w14:paraId="641ED8FB" w14:textId="77777777" w:rsidR="004214FE" w:rsidRPr="004714FA" w:rsidRDefault="004214FE" w:rsidP="004214FE">
            <w:pPr>
              <w:jc w:val="center"/>
              <w:rPr>
                <w:rFonts w:ascii="Times New Roman" w:hAnsi="Times New Roman" w:cs="Times New Roman"/>
                <w:color w:val="000000" w:themeColor="text1"/>
                <w:szCs w:val="21"/>
                <w:lang w:val="en-US"/>
              </w:rPr>
            </w:pPr>
            <w:r w:rsidRPr="004714FA">
              <w:rPr>
                <w:rFonts w:ascii="Times New Roman" w:hAnsi="Times New Roman" w:cs="Times New Roman"/>
                <w:color w:val="000000" w:themeColor="text1"/>
              </w:rPr>
              <w:t>It is a rapid, easy, reliable low-cost evaluation method</w:t>
            </w:r>
          </w:p>
        </w:tc>
        <w:tc>
          <w:tcPr>
            <w:tcW w:w="0" w:type="auto"/>
            <w:vAlign w:val="center"/>
          </w:tcPr>
          <w:p w14:paraId="0E76F1B9" w14:textId="77777777" w:rsidR="004214FE" w:rsidRPr="004714FA" w:rsidRDefault="004214FE" w:rsidP="004214FE">
            <w:pPr>
              <w:jc w:val="center"/>
              <w:rPr>
                <w:rFonts w:ascii="Times New Roman" w:hAnsi="Times New Roman" w:cs="Times New Roman"/>
                <w:color w:val="000000" w:themeColor="text1"/>
                <w:szCs w:val="21"/>
                <w:lang w:val="en-US"/>
              </w:rPr>
            </w:pPr>
            <w:r w:rsidRPr="004714FA">
              <w:rPr>
                <w:rFonts w:ascii="Times New Roman" w:hAnsi="Times New Roman" w:cs="Times New Roman"/>
                <w:color w:val="000000" w:themeColor="text1"/>
                <w:szCs w:val="21"/>
                <w:lang w:val="en-US"/>
              </w:rPr>
              <w:t>It cannot accurately describe the source of different tastes</w:t>
            </w:r>
          </w:p>
        </w:tc>
        <w:tc>
          <w:tcPr>
            <w:tcW w:w="0" w:type="auto"/>
            <w:vAlign w:val="center"/>
          </w:tcPr>
          <w:p w14:paraId="04240633" w14:textId="77777777" w:rsidR="004214FE" w:rsidRPr="004714FA" w:rsidRDefault="004214FE" w:rsidP="004214FE">
            <w:pPr>
              <w:jc w:val="center"/>
              <w:rPr>
                <w:rFonts w:ascii="Times New Roman" w:hAnsi="Times New Roman" w:cs="Times New Roman"/>
                <w:color w:val="000000" w:themeColor="text1"/>
                <w:szCs w:val="21"/>
                <w:lang w:val="en-US"/>
              </w:rPr>
            </w:pPr>
            <w:r w:rsidRPr="004714FA">
              <w:rPr>
                <w:rFonts w:ascii="Times New Roman" w:hAnsi="Times New Roman" w:cs="Times New Roman"/>
                <w:noProof/>
                <w:color w:val="000000" w:themeColor="text1"/>
                <w:szCs w:val="21"/>
                <w:lang w:val="en-US"/>
              </w:rPr>
              <w:t>(Haddi et al., 2014)</w:t>
            </w:r>
          </w:p>
        </w:tc>
      </w:tr>
    </w:tbl>
    <w:p w14:paraId="0B529279" w14:textId="26AF5632" w:rsidR="00564879" w:rsidRPr="004714FA" w:rsidRDefault="00D0402D" w:rsidP="00D0402D">
      <w:pPr>
        <w:spacing w:after="48"/>
        <w:ind w:firstLineChars="100" w:firstLine="220"/>
        <w:rPr>
          <w:rFonts w:ascii="Times New Roman" w:hAnsi="Times New Roman" w:cs="Times New Roman"/>
          <w:color w:val="000000" w:themeColor="text1"/>
          <w:sz w:val="22"/>
        </w:rPr>
      </w:pPr>
      <w:r w:rsidRPr="004714FA">
        <w:rPr>
          <w:rFonts w:ascii="Times New Roman" w:hAnsi="Times New Roman" w:cs="Times New Roman" w:hint="eastAsia"/>
          <w:color w:val="000000" w:themeColor="text1"/>
          <w:sz w:val="22"/>
        </w:rPr>
        <w:t>I</w:t>
      </w:r>
      <w:r w:rsidR="00564879" w:rsidRPr="004714FA">
        <w:rPr>
          <w:rFonts w:ascii="Times New Roman" w:hAnsi="Times New Roman" w:cs="Times New Roman"/>
          <w:color w:val="000000" w:themeColor="text1"/>
          <w:sz w:val="22"/>
        </w:rPr>
        <w:t xml:space="preserve">n order to conduct a more in-depth study of the flavour compounds in the stewed pork, some suggestions were put forward: (1) to further confirm the contribution of the detected main aroma compounds to the overall flavour. More accurate quantitative analysis methods should be adopted to achieve more accurate results, such as stable isotop dilution analysis (SIDA) to reduce experimental errors. (2) Due to limited time, it is recommended that the model system be used to investigate the formation of aroma active compounds during the processing of stewed pork in future experiments. (3) The identified odour-active compounds in the stewed pork should be subjected to further the verification experiments of flavour compounds, such as flavour recombination and omission test. (4) In fact, during the processing of stewed pork, a small amount of cooking off-odour compounds are often accompanied, how to eliminate these off-odour compounds can be further studied. (5) This study mainly focuses on the volatile compounds of stewed pork, and there were a few studies on non-volatile compounds, which can be strengthened. (6) The volatiles fingerprinting of stewed pork could be establish due to a large of amount of flavour compounds data. (7) The mix spice was a mixture of 18 kinds of spices in the thesis and each spice has its own unique properties. We could select the spices that are commonly used in the stewed pork for systematic flavour analysis. The characteristic volatile compound was extracted from the spice, and then interact with myofibrillar proteins to expose the flavour binding mechanism. </w:t>
      </w:r>
    </w:p>
    <w:p w14:paraId="79C9E606" w14:textId="77777777" w:rsidR="00564879" w:rsidRPr="004714FA" w:rsidRDefault="00D17EBD" w:rsidP="00D17EBD">
      <w:pPr>
        <w:pStyle w:val="1"/>
        <w:spacing w:after="113" w:line="280" w:lineRule="exact"/>
        <w:ind w:firstLine="170"/>
        <w:rPr>
          <w:rFonts w:ascii="Times New Roman" w:hAnsi="Times New Roman" w:cs="Times New Roman"/>
          <w:color w:val="000000" w:themeColor="text1"/>
          <w:sz w:val="32"/>
          <w:szCs w:val="32"/>
        </w:rPr>
      </w:pPr>
      <w:bookmarkStart w:id="1182" w:name="_Toc44495126"/>
      <w:r w:rsidRPr="004714FA">
        <w:rPr>
          <w:rFonts w:ascii="Times New Roman" w:hAnsi="Times New Roman" w:cs="Times New Roman"/>
          <w:color w:val="000000" w:themeColor="text1"/>
          <w:sz w:val="32"/>
          <w:szCs w:val="32"/>
        </w:rPr>
        <w:t xml:space="preserve">4. </w:t>
      </w:r>
      <w:r w:rsidR="00564879" w:rsidRPr="004714FA">
        <w:rPr>
          <w:rFonts w:ascii="Times New Roman" w:hAnsi="Times New Roman" w:cs="Times New Roman"/>
          <w:color w:val="000000" w:themeColor="text1"/>
          <w:sz w:val="32"/>
          <w:szCs w:val="32"/>
        </w:rPr>
        <w:t>References</w:t>
      </w:r>
      <w:bookmarkEnd w:id="1182"/>
    </w:p>
    <w:p w14:paraId="518A6B9D"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Aaslyng, M. D., &amp; Meinert, L. (2017). Meat flavour in pork and beef - From animal to meal. Meat Sci, 132, 112-</w:t>
      </w:r>
      <w:r w:rsidRPr="004714FA">
        <w:rPr>
          <w:rFonts w:ascii="Times New Roman" w:hAnsi="Times New Roman" w:cs="Times New Roman"/>
          <w:color w:val="000000" w:themeColor="text1"/>
          <w:sz w:val="22"/>
        </w:rPr>
        <w:lastRenderedPageBreak/>
        <w:t>117. doi: 10.1016/j.meatsci.2017.04.012</w:t>
      </w:r>
    </w:p>
    <w:p w14:paraId="19603B44" w14:textId="77777777" w:rsidR="00CE0986" w:rsidRPr="004714FA" w:rsidRDefault="00CE0986" w:rsidP="00F371E1">
      <w:pPr>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Adahchour, M., Wiewel, J., Verdel, R., Vreuls, R. J., &amp; Udo, A. T. (2005). Improved determination of flavour compounds in butter by solid-phase (micro) extraction and comprehensive two-dimensional gas chromatography. </w:t>
      </w:r>
      <w:r w:rsidRPr="004714FA">
        <w:rPr>
          <w:rFonts w:ascii="Times New Roman" w:hAnsi="Times New Roman" w:cs="Times New Roman"/>
          <w:i/>
          <w:color w:val="000000" w:themeColor="text1"/>
          <w:sz w:val="22"/>
        </w:rPr>
        <w:t>Journal of Chromatography A, 1086</w:t>
      </w:r>
      <w:r w:rsidRPr="004714FA">
        <w:rPr>
          <w:rFonts w:ascii="Times New Roman" w:hAnsi="Times New Roman" w:cs="Times New Roman"/>
          <w:color w:val="000000" w:themeColor="text1"/>
          <w:sz w:val="22"/>
        </w:rPr>
        <w:t xml:space="preserve">(1-2), 99-106. </w:t>
      </w:r>
    </w:p>
    <w:p w14:paraId="464F548E"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Adahchour, M., Beens, J., &amp; Brinkman, U. T. (2008). Recent developments in the application of comprehensive two-dimensional gas chromatography. Journal of Chromatography A, 1186(1-2), 67-108. </w:t>
      </w:r>
    </w:p>
    <w:p w14:paraId="35AFBBF7" w14:textId="77777777" w:rsidR="00F854C8" w:rsidRPr="004714FA" w:rsidRDefault="00F854C8" w:rsidP="00F371E1">
      <w:pPr>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Adahchour, M., Beens, J., Vreuls, R., Batenburg, A., Rosing, E. E., &amp; Brinkman, U. T. (2002). Application of solid-phase micro-extraction and comprehensive two-dimensional gas chromatography (GC× GC) for flavour analysis. </w:t>
      </w:r>
      <w:r w:rsidRPr="004714FA">
        <w:rPr>
          <w:rFonts w:ascii="Times New Roman" w:hAnsi="Times New Roman" w:cs="Times New Roman"/>
          <w:i/>
          <w:color w:val="000000" w:themeColor="text1"/>
          <w:sz w:val="22"/>
        </w:rPr>
        <w:t>Chromatographia, 55</w:t>
      </w:r>
      <w:r w:rsidRPr="004714FA">
        <w:rPr>
          <w:rFonts w:ascii="Times New Roman" w:hAnsi="Times New Roman" w:cs="Times New Roman"/>
          <w:color w:val="000000" w:themeColor="text1"/>
          <w:sz w:val="22"/>
        </w:rPr>
        <w:t xml:space="preserve">(5-6), 361-367. </w:t>
      </w:r>
    </w:p>
    <w:p w14:paraId="6C6BA25A" w14:textId="77777777" w:rsidR="006B776D" w:rsidRPr="004714FA" w:rsidRDefault="006B776D" w:rsidP="00F371E1">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lang w:val="en-US"/>
        </w:rPr>
        <w:t xml:space="preserve">Aparicio, R., Morales, M., &amp; Alonso, M. (1996). </w:t>
      </w:r>
      <w:r w:rsidRPr="004714FA">
        <w:rPr>
          <w:rFonts w:ascii="Times New Roman" w:hAnsi="Times New Roman" w:cs="Times New Roman"/>
          <w:color w:val="000000" w:themeColor="text1"/>
          <w:sz w:val="22"/>
        </w:rPr>
        <w:t xml:space="preserve">Relationship between volatile compounds and sensory attributes of olive oils by the sensory wheel. </w:t>
      </w:r>
      <w:r w:rsidRPr="004714FA">
        <w:rPr>
          <w:rFonts w:ascii="Times New Roman" w:hAnsi="Times New Roman" w:cs="Times New Roman"/>
          <w:i/>
          <w:color w:val="000000" w:themeColor="text1"/>
          <w:sz w:val="22"/>
        </w:rPr>
        <w:t>Journal of the American Oil Chemists’ Society, 73</w:t>
      </w:r>
      <w:r w:rsidRPr="004714FA">
        <w:rPr>
          <w:rFonts w:ascii="Times New Roman" w:hAnsi="Times New Roman" w:cs="Times New Roman"/>
          <w:color w:val="000000" w:themeColor="text1"/>
          <w:sz w:val="22"/>
        </w:rPr>
        <w:t xml:space="preserve">(10), 1253-1264. </w:t>
      </w:r>
    </w:p>
    <w:p w14:paraId="3D5F6F64" w14:textId="77777777" w:rsidR="004214FE" w:rsidRPr="004714FA" w:rsidRDefault="004214FE" w:rsidP="00F371E1">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1183" w:name="_ENREF_6"/>
      <w:r w:rsidRPr="004714FA">
        <w:rPr>
          <w:rFonts w:ascii="Times New Roman" w:hAnsi="Times New Roman" w:cs="Times New Roman"/>
          <w:color w:val="000000" w:themeColor="text1"/>
          <w:sz w:val="22"/>
        </w:rPr>
        <w:t xml:space="preserve">Arthur, C. L., &amp; Pawliszyn, J. (1990). Solid phase microextraction with thermal desorption using fused silica optical fibers. </w:t>
      </w:r>
      <w:r w:rsidRPr="004714FA">
        <w:rPr>
          <w:rFonts w:ascii="Times New Roman" w:hAnsi="Times New Roman" w:cs="Times New Roman"/>
          <w:i/>
          <w:color w:val="000000" w:themeColor="text1"/>
          <w:sz w:val="22"/>
        </w:rPr>
        <w:t>Analytical Chemistry, 62</w:t>
      </w:r>
      <w:r w:rsidRPr="004714FA">
        <w:rPr>
          <w:rFonts w:ascii="Times New Roman" w:hAnsi="Times New Roman" w:cs="Times New Roman"/>
          <w:color w:val="000000" w:themeColor="text1"/>
          <w:sz w:val="22"/>
        </w:rPr>
        <w:t xml:space="preserve">(19), 2145-2148. </w:t>
      </w:r>
      <w:bookmarkEnd w:id="1183"/>
    </w:p>
    <w:p w14:paraId="78403D92"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Bei, W., Xu, S. Y., &amp; Sun, D. W. (2010). Application of the electronic nose to the identification of different milk flavorings. Food Research International, 43(1), 255-262. </w:t>
      </w:r>
    </w:p>
    <w:p w14:paraId="5386F303" w14:textId="77777777" w:rsidR="006B776D" w:rsidRPr="004714FA" w:rsidRDefault="006B776D" w:rsidP="00F371E1">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Benet, I., Guàrdia, M. D., Ibañez, C., Solà, J., Arnau, J., &amp; Roura, E. (2015). Analysis of SPME or SBSE extracted volatile compounds from cooked cured pork ham differing in intramuscular fat profiles. </w:t>
      </w:r>
      <w:r w:rsidRPr="004714FA">
        <w:rPr>
          <w:rFonts w:ascii="Times New Roman" w:hAnsi="Times New Roman" w:cs="Times New Roman"/>
          <w:i/>
          <w:color w:val="000000" w:themeColor="text1"/>
          <w:sz w:val="22"/>
        </w:rPr>
        <w:t>LWT-Food Science and Technology, 60</w:t>
      </w:r>
      <w:r w:rsidRPr="004714FA">
        <w:rPr>
          <w:rFonts w:ascii="Times New Roman" w:hAnsi="Times New Roman" w:cs="Times New Roman"/>
          <w:color w:val="000000" w:themeColor="text1"/>
          <w:sz w:val="22"/>
        </w:rPr>
        <w:t xml:space="preserve">(1), 393-399. </w:t>
      </w:r>
    </w:p>
    <w:p w14:paraId="7B25A65C"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Benzing-Purdie, L. M., Ripmeester, J. A., &amp; Ratcliffe, C. I. (1985). Effects of temperature on Maillard reaction products. J Agric Food Chem, 33(1), 31-33. </w:t>
      </w:r>
    </w:p>
    <w:p w14:paraId="6E6C0351"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Bueno, M., Resconi, V. C., Campo, M. M., Cacho, J., Ferreira, V., &amp; Escudero, A. (2011). Gas chromatographic–olfactometric characterisation of headspace and mouthspace key aroma compounds in fresh and frozen lamb meat. Food Chem, 129(4), 1909-1918. </w:t>
      </w:r>
    </w:p>
    <w:p w14:paraId="40C829D8"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lang w:val="en-US"/>
        </w:rPr>
        <w:t xml:space="preserve">Chen, G., Song, H., &amp; Ma, C. (2009). </w:t>
      </w:r>
      <w:r w:rsidRPr="004714FA">
        <w:rPr>
          <w:rFonts w:ascii="Times New Roman" w:hAnsi="Times New Roman" w:cs="Times New Roman"/>
          <w:color w:val="000000" w:themeColor="text1"/>
          <w:sz w:val="22"/>
        </w:rPr>
        <w:t>Aroma-active compounds of Beijing roast duck. Flavour and Fragrance Journal, 24(4), 186-191. doi: 10.1002/ffj.1932</w:t>
      </w:r>
    </w:p>
    <w:p w14:paraId="59FA2134"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Chin, S.-T., &amp; Marriott, P. J. (2014). Multidimensional gas chromatography beyond simple volatiles separation. Chemical Communications, 50(64), 8819-8833. </w:t>
      </w:r>
    </w:p>
    <w:p w14:paraId="6BD8AAA5"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Cordero, C., Kiefl, J., Schieberle, P., Reichenbach, S. E., &amp; Bicchi, C. (2015). Comprehensive two-dimensional gas chromatography and food sensory properties: potential and challenges. Analytical and bioanalytical chemistry, 407(1), 169-191. </w:t>
      </w:r>
    </w:p>
    <w:p w14:paraId="72176537" w14:textId="77777777" w:rsidR="005C2EF0" w:rsidRPr="004714FA" w:rsidRDefault="005C2EF0" w:rsidP="00F371E1">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Cross, A. J., Ferrucci, L. M., Risch, A., Graubard, B. I., Ward, M. H., Park, Y., . . . Sinha, R. (2010). A large prospective study of meat consumption and colorectal cancer risk: an investigation of potential mechanisms underlying this association. </w:t>
      </w:r>
      <w:r w:rsidRPr="004714FA">
        <w:rPr>
          <w:rFonts w:ascii="Times New Roman" w:hAnsi="Times New Roman" w:cs="Times New Roman"/>
          <w:i/>
          <w:color w:val="000000" w:themeColor="text1"/>
          <w:sz w:val="22"/>
        </w:rPr>
        <w:t>Cancer research, 70</w:t>
      </w:r>
      <w:r w:rsidRPr="004714FA">
        <w:rPr>
          <w:rFonts w:ascii="Times New Roman" w:hAnsi="Times New Roman" w:cs="Times New Roman"/>
          <w:color w:val="000000" w:themeColor="text1"/>
          <w:sz w:val="22"/>
        </w:rPr>
        <w:t xml:space="preserve">(6), 2406-2414. </w:t>
      </w:r>
    </w:p>
    <w:p w14:paraId="0692D0C4"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Dashdorj, D., Amna, T., &amp; Hwang, I. (2015). Influence of specific taste-active components on meat flavor as affected by intrinsic and extrinsic factors: an overview. European Food Research and Technology, 241(2), 157-171. doi: 10.1007/s00217-015-2449-3</w:t>
      </w:r>
    </w:p>
    <w:p w14:paraId="495FA454"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Diaz, O., Fernandez, M., De Fernando, G. D. G., de la Hoz, L., &amp; Ordoñez, J. A. (1997). Proteolysis in dry fermented sausages: the effect of selected exogenous proteases. Meat Sci, 46(1), 115-128. </w:t>
      </w:r>
    </w:p>
    <w:p w14:paraId="752FFC09"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lang w:val="en-US"/>
        </w:rPr>
        <w:t xml:space="preserve">Dong, Z. Y., Liu, W., Zhou, Y. J., Ren, H., Li, M. Y., &amp; Liu, Y. (2019). </w:t>
      </w:r>
      <w:r w:rsidRPr="004714FA">
        <w:rPr>
          <w:rFonts w:ascii="Times New Roman" w:hAnsi="Times New Roman" w:cs="Times New Roman"/>
          <w:color w:val="000000" w:themeColor="text1"/>
          <w:sz w:val="22"/>
        </w:rPr>
        <w:t>Effects of ultrasonic treatment on Maillard reaction and product characteristics of enzymatic hydrolysate derived from mussel meat. Journal of Food Process Engineering, 42(6). doi: 10.1111/jfpe.13206</w:t>
      </w:r>
    </w:p>
    <w:p w14:paraId="64EB0F4E" w14:textId="77777777" w:rsidR="00F854C8" w:rsidRPr="004714FA" w:rsidRDefault="00F854C8" w:rsidP="00F371E1">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1184" w:name="_ENREF_22"/>
      <w:r w:rsidRPr="004714FA">
        <w:rPr>
          <w:rFonts w:ascii="Times New Roman" w:hAnsi="Times New Roman" w:cs="Times New Roman"/>
          <w:color w:val="000000" w:themeColor="text1"/>
          <w:sz w:val="22"/>
        </w:rPr>
        <w:t xml:space="preserve">Duan, Y., Zheng, F., Chen, H., Huang, M., Xie, J., Chen, F., &amp; Sun, B. (2015). Analysis of volatiles in Dezhou Braised Chicken by comprehensive two-dimensional gas chromatography/high resolution-time of flight mass </w:t>
      </w:r>
      <w:r w:rsidRPr="004714FA">
        <w:rPr>
          <w:rFonts w:ascii="Times New Roman" w:hAnsi="Times New Roman" w:cs="Times New Roman"/>
          <w:color w:val="000000" w:themeColor="text1"/>
          <w:sz w:val="22"/>
        </w:rPr>
        <w:lastRenderedPageBreak/>
        <w:t xml:space="preserve">spectrometry. </w:t>
      </w:r>
      <w:r w:rsidRPr="004714FA">
        <w:rPr>
          <w:rFonts w:ascii="Times New Roman" w:hAnsi="Times New Roman" w:cs="Times New Roman"/>
          <w:i/>
          <w:color w:val="000000" w:themeColor="text1"/>
          <w:sz w:val="22"/>
        </w:rPr>
        <w:t>LWT - Food Science and Technology, 60</w:t>
      </w:r>
      <w:r w:rsidRPr="004714FA">
        <w:rPr>
          <w:rFonts w:ascii="Times New Roman" w:hAnsi="Times New Roman" w:cs="Times New Roman"/>
          <w:color w:val="000000" w:themeColor="text1"/>
          <w:sz w:val="22"/>
        </w:rPr>
        <w:t>(2), 1235-1242. doi: 10.1016/j.lwt.2014.09.006</w:t>
      </w:r>
      <w:bookmarkEnd w:id="1184"/>
    </w:p>
    <w:p w14:paraId="4CE4D716"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Edwards, K., Manley, M., Hoffman, L. C., Beganovic, A., Kirchler, C. G., Huck, C. W., &amp; Williams, P. J. (2020). Differentiation of South African Game Meat Using Near-Infrared (NIR) Spectroscopy and Hierarchical Modelling. Molecules, 25(8), 1845. </w:t>
      </w:r>
    </w:p>
    <w:p w14:paraId="021C3D8A" w14:textId="77777777" w:rsidR="006B776D" w:rsidRPr="004714FA" w:rsidRDefault="006B776D" w:rsidP="00F371E1">
      <w:pPr>
        <w:pStyle w:val="EndNoteBibliography"/>
        <w:spacing w:after="57"/>
        <w:ind w:left="200" w:hanging="20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Frankel, E., Hu, M.-L., &amp; Tappel, A. (1989). Rapid headspace gas chromatography of hexanal as a measure of lipid peroxidation in biological samples. </w:t>
      </w:r>
      <w:r w:rsidRPr="004714FA">
        <w:rPr>
          <w:rFonts w:ascii="Times New Roman" w:hAnsi="Times New Roman" w:cs="Times New Roman"/>
          <w:i/>
          <w:color w:val="000000" w:themeColor="text1"/>
          <w:sz w:val="22"/>
        </w:rPr>
        <w:t>Lipids, 24</w:t>
      </w:r>
      <w:r w:rsidRPr="004714FA">
        <w:rPr>
          <w:rFonts w:ascii="Times New Roman" w:hAnsi="Times New Roman" w:cs="Times New Roman"/>
          <w:color w:val="000000" w:themeColor="text1"/>
          <w:sz w:val="22"/>
        </w:rPr>
        <w:t xml:space="preserve">(11), 976. </w:t>
      </w:r>
    </w:p>
    <w:p w14:paraId="107182BF"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Frauendorfer, F., &amp; Schieberle, P. (2006). Identification of the key aroma compounds in cocoa powder based on molecular sensory correlations. J Agric Food Chem, 54(15), 5521-5529. </w:t>
      </w:r>
    </w:p>
    <w:p w14:paraId="6DB181EC" w14:textId="77777777" w:rsidR="005C2EF0" w:rsidRPr="004714FA" w:rsidRDefault="005C2EF0" w:rsidP="00F371E1">
      <w:pPr>
        <w:pStyle w:val="EndNoteBibliography"/>
        <w:adjustRightInd w:val="0"/>
        <w:snapToGrid w:val="0"/>
        <w:spacing w:after="57"/>
        <w:ind w:left="440" w:hangingChars="200" w:hanging="440"/>
        <w:rPr>
          <w:rFonts w:ascii="Times New Roman" w:hAnsi="Times New Roman" w:cs="Times New Roman"/>
          <w:color w:val="000000" w:themeColor="text1"/>
          <w:sz w:val="22"/>
        </w:rPr>
      </w:pPr>
      <w:bookmarkStart w:id="1185" w:name="_ENREF_18"/>
      <w:r w:rsidRPr="004714FA">
        <w:rPr>
          <w:rFonts w:ascii="Times New Roman" w:hAnsi="Times New Roman" w:cs="Times New Roman"/>
          <w:color w:val="000000" w:themeColor="text1"/>
          <w:sz w:val="22"/>
          <w:lang w:val="en-US"/>
        </w:rPr>
        <w:t xml:space="preserve">Fu, X., Xu, S., &amp; Wang, Z. (2009). </w:t>
      </w:r>
      <w:r w:rsidRPr="004714FA">
        <w:rPr>
          <w:rFonts w:ascii="Times New Roman" w:hAnsi="Times New Roman" w:cs="Times New Roman"/>
          <w:color w:val="000000" w:themeColor="text1"/>
          <w:sz w:val="22"/>
        </w:rPr>
        <w:t xml:space="preserve">Kinetics of lipid oxidation and off-odor formation in silver carp mince: The effect of lipoxygenase and hemoglobin. </w:t>
      </w:r>
      <w:r w:rsidRPr="004714FA">
        <w:rPr>
          <w:rFonts w:ascii="Times New Roman" w:hAnsi="Times New Roman" w:cs="Times New Roman"/>
          <w:i/>
          <w:color w:val="000000" w:themeColor="text1"/>
          <w:sz w:val="22"/>
        </w:rPr>
        <w:t>Food Res Int, 42</w:t>
      </w:r>
      <w:r w:rsidRPr="004714FA">
        <w:rPr>
          <w:rFonts w:ascii="Times New Roman" w:hAnsi="Times New Roman" w:cs="Times New Roman"/>
          <w:color w:val="000000" w:themeColor="text1"/>
          <w:sz w:val="22"/>
        </w:rPr>
        <w:t xml:space="preserve">(1), 85-90. </w:t>
      </w:r>
      <w:bookmarkEnd w:id="1185"/>
    </w:p>
    <w:p w14:paraId="4DD235D7" w14:textId="77777777" w:rsidR="00193C92" w:rsidRPr="004714FA" w:rsidRDefault="00193C92"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Girard, B., &amp; Durance, T. (2000). Headspace volatiles of sockeye and pink salmon as affected by retort process. </w:t>
      </w:r>
      <w:r w:rsidRPr="004714FA">
        <w:rPr>
          <w:rFonts w:ascii="Times New Roman" w:hAnsi="Times New Roman" w:cs="Times New Roman"/>
          <w:i/>
          <w:color w:val="000000" w:themeColor="text1"/>
          <w:sz w:val="22"/>
        </w:rPr>
        <w:t>Journal of Food Science, 65</w:t>
      </w:r>
      <w:r w:rsidRPr="004714FA">
        <w:rPr>
          <w:rFonts w:ascii="Times New Roman" w:hAnsi="Times New Roman" w:cs="Times New Roman"/>
          <w:color w:val="000000" w:themeColor="text1"/>
          <w:sz w:val="22"/>
        </w:rPr>
        <w:t>(1), 34-39.</w:t>
      </w:r>
    </w:p>
    <w:p w14:paraId="146863BB"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Giri, A., Osako, K., &amp; Ohshima, T. (2010). Identification and characterisation of headspace volatiles of fish miso, a Japanese fish meat based fermented paste, with special emphasis on effect of fish species and meat washing. Food Chem, 120(2), 621-631. </w:t>
      </w:r>
    </w:p>
    <w:p w14:paraId="03C6C29F" w14:textId="77777777" w:rsidR="006B776D" w:rsidRPr="004714FA" w:rsidRDefault="006B776D" w:rsidP="00F371E1">
      <w:pPr>
        <w:pStyle w:val="EndNoteBibliography"/>
        <w:spacing w:after="57"/>
        <w:ind w:left="200" w:hanging="20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Gong, H., Yang, Z., Liu, M., Shi, Z., Li, J., Chen, W., &amp; Qiao, X. (2017). Time-dependent categorization of volatile aroma compound formation in stewed Chinese spicy beef using electron nose profile coupled with thermal desorption GC–MS detection. </w:t>
      </w:r>
      <w:r w:rsidRPr="004714FA">
        <w:rPr>
          <w:rFonts w:ascii="Times New Roman" w:hAnsi="Times New Roman" w:cs="Times New Roman"/>
          <w:i/>
          <w:color w:val="000000" w:themeColor="text1"/>
          <w:sz w:val="22"/>
        </w:rPr>
        <w:t>Food Science and Human Wellness, 6</w:t>
      </w:r>
      <w:r w:rsidRPr="004714FA">
        <w:rPr>
          <w:rFonts w:ascii="Times New Roman" w:hAnsi="Times New Roman" w:cs="Times New Roman"/>
          <w:color w:val="000000" w:themeColor="text1"/>
          <w:sz w:val="22"/>
        </w:rPr>
        <w:t>(3), 137-146. doi: 10.1016/j.fshw.2017.07.001</w:t>
      </w:r>
    </w:p>
    <w:p w14:paraId="7B24FE63"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Gu, S. Q., Wang, X. C., Tao, N. P., &amp; Wu, N. (2013). Characterization of volatile compounds in different edible parts of steamed Chinese mitten crab ( Eriocheir sinensis ). Food Res Int, 54(1), 81-92. </w:t>
      </w:r>
    </w:p>
    <w:p w14:paraId="554017BF"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lang w:val="fr-BE"/>
        </w:rPr>
      </w:pPr>
      <w:r w:rsidRPr="004714FA">
        <w:rPr>
          <w:rFonts w:ascii="Times New Roman" w:hAnsi="Times New Roman" w:cs="Times New Roman"/>
          <w:color w:val="000000" w:themeColor="text1"/>
          <w:sz w:val="22"/>
        </w:rPr>
        <w:t xml:space="preserve">Han, D., Mi, S., Zhang, C. H., Li, J., Song, H. L., Fauconnier, M. L., &amp; Tyteca, E. (2019). Characterization and Discrimination of Chinese Marinated Pork Hocks by Volatile Compound Profiling Using Solid Phase Microextraction Gas Chromatography-Mass Spectrometry/Olfactometry, Electronic Nose and Chemometrics. </w:t>
      </w:r>
      <w:r w:rsidRPr="004714FA">
        <w:rPr>
          <w:rFonts w:ascii="Times New Roman" w:hAnsi="Times New Roman" w:cs="Times New Roman"/>
          <w:color w:val="000000" w:themeColor="text1"/>
          <w:sz w:val="22"/>
          <w:lang w:val="fr-BE"/>
        </w:rPr>
        <w:t>Molecules, 24(7). doi: 10.3390/molecules24071385</w:t>
      </w:r>
    </w:p>
    <w:p w14:paraId="16DBD6ED"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lang w:val="fr-BE"/>
        </w:rPr>
        <w:t xml:space="preserve">Huang, X. H., Zheng, X., Chen, Z. H., Zhang, Y. Y., Du, M., Dong, X. P., . . . </w:t>
      </w:r>
      <w:r w:rsidRPr="004714FA">
        <w:rPr>
          <w:rFonts w:ascii="Times New Roman" w:hAnsi="Times New Roman" w:cs="Times New Roman"/>
          <w:color w:val="000000" w:themeColor="text1"/>
          <w:sz w:val="22"/>
        </w:rPr>
        <w:t>Zhu, B. W. (2019). Fresh and grilled eel volatile fingerprinting by e-Nose, GC-O, GC-MS and GCxGC-QTOF combined with purge and trap and solvent-assisted flavor evaporation. Food Res Int, 115, 32-43. doi: 10.1016/j.foodres.2018.07.056</w:t>
      </w:r>
    </w:p>
    <w:p w14:paraId="0AD10217"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Hui, G., Wu, Y., Ye, D., Ding, W., Zhu, L., &amp; Wang, L. (2012). Study of peach freshness predictive method based on electronic nose. Food Control, 28(1), 25-32. </w:t>
      </w:r>
    </w:p>
    <w:p w14:paraId="0F49E47B" w14:textId="77777777" w:rsidR="006B776D" w:rsidRPr="004714FA" w:rsidRDefault="006B776D" w:rsidP="00F371E1">
      <w:pPr>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Jayasena, D. D., Ahn, D. U., Nam, K. C., &amp; Jo, C. (2013). Flavour chemistry of chicken meat: a review. </w:t>
      </w:r>
      <w:r w:rsidRPr="004714FA">
        <w:rPr>
          <w:rFonts w:ascii="Times New Roman" w:hAnsi="Times New Roman" w:cs="Times New Roman"/>
          <w:i/>
          <w:color w:val="000000" w:themeColor="text1"/>
          <w:sz w:val="22"/>
        </w:rPr>
        <w:t>Asian-Australas J Anim Sci, 26</w:t>
      </w:r>
      <w:r w:rsidRPr="004714FA">
        <w:rPr>
          <w:rFonts w:ascii="Times New Roman" w:hAnsi="Times New Roman" w:cs="Times New Roman"/>
          <w:color w:val="000000" w:themeColor="text1"/>
          <w:sz w:val="22"/>
        </w:rPr>
        <w:t>(5), 732-742. doi: 10.5713/ajas.2012.12619</w:t>
      </w:r>
    </w:p>
    <w:p w14:paraId="4CC6E778"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Kong, Y., Yang, X., Ding, Q., Zhang, Y. Y., Sun, B. G., Chen, H. T., &amp; Sun, Y. (2017). Comparison of non-volatile umami components in chicken soup and chicken enzymatic hydrolysate. Food Res Int, 102, 559-566. doi: 10.1016/j.foodres.2017.09.038</w:t>
      </w:r>
    </w:p>
    <w:p w14:paraId="05AACD66"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Kosowska, M., A. Majcher, M., &amp; Fortuna, T. (2017). Volatile compounds in meat and meat products. Food Science and Technology, 37(1), 1-7. doi: 10.1590/1678-457x.08416</w:t>
      </w:r>
    </w:p>
    <w:p w14:paraId="1C5E261D"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Li, H., Li, X., Zhang, C. H., Wang, J. Z., Tang, C. H., &amp; Chen, L. L. (2016). Flavor compounds and sensory profiles of a novel Chinese marinated chicken. Journal of the Science of Food &amp; Agriculture, 96(5), 1618-1626. </w:t>
      </w:r>
    </w:p>
    <w:p w14:paraId="62E8E8D8" w14:textId="77777777" w:rsidR="009A47B8" w:rsidRPr="004714FA" w:rsidRDefault="009A47B8" w:rsidP="00F371E1">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Liao, G., Wang, G., Zhang, Y., Xu, X., &amp; Zhou, G. (2012). Formation of heterocyclic amines during cooking of </w:t>
      </w:r>
      <w:r w:rsidRPr="004714FA">
        <w:rPr>
          <w:rFonts w:ascii="Times New Roman" w:hAnsi="Times New Roman" w:cs="Times New Roman"/>
          <w:color w:val="000000" w:themeColor="text1"/>
          <w:sz w:val="22"/>
        </w:rPr>
        <w:lastRenderedPageBreak/>
        <w:t xml:space="preserve">duck meat. </w:t>
      </w:r>
      <w:r w:rsidRPr="004714FA">
        <w:rPr>
          <w:rFonts w:ascii="Times New Roman" w:hAnsi="Times New Roman" w:cs="Times New Roman"/>
          <w:i/>
          <w:color w:val="000000" w:themeColor="text1"/>
          <w:sz w:val="22"/>
        </w:rPr>
        <w:t>Food Additives &amp; Contaminants: Part A, 29</w:t>
      </w:r>
      <w:r w:rsidRPr="004714FA">
        <w:rPr>
          <w:rFonts w:ascii="Times New Roman" w:hAnsi="Times New Roman" w:cs="Times New Roman"/>
          <w:color w:val="000000" w:themeColor="text1"/>
          <w:sz w:val="22"/>
        </w:rPr>
        <w:t xml:space="preserve">(11), 1668-1678. </w:t>
      </w:r>
    </w:p>
    <w:p w14:paraId="1C399D28" w14:textId="77777777" w:rsidR="005C2EF0" w:rsidRPr="004714FA" w:rsidRDefault="005C2EF0" w:rsidP="00F371E1">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Lin, J., Wang, J., Grossman, H. B., Chen, M., Dinney, C. P., &amp; Wu, X. (2010). Red meat and heterocyclic amine intake, metabolic pathway genes, and bladder cancer risk: AACR.</w:t>
      </w:r>
    </w:p>
    <w:p w14:paraId="6939FF83" w14:textId="77777777" w:rsidR="00F854C8" w:rsidRPr="004714FA" w:rsidRDefault="00F854C8" w:rsidP="00F371E1">
      <w:pPr>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lang w:val="fr-BE"/>
        </w:rPr>
        <w:t xml:space="preserve">Lin, L., Zhuang, M., Lei, F., Yang, B., &amp; Zhao, M. (2013). </w:t>
      </w:r>
      <w:r w:rsidRPr="004714FA">
        <w:rPr>
          <w:rFonts w:ascii="Times New Roman" w:hAnsi="Times New Roman" w:cs="Times New Roman"/>
          <w:color w:val="000000" w:themeColor="text1"/>
          <w:sz w:val="22"/>
        </w:rPr>
        <w:t xml:space="preserve">GC/MS analysis of volatiles obtained by headspace solid-phase microextraction and simultaneous–distillation extraction from Rabdosia serra (Maxim.) Hara leaf and stem. </w:t>
      </w:r>
      <w:r w:rsidRPr="004714FA">
        <w:rPr>
          <w:rFonts w:ascii="Times New Roman" w:hAnsi="Times New Roman" w:cs="Times New Roman"/>
          <w:i/>
          <w:color w:val="000000" w:themeColor="text1"/>
          <w:sz w:val="22"/>
        </w:rPr>
        <w:t>Food Chem, 136</w:t>
      </w:r>
      <w:r w:rsidRPr="004714FA">
        <w:rPr>
          <w:rFonts w:ascii="Times New Roman" w:hAnsi="Times New Roman" w:cs="Times New Roman"/>
          <w:color w:val="000000" w:themeColor="text1"/>
          <w:sz w:val="22"/>
        </w:rPr>
        <w:t xml:space="preserve">(2), 555-562. </w:t>
      </w:r>
    </w:p>
    <w:p w14:paraId="694ED694"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lang w:val="en-US"/>
        </w:rPr>
        <w:t xml:space="preserve">Liu, H., Wang, Z., Zhang, D., Shen, Q., Pan, T., Hui, T., &amp; Ma, J. (2019). </w:t>
      </w:r>
      <w:r w:rsidRPr="004714FA">
        <w:rPr>
          <w:rFonts w:ascii="Times New Roman" w:hAnsi="Times New Roman" w:cs="Times New Roman"/>
          <w:color w:val="000000" w:themeColor="text1"/>
          <w:sz w:val="22"/>
        </w:rPr>
        <w:t xml:space="preserve">Characterization of Key Aroma Compounds in Beijing Roasted Duck by Gas Chromatography–Olfactometry–Mass Spectrometry, Odor-Activity Values, and Aroma-Recombination Experiments. J Agric Food Chem, 67(20), 5847-5856. </w:t>
      </w:r>
    </w:p>
    <w:p w14:paraId="108ADDCF"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Liu, J., Liu, M., He, C., Song, H., &amp; Chen, F. (2015). Effect of thermal treatment on the flavor generation from Maillard reaction of xylose and chicken peptide. LWT - Food Science and Technology, 64(1), 316-325. doi: 10.1016/j.lwt.2015.05.061</w:t>
      </w:r>
    </w:p>
    <w:p w14:paraId="3A6C1335"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Liu, M., Han, X., Tu, K., Pan, L., Tu, J., Tang, L., . . . Xiong, Z. (2012). Application of electronic nose in Chinese spirits quality control and flavour assessment. Food Control, 26(2), 564-570. </w:t>
      </w:r>
    </w:p>
    <w:p w14:paraId="75D10FFC" w14:textId="77777777" w:rsidR="00F854C8" w:rsidRPr="004714FA" w:rsidRDefault="00F854C8" w:rsidP="00F371E1">
      <w:pPr>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Lord, H., &amp; Pawliszyn, J. (2000). Evolution of solid-phase microextraction technology. </w:t>
      </w:r>
      <w:r w:rsidRPr="004714FA">
        <w:rPr>
          <w:rFonts w:ascii="Times New Roman" w:hAnsi="Times New Roman" w:cs="Times New Roman"/>
          <w:i/>
          <w:color w:val="000000" w:themeColor="text1"/>
          <w:sz w:val="22"/>
        </w:rPr>
        <w:t>Journal of Chromatography A, 885</w:t>
      </w:r>
      <w:r w:rsidRPr="004714FA">
        <w:rPr>
          <w:rFonts w:ascii="Times New Roman" w:hAnsi="Times New Roman" w:cs="Times New Roman"/>
          <w:color w:val="000000" w:themeColor="text1"/>
          <w:sz w:val="22"/>
        </w:rPr>
        <w:t xml:space="preserve">(1-2), 153-193. </w:t>
      </w:r>
    </w:p>
    <w:p w14:paraId="5F29BD41"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Lorenzo, J. M., &amp; Fonseca, S. (2014). Volatile compounds of Celta dry-cured 'lacon' as affected by cross-breeding with Duroc and Landrace genotypes. J Sci Food Agric, 94(14), 2978-2985. doi: 10.1002/jsfa.6643</w:t>
      </w:r>
    </w:p>
    <w:p w14:paraId="30696161" w14:textId="77777777" w:rsidR="00F854C8" w:rsidRPr="004714FA" w:rsidRDefault="00F854C8" w:rsidP="00F371E1">
      <w:pPr>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Madruga, M. S., Elmore, J. S., Dodson, A. T., &amp; Mottram, D. S. (2009). Volatile flavour profile of goat meat extracted by three widely used techniques. </w:t>
      </w:r>
      <w:r w:rsidRPr="004714FA">
        <w:rPr>
          <w:rFonts w:ascii="Times New Roman" w:hAnsi="Times New Roman" w:cs="Times New Roman"/>
          <w:i/>
          <w:color w:val="000000" w:themeColor="text1"/>
          <w:sz w:val="22"/>
        </w:rPr>
        <w:t>Food Chem, 115</w:t>
      </w:r>
      <w:r w:rsidRPr="004714FA">
        <w:rPr>
          <w:rFonts w:ascii="Times New Roman" w:hAnsi="Times New Roman" w:cs="Times New Roman"/>
          <w:color w:val="000000" w:themeColor="text1"/>
          <w:sz w:val="22"/>
        </w:rPr>
        <w:t xml:space="preserve">(3), 1081-1087. </w:t>
      </w:r>
    </w:p>
    <w:p w14:paraId="5CF0BB6D"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Mancini, S., Paci, G., Dal Bosco, A., Mattioli, S., &amp; Preziuso, G. (2019). Effect of ginger powder addition on quality, fatty acids profile, lipid oxidation and antioxidant capacity of cooked pork burgers. European Food Research and Technology, 245(7), 1377-1386. doi: 10.1007/s00217-019-03264-6</w:t>
      </w:r>
    </w:p>
    <w:p w14:paraId="1A532449"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Marušić, N., Vidaček, S., Janči, T., Petrak, T., &amp; Medić, H. (2014). Determination of volatile compounds and quality parameters of traditional Istrian dry-cured ham. Meat Sci, 96(4), 1409-1416. </w:t>
      </w:r>
    </w:p>
    <w:p w14:paraId="02A3B647"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Maughan, C., &amp; Martini, S. (2012). Identification and quantification of flavor attributes present in chicken, lamb, pork, beef, and turkey. Journal of Food Science, 77(2), S115-S121. </w:t>
      </w:r>
    </w:p>
    <w:p w14:paraId="5D946648"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lang w:val="fr-BE"/>
        </w:rPr>
      </w:pPr>
      <w:r w:rsidRPr="004714FA">
        <w:rPr>
          <w:rFonts w:ascii="Times New Roman" w:hAnsi="Times New Roman" w:cs="Times New Roman"/>
          <w:color w:val="000000" w:themeColor="text1"/>
          <w:sz w:val="22"/>
        </w:rPr>
        <w:t xml:space="preserve">Mi, S., Shang, K., Jia, W., Zhang, C.-H., &amp; Fan, Y.-Q. (2019). Characterization and authentication of Taihe black-boned silky fowl (Gallus gallus domesticus Brisson) muscles based on mineral profiling using ICP-MS. </w:t>
      </w:r>
      <w:r w:rsidRPr="004714FA">
        <w:rPr>
          <w:rFonts w:ascii="Times New Roman" w:hAnsi="Times New Roman" w:cs="Times New Roman"/>
          <w:color w:val="000000" w:themeColor="text1"/>
          <w:sz w:val="22"/>
          <w:lang w:val="fr-BE"/>
        </w:rPr>
        <w:t>Microchemical Journal, 144, 26-32. doi: 10.1016/j.microc.2018.08.027</w:t>
      </w:r>
    </w:p>
    <w:p w14:paraId="6A2A2729" w14:textId="77777777" w:rsidR="00007DCF" w:rsidRPr="004714FA" w:rsidRDefault="00007DCF" w:rsidP="00F371E1">
      <w:pPr>
        <w:pStyle w:val="EndNoteBibliography"/>
        <w:spacing w:after="57"/>
        <w:ind w:left="440" w:hangingChars="200" w:hanging="440"/>
        <w:rPr>
          <w:rFonts w:ascii="Times New Roman" w:hAnsi="Times New Roman" w:cs="Times New Roman"/>
          <w:color w:val="000000" w:themeColor="text1"/>
          <w:sz w:val="22"/>
          <w:lang w:val="en-US"/>
        </w:rPr>
      </w:pPr>
      <w:r w:rsidRPr="004714FA">
        <w:rPr>
          <w:rFonts w:ascii="Times New Roman" w:hAnsi="Times New Roman" w:cs="Times New Roman"/>
          <w:color w:val="000000" w:themeColor="text1"/>
          <w:sz w:val="22"/>
          <w:lang w:val="fr-BE"/>
        </w:rPr>
        <w:t xml:space="preserve">Mi, S., Shang, K., Li, X., Zhang, C.-H., Liu, J.-Q., &amp; Huang, D.-Q. (2019). </w:t>
      </w:r>
      <w:r w:rsidRPr="004714FA">
        <w:rPr>
          <w:rFonts w:ascii="Times New Roman" w:hAnsi="Times New Roman" w:cs="Times New Roman"/>
          <w:color w:val="000000" w:themeColor="text1"/>
          <w:sz w:val="22"/>
        </w:rPr>
        <w:t xml:space="preserve">Characterization and discrimination of selected China's domestic pork using an LC-MS-based lipidomics approach. </w:t>
      </w:r>
      <w:r w:rsidRPr="004714FA">
        <w:rPr>
          <w:rFonts w:ascii="Times New Roman" w:hAnsi="Times New Roman" w:cs="Times New Roman"/>
          <w:i/>
          <w:color w:val="000000" w:themeColor="text1"/>
          <w:sz w:val="22"/>
          <w:lang w:val="en-US"/>
        </w:rPr>
        <w:t>Food Control, 100</w:t>
      </w:r>
      <w:r w:rsidRPr="004714FA">
        <w:rPr>
          <w:rFonts w:ascii="Times New Roman" w:hAnsi="Times New Roman" w:cs="Times New Roman"/>
          <w:color w:val="000000" w:themeColor="text1"/>
          <w:sz w:val="22"/>
          <w:lang w:val="en-US"/>
        </w:rPr>
        <w:t>, 305-314. doi: 10.1016/j.foodcont.2019.02.001</w:t>
      </w:r>
    </w:p>
    <w:p w14:paraId="79643DB0" w14:textId="77777777" w:rsidR="005C2EF0" w:rsidRPr="004714FA" w:rsidRDefault="005C2EF0" w:rsidP="00F371E1">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Ollberding, N. J., Wilkens, L. R., Henderson, B. E., Kolonel, L. N., &amp; Le Marchand, L. (2012). Meat consumption, heterocyclic amines and colorectal cancer risk: the Multiethnic Cohort Study. </w:t>
      </w:r>
      <w:r w:rsidRPr="004714FA">
        <w:rPr>
          <w:rFonts w:ascii="Times New Roman" w:hAnsi="Times New Roman" w:cs="Times New Roman"/>
          <w:i/>
          <w:color w:val="000000" w:themeColor="text1"/>
          <w:sz w:val="22"/>
        </w:rPr>
        <w:t>International journal of cancer, 131</w:t>
      </w:r>
      <w:r w:rsidRPr="004714FA">
        <w:rPr>
          <w:rFonts w:ascii="Times New Roman" w:hAnsi="Times New Roman" w:cs="Times New Roman"/>
          <w:color w:val="000000" w:themeColor="text1"/>
          <w:sz w:val="22"/>
        </w:rPr>
        <w:t xml:space="preserve">(7), E1125-E1133. </w:t>
      </w:r>
    </w:p>
    <w:p w14:paraId="159F89AB"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lang w:val="en-US"/>
        </w:rPr>
        <w:t xml:space="preserve">Pan, L., Zhang, W., Zhu, N., Mao, S., &amp; Tu, K. (2014). </w:t>
      </w:r>
      <w:r w:rsidRPr="004714FA">
        <w:rPr>
          <w:rFonts w:ascii="Times New Roman" w:hAnsi="Times New Roman" w:cs="Times New Roman"/>
          <w:color w:val="000000" w:themeColor="text1"/>
          <w:sz w:val="22"/>
        </w:rPr>
        <w:t xml:space="preserve">Early detection and classification of pathogenic fungal disease in post-harvest strawberry fruit by electronic nose and gas chromatography–mass spectrometry. Food Research International, 62(8), 162-168. </w:t>
      </w:r>
    </w:p>
    <w:p w14:paraId="24711AFF"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lang w:val="en-US"/>
        </w:rPr>
        <w:t xml:space="preserve">Pavlidis, D. E., Mallouchos, A., Ercolini, D., Panagou, E. Z., &amp; Nychas, G.-J. E. (2019). </w:t>
      </w:r>
      <w:r w:rsidRPr="004714FA">
        <w:rPr>
          <w:rFonts w:ascii="Times New Roman" w:hAnsi="Times New Roman" w:cs="Times New Roman"/>
          <w:color w:val="000000" w:themeColor="text1"/>
          <w:sz w:val="22"/>
        </w:rPr>
        <w:t xml:space="preserve">A volatilomics approach for off-line discrimination of minced beef and pork meat and their admixture using HS-SPME GC/MS in tandem with multivariate data analysis. Meat Sci, 151, 43-53. </w:t>
      </w:r>
    </w:p>
    <w:p w14:paraId="2225731E"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lang w:val="fr-BE"/>
        </w:rPr>
      </w:pPr>
      <w:r w:rsidRPr="004714FA">
        <w:rPr>
          <w:rFonts w:ascii="Times New Roman" w:hAnsi="Times New Roman" w:cs="Times New Roman"/>
          <w:color w:val="000000" w:themeColor="text1"/>
          <w:sz w:val="22"/>
        </w:rPr>
        <w:lastRenderedPageBreak/>
        <w:t xml:space="preserve">Petričević, S., Radovčić, N. M., Lukić, K., Listeš, E., &amp; Medić, H. (2018). Differentiation of dry-cured hams from different processing methods by means of volatile compounds, physico-chemical and sensory analysis. </w:t>
      </w:r>
      <w:r w:rsidRPr="004714FA">
        <w:rPr>
          <w:rFonts w:ascii="Times New Roman" w:hAnsi="Times New Roman" w:cs="Times New Roman"/>
          <w:color w:val="000000" w:themeColor="text1"/>
          <w:sz w:val="22"/>
          <w:lang w:val="fr-BE"/>
        </w:rPr>
        <w:t xml:space="preserve">Meat Sci, 137, 217-227. </w:t>
      </w:r>
    </w:p>
    <w:p w14:paraId="11BE0E82"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lang w:val="fr-BE"/>
        </w:rPr>
        <w:t xml:space="preserve">Pu, D., Zhang, Y., Zhang, H., Sun, B., Ren, F., Chen, H., &amp; Tang, Y. (2020). </w:t>
      </w:r>
      <w:r w:rsidRPr="004714FA">
        <w:rPr>
          <w:rFonts w:ascii="Times New Roman" w:hAnsi="Times New Roman" w:cs="Times New Roman"/>
          <w:color w:val="000000" w:themeColor="text1"/>
          <w:sz w:val="22"/>
        </w:rPr>
        <w:t xml:space="preserve">Characterization of the Key Aroma Compounds in Traditional Hunan Smoke-Cured Pork Leg (Larou, THSL) by Aroma Extract Dilution Analysis (AEDA), Odor Activity Value (OAV), and Sensory Evaluation Experiments. Foods, 9(4), 413. </w:t>
      </w:r>
    </w:p>
    <w:p w14:paraId="6D49DE6A" w14:textId="77777777" w:rsidR="005C2EF0" w:rsidRPr="004714FA" w:rsidRDefault="005C2EF0" w:rsidP="00F371E1">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lang w:val="en-US"/>
        </w:rPr>
        <w:t xml:space="preserve">Qi, J., Liu, D. y., Zhou, G. h., &amp; Xu, X. l. (2017). </w:t>
      </w:r>
      <w:r w:rsidRPr="004714FA">
        <w:rPr>
          <w:rFonts w:ascii="Times New Roman" w:hAnsi="Times New Roman" w:cs="Times New Roman"/>
          <w:color w:val="000000" w:themeColor="text1"/>
          <w:sz w:val="22"/>
        </w:rPr>
        <w:t>Characteristic flavor of traditional soup made by stewing Chinese yellow</w:t>
      </w:r>
      <w:r w:rsidRPr="004714FA">
        <w:rPr>
          <w:rFonts w:ascii="宋体" w:eastAsia="宋体" w:hAnsi="宋体" w:cs="宋体" w:hint="eastAsia"/>
          <w:color w:val="000000" w:themeColor="text1"/>
          <w:sz w:val="22"/>
        </w:rPr>
        <w:t>‐</w:t>
      </w:r>
      <w:r w:rsidRPr="004714FA">
        <w:rPr>
          <w:rFonts w:ascii="Times New Roman" w:hAnsi="Times New Roman" w:cs="Times New Roman"/>
          <w:color w:val="000000" w:themeColor="text1"/>
          <w:sz w:val="22"/>
        </w:rPr>
        <w:t xml:space="preserve">feather chickens. </w:t>
      </w:r>
      <w:r w:rsidRPr="004714FA">
        <w:rPr>
          <w:rFonts w:ascii="Times New Roman" w:hAnsi="Times New Roman" w:cs="Times New Roman"/>
          <w:i/>
          <w:color w:val="000000" w:themeColor="text1"/>
          <w:sz w:val="22"/>
        </w:rPr>
        <w:t>Journal of Food Science, 82</w:t>
      </w:r>
      <w:r w:rsidRPr="004714FA">
        <w:rPr>
          <w:rFonts w:ascii="Times New Roman" w:hAnsi="Times New Roman" w:cs="Times New Roman"/>
          <w:color w:val="000000" w:themeColor="text1"/>
          <w:sz w:val="22"/>
        </w:rPr>
        <w:t xml:space="preserve">(9), 2031-2040. </w:t>
      </w:r>
    </w:p>
    <w:p w14:paraId="45E673A8"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lang w:val="en-US"/>
        </w:rPr>
        <w:t xml:space="preserve">Qi, J., Wang, H.-h., Zhou, G.-h., Xu, X.-l., Li, X., Bai, Y., &amp; Yu, X.-b. (2018). </w:t>
      </w:r>
      <w:r w:rsidRPr="004714FA">
        <w:rPr>
          <w:rFonts w:ascii="Times New Roman" w:hAnsi="Times New Roman" w:cs="Times New Roman"/>
          <w:color w:val="000000" w:themeColor="text1"/>
          <w:sz w:val="22"/>
        </w:rPr>
        <w:t>Evaluation of the taste-active and volatile compounds in stewed meat from the Chinese yellow-feather chicken breed. International Journal of Food Properties, 20(sup3), S2579-S2595. doi: 10.1080/10942912.2017.1375514</w:t>
      </w:r>
    </w:p>
    <w:p w14:paraId="34EFC448"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lang w:val="en-US"/>
        </w:rPr>
        <w:t xml:space="preserve">Qin, Y.-x., Cai, D.-D., Zhang, D.-n., Liu, Y., &amp; Lai, K.-q. (2019). </w:t>
      </w:r>
      <w:r w:rsidRPr="004714FA">
        <w:rPr>
          <w:rFonts w:ascii="Times New Roman" w:hAnsi="Times New Roman" w:cs="Times New Roman"/>
          <w:color w:val="000000" w:themeColor="text1"/>
          <w:sz w:val="22"/>
        </w:rPr>
        <w:t>Characteristics of volatile flavor components in stewed meat and meat broths prepared with repeatedly used broths containing star anise. Journal of Food Measurement and Characterization, 14(1), 557-572. doi: 10.1007/s11694-019-00322-1</w:t>
      </w:r>
    </w:p>
    <w:p w14:paraId="3C02CA6C" w14:textId="77777777" w:rsidR="00F854C8" w:rsidRPr="004714FA" w:rsidRDefault="00F854C8" w:rsidP="00F371E1">
      <w:pPr>
        <w:pStyle w:val="EndNoteBibliography"/>
        <w:adjustRightInd w:val="0"/>
        <w:snapToGrid w:val="0"/>
        <w:spacing w:after="57"/>
        <w:ind w:left="440" w:hangingChars="200" w:hanging="440"/>
        <w:rPr>
          <w:rFonts w:ascii="Times New Roman" w:hAnsi="Times New Roman" w:cs="Times New Roman"/>
          <w:color w:val="000000" w:themeColor="text1"/>
          <w:sz w:val="22"/>
          <w:lang w:val="it-IT"/>
        </w:rPr>
      </w:pPr>
      <w:bookmarkStart w:id="1186" w:name="_ENREF_67"/>
      <w:r w:rsidRPr="004714FA">
        <w:rPr>
          <w:rFonts w:ascii="Times New Roman" w:hAnsi="Times New Roman" w:cs="Times New Roman"/>
          <w:color w:val="000000" w:themeColor="text1"/>
          <w:sz w:val="22"/>
        </w:rPr>
        <w:t xml:space="preserve">Reicks, A., Brooks, J., Garmyn, A., Thompson, L., Lyford, C., &amp; Miller, M. (2011). Demographics and beef preferences affect consumer motivation for purchasing fresh beef steaks and roasts. </w:t>
      </w:r>
      <w:r w:rsidRPr="004714FA">
        <w:rPr>
          <w:rFonts w:ascii="Times New Roman" w:hAnsi="Times New Roman" w:cs="Times New Roman"/>
          <w:i/>
          <w:color w:val="000000" w:themeColor="text1"/>
          <w:sz w:val="22"/>
          <w:lang w:val="it-IT"/>
        </w:rPr>
        <w:t>Meat Sci, 87</w:t>
      </w:r>
      <w:r w:rsidRPr="004714FA">
        <w:rPr>
          <w:rFonts w:ascii="Times New Roman" w:hAnsi="Times New Roman" w:cs="Times New Roman"/>
          <w:color w:val="000000" w:themeColor="text1"/>
          <w:sz w:val="22"/>
          <w:lang w:val="it-IT"/>
        </w:rPr>
        <w:t xml:space="preserve">(4), 403-411. </w:t>
      </w:r>
      <w:bookmarkEnd w:id="1186"/>
    </w:p>
    <w:p w14:paraId="6D49C63C"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Reis, M. (2017). Near infrared spectroscopy (Vis-NIRS) applied to differentiation between chilled and frozen/thawed meat. NIR news, 28(7), 10-15. </w:t>
      </w:r>
    </w:p>
    <w:p w14:paraId="34575F14" w14:textId="77777777" w:rsidR="005C2EF0" w:rsidRPr="004714FA" w:rsidRDefault="005C2EF0" w:rsidP="00F371E1">
      <w:pPr>
        <w:pStyle w:val="EndNoteBibliography"/>
        <w:adjustRightInd w:val="0"/>
        <w:snapToGrid w:val="0"/>
        <w:spacing w:after="57"/>
        <w:ind w:left="440" w:hangingChars="200" w:hanging="440"/>
        <w:rPr>
          <w:rFonts w:ascii="Times New Roman" w:hAnsi="Times New Roman" w:cs="Times New Roman"/>
          <w:color w:val="000000" w:themeColor="text1"/>
          <w:sz w:val="22"/>
          <w:lang w:val="en-US"/>
        </w:rPr>
      </w:pPr>
      <w:r w:rsidRPr="004714FA">
        <w:rPr>
          <w:rFonts w:ascii="Times New Roman" w:hAnsi="Times New Roman" w:cs="Times New Roman"/>
          <w:color w:val="000000" w:themeColor="text1"/>
          <w:sz w:val="22"/>
        </w:rPr>
        <w:t xml:space="preserve">Sander, A., Linseisen, J., &amp; Rohrmann, S. (2011). Intake of heterocyclic aromatic amines and the risk of prostate cancer in the EPIC-Heidelberg cohort. </w:t>
      </w:r>
      <w:r w:rsidRPr="004714FA">
        <w:rPr>
          <w:rFonts w:ascii="Times New Roman" w:hAnsi="Times New Roman" w:cs="Times New Roman"/>
          <w:i/>
          <w:color w:val="000000" w:themeColor="text1"/>
          <w:sz w:val="22"/>
          <w:lang w:val="en-US"/>
        </w:rPr>
        <w:t>Cancer Causes &amp; Control, 22</w:t>
      </w:r>
      <w:r w:rsidRPr="004714FA">
        <w:rPr>
          <w:rFonts w:ascii="Times New Roman" w:hAnsi="Times New Roman" w:cs="Times New Roman"/>
          <w:color w:val="000000" w:themeColor="text1"/>
          <w:sz w:val="22"/>
          <w:lang w:val="en-US"/>
        </w:rPr>
        <w:t xml:space="preserve">(1), 109-114. </w:t>
      </w:r>
    </w:p>
    <w:p w14:paraId="283540C1" w14:textId="77777777" w:rsidR="00F854C8" w:rsidRPr="004714FA" w:rsidRDefault="00F854C8" w:rsidP="00F371E1">
      <w:pPr>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Stashenko, E. E., &amp; Martínez, J. R. (2007). Sampling volatile compounds from natural products with headspace/solid-phase micro-extraction. </w:t>
      </w:r>
      <w:r w:rsidRPr="004714FA">
        <w:rPr>
          <w:rFonts w:ascii="Times New Roman" w:hAnsi="Times New Roman" w:cs="Times New Roman"/>
          <w:i/>
          <w:color w:val="000000" w:themeColor="text1"/>
          <w:sz w:val="22"/>
        </w:rPr>
        <w:t>Journal of Biochemical and Biophysical Methods, 70</w:t>
      </w:r>
      <w:r w:rsidRPr="004714FA">
        <w:rPr>
          <w:rFonts w:ascii="Times New Roman" w:hAnsi="Times New Roman" w:cs="Times New Roman"/>
          <w:color w:val="000000" w:themeColor="text1"/>
          <w:sz w:val="22"/>
        </w:rPr>
        <w:t xml:space="preserve">(2), 235-242. </w:t>
      </w:r>
    </w:p>
    <w:p w14:paraId="576E42E9"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Sivakumar, S. (2016). Meat Quality and Physicochemical Trait Assessments ofBerkshireand Commercial 3-way Crossbred Pigs. Korean Journal for Food Science of Animal Resources, 36(5), 641-649. </w:t>
      </w:r>
    </w:p>
    <w:p w14:paraId="5886C1DC" w14:textId="77777777" w:rsidR="00007DCF" w:rsidRPr="004714FA" w:rsidRDefault="00007DCF"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Song, S., Fan, L., Xu, X., Xu, R., Jia, Q., &amp; Feng, T. (2019). Aroma Patterns Characterization of Braised Pork Obtained from a Novel Ingredient by Sensory-Guided Analysis and Gas-Chromatography-Olfactometry. </w:t>
      </w:r>
      <w:r w:rsidRPr="004714FA">
        <w:rPr>
          <w:rFonts w:ascii="Times New Roman" w:hAnsi="Times New Roman" w:cs="Times New Roman"/>
          <w:i/>
          <w:color w:val="000000" w:themeColor="text1"/>
          <w:sz w:val="22"/>
        </w:rPr>
        <w:t>Foods, 8</w:t>
      </w:r>
      <w:r w:rsidRPr="004714FA">
        <w:rPr>
          <w:rFonts w:ascii="Times New Roman" w:hAnsi="Times New Roman" w:cs="Times New Roman"/>
          <w:color w:val="000000" w:themeColor="text1"/>
          <w:sz w:val="22"/>
        </w:rPr>
        <w:t>(3). doi: 10.3390/foods8030087</w:t>
      </w:r>
    </w:p>
    <w:p w14:paraId="5D75C5DD"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Song, H., &amp; Liu, J. (2018). GC-O-MS technique and its applications in food flavor analysis. Food Res Int, 114, 187-198. doi: 10.1016/j.foodres.2018.07.037</w:t>
      </w:r>
    </w:p>
    <w:p w14:paraId="2C3BB7C7" w14:textId="77777777" w:rsidR="00CE0986" w:rsidRPr="004714FA" w:rsidRDefault="00CE0986" w:rsidP="00F371E1">
      <w:pPr>
        <w:adjustRightInd w:val="0"/>
        <w:snapToGrid w:val="0"/>
        <w:spacing w:after="57"/>
        <w:ind w:left="440" w:hangingChars="200" w:hanging="440"/>
        <w:rPr>
          <w:rFonts w:ascii="Times New Roman" w:hAnsi="Times New Roman" w:cs="Times New Roman"/>
          <w:color w:val="000000" w:themeColor="text1"/>
          <w:sz w:val="22"/>
        </w:rPr>
      </w:pPr>
      <w:bookmarkStart w:id="1187" w:name="_ENREF_117"/>
      <w:bookmarkStart w:id="1188" w:name="_ENREF_118"/>
      <w:r w:rsidRPr="004714FA">
        <w:rPr>
          <w:rFonts w:ascii="Times New Roman" w:hAnsi="Times New Roman" w:cs="Times New Roman"/>
          <w:color w:val="000000" w:themeColor="text1"/>
          <w:sz w:val="22"/>
        </w:rPr>
        <w:t xml:space="preserve">Stanimirova, I., Üstün, B., Cajka, T., Riddelova, K., Hajslova, J., Buydens, L., &amp; Walczak, B. (2010). Tracing the geographical origin of honeys based on volatile compounds profiles assessment using pattern recognition techniques. </w:t>
      </w:r>
      <w:r w:rsidRPr="004714FA">
        <w:rPr>
          <w:rFonts w:ascii="Times New Roman" w:hAnsi="Times New Roman" w:cs="Times New Roman"/>
          <w:i/>
          <w:color w:val="000000" w:themeColor="text1"/>
          <w:sz w:val="22"/>
        </w:rPr>
        <w:t>Food Chem, 118</w:t>
      </w:r>
      <w:r w:rsidRPr="004714FA">
        <w:rPr>
          <w:rFonts w:ascii="Times New Roman" w:hAnsi="Times New Roman" w:cs="Times New Roman"/>
          <w:color w:val="000000" w:themeColor="text1"/>
          <w:sz w:val="22"/>
        </w:rPr>
        <w:t xml:space="preserve">(1), 171-176. </w:t>
      </w:r>
      <w:bookmarkEnd w:id="1187"/>
    </w:p>
    <w:bookmarkEnd w:id="1188"/>
    <w:p w14:paraId="0A349471" w14:textId="77777777" w:rsidR="006B776D" w:rsidRPr="004714FA" w:rsidRDefault="006B776D" w:rsidP="00F371E1">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Taylor, A. J., &amp; Mottram, D. S. (1990). Composition and odour of volatiles from autoxidised methyl arachidonate. </w:t>
      </w:r>
      <w:r w:rsidRPr="004714FA">
        <w:rPr>
          <w:rFonts w:ascii="Times New Roman" w:hAnsi="Times New Roman" w:cs="Times New Roman"/>
          <w:i/>
          <w:color w:val="000000" w:themeColor="text1"/>
          <w:sz w:val="22"/>
        </w:rPr>
        <w:t>J Sci Food Agric, 50</w:t>
      </w:r>
      <w:r w:rsidRPr="004714FA">
        <w:rPr>
          <w:rFonts w:ascii="Times New Roman" w:hAnsi="Times New Roman" w:cs="Times New Roman"/>
          <w:color w:val="000000" w:themeColor="text1"/>
          <w:sz w:val="22"/>
        </w:rPr>
        <w:t xml:space="preserve">(3), 407-417. </w:t>
      </w:r>
    </w:p>
    <w:p w14:paraId="1E2F6EC5" w14:textId="77777777" w:rsidR="00193C92" w:rsidRPr="004714FA" w:rsidRDefault="00193C92" w:rsidP="00F371E1">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Tikkanen, L., Latva-Kala, K., &amp; Heiniö, R.-L. (1996). Effect of commercial marinades on the mutagenic activity, sensory quality and amount of heterocyclic amines in chicken grilled under different conditions. </w:t>
      </w:r>
      <w:r w:rsidRPr="004714FA">
        <w:rPr>
          <w:rFonts w:ascii="Times New Roman" w:hAnsi="Times New Roman" w:cs="Times New Roman"/>
          <w:i/>
          <w:color w:val="000000" w:themeColor="text1"/>
          <w:sz w:val="22"/>
        </w:rPr>
        <w:t>Food and Chemical Toxicology, 34</w:t>
      </w:r>
      <w:r w:rsidRPr="004714FA">
        <w:rPr>
          <w:rFonts w:ascii="Times New Roman" w:hAnsi="Times New Roman" w:cs="Times New Roman"/>
          <w:color w:val="000000" w:themeColor="text1"/>
          <w:sz w:val="22"/>
        </w:rPr>
        <w:t xml:space="preserve">(8), 725-730. </w:t>
      </w:r>
    </w:p>
    <w:p w14:paraId="1CB94C7E" w14:textId="77777777" w:rsidR="006B776D" w:rsidRPr="004714FA" w:rsidRDefault="006B776D" w:rsidP="00F371E1">
      <w:pPr>
        <w:pStyle w:val="EndNoteBibliography"/>
        <w:spacing w:after="57"/>
        <w:ind w:left="200" w:hanging="20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Toldrá, F. (2017). </w:t>
      </w:r>
      <w:r w:rsidRPr="004714FA">
        <w:rPr>
          <w:rFonts w:ascii="Times New Roman" w:hAnsi="Times New Roman" w:cs="Times New Roman"/>
          <w:i/>
          <w:color w:val="000000" w:themeColor="text1"/>
          <w:sz w:val="22"/>
        </w:rPr>
        <w:t>Lawrie's meat science</w:t>
      </w:r>
      <w:r w:rsidRPr="004714FA">
        <w:rPr>
          <w:rFonts w:ascii="Times New Roman" w:hAnsi="Times New Roman" w:cs="Times New Roman"/>
          <w:color w:val="000000" w:themeColor="text1"/>
          <w:sz w:val="22"/>
        </w:rPr>
        <w:t>: Woodhead Publishing.</w:t>
      </w:r>
    </w:p>
    <w:p w14:paraId="0BB837D9"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lang w:val="fr-BE"/>
        </w:rPr>
        <w:t xml:space="preserve">Tromelin, A., Chabanet, C., Audouze, K., Koensgen, F., &amp; Guichard, E. (2018). </w:t>
      </w:r>
      <w:r w:rsidRPr="004714FA">
        <w:rPr>
          <w:rFonts w:ascii="Times New Roman" w:hAnsi="Times New Roman" w:cs="Times New Roman"/>
          <w:color w:val="000000" w:themeColor="text1"/>
          <w:sz w:val="22"/>
        </w:rPr>
        <w:t>Multivariate statistical analysis of a large odorants database aimed at revealing similarities and links between odorants and odors. Flavour and Fragrance Journal, 33(1), 106-126. doi: 10.1002/ffj.3430</w:t>
      </w:r>
    </w:p>
    <w:p w14:paraId="6CC3DE80"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Wang, P., Hong, Y., Ke, W., Hu, X., &amp; Chen, F. (2017). Formation of heterocyclic amines in Chinese marinated </w:t>
      </w:r>
      <w:r w:rsidRPr="004714FA">
        <w:rPr>
          <w:rFonts w:ascii="Times New Roman" w:hAnsi="Times New Roman" w:cs="Times New Roman"/>
          <w:color w:val="000000" w:themeColor="text1"/>
          <w:sz w:val="22"/>
        </w:rPr>
        <w:lastRenderedPageBreak/>
        <w:t>meat: effects of animal species and ingredients (rock candy, soy sauce and rice wine). J Sci Food Agric, 97(12), 3967-3978. doi: 10.1002/jsfa.8259</w:t>
      </w:r>
    </w:p>
    <w:p w14:paraId="313BC3B2"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Wang, W., Feng, X., Zhang, D., Li, B., Sun, B., Tian, H., &amp; Liu, Y. (2018). Analysis of volatile compounds in Chinese dry-cured hams by comprehensive two-dimensional gas chromatography with high-resolution time-of-flight mass spectrometry. Meat Sci, 140, 14-25. doi: 10.1016/j.meatsci.2018.02.016</w:t>
      </w:r>
    </w:p>
    <w:p w14:paraId="5CCF4C6B"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Wang, X., Fang, C., He, J., Dai, Q., &amp; Fang, R. (2016). Comparison of the meat metabolite composition of Linwu and Pekin ducks using 600 MHz 1H nuclear magnetic resonance spectroscopy. Poultry science, 96(1), 192-199. </w:t>
      </w:r>
    </w:p>
    <w:p w14:paraId="5E35E516"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Xiao, Z., Ge, C., Zhou, G., Zhang, W., &amp; Liao, G. (2019). (1)H NMR-based metabolic characterization of Chinese Wuding chicken meat. Food Chem, 274, 574-582. doi: 10.1016/j.foodchem.2018.09.008</w:t>
      </w:r>
    </w:p>
    <w:p w14:paraId="759EBBE1"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Yang, Y., Ye, Y., Wang, Y., Sun, Y., Pan, D., &amp; Cao, J. (2018). Effect of high pressure treatment on metabolite profile of marinated meat in soy sauce. Food Chem, 240, 662-669. doi: 10.1016/j.foodchem.2017.08.006</w:t>
      </w:r>
    </w:p>
    <w:p w14:paraId="659AAAC3"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Zaid, A. (2019). Differentiation of Muscle Abnormalities in Turkey Breast Meat in Palestinian Market by Using VIS-NIR Spectroscopy. Palestine Technical University-Kadoorie.   </w:t>
      </w:r>
    </w:p>
    <w:p w14:paraId="7995D6C6"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Zaid, A., Abu-Khalaf, N., Mudalal, S., &amp; Petracci, M. (2020). Differentiation between Normal and White Striped Turkey Breasts by Visible/Near Infrared Spectroscopy and Multivariate Data Analysis. Food Science of Animal Resources, 40(1), 96. </w:t>
      </w:r>
    </w:p>
    <w:p w14:paraId="045D6544" w14:textId="77777777" w:rsidR="00564879" w:rsidRPr="004714FA" w:rsidRDefault="00564879" w:rsidP="00F371E1">
      <w:pPr>
        <w:pStyle w:val="EndNoteBibliography"/>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Zhao, J., Wang, M., Xie, J., Zhao, M., Hou, L., Liang, J., . . . Cheng, J. (2017). Volatile flavor constituents in the pork broth of black-pig. Food Chem, 226, 51-60. doi: 10.1016/j.foodchem.2017.01.011</w:t>
      </w:r>
    </w:p>
    <w:p w14:paraId="0E029495" w14:textId="77777777" w:rsidR="006B776D" w:rsidRPr="004714FA" w:rsidRDefault="006B776D" w:rsidP="00F371E1">
      <w:pPr>
        <w:pStyle w:val="EndNoteBibliography"/>
        <w:adjustRightInd w:val="0"/>
        <w:snapToGrid w:val="0"/>
        <w:spacing w:after="57"/>
        <w:ind w:left="440" w:hangingChars="200" w:hanging="440"/>
        <w:rPr>
          <w:rFonts w:ascii="Times New Roman" w:hAnsi="Times New Roman" w:cs="Times New Roman"/>
          <w:color w:val="000000" w:themeColor="text1"/>
          <w:sz w:val="22"/>
        </w:rPr>
      </w:pPr>
      <w:r w:rsidRPr="004714FA">
        <w:rPr>
          <w:rFonts w:ascii="Times New Roman" w:hAnsi="Times New Roman" w:cs="Times New Roman"/>
          <w:color w:val="000000" w:themeColor="text1"/>
          <w:sz w:val="22"/>
        </w:rPr>
        <w:t xml:space="preserve">Zhou, X., Chong, Y., Ding, Y., Gu, S., &amp; Liu, L. (2016). Determination of the effects of different washing processes on aroma characteristics in silver carp mince by MMSE-GC-MS, e-nose and sensory evaluation. </w:t>
      </w:r>
      <w:r w:rsidRPr="004714FA">
        <w:rPr>
          <w:rFonts w:ascii="Times New Roman" w:hAnsi="Times New Roman" w:cs="Times New Roman"/>
          <w:i/>
          <w:color w:val="000000" w:themeColor="text1"/>
          <w:sz w:val="22"/>
        </w:rPr>
        <w:t>Food Chem, 207</w:t>
      </w:r>
      <w:r w:rsidRPr="004714FA">
        <w:rPr>
          <w:rFonts w:ascii="Times New Roman" w:hAnsi="Times New Roman" w:cs="Times New Roman"/>
          <w:color w:val="000000" w:themeColor="text1"/>
          <w:sz w:val="22"/>
        </w:rPr>
        <w:t>, 205-213. doi: 10.1016/j.foodchem.2016.03.026</w:t>
      </w:r>
    </w:p>
    <w:p w14:paraId="40D2B1E2" w14:textId="77777777" w:rsidR="00F371E1" w:rsidRPr="004714FA" w:rsidRDefault="00F371E1" w:rsidP="00F371E1">
      <w:pPr>
        <w:pStyle w:val="EndNoteBibliography"/>
        <w:spacing w:after="57"/>
        <w:ind w:left="440" w:hangingChars="200" w:hanging="440"/>
        <w:rPr>
          <w:rFonts w:ascii="Times New Roman" w:hAnsi="Times New Roman" w:cs="Times New Roman"/>
          <w:color w:val="000000" w:themeColor="text1"/>
          <w:sz w:val="22"/>
          <w:lang w:val="fr-BE"/>
        </w:rPr>
      </w:pPr>
      <w:r w:rsidRPr="004714FA">
        <w:rPr>
          <w:rFonts w:ascii="Times New Roman" w:hAnsi="Times New Roman" w:cs="Times New Roman"/>
          <w:color w:val="000000" w:themeColor="text1"/>
          <w:sz w:val="22"/>
        </w:rPr>
        <w:t xml:space="preserve">Zou, Y., Kang, D., Liu, R., Qi, J., Zhou, G., &amp; Zhang, W. (2018). Effects of ultrasonic assisted cooking on the chemical profiles of taste and flavor of spiced beef. </w:t>
      </w:r>
      <w:r w:rsidRPr="004714FA">
        <w:rPr>
          <w:rFonts w:ascii="Times New Roman" w:hAnsi="Times New Roman" w:cs="Times New Roman"/>
          <w:i/>
          <w:color w:val="000000" w:themeColor="text1"/>
          <w:sz w:val="22"/>
          <w:lang w:val="fr-BE"/>
        </w:rPr>
        <w:t>Ultrason Sonochem, 46</w:t>
      </w:r>
      <w:r w:rsidRPr="004714FA">
        <w:rPr>
          <w:rFonts w:ascii="Times New Roman" w:hAnsi="Times New Roman" w:cs="Times New Roman"/>
          <w:color w:val="000000" w:themeColor="text1"/>
          <w:sz w:val="22"/>
          <w:lang w:val="fr-BE"/>
        </w:rPr>
        <w:t>, 36-45. doi: 10.1016/j.ultsonch.2018.04.005</w:t>
      </w:r>
    </w:p>
    <w:p w14:paraId="234D93E1" w14:textId="77777777" w:rsidR="002709DC" w:rsidRPr="004714FA" w:rsidRDefault="002709DC" w:rsidP="00E95744">
      <w:pPr>
        <w:spacing w:after="48"/>
        <w:rPr>
          <w:color w:val="000000" w:themeColor="text1"/>
          <w:lang w:val="fr-BE"/>
        </w:rPr>
      </w:pPr>
    </w:p>
    <w:p w14:paraId="6EC1230A" w14:textId="1B0CCFBE" w:rsidR="00D0402D" w:rsidRPr="004714FA" w:rsidRDefault="00D0402D" w:rsidP="00E95744">
      <w:pPr>
        <w:spacing w:after="48"/>
        <w:rPr>
          <w:rFonts w:ascii="Times New Roman" w:hAnsi="Times New Roman" w:cs="Times New Roman"/>
          <w:color w:val="000000" w:themeColor="text1"/>
          <w:sz w:val="30"/>
          <w:szCs w:val="30"/>
          <w:lang w:val="fr-BE"/>
        </w:rPr>
      </w:pPr>
    </w:p>
    <w:p w14:paraId="558A5F0C" w14:textId="3F3337E2" w:rsidR="00F075F3" w:rsidRPr="004714FA" w:rsidRDefault="00F075F3" w:rsidP="00E95744">
      <w:pPr>
        <w:spacing w:after="48"/>
        <w:rPr>
          <w:rFonts w:ascii="Times New Roman" w:hAnsi="Times New Roman" w:cs="Times New Roman"/>
          <w:color w:val="000000" w:themeColor="text1"/>
          <w:sz w:val="30"/>
          <w:szCs w:val="30"/>
          <w:lang w:val="fr-BE"/>
        </w:rPr>
      </w:pPr>
    </w:p>
    <w:p w14:paraId="2AF3B9FC" w14:textId="0F64755F" w:rsidR="00F075F3" w:rsidRPr="004714FA" w:rsidRDefault="00F075F3" w:rsidP="00E95744">
      <w:pPr>
        <w:spacing w:after="48"/>
        <w:rPr>
          <w:rFonts w:ascii="Times New Roman" w:hAnsi="Times New Roman" w:cs="Times New Roman"/>
          <w:color w:val="000000" w:themeColor="text1"/>
          <w:sz w:val="30"/>
          <w:szCs w:val="30"/>
          <w:lang w:val="fr-BE"/>
        </w:rPr>
      </w:pPr>
    </w:p>
    <w:p w14:paraId="1BF77124" w14:textId="3567B906" w:rsidR="00F075F3" w:rsidRPr="004714FA" w:rsidRDefault="00F075F3" w:rsidP="00E95744">
      <w:pPr>
        <w:spacing w:after="48"/>
        <w:rPr>
          <w:rFonts w:ascii="Times New Roman" w:hAnsi="Times New Roman" w:cs="Times New Roman"/>
          <w:color w:val="000000" w:themeColor="text1"/>
          <w:sz w:val="30"/>
          <w:szCs w:val="30"/>
          <w:lang w:val="fr-BE"/>
        </w:rPr>
      </w:pPr>
    </w:p>
    <w:p w14:paraId="6731E6DB" w14:textId="215AB661" w:rsidR="00F075F3" w:rsidRPr="004714FA" w:rsidRDefault="00F075F3" w:rsidP="00E95744">
      <w:pPr>
        <w:spacing w:after="48"/>
        <w:rPr>
          <w:rFonts w:ascii="Times New Roman" w:hAnsi="Times New Roman" w:cs="Times New Roman"/>
          <w:color w:val="000000" w:themeColor="text1"/>
          <w:sz w:val="30"/>
          <w:szCs w:val="30"/>
          <w:lang w:val="fr-BE"/>
        </w:rPr>
      </w:pPr>
    </w:p>
    <w:p w14:paraId="30136581" w14:textId="192F1673" w:rsidR="00F075F3" w:rsidRPr="004714FA" w:rsidRDefault="00F075F3" w:rsidP="00E95744">
      <w:pPr>
        <w:spacing w:after="48"/>
        <w:rPr>
          <w:rFonts w:ascii="Times New Roman" w:hAnsi="Times New Roman" w:cs="Times New Roman"/>
          <w:color w:val="000000" w:themeColor="text1"/>
          <w:sz w:val="30"/>
          <w:szCs w:val="30"/>
          <w:lang w:val="fr-BE"/>
        </w:rPr>
      </w:pPr>
    </w:p>
    <w:p w14:paraId="3E7D041B" w14:textId="77777777" w:rsidR="00F075F3" w:rsidRPr="004714FA" w:rsidRDefault="00F075F3" w:rsidP="00E95744">
      <w:pPr>
        <w:spacing w:after="48"/>
        <w:rPr>
          <w:rFonts w:ascii="Times New Roman" w:hAnsi="Times New Roman" w:cs="Times New Roman" w:hint="eastAsia"/>
          <w:color w:val="000000" w:themeColor="text1"/>
          <w:sz w:val="30"/>
          <w:szCs w:val="30"/>
          <w:lang w:val="fr-BE"/>
        </w:rPr>
      </w:pPr>
    </w:p>
    <w:p w14:paraId="0778C298" w14:textId="77777777" w:rsidR="0032156F" w:rsidRPr="004714FA" w:rsidRDefault="002A1623" w:rsidP="00E95744">
      <w:pPr>
        <w:pStyle w:val="a3"/>
        <w:spacing w:after="48" w:line="480" w:lineRule="auto"/>
        <w:rPr>
          <w:rFonts w:ascii="Times New Roman" w:hAnsi="Times New Roman" w:cs="Times New Roman"/>
          <w:color w:val="000000" w:themeColor="text1"/>
          <w:sz w:val="30"/>
          <w:szCs w:val="30"/>
          <w:lang w:val="fr-BE"/>
        </w:rPr>
      </w:pPr>
      <w:bookmarkStart w:id="1189" w:name="_Toc44495127"/>
      <w:r w:rsidRPr="004714FA">
        <w:rPr>
          <w:rFonts w:ascii="Times New Roman" w:hAnsi="Times New Roman" w:cs="Times New Roman"/>
          <w:color w:val="000000" w:themeColor="text1"/>
          <w:sz w:val="30"/>
          <w:szCs w:val="30"/>
          <w:lang w:val="fr-BE"/>
        </w:rPr>
        <w:lastRenderedPageBreak/>
        <w:t>Appendix - p</w:t>
      </w:r>
      <w:r w:rsidR="00167621" w:rsidRPr="004714FA">
        <w:rPr>
          <w:rFonts w:ascii="Times New Roman" w:hAnsi="Times New Roman" w:cs="Times New Roman"/>
          <w:color w:val="000000" w:themeColor="text1"/>
          <w:sz w:val="30"/>
          <w:szCs w:val="30"/>
          <w:lang w:val="fr-BE"/>
        </w:rPr>
        <w:t>u</w:t>
      </w:r>
      <w:r w:rsidRPr="004714FA">
        <w:rPr>
          <w:rFonts w:ascii="Times New Roman" w:hAnsi="Times New Roman" w:cs="Times New Roman"/>
          <w:color w:val="000000" w:themeColor="text1"/>
          <w:sz w:val="30"/>
          <w:szCs w:val="30"/>
          <w:lang w:val="fr-BE"/>
        </w:rPr>
        <w:t>b</w:t>
      </w:r>
      <w:r w:rsidR="00167621" w:rsidRPr="004714FA">
        <w:rPr>
          <w:rFonts w:ascii="Times New Roman" w:hAnsi="Times New Roman" w:cs="Times New Roman"/>
          <w:color w:val="000000" w:themeColor="text1"/>
          <w:sz w:val="30"/>
          <w:szCs w:val="30"/>
          <w:lang w:val="fr-BE"/>
        </w:rPr>
        <w:t>lications</w:t>
      </w:r>
      <w:bookmarkEnd w:id="1165"/>
      <w:bookmarkEnd w:id="1166"/>
      <w:bookmarkEnd w:id="1167"/>
      <w:bookmarkEnd w:id="1168"/>
      <w:bookmarkEnd w:id="1189"/>
    </w:p>
    <w:p w14:paraId="3ECDFCCA" w14:textId="77777777" w:rsidR="0032156F" w:rsidRPr="004714FA" w:rsidRDefault="008476BA" w:rsidP="00E95744">
      <w:pPr>
        <w:spacing w:after="48"/>
        <w:ind w:firstLine="170"/>
        <w:rPr>
          <w:rFonts w:ascii="Times New Roman" w:hAnsi="Times New Roman" w:cs="Times New Roman"/>
          <w:b/>
          <w:color w:val="000000" w:themeColor="text1"/>
          <w:sz w:val="22"/>
          <w:lang w:val="fr-BE"/>
        </w:rPr>
      </w:pPr>
      <w:bookmarkStart w:id="1190" w:name="_Toc40032072"/>
      <w:r w:rsidRPr="004714FA">
        <w:rPr>
          <w:rFonts w:ascii="Times New Roman" w:hAnsi="Times New Roman" w:cs="Times New Roman"/>
          <w:b/>
          <w:color w:val="000000" w:themeColor="text1"/>
          <w:sz w:val="22"/>
          <w:lang w:val="fr-BE"/>
        </w:rPr>
        <w:t xml:space="preserve">1. </w:t>
      </w:r>
      <w:r w:rsidR="0032156F" w:rsidRPr="004714FA">
        <w:rPr>
          <w:rFonts w:ascii="Times New Roman" w:hAnsi="Times New Roman" w:cs="Times New Roman"/>
          <w:b/>
          <w:color w:val="000000" w:themeColor="text1"/>
          <w:sz w:val="22"/>
          <w:lang w:val="fr-BE"/>
        </w:rPr>
        <w:t>Articles</w:t>
      </w:r>
      <w:bookmarkEnd w:id="1190"/>
    </w:p>
    <w:p w14:paraId="7F67945D" w14:textId="77777777" w:rsidR="0032156F" w:rsidRPr="004714FA" w:rsidRDefault="00F53BEF" w:rsidP="00E95744">
      <w:pPr>
        <w:spacing w:after="48"/>
        <w:ind w:firstLine="170"/>
        <w:rPr>
          <w:rFonts w:ascii="Times New Roman" w:hAnsi="Times New Roman" w:cs="Times New Roman"/>
          <w:color w:val="000000" w:themeColor="text1"/>
          <w:sz w:val="22"/>
          <w:lang w:val="en-US"/>
        </w:rPr>
      </w:pPr>
      <w:r w:rsidRPr="004714FA">
        <w:rPr>
          <w:rFonts w:ascii="Times New Roman" w:hAnsi="Times New Roman" w:cs="Times New Roman"/>
          <w:bCs/>
          <w:color w:val="000000" w:themeColor="text1"/>
          <w:sz w:val="22"/>
          <w:lang w:val="it-IT"/>
        </w:rPr>
        <w:t>(</w:t>
      </w:r>
      <w:r w:rsidR="0032156F" w:rsidRPr="004714FA">
        <w:rPr>
          <w:rFonts w:ascii="Times New Roman" w:hAnsi="Times New Roman" w:cs="Times New Roman"/>
          <w:bCs/>
          <w:color w:val="000000" w:themeColor="text1"/>
          <w:sz w:val="22"/>
          <w:lang w:val="it-IT"/>
        </w:rPr>
        <w:t>1</w:t>
      </w:r>
      <w:r w:rsidRPr="004714FA">
        <w:rPr>
          <w:rFonts w:ascii="Times New Roman" w:hAnsi="Times New Roman" w:cs="Times New Roman"/>
          <w:bCs/>
          <w:color w:val="000000" w:themeColor="text1"/>
          <w:sz w:val="22"/>
          <w:lang w:val="it-IT"/>
        </w:rPr>
        <w:t>)</w:t>
      </w:r>
      <w:r w:rsidR="0032156F" w:rsidRPr="004714FA">
        <w:rPr>
          <w:rFonts w:ascii="Times New Roman" w:hAnsi="Times New Roman" w:cs="Times New Roman"/>
          <w:bCs/>
          <w:color w:val="000000" w:themeColor="text1"/>
          <w:sz w:val="22"/>
          <w:lang w:val="it-IT"/>
        </w:rPr>
        <w:t xml:space="preserve"> </w:t>
      </w:r>
      <w:r w:rsidR="0032156F" w:rsidRPr="004714FA">
        <w:rPr>
          <w:rFonts w:ascii="Times New Roman" w:hAnsi="Times New Roman" w:cs="Times New Roman"/>
          <w:b/>
          <w:bCs/>
          <w:color w:val="000000" w:themeColor="text1"/>
          <w:sz w:val="22"/>
          <w:lang w:val="it-IT"/>
        </w:rPr>
        <w:t>Han, D.</w:t>
      </w:r>
      <w:r w:rsidR="0032156F" w:rsidRPr="004714FA">
        <w:rPr>
          <w:rFonts w:ascii="Times New Roman" w:hAnsi="Times New Roman" w:cs="Times New Roman"/>
          <w:bCs/>
          <w:color w:val="000000" w:themeColor="text1"/>
          <w:sz w:val="22"/>
          <w:lang w:val="it-IT"/>
        </w:rPr>
        <w:t xml:space="preserve">, </w:t>
      </w:r>
      <w:r w:rsidR="0032156F" w:rsidRPr="004714FA">
        <w:rPr>
          <w:rFonts w:ascii="Times New Roman" w:hAnsi="Times New Roman" w:cs="Times New Roman"/>
          <w:color w:val="000000" w:themeColor="text1"/>
          <w:sz w:val="22"/>
          <w:lang w:val="it-IT"/>
        </w:rPr>
        <w:t xml:space="preserve">Mi, S., Zhang, C. H., Li, J., Song, H. L., Fauconnier, M. L., &amp; Tyteca, E. (2019). </w:t>
      </w:r>
      <w:r w:rsidR="0032156F" w:rsidRPr="004714FA">
        <w:rPr>
          <w:rFonts w:ascii="Times New Roman" w:hAnsi="Times New Roman" w:cs="Times New Roman"/>
          <w:color w:val="000000" w:themeColor="text1"/>
          <w:sz w:val="22"/>
        </w:rPr>
        <w:t>Characterization and Discrimination of Chinese Marinated Pork Hocks by Volatile Compound Profiling Using Solid Phase Microextraction Gas Chromatography-Mass Spectrometry/Olfactometry, Electronic Nose and Chemometrics. </w:t>
      </w:r>
      <w:r w:rsidR="0032156F" w:rsidRPr="004714FA">
        <w:rPr>
          <w:rFonts w:ascii="Times New Roman" w:hAnsi="Times New Roman" w:cs="Times New Roman"/>
          <w:bCs/>
          <w:i/>
          <w:iCs/>
          <w:color w:val="000000" w:themeColor="text1"/>
          <w:sz w:val="22"/>
          <w:lang w:val="en-US"/>
        </w:rPr>
        <w:t>Molecules</w:t>
      </w:r>
      <w:r w:rsidR="0032156F" w:rsidRPr="004714FA">
        <w:rPr>
          <w:rFonts w:ascii="Times New Roman" w:hAnsi="Times New Roman" w:cs="Times New Roman"/>
          <w:color w:val="000000" w:themeColor="text1"/>
          <w:sz w:val="22"/>
          <w:lang w:val="en-US"/>
        </w:rPr>
        <w:t>, </w:t>
      </w:r>
      <w:r w:rsidR="0032156F" w:rsidRPr="004714FA">
        <w:rPr>
          <w:rFonts w:ascii="Times New Roman" w:hAnsi="Times New Roman" w:cs="Times New Roman"/>
          <w:i/>
          <w:iCs/>
          <w:color w:val="000000" w:themeColor="text1"/>
          <w:sz w:val="22"/>
          <w:lang w:val="en-US"/>
        </w:rPr>
        <w:t>24</w:t>
      </w:r>
      <w:r w:rsidR="0032156F" w:rsidRPr="004714FA">
        <w:rPr>
          <w:rFonts w:ascii="Times New Roman" w:hAnsi="Times New Roman" w:cs="Times New Roman"/>
          <w:color w:val="000000" w:themeColor="text1"/>
          <w:sz w:val="22"/>
          <w:lang w:val="en-US"/>
        </w:rPr>
        <w:t>(7), 1385.</w:t>
      </w:r>
      <w:r w:rsidR="0032156F" w:rsidRPr="004714FA">
        <w:rPr>
          <w:rFonts w:ascii="Times New Roman" w:hAnsi="Times New Roman" w:cs="Times New Roman"/>
          <w:bCs/>
          <w:color w:val="000000" w:themeColor="text1"/>
          <w:sz w:val="22"/>
          <w:lang w:val="en-US"/>
        </w:rPr>
        <w:t xml:space="preserve"> (Published)</w:t>
      </w:r>
    </w:p>
    <w:p w14:paraId="43B3C2D3" w14:textId="77777777" w:rsidR="0032156F" w:rsidRPr="004714FA" w:rsidRDefault="00F53BEF" w:rsidP="00E95744">
      <w:pPr>
        <w:spacing w:after="48"/>
        <w:ind w:firstLine="170"/>
        <w:rPr>
          <w:rFonts w:ascii="Times New Roman" w:hAnsi="Times New Roman" w:cs="Times New Roman"/>
          <w:bCs/>
          <w:color w:val="000000" w:themeColor="text1"/>
          <w:sz w:val="22"/>
          <w:lang w:val="en-US"/>
        </w:rPr>
      </w:pPr>
      <w:r w:rsidRPr="004714FA">
        <w:rPr>
          <w:rFonts w:ascii="Times New Roman" w:hAnsi="Times New Roman" w:cs="Times New Roman"/>
          <w:bCs/>
          <w:color w:val="000000" w:themeColor="text1"/>
          <w:sz w:val="22"/>
          <w:lang w:val="en-US"/>
        </w:rPr>
        <w:t>(</w:t>
      </w:r>
      <w:r w:rsidR="0032156F" w:rsidRPr="004714FA">
        <w:rPr>
          <w:rFonts w:ascii="Times New Roman" w:hAnsi="Times New Roman" w:cs="Times New Roman"/>
          <w:bCs/>
          <w:color w:val="000000" w:themeColor="text1"/>
          <w:sz w:val="22"/>
          <w:lang w:val="en-US"/>
        </w:rPr>
        <w:t>2</w:t>
      </w:r>
      <w:r w:rsidRPr="004714FA">
        <w:rPr>
          <w:rFonts w:ascii="Times New Roman" w:hAnsi="Times New Roman" w:cs="Times New Roman"/>
          <w:bCs/>
          <w:color w:val="000000" w:themeColor="text1"/>
          <w:sz w:val="22"/>
          <w:lang w:val="en-US"/>
        </w:rPr>
        <w:t>)</w:t>
      </w:r>
      <w:r w:rsidR="0032156F" w:rsidRPr="004714FA">
        <w:rPr>
          <w:rFonts w:ascii="Times New Roman" w:hAnsi="Times New Roman" w:cs="Times New Roman"/>
          <w:bCs/>
          <w:color w:val="000000" w:themeColor="text1"/>
          <w:sz w:val="22"/>
          <w:lang w:val="en-US"/>
        </w:rPr>
        <w:t xml:space="preserve"> </w:t>
      </w:r>
      <w:r w:rsidR="0032156F" w:rsidRPr="004714FA">
        <w:rPr>
          <w:rFonts w:ascii="Times New Roman" w:hAnsi="Times New Roman" w:cs="Times New Roman"/>
          <w:b/>
          <w:bCs/>
          <w:color w:val="000000" w:themeColor="text1"/>
          <w:sz w:val="22"/>
          <w:lang w:val="en-US"/>
        </w:rPr>
        <w:t>Han, D.</w:t>
      </w:r>
      <w:r w:rsidR="0032156F" w:rsidRPr="004714FA">
        <w:rPr>
          <w:rFonts w:ascii="Times New Roman" w:hAnsi="Times New Roman" w:cs="Times New Roman"/>
          <w:bCs/>
          <w:color w:val="000000" w:themeColor="text1"/>
          <w:sz w:val="22"/>
          <w:lang w:val="en-US"/>
        </w:rPr>
        <w:t xml:space="preserve">, </w:t>
      </w:r>
      <w:r w:rsidR="0032156F" w:rsidRPr="004714FA">
        <w:rPr>
          <w:rFonts w:ascii="Times New Roman" w:hAnsi="Times New Roman" w:cs="Times New Roman"/>
          <w:color w:val="000000" w:themeColor="text1"/>
          <w:sz w:val="22"/>
          <w:lang w:val="en-US"/>
        </w:rPr>
        <w:t xml:space="preserve">Zhang, C. H., Fauconnier, M. L., &amp; Mi, S. (2020). </w:t>
      </w:r>
      <w:r w:rsidR="0032156F" w:rsidRPr="004714FA">
        <w:rPr>
          <w:rFonts w:ascii="Times New Roman" w:hAnsi="Times New Roman" w:cs="Times New Roman"/>
          <w:color w:val="000000" w:themeColor="text1"/>
          <w:sz w:val="22"/>
        </w:rPr>
        <w:t>Characterization and differentiation of boiled pork from Tibetan, Sanmenxia and Duroc</w:t>
      </w:r>
      <w:r w:rsidR="007F476C" w:rsidRPr="004714FA">
        <w:rPr>
          <w:rFonts w:ascii="Times New Roman" w:hAnsi="Times New Roman" w:cs="Times New Roman"/>
          <w:color w:val="000000" w:themeColor="text1"/>
          <w:sz w:val="22"/>
        </w:rPr>
        <w:t xml:space="preserve"> </w:t>
      </w:r>
      <w:r w:rsidR="0032156F" w:rsidRPr="004714FA">
        <w:rPr>
          <w:rFonts w:ascii="Times New Roman" w:hAnsi="Times New Roman" w:cs="Times New Roman"/>
          <w:color w:val="000000" w:themeColor="text1"/>
          <w:sz w:val="22"/>
        </w:rPr>
        <w:t>×</w:t>
      </w:r>
      <w:r w:rsidR="007F476C" w:rsidRPr="004714FA">
        <w:rPr>
          <w:rFonts w:ascii="Times New Roman" w:hAnsi="Times New Roman" w:cs="Times New Roman"/>
          <w:color w:val="000000" w:themeColor="text1"/>
          <w:sz w:val="22"/>
        </w:rPr>
        <w:t xml:space="preserve"> </w:t>
      </w:r>
      <w:r w:rsidR="0032156F" w:rsidRPr="004714FA">
        <w:rPr>
          <w:rFonts w:ascii="Times New Roman" w:hAnsi="Times New Roman" w:cs="Times New Roman"/>
          <w:color w:val="000000" w:themeColor="text1"/>
          <w:sz w:val="22"/>
        </w:rPr>
        <w:t>(Landrace</w:t>
      </w:r>
      <w:r w:rsidR="007F476C" w:rsidRPr="004714FA">
        <w:rPr>
          <w:rFonts w:ascii="Times New Roman" w:hAnsi="Times New Roman" w:cs="Times New Roman"/>
          <w:color w:val="000000" w:themeColor="text1"/>
          <w:sz w:val="22"/>
        </w:rPr>
        <w:t xml:space="preserve"> </w:t>
      </w:r>
      <w:r w:rsidR="0032156F" w:rsidRPr="004714FA">
        <w:rPr>
          <w:rFonts w:ascii="Times New Roman" w:hAnsi="Times New Roman" w:cs="Times New Roman"/>
          <w:color w:val="000000" w:themeColor="text1"/>
          <w:sz w:val="22"/>
        </w:rPr>
        <w:t>×</w:t>
      </w:r>
      <w:r w:rsidR="007F476C" w:rsidRPr="004714FA">
        <w:rPr>
          <w:rFonts w:ascii="Times New Roman" w:hAnsi="Times New Roman" w:cs="Times New Roman"/>
          <w:color w:val="000000" w:themeColor="text1"/>
          <w:sz w:val="22"/>
        </w:rPr>
        <w:t xml:space="preserve"> </w:t>
      </w:r>
      <w:r w:rsidR="0032156F" w:rsidRPr="004714FA">
        <w:rPr>
          <w:rFonts w:ascii="Times New Roman" w:hAnsi="Times New Roman" w:cs="Times New Roman"/>
          <w:color w:val="000000" w:themeColor="text1"/>
          <w:sz w:val="22"/>
        </w:rPr>
        <w:t>Yorkshire) pigs by volatiles profiling and chemometrics analysis. </w:t>
      </w:r>
      <w:r w:rsidR="0032156F" w:rsidRPr="004714FA">
        <w:rPr>
          <w:rFonts w:ascii="Times New Roman" w:hAnsi="Times New Roman" w:cs="Times New Roman"/>
          <w:bCs/>
          <w:i/>
          <w:iCs/>
          <w:color w:val="000000" w:themeColor="text1"/>
          <w:sz w:val="22"/>
        </w:rPr>
        <w:t>Food Research International</w:t>
      </w:r>
      <w:r w:rsidR="0032156F" w:rsidRPr="004714FA">
        <w:rPr>
          <w:rFonts w:ascii="Times New Roman" w:hAnsi="Times New Roman" w:cs="Times New Roman"/>
          <w:color w:val="000000" w:themeColor="text1"/>
          <w:sz w:val="22"/>
        </w:rPr>
        <w:t>, </w:t>
      </w:r>
      <w:r w:rsidR="0032156F" w:rsidRPr="004714FA">
        <w:rPr>
          <w:rFonts w:ascii="Times New Roman" w:hAnsi="Times New Roman" w:cs="Times New Roman"/>
          <w:i/>
          <w:iCs/>
          <w:color w:val="000000" w:themeColor="text1"/>
          <w:sz w:val="22"/>
        </w:rPr>
        <w:t>130</w:t>
      </w:r>
      <w:r w:rsidR="0032156F" w:rsidRPr="004714FA">
        <w:rPr>
          <w:rFonts w:ascii="Times New Roman" w:hAnsi="Times New Roman" w:cs="Times New Roman"/>
          <w:color w:val="000000" w:themeColor="text1"/>
          <w:sz w:val="22"/>
        </w:rPr>
        <w:t>, 108910.</w:t>
      </w:r>
      <w:r w:rsidR="0032156F" w:rsidRPr="004714FA">
        <w:rPr>
          <w:rFonts w:ascii="Times New Roman" w:hAnsi="Times New Roman" w:cs="Times New Roman"/>
          <w:bCs/>
          <w:color w:val="000000" w:themeColor="text1"/>
          <w:sz w:val="22"/>
          <w:lang w:val="en-US"/>
        </w:rPr>
        <w:t xml:space="preserve"> (Published)</w:t>
      </w:r>
    </w:p>
    <w:p w14:paraId="6245E90C" w14:textId="77777777" w:rsidR="0032156F" w:rsidRPr="004714FA" w:rsidRDefault="00F53BEF" w:rsidP="00E95744">
      <w:pPr>
        <w:spacing w:after="48"/>
        <w:ind w:firstLine="170"/>
        <w:rPr>
          <w:rFonts w:ascii="Times New Roman" w:hAnsi="Times New Roman" w:cs="Times New Roman"/>
          <w:color w:val="000000" w:themeColor="text1"/>
          <w:sz w:val="22"/>
          <w:lang w:val="en-US"/>
        </w:rPr>
      </w:pPr>
      <w:r w:rsidRPr="004714FA">
        <w:rPr>
          <w:rFonts w:ascii="Times New Roman" w:hAnsi="Times New Roman" w:cs="Times New Roman"/>
          <w:bCs/>
          <w:color w:val="000000" w:themeColor="text1"/>
          <w:sz w:val="22"/>
        </w:rPr>
        <w:t>(</w:t>
      </w:r>
      <w:r w:rsidR="0032156F" w:rsidRPr="004714FA">
        <w:rPr>
          <w:rFonts w:ascii="Times New Roman" w:hAnsi="Times New Roman" w:cs="Times New Roman"/>
          <w:bCs/>
          <w:color w:val="000000" w:themeColor="text1"/>
          <w:sz w:val="22"/>
        </w:rPr>
        <w:t>3</w:t>
      </w:r>
      <w:r w:rsidRPr="004714FA">
        <w:rPr>
          <w:rFonts w:ascii="Times New Roman" w:hAnsi="Times New Roman" w:cs="Times New Roman"/>
          <w:bCs/>
          <w:color w:val="000000" w:themeColor="text1"/>
          <w:sz w:val="22"/>
        </w:rPr>
        <w:t>)</w:t>
      </w:r>
      <w:r w:rsidR="0032156F" w:rsidRPr="004714FA">
        <w:rPr>
          <w:rFonts w:ascii="Times New Roman" w:hAnsi="Times New Roman" w:cs="Times New Roman"/>
          <w:bCs/>
          <w:color w:val="000000" w:themeColor="text1"/>
          <w:sz w:val="22"/>
        </w:rPr>
        <w:t xml:space="preserve"> </w:t>
      </w:r>
      <w:r w:rsidR="0032156F" w:rsidRPr="004714FA">
        <w:rPr>
          <w:rFonts w:ascii="Times New Roman" w:hAnsi="Times New Roman" w:cs="Times New Roman"/>
          <w:b/>
          <w:bCs/>
          <w:color w:val="000000" w:themeColor="text1"/>
          <w:sz w:val="22"/>
        </w:rPr>
        <w:t>Han, D.</w:t>
      </w:r>
      <w:r w:rsidR="0032156F" w:rsidRPr="004714FA">
        <w:rPr>
          <w:rFonts w:ascii="Times New Roman" w:hAnsi="Times New Roman" w:cs="Times New Roman"/>
          <w:bCs/>
          <w:color w:val="000000" w:themeColor="text1"/>
          <w:sz w:val="22"/>
        </w:rPr>
        <w:t xml:space="preserve">, </w:t>
      </w:r>
      <w:r w:rsidR="0032156F" w:rsidRPr="004714FA">
        <w:rPr>
          <w:rFonts w:ascii="Times New Roman" w:hAnsi="Times New Roman" w:cs="Times New Roman"/>
          <w:color w:val="000000" w:themeColor="text1"/>
          <w:sz w:val="22"/>
          <w:lang w:val="en-US"/>
        </w:rPr>
        <w:t xml:space="preserve">Wang, H., </w:t>
      </w:r>
      <w:r w:rsidR="0032156F" w:rsidRPr="004714FA">
        <w:rPr>
          <w:rFonts w:ascii="Times New Roman" w:hAnsi="Times New Roman" w:cs="Times New Roman"/>
          <w:color w:val="000000" w:themeColor="text1"/>
          <w:sz w:val="22"/>
        </w:rPr>
        <w:t xml:space="preserve">Zhang, C. H., &amp; Fauconnier, M. L. </w:t>
      </w:r>
      <w:r w:rsidR="0032156F" w:rsidRPr="004714FA">
        <w:rPr>
          <w:rFonts w:ascii="Times New Roman" w:hAnsi="Times New Roman" w:cs="Times New Roman"/>
          <w:color w:val="000000" w:themeColor="text1"/>
          <w:sz w:val="22"/>
          <w:lang w:val="en-US"/>
        </w:rPr>
        <w:t xml:space="preserve">Effect of seasoning addition on volatile composition and sensory properties of stewed pork. </w:t>
      </w:r>
      <w:r w:rsidR="0032156F" w:rsidRPr="004714FA">
        <w:rPr>
          <w:rFonts w:ascii="Times New Roman" w:hAnsi="Times New Roman" w:cs="Times New Roman"/>
          <w:bCs/>
          <w:i/>
          <w:iCs/>
          <w:color w:val="000000" w:themeColor="text1"/>
          <w:sz w:val="22"/>
          <w:lang w:val="en-US"/>
        </w:rPr>
        <w:t>Food Chemistry</w:t>
      </w:r>
      <w:r w:rsidR="0032156F" w:rsidRPr="004714FA">
        <w:rPr>
          <w:rFonts w:ascii="Times New Roman" w:hAnsi="Times New Roman" w:cs="Times New Roman"/>
          <w:color w:val="000000" w:themeColor="text1"/>
          <w:sz w:val="22"/>
          <w:lang w:val="en-US"/>
        </w:rPr>
        <w:t>. (Submitted)</w:t>
      </w:r>
    </w:p>
    <w:p w14:paraId="2F0A6DBE" w14:textId="77777777" w:rsidR="0032156F" w:rsidRPr="004714FA" w:rsidRDefault="00F53BEF" w:rsidP="00E95744">
      <w:pPr>
        <w:spacing w:after="48"/>
        <w:ind w:firstLine="170"/>
        <w:rPr>
          <w:rFonts w:ascii="Times New Roman" w:hAnsi="Times New Roman" w:cs="Times New Roman"/>
          <w:color w:val="000000" w:themeColor="text1"/>
          <w:sz w:val="22"/>
          <w:lang w:val="en-US"/>
        </w:rPr>
      </w:pPr>
      <w:r w:rsidRPr="004714FA">
        <w:rPr>
          <w:rFonts w:ascii="Times New Roman" w:hAnsi="Times New Roman" w:cs="Times New Roman"/>
          <w:bCs/>
          <w:color w:val="000000" w:themeColor="text1"/>
          <w:sz w:val="22"/>
        </w:rPr>
        <w:t>(</w:t>
      </w:r>
      <w:r w:rsidR="0032156F" w:rsidRPr="004714FA">
        <w:rPr>
          <w:rFonts w:ascii="Times New Roman" w:hAnsi="Times New Roman" w:cs="Times New Roman"/>
          <w:bCs/>
          <w:color w:val="000000" w:themeColor="text1"/>
          <w:sz w:val="22"/>
        </w:rPr>
        <w:t>4</w:t>
      </w:r>
      <w:r w:rsidRPr="004714FA">
        <w:rPr>
          <w:rFonts w:ascii="Times New Roman" w:hAnsi="Times New Roman" w:cs="Times New Roman"/>
          <w:bCs/>
          <w:color w:val="000000" w:themeColor="text1"/>
          <w:sz w:val="22"/>
        </w:rPr>
        <w:t>)</w:t>
      </w:r>
      <w:r w:rsidR="0032156F" w:rsidRPr="004714FA">
        <w:rPr>
          <w:rFonts w:ascii="Times New Roman" w:hAnsi="Times New Roman" w:cs="Times New Roman"/>
          <w:bCs/>
          <w:color w:val="000000" w:themeColor="text1"/>
          <w:sz w:val="22"/>
        </w:rPr>
        <w:t xml:space="preserve"> </w:t>
      </w:r>
      <w:r w:rsidR="0032156F" w:rsidRPr="004714FA">
        <w:rPr>
          <w:rFonts w:ascii="Times New Roman" w:hAnsi="Times New Roman" w:cs="Times New Roman"/>
          <w:b/>
          <w:bCs/>
          <w:color w:val="000000" w:themeColor="text1"/>
          <w:sz w:val="22"/>
        </w:rPr>
        <w:t>Han, D.</w:t>
      </w:r>
      <w:r w:rsidR="0032156F" w:rsidRPr="004714FA">
        <w:rPr>
          <w:rFonts w:ascii="Times New Roman" w:hAnsi="Times New Roman" w:cs="Times New Roman"/>
          <w:bCs/>
          <w:color w:val="000000" w:themeColor="text1"/>
          <w:sz w:val="22"/>
        </w:rPr>
        <w:t xml:space="preserve">, </w:t>
      </w:r>
      <w:r w:rsidR="0032156F" w:rsidRPr="004714FA">
        <w:rPr>
          <w:rFonts w:ascii="Times New Roman" w:hAnsi="Times New Roman" w:cs="Times New Roman"/>
          <w:color w:val="000000" w:themeColor="text1"/>
          <w:sz w:val="22"/>
          <w:lang w:val="en-US"/>
        </w:rPr>
        <w:t xml:space="preserve">Wang, H., </w:t>
      </w:r>
      <w:r w:rsidR="0032156F" w:rsidRPr="004714FA">
        <w:rPr>
          <w:rFonts w:ascii="Times New Roman" w:hAnsi="Times New Roman" w:cs="Times New Roman"/>
          <w:color w:val="000000" w:themeColor="text1"/>
          <w:sz w:val="22"/>
        </w:rPr>
        <w:t xml:space="preserve">Zhang, C. H., &amp; Fauconnier, M. L. </w:t>
      </w:r>
      <w:r w:rsidR="0032156F" w:rsidRPr="004714FA">
        <w:rPr>
          <w:rFonts w:ascii="Times New Roman" w:hAnsi="Times New Roman" w:cs="Times New Roman"/>
          <w:color w:val="000000" w:themeColor="text1"/>
          <w:sz w:val="22"/>
          <w:lang w:val="en-US"/>
        </w:rPr>
        <w:t xml:space="preserve">A combination enzymatic hydrolysis and Maillard reaction to enhance volatile flavor in quantitative stewed pork. </w:t>
      </w:r>
      <w:r w:rsidR="0032156F" w:rsidRPr="004714FA">
        <w:rPr>
          <w:rFonts w:ascii="Times New Roman" w:hAnsi="Times New Roman" w:cs="Times New Roman"/>
          <w:bCs/>
          <w:i/>
          <w:iCs/>
          <w:color w:val="000000" w:themeColor="text1"/>
          <w:sz w:val="22"/>
          <w:lang w:val="en-US"/>
        </w:rPr>
        <w:t>International Journal of Food Science &amp; Technology</w:t>
      </w:r>
      <w:r w:rsidR="0032156F" w:rsidRPr="004714FA">
        <w:rPr>
          <w:rFonts w:ascii="Times New Roman" w:hAnsi="Times New Roman" w:cs="Times New Roman"/>
          <w:color w:val="000000" w:themeColor="text1"/>
          <w:sz w:val="22"/>
          <w:lang w:val="en-US"/>
        </w:rPr>
        <w:t>. (Submitted)</w:t>
      </w:r>
    </w:p>
    <w:p w14:paraId="3E20D995" w14:textId="77777777" w:rsidR="0032156F" w:rsidRPr="004714FA" w:rsidRDefault="008476BA" w:rsidP="00E95744">
      <w:pPr>
        <w:spacing w:after="48"/>
        <w:ind w:firstLine="170"/>
        <w:rPr>
          <w:rFonts w:ascii="Times New Roman" w:hAnsi="Times New Roman" w:cs="Times New Roman"/>
          <w:b/>
          <w:color w:val="000000" w:themeColor="text1"/>
          <w:sz w:val="22"/>
        </w:rPr>
      </w:pPr>
      <w:bookmarkStart w:id="1191" w:name="_Toc40032073"/>
      <w:r w:rsidRPr="004714FA">
        <w:rPr>
          <w:rFonts w:ascii="Times New Roman" w:hAnsi="Times New Roman" w:cs="Times New Roman"/>
          <w:b/>
          <w:color w:val="000000" w:themeColor="text1"/>
          <w:sz w:val="22"/>
        </w:rPr>
        <w:t xml:space="preserve">2. </w:t>
      </w:r>
      <w:r w:rsidR="0032156F" w:rsidRPr="004714FA">
        <w:rPr>
          <w:rFonts w:ascii="Times New Roman" w:hAnsi="Times New Roman" w:cs="Times New Roman"/>
          <w:b/>
          <w:color w:val="000000" w:themeColor="text1"/>
          <w:sz w:val="22"/>
        </w:rPr>
        <w:t>Patents</w:t>
      </w:r>
      <w:bookmarkEnd w:id="1191"/>
    </w:p>
    <w:p w14:paraId="0D47EE84" w14:textId="77777777" w:rsidR="0032156F" w:rsidRPr="004714FA" w:rsidRDefault="00F53BEF" w:rsidP="00E95744">
      <w:pPr>
        <w:spacing w:after="48"/>
        <w:ind w:firstLine="170"/>
        <w:rPr>
          <w:rFonts w:ascii="Times New Roman" w:hAnsi="Times New Roman" w:cs="Times New Roman"/>
          <w:color w:val="000000" w:themeColor="text1"/>
          <w:sz w:val="22"/>
        </w:rPr>
      </w:pPr>
      <w:r w:rsidRPr="004714FA">
        <w:rPr>
          <w:rFonts w:ascii="Times New Roman" w:hAnsi="Times New Roman" w:cs="Times New Roman"/>
          <w:bCs/>
          <w:color w:val="000000" w:themeColor="text1"/>
          <w:sz w:val="22"/>
          <w:lang w:val="en-US"/>
        </w:rPr>
        <w:t>(</w:t>
      </w:r>
      <w:r w:rsidR="0032156F" w:rsidRPr="004714FA">
        <w:rPr>
          <w:rFonts w:ascii="Times New Roman" w:hAnsi="Times New Roman" w:cs="Times New Roman"/>
          <w:bCs/>
          <w:color w:val="000000" w:themeColor="text1"/>
          <w:sz w:val="22"/>
          <w:lang w:val="en-US"/>
        </w:rPr>
        <w:t>1</w:t>
      </w:r>
      <w:r w:rsidRPr="004714FA">
        <w:rPr>
          <w:rFonts w:ascii="Times New Roman" w:hAnsi="Times New Roman" w:cs="Times New Roman"/>
          <w:bCs/>
          <w:color w:val="000000" w:themeColor="text1"/>
          <w:sz w:val="22"/>
          <w:lang w:val="en-US"/>
        </w:rPr>
        <w:t>)</w:t>
      </w:r>
      <w:r w:rsidR="0032156F" w:rsidRPr="004714FA">
        <w:rPr>
          <w:rFonts w:ascii="Times New Roman" w:hAnsi="Times New Roman" w:cs="Times New Roman"/>
          <w:bCs/>
          <w:color w:val="000000" w:themeColor="text1"/>
          <w:sz w:val="22"/>
          <w:lang w:val="en-US"/>
        </w:rPr>
        <w:t xml:space="preserve"> </w:t>
      </w:r>
      <w:r w:rsidR="0032156F" w:rsidRPr="004714FA">
        <w:rPr>
          <w:rFonts w:ascii="Times New Roman" w:hAnsi="Times New Roman" w:cs="Times New Roman"/>
          <w:color w:val="000000" w:themeColor="text1"/>
          <w:sz w:val="22"/>
          <w:lang w:val="en-US"/>
        </w:rPr>
        <w:t xml:space="preserve">Zhang, C. H., </w:t>
      </w:r>
      <w:r w:rsidR="0032156F" w:rsidRPr="004714FA">
        <w:rPr>
          <w:rFonts w:ascii="Times New Roman" w:hAnsi="Times New Roman" w:cs="Times New Roman"/>
          <w:b/>
          <w:bCs/>
          <w:color w:val="000000" w:themeColor="text1"/>
          <w:sz w:val="22"/>
          <w:lang w:val="en-US"/>
        </w:rPr>
        <w:t>Han, D.</w:t>
      </w:r>
      <w:r w:rsidR="0032156F" w:rsidRPr="004714FA">
        <w:rPr>
          <w:rFonts w:ascii="Times New Roman" w:hAnsi="Times New Roman" w:cs="Times New Roman"/>
          <w:bCs/>
          <w:color w:val="000000" w:themeColor="text1"/>
          <w:sz w:val="22"/>
          <w:lang w:val="en-US"/>
        </w:rPr>
        <w:t xml:space="preserve">, </w:t>
      </w:r>
      <w:r w:rsidR="0032156F" w:rsidRPr="004714FA">
        <w:rPr>
          <w:rFonts w:ascii="Times New Roman" w:hAnsi="Times New Roman" w:cs="Times New Roman"/>
          <w:color w:val="000000" w:themeColor="text1"/>
          <w:sz w:val="22"/>
          <w:lang w:val="en-US"/>
        </w:rPr>
        <w:t xml:space="preserve">&amp; Li, Xia. Analysis </w:t>
      </w:r>
      <w:r w:rsidR="0032156F" w:rsidRPr="004714FA">
        <w:rPr>
          <w:rFonts w:ascii="Times New Roman" w:hAnsi="Times New Roman" w:cs="Times New Roman"/>
          <w:color w:val="000000" w:themeColor="text1"/>
          <w:sz w:val="22"/>
        </w:rPr>
        <w:t>method of flavour active compounds in stewed meat products. 201610137308.X</w:t>
      </w:r>
      <w:r w:rsidR="007E37B0" w:rsidRPr="004714FA">
        <w:rPr>
          <w:rFonts w:ascii="Times New Roman" w:hAnsi="Times New Roman" w:cs="Times New Roman"/>
          <w:color w:val="000000" w:themeColor="text1"/>
          <w:sz w:val="22"/>
        </w:rPr>
        <w:t>.</w:t>
      </w:r>
    </w:p>
    <w:p w14:paraId="1B95F913" w14:textId="77777777" w:rsidR="0032156F" w:rsidRPr="004714FA" w:rsidRDefault="00F53BEF" w:rsidP="00E95744">
      <w:pPr>
        <w:spacing w:after="48"/>
        <w:ind w:firstLine="170"/>
        <w:rPr>
          <w:rFonts w:ascii="Times New Roman" w:hAnsi="Times New Roman" w:cs="Times New Roman"/>
          <w:color w:val="000000" w:themeColor="text1"/>
          <w:sz w:val="22"/>
        </w:rPr>
      </w:pPr>
      <w:r w:rsidRPr="004714FA">
        <w:rPr>
          <w:rFonts w:ascii="Times New Roman" w:hAnsi="Times New Roman" w:cs="Times New Roman"/>
          <w:bCs/>
          <w:color w:val="000000" w:themeColor="text1"/>
          <w:sz w:val="22"/>
          <w:lang w:val="en-US"/>
        </w:rPr>
        <w:t>(2)</w:t>
      </w:r>
      <w:r w:rsidR="0032156F" w:rsidRPr="004714FA">
        <w:rPr>
          <w:rFonts w:ascii="Times New Roman" w:hAnsi="Times New Roman" w:cs="Times New Roman"/>
          <w:bCs/>
          <w:color w:val="000000" w:themeColor="text1"/>
          <w:sz w:val="22"/>
          <w:lang w:val="en-US"/>
        </w:rPr>
        <w:t xml:space="preserve"> </w:t>
      </w:r>
      <w:r w:rsidR="0032156F" w:rsidRPr="004714FA">
        <w:rPr>
          <w:rFonts w:ascii="Times New Roman" w:hAnsi="Times New Roman" w:cs="Times New Roman"/>
          <w:color w:val="000000" w:themeColor="text1"/>
          <w:sz w:val="22"/>
          <w:lang w:val="en-US"/>
        </w:rPr>
        <w:t xml:space="preserve">Zhang, C. H., </w:t>
      </w:r>
      <w:r w:rsidR="0032156F" w:rsidRPr="004714FA">
        <w:rPr>
          <w:rFonts w:ascii="Times New Roman" w:hAnsi="Times New Roman" w:cs="Times New Roman"/>
          <w:b/>
          <w:bCs/>
          <w:color w:val="000000" w:themeColor="text1"/>
          <w:sz w:val="22"/>
          <w:lang w:val="en-US"/>
        </w:rPr>
        <w:t>Han, D.</w:t>
      </w:r>
      <w:r w:rsidR="0032156F" w:rsidRPr="004714FA">
        <w:rPr>
          <w:rFonts w:ascii="Times New Roman" w:hAnsi="Times New Roman" w:cs="Times New Roman"/>
          <w:bCs/>
          <w:color w:val="000000" w:themeColor="text1"/>
          <w:sz w:val="22"/>
          <w:lang w:val="en-US"/>
        </w:rPr>
        <w:t xml:space="preserve">, </w:t>
      </w:r>
      <w:r w:rsidR="0032156F" w:rsidRPr="004714FA">
        <w:rPr>
          <w:rFonts w:ascii="Times New Roman" w:hAnsi="Times New Roman" w:cs="Times New Roman"/>
          <w:color w:val="000000" w:themeColor="text1"/>
          <w:sz w:val="22"/>
          <w:lang w:val="en-US"/>
        </w:rPr>
        <w:t xml:space="preserve">&amp; Li, Xia. </w:t>
      </w:r>
      <w:r w:rsidR="0032156F" w:rsidRPr="004714FA">
        <w:rPr>
          <w:rFonts w:ascii="Times New Roman" w:hAnsi="Times New Roman" w:cs="Times New Roman"/>
          <w:color w:val="000000" w:themeColor="text1"/>
          <w:sz w:val="22"/>
        </w:rPr>
        <w:t>Identification method of key flavour active compounds in stewed meat products. CN17B8914A.</w:t>
      </w:r>
    </w:p>
    <w:p w14:paraId="63810D71" w14:textId="77777777" w:rsidR="0032156F" w:rsidRPr="004714FA" w:rsidRDefault="00F53BEF" w:rsidP="00E95744">
      <w:pPr>
        <w:spacing w:after="48"/>
        <w:ind w:firstLine="170"/>
        <w:rPr>
          <w:rFonts w:ascii="Times New Roman" w:hAnsi="Times New Roman" w:cs="Times New Roman"/>
          <w:color w:val="000000" w:themeColor="text1"/>
          <w:sz w:val="22"/>
          <w:lang w:val="en-US"/>
        </w:rPr>
      </w:pPr>
      <w:r w:rsidRPr="004714FA">
        <w:rPr>
          <w:rFonts w:ascii="Times New Roman" w:hAnsi="Times New Roman" w:cs="Times New Roman"/>
          <w:bCs/>
          <w:color w:val="000000" w:themeColor="text1"/>
          <w:sz w:val="22"/>
        </w:rPr>
        <w:t>(</w:t>
      </w:r>
      <w:r w:rsidR="0032156F" w:rsidRPr="004714FA">
        <w:rPr>
          <w:rFonts w:ascii="Times New Roman" w:hAnsi="Times New Roman" w:cs="Times New Roman"/>
          <w:bCs/>
          <w:color w:val="000000" w:themeColor="text1"/>
          <w:sz w:val="22"/>
        </w:rPr>
        <w:t>3</w:t>
      </w:r>
      <w:r w:rsidRPr="004714FA">
        <w:rPr>
          <w:rFonts w:ascii="Times New Roman" w:hAnsi="Times New Roman" w:cs="Times New Roman"/>
          <w:bCs/>
          <w:color w:val="000000" w:themeColor="text1"/>
          <w:sz w:val="22"/>
        </w:rPr>
        <w:t>)</w:t>
      </w:r>
      <w:r w:rsidR="0032156F" w:rsidRPr="004714FA">
        <w:rPr>
          <w:rFonts w:ascii="Times New Roman" w:hAnsi="Times New Roman" w:cs="Times New Roman"/>
          <w:bCs/>
          <w:color w:val="000000" w:themeColor="text1"/>
          <w:sz w:val="22"/>
        </w:rPr>
        <w:t xml:space="preserve"> </w:t>
      </w:r>
      <w:r w:rsidR="0032156F" w:rsidRPr="004714FA">
        <w:rPr>
          <w:rFonts w:ascii="Times New Roman" w:hAnsi="Times New Roman" w:cs="Times New Roman"/>
          <w:color w:val="000000" w:themeColor="text1"/>
          <w:sz w:val="22"/>
          <w:lang w:val="en-US"/>
        </w:rPr>
        <w:t xml:space="preserve">Zhang, C. H., </w:t>
      </w:r>
      <w:r w:rsidR="0032156F" w:rsidRPr="004714FA">
        <w:rPr>
          <w:rFonts w:ascii="Times New Roman" w:hAnsi="Times New Roman" w:cs="Times New Roman"/>
          <w:b/>
          <w:bCs/>
          <w:color w:val="000000" w:themeColor="text1"/>
          <w:sz w:val="22"/>
          <w:lang w:val="en-US"/>
        </w:rPr>
        <w:t>Han, D.</w:t>
      </w:r>
      <w:r w:rsidR="0032156F" w:rsidRPr="004714FA">
        <w:rPr>
          <w:rFonts w:ascii="Times New Roman" w:hAnsi="Times New Roman" w:cs="Times New Roman"/>
          <w:bCs/>
          <w:color w:val="000000" w:themeColor="text1"/>
          <w:sz w:val="22"/>
          <w:lang w:val="en-US"/>
        </w:rPr>
        <w:t xml:space="preserve">, </w:t>
      </w:r>
      <w:r w:rsidR="0032156F" w:rsidRPr="004714FA">
        <w:rPr>
          <w:rFonts w:ascii="Times New Roman" w:hAnsi="Times New Roman" w:cs="Times New Roman"/>
          <w:color w:val="000000" w:themeColor="text1"/>
          <w:sz w:val="22"/>
          <w:lang w:val="en-US"/>
        </w:rPr>
        <w:t>&amp; Li, Xia. Analysis method of taste compounds profile in meat product. CN19B11527A.</w:t>
      </w:r>
    </w:p>
    <w:p w14:paraId="68ED8316" w14:textId="77777777" w:rsidR="0032156F" w:rsidRPr="004714FA" w:rsidRDefault="00F53BEF" w:rsidP="00E95744">
      <w:pPr>
        <w:spacing w:after="48"/>
        <w:ind w:firstLine="170"/>
        <w:rPr>
          <w:rFonts w:ascii="Times New Roman" w:hAnsi="Times New Roman" w:cs="Times New Roman"/>
          <w:color w:val="000000" w:themeColor="text1"/>
          <w:sz w:val="22"/>
        </w:rPr>
      </w:pPr>
      <w:r w:rsidRPr="004714FA">
        <w:rPr>
          <w:rFonts w:ascii="Times New Roman" w:hAnsi="Times New Roman" w:cs="Times New Roman"/>
          <w:bCs/>
          <w:color w:val="000000" w:themeColor="text1"/>
          <w:sz w:val="22"/>
        </w:rPr>
        <w:t>(</w:t>
      </w:r>
      <w:r w:rsidR="0032156F" w:rsidRPr="004714FA">
        <w:rPr>
          <w:rFonts w:ascii="Times New Roman" w:hAnsi="Times New Roman" w:cs="Times New Roman"/>
          <w:bCs/>
          <w:color w:val="000000" w:themeColor="text1"/>
          <w:sz w:val="22"/>
        </w:rPr>
        <w:t>4</w:t>
      </w:r>
      <w:r w:rsidRPr="004714FA">
        <w:rPr>
          <w:rFonts w:ascii="Times New Roman" w:hAnsi="Times New Roman" w:cs="Times New Roman"/>
          <w:bCs/>
          <w:color w:val="000000" w:themeColor="text1"/>
          <w:sz w:val="22"/>
        </w:rPr>
        <w:t>)</w:t>
      </w:r>
      <w:r w:rsidR="0032156F" w:rsidRPr="004714FA">
        <w:rPr>
          <w:rFonts w:ascii="Times New Roman" w:hAnsi="Times New Roman" w:cs="Times New Roman"/>
          <w:bCs/>
          <w:color w:val="000000" w:themeColor="text1"/>
          <w:sz w:val="22"/>
        </w:rPr>
        <w:t xml:space="preserve"> </w:t>
      </w:r>
      <w:r w:rsidRPr="004714FA">
        <w:rPr>
          <w:rFonts w:ascii="Times New Roman" w:hAnsi="Times New Roman" w:cs="Times New Roman"/>
          <w:color w:val="000000" w:themeColor="text1"/>
          <w:sz w:val="22"/>
          <w:lang w:val="en-US"/>
        </w:rPr>
        <w:t xml:space="preserve">Zhang, C. H., </w:t>
      </w:r>
      <w:r w:rsidRPr="004714FA">
        <w:rPr>
          <w:rFonts w:ascii="Times New Roman" w:hAnsi="Times New Roman" w:cs="Times New Roman"/>
          <w:b/>
          <w:bCs/>
          <w:color w:val="000000" w:themeColor="text1"/>
          <w:sz w:val="22"/>
          <w:lang w:val="en-US"/>
        </w:rPr>
        <w:t>Han, D.</w:t>
      </w:r>
      <w:r w:rsidRPr="004714FA">
        <w:rPr>
          <w:rFonts w:ascii="Times New Roman" w:hAnsi="Times New Roman" w:cs="Times New Roman"/>
          <w:bCs/>
          <w:color w:val="000000" w:themeColor="text1"/>
          <w:sz w:val="22"/>
          <w:lang w:val="en-US"/>
        </w:rPr>
        <w:t xml:space="preserve">, </w:t>
      </w:r>
      <w:r w:rsidRPr="004714FA">
        <w:rPr>
          <w:rFonts w:ascii="Times New Roman" w:hAnsi="Times New Roman" w:cs="Times New Roman"/>
          <w:color w:val="000000" w:themeColor="text1"/>
          <w:sz w:val="22"/>
          <w:lang w:val="en-US"/>
        </w:rPr>
        <w:t>&amp; Li, Xia.</w:t>
      </w:r>
      <w:r w:rsidR="0032156F" w:rsidRPr="004714FA">
        <w:rPr>
          <w:rFonts w:ascii="Times New Roman" w:hAnsi="Times New Roman" w:cs="Times New Roman"/>
          <w:color w:val="000000" w:themeColor="text1"/>
          <w:sz w:val="22"/>
        </w:rPr>
        <w:t xml:space="preserve"> Identification method</w:t>
      </w:r>
      <w:r w:rsidR="0032156F" w:rsidRPr="004714FA">
        <w:rPr>
          <w:rFonts w:ascii="Times New Roman" w:hAnsi="Times New Roman" w:cs="Times New Roman"/>
          <w:color w:val="000000" w:themeColor="text1"/>
          <w:sz w:val="22"/>
          <w:lang w:val="en-US"/>
        </w:rPr>
        <w:t xml:space="preserve"> of Tibetan pig and its meat products based on chemome</w:t>
      </w:r>
      <w:r w:rsidR="0032156F" w:rsidRPr="004714FA">
        <w:rPr>
          <w:rFonts w:ascii="Times New Roman" w:hAnsi="Times New Roman" w:cs="Times New Roman"/>
          <w:color w:val="000000" w:themeColor="text1"/>
          <w:sz w:val="22"/>
        </w:rPr>
        <w:t>tric analysis. CN19B11784A.</w:t>
      </w:r>
    </w:p>
    <w:p w14:paraId="7ACAD76D" w14:textId="77777777" w:rsidR="00E06456" w:rsidRPr="004714FA" w:rsidRDefault="008476BA" w:rsidP="00E95744">
      <w:pPr>
        <w:spacing w:after="48"/>
        <w:ind w:firstLine="170"/>
        <w:rPr>
          <w:rFonts w:ascii="Times New Roman" w:hAnsi="Times New Roman" w:cs="Times New Roman"/>
          <w:b/>
          <w:color w:val="000000" w:themeColor="text1"/>
          <w:sz w:val="22"/>
        </w:rPr>
      </w:pPr>
      <w:r w:rsidRPr="004714FA">
        <w:rPr>
          <w:rFonts w:ascii="Times New Roman" w:hAnsi="Times New Roman" w:cs="Times New Roman"/>
          <w:b/>
          <w:color w:val="000000" w:themeColor="text1"/>
          <w:sz w:val="22"/>
        </w:rPr>
        <w:t xml:space="preserve">3. </w:t>
      </w:r>
      <w:r w:rsidR="0082425B" w:rsidRPr="004714FA">
        <w:rPr>
          <w:rFonts w:ascii="Times New Roman" w:hAnsi="Times New Roman" w:cs="Times New Roman"/>
          <w:b/>
          <w:color w:val="000000" w:themeColor="text1"/>
          <w:sz w:val="22"/>
        </w:rPr>
        <w:t>Flash</w:t>
      </w:r>
      <w:r w:rsidR="00E06456" w:rsidRPr="004714FA">
        <w:rPr>
          <w:rFonts w:ascii="Times New Roman" w:hAnsi="Times New Roman" w:cs="Times New Roman"/>
          <w:b/>
          <w:color w:val="000000" w:themeColor="text1"/>
          <w:sz w:val="22"/>
        </w:rPr>
        <w:t xml:space="preserve"> presentations and posters </w:t>
      </w:r>
    </w:p>
    <w:p w14:paraId="52B77B24" w14:textId="77777777" w:rsidR="00957533" w:rsidRPr="004714FA" w:rsidRDefault="00957533" w:rsidP="00E95744">
      <w:pPr>
        <w:pStyle w:val="body1-thesis"/>
        <w:adjustRightInd w:val="0"/>
        <w:snapToGrid w:val="0"/>
        <w:spacing w:after="48" w:line="240" w:lineRule="auto"/>
        <w:rPr>
          <w:rFonts w:eastAsia="Arial Unicode MS"/>
          <w:color w:val="000000" w:themeColor="text1"/>
          <w:szCs w:val="22"/>
          <w:lang w:eastAsia="zh-CN"/>
        </w:rPr>
      </w:pPr>
      <w:r w:rsidRPr="004714FA">
        <w:rPr>
          <w:bCs w:val="0"/>
          <w:color w:val="000000" w:themeColor="text1"/>
          <w:szCs w:val="22"/>
        </w:rPr>
        <w:t>(1</w:t>
      </w:r>
      <w:r w:rsidRPr="004714FA">
        <w:rPr>
          <w:color w:val="000000" w:themeColor="text1"/>
          <w:szCs w:val="22"/>
        </w:rPr>
        <w:t xml:space="preserve">) 2017 China Animal Products Processing Technology Conference: </w:t>
      </w:r>
      <w:r w:rsidRPr="004714FA">
        <w:rPr>
          <w:rFonts w:eastAsia="Arial Unicode MS"/>
          <w:b/>
          <w:bCs w:val="0"/>
          <w:color w:val="000000" w:themeColor="text1"/>
          <w:szCs w:val="22"/>
          <w:lang w:eastAsia="zh-CN"/>
        </w:rPr>
        <w:t>Poster Presentation</w:t>
      </w:r>
      <w:r w:rsidRPr="004714FA">
        <w:rPr>
          <w:rFonts w:eastAsia="Arial Unicode MS"/>
          <w:color w:val="000000" w:themeColor="text1"/>
          <w:szCs w:val="22"/>
          <w:lang w:eastAsia="zh-CN"/>
        </w:rPr>
        <w:t xml:space="preserve"> of own project, </w:t>
      </w:r>
      <w:r w:rsidRPr="004714FA">
        <w:rPr>
          <w:rFonts w:eastAsia="Arial Unicode MS"/>
          <w:b/>
          <w:bCs w:val="0"/>
          <w:color w:val="000000" w:themeColor="text1"/>
          <w:szCs w:val="22"/>
          <w:lang w:eastAsia="zh-CN"/>
        </w:rPr>
        <w:t>1st author</w:t>
      </w:r>
      <w:r w:rsidRPr="004714FA">
        <w:rPr>
          <w:rFonts w:eastAsia="Arial Unicode MS"/>
          <w:color w:val="000000" w:themeColor="text1"/>
          <w:szCs w:val="22"/>
          <w:lang w:eastAsia="zh-CN"/>
        </w:rPr>
        <w:t xml:space="preserve"> (</w:t>
      </w:r>
      <w:r w:rsidR="00173F01" w:rsidRPr="004714FA">
        <w:rPr>
          <w:rFonts w:eastAsia="Arial Unicode MS"/>
          <w:color w:val="000000" w:themeColor="text1"/>
          <w:szCs w:val="22"/>
          <w:lang w:eastAsia="zh-CN"/>
        </w:rPr>
        <w:t>Nanjing</w:t>
      </w:r>
      <w:r w:rsidRPr="004714FA">
        <w:rPr>
          <w:rFonts w:eastAsia="Arial Unicode MS"/>
          <w:color w:val="000000" w:themeColor="text1"/>
          <w:szCs w:val="22"/>
          <w:lang w:eastAsia="zh-CN"/>
        </w:rPr>
        <w:t>) entitled “</w:t>
      </w:r>
      <w:r w:rsidR="00173F01" w:rsidRPr="004714FA">
        <w:rPr>
          <w:rFonts w:eastAsia="Arial Unicode MS"/>
          <w:color w:val="000000" w:themeColor="text1"/>
          <w:szCs w:val="22"/>
          <w:lang w:eastAsia="zh-CN"/>
        </w:rPr>
        <w:t>Profile analysis of odor active compounds in stewed pork</w:t>
      </w:r>
      <w:r w:rsidRPr="004714FA">
        <w:rPr>
          <w:rFonts w:eastAsia="Arial Unicode MS"/>
          <w:color w:val="000000" w:themeColor="text1"/>
          <w:szCs w:val="22"/>
          <w:lang w:eastAsia="zh-CN"/>
        </w:rPr>
        <w:t>”</w:t>
      </w:r>
      <w:r w:rsidR="00F350C9" w:rsidRPr="004714FA">
        <w:rPr>
          <w:rFonts w:eastAsia="Arial Unicode MS"/>
          <w:color w:val="000000" w:themeColor="text1"/>
          <w:szCs w:val="22"/>
          <w:lang w:eastAsia="zh-CN"/>
        </w:rPr>
        <w:t>.</w:t>
      </w:r>
      <w:r w:rsidRPr="004714FA">
        <w:rPr>
          <w:rFonts w:eastAsia="Arial Unicode MS"/>
          <w:color w:val="000000" w:themeColor="text1"/>
          <w:szCs w:val="22"/>
          <w:lang w:eastAsia="zh-CN"/>
        </w:rPr>
        <w:t xml:space="preserve"> 0</w:t>
      </w:r>
      <w:r w:rsidR="00173F01" w:rsidRPr="004714FA">
        <w:rPr>
          <w:rFonts w:eastAsia="Arial Unicode MS"/>
          <w:color w:val="000000" w:themeColor="text1"/>
          <w:szCs w:val="22"/>
          <w:lang w:eastAsia="zh-CN"/>
        </w:rPr>
        <w:t>1</w:t>
      </w:r>
      <w:r w:rsidRPr="004714FA">
        <w:rPr>
          <w:rFonts w:eastAsia="Arial Unicode MS"/>
          <w:color w:val="000000" w:themeColor="text1"/>
          <w:szCs w:val="22"/>
          <w:lang w:eastAsia="zh-CN"/>
        </w:rPr>
        <w:t>/</w:t>
      </w:r>
      <w:r w:rsidR="00173F01" w:rsidRPr="004714FA">
        <w:rPr>
          <w:rFonts w:eastAsia="Arial Unicode MS"/>
          <w:color w:val="000000" w:themeColor="text1"/>
          <w:szCs w:val="22"/>
          <w:lang w:eastAsia="zh-CN"/>
        </w:rPr>
        <w:t>11</w:t>
      </w:r>
      <w:r w:rsidRPr="004714FA">
        <w:rPr>
          <w:rFonts w:eastAsia="Arial Unicode MS"/>
          <w:color w:val="000000" w:themeColor="text1"/>
          <w:szCs w:val="22"/>
          <w:lang w:eastAsia="zh-CN"/>
        </w:rPr>
        <w:t>/</w:t>
      </w:r>
      <w:r w:rsidR="00F350C9" w:rsidRPr="004714FA">
        <w:rPr>
          <w:rFonts w:eastAsia="Arial Unicode MS"/>
          <w:color w:val="000000" w:themeColor="text1"/>
          <w:szCs w:val="22"/>
          <w:lang w:eastAsia="zh-CN"/>
        </w:rPr>
        <w:t>20</w:t>
      </w:r>
      <w:r w:rsidRPr="004714FA">
        <w:rPr>
          <w:rFonts w:eastAsia="Arial Unicode MS"/>
          <w:color w:val="000000" w:themeColor="text1"/>
          <w:szCs w:val="22"/>
          <w:lang w:eastAsia="zh-CN"/>
        </w:rPr>
        <w:t>1</w:t>
      </w:r>
      <w:r w:rsidR="00173F01" w:rsidRPr="004714FA">
        <w:rPr>
          <w:rFonts w:eastAsia="Arial Unicode MS"/>
          <w:color w:val="000000" w:themeColor="text1"/>
          <w:szCs w:val="22"/>
          <w:lang w:eastAsia="zh-CN"/>
        </w:rPr>
        <w:t>7</w:t>
      </w:r>
      <w:r w:rsidRPr="004714FA">
        <w:rPr>
          <w:rFonts w:eastAsia="Arial Unicode MS"/>
          <w:color w:val="000000" w:themeColor="text1"/>
          <w:szCs w:val="22"/>
          <w:lang w:eastAsia="zh-CN"/>
        </w:rPr>
        <w:t>-0</w:t>
      </w:r>
      <w:r w:rsidR="00173F01" w:rsidRPr="004714FA">
        <w:rPr>
          <w:rFonts w:eastAsia="Arial Unicode MS"/>
          <w:color w:val="000000" w:themeColor="text1"/>
          <w:szCs w:val="22"/>
          <w:lang w:eastAsia="zh-CN"/>
        </w:rPr>
        <w:t>1</w:t>
      </w:r>
      <w:r w:rsidRPr="004714FA">
        <w:rPr>
          <w:rFonts w:eastAsia="Arial Unicode MS"/>
          <w:color w:val="000000" w:themeColor="text1"/>
          <w:szCs w:val="22"/>
          <w:lang w:eastAsia="zh-CN"/>
        </w:rPr>
        <w:t>/</w:t>
      </w:r>
      <w:r w:rsidR="00173F01" w:rsidRPr="004714FA">
        <w:rPr>
          <w:rFonts w:eastAsia="Arial Unicode MS"/>
          <w:color w:val="000000" w:themeColor="text1"/>
          <w:szCs w:val="22"/>
          <w:lang w:eastAsia="zh-CN"/>
        </w:rPr>
        <w:t>11</w:t>
      </w:r>
      <w:r w:rsidRPr="004714FA">
        <w:rPr>
          <w:rFonts w:eastAsia="Arial Unicode MS"/>
          <w:color w:val="000000" w:themeColor="text1"/>
          <w:szCs w:val="22"/>
          <w:lang w:eastAsia="zh-CN"/>
        </w:rPr>
        <w:t>/</w:t>
      </w:r>
      <w:r w:rsidR="00F350C9" w:rsidRPr="004714FA">
        <w:rPr>
          <w:rFonts w:eastAsia="Arial Unicode MS"/>
          <w:color w:val="000000" w:themeColor="text1"/>
          <w:szCs w:val="22"/>
          <w:lang w:eastAsia="zh-CN"/>
        </w:rPr>
        <w:t>20</w:t>
      </w:r>
      <w:r w:rsidRPr="004714FA">
        <w:rPr>
          <w:rFonts w:eastAsia="Arial Unicode MS"/>
          <w:color w:val="000000" w:themeColor="text1"/>
          <w:szCs w:val="22"/>
          <w:lang w:eastAsia="zh-CN"/>
        </w:rPr>
        <w:t>1</w:t>
      </w:r>
      <w:r w:rsidR="00173F01" w:rsidRPr="004714FA">
        <w:rPr>
          <w:rFonts w:eastAsia="Arial Unicode MS"/>
          <w:color w:val="000000" w:themeColor="text1"/>
          <w:szCs w:val="22"/>
          <w:lang w:eastAsia="zh-CN"/>
        </w:rPr>
        <w:t>7</w:t>
      </w:r>
      <w:r w:rsidRPr="004714FA">
        <w:rPr>
          <w:rFonts w:eastAsia="Arial Unicode MS"/>
          <w:color w:val="000000" w:themeColor="text1"/>
          <w:szCs w:val="22"/>
          <w:lang w:eastAsia="zh-CN"/>
        </w:rPr>
        <w:t>.</w:t>
      </w:r>
    </w:p>
    <w:p w14:paraId="63FBE85F" w14:textId="77777777" w:rsidR="00173F01" w:rsidRPr="004714FA" w:rsidRDefault="00173F01" w:rsidP="00E95744">
      <w:pPr>
        <w:pStyle w:val="body1-thesis"/>
        <w:adjustRightInd w:val="0"/>
        <w:snapToGrid w:val="0"/>
        <w:spacing w:after="48" w:line="240" w:lineRule="auto"/>
        <w:rPr>
          <w:rFonts w:eastAsia="Arial Unicode MS"/>
          <w:color w:val="000000" w:themeColor="text1"/>
          <w:szCs w:val="22"/>
          <w:lang w:eastAsia="zh-CN"/>
        </w:rPr>
      </w:pPr>
      <w:r w:rsidRPr="004714FA">
        <w:rPr>
          <w:rFonts w:eastAsia="Arial Unicode MS"/>
          <w:color w:val="000000" w:themeColor="text1"/>
          <w:szCs w:val="22"/>
          <w:lang w:eastAsia="zh-CN"/>
        </w:rPr>
        <w:t>(2) 25</w:t>
      </w:r>
      <w:r w:rsidRPr="004714FA">
        <w:rPr>
          <w:rFonts w:eastAsia="Arial Unicode MS"/>
          <w:color w:val="000000" w:themeColor="text1"/>
          <w:szCs w:val="22"/>
          <w:vertAlign w:val="superscript"/>
          <w:lang w:eastAsia="zh-CN"/>
        </w:rPr>
        <w:t>th</w:t>
      </w:r>
      <w:r w:rsidRPr="004714FA">
        <w:rPr>
          <w:rFonts w:eastAsia="Arial Unicode MS"/>
          <w:color w:val="000000" w:themeColor="text1"/>
          <w:szCs w:val="22"/>
          <w:lang w:eastAsia="zh-CN"/>
        </w:rPr>
        <w:t xml:space="preserve"> National Symposium for Applied Biological Sciences (NSABS):</w:t>
      </w:r>
      <w:r w:rsidRPr="004714FA">
        <w:rPr>
          <w:rFonts w:eastAsia="Arial Unicode MS"/>
          <w:b/>
          <w:bCs w:val="0"/>
          <w:color w:val="000000" w:themeColor="text1"/>
          <w:szCs w:val="22"/>
          <w:lang w:eastAsia="zh-CN"/>
        </w:rPr>
        <w:t xml:space="preserve"> Poster Presentation</w:t>
      </w:r>
      <w:r w:rsidRPr="004714FA">
        <w:rPr>
          <w:rFonts w:eastAsia="Arial Unicode MS"/>
          <w:color w:val="000000" w:themeColor="text1"/>
          <w:szCs w:val="22"/>
          <w:lang w:eastAsia="zh-CN"/>
        </w:rPr>
        <w:t xml:space="preserve"> of own project, </w:t>
      </w:r>
      <w:r w:rsidRPr="004714FA">
        <w:rPr>
          <w:rFonts w:eastAsia="Arial Unicode MS"/>
          <w:b/>
          <w:bCs w:val="0"/>
          <w:color w:val="000000" w:themeColor="text1"/>
          <w:szCs w:val="22"/>
          <w:lang w:eastAsia="zh-CN"/>
        </w:rPr>
        <w:t>1</w:t>
      </w:r>
      <w:r w:rsidRPr="004714FA">
        <w:rPr>
          <w:rFonts w:eastAsia="Arial Unicode MS"/>
          <w:b/>
          <w:bCs w:val="0"/>
          <w:color w:val="000000" w:themeColor="text1"/>
          <w:szCs w:val="22"/>
          <w:vertAlign w:val="superscript"/>
          <w:lang w:eastAsia="zh-CN"/>
        </w:rPr>
        <w:t>st</w:t>
      </w:r>
      <w:r w:rsidRPr="004714FA">
        <w:rPr>
          <w:rFonts w:eastAsia="Arial Unicode MS"/>
          <w:b/>
          <w:bCs w:val="0"/>
          <w:color w:val="000000" w:themeColor="text1"/>
          <w:szCs w:val="22"/>
          <w:lang w:eastAsia="zh-CN"/>
        </w:rPr>
        <w:t xml:space="preserve"> author</w:t>
      </w:r>
      <w:r w:rsidRPr="004714FA">
        <w:rPr>
          <w:rFonts w:eastAsia="Arial Unicode MS"/>
          <w:color w:val="000000" w:themeColor="text1"/>
          <w:szCs w:val="22"/>
          <w:lang w:eastAsia="zh-CN"/>
        </w:rPr>
        <w:t xml:space="preserve"> (</w:t>
      </w:r>
      <w:r w:rsidR="00F350C9" w:rsidRPr="004714FA">
        <w:rPr>
          <w:rFonts w:eastAsia="Arial Unicode MS"/>
          <w:color w:val="000000" w:themeColor="text1"/>
          <w:szCs w:val="22"/>
          <w:lang w:eastAsia="zh-CN"/>
        </w:rPr>
        <w:t>Gembloux</w:t>
      </w:r>
      <w:r w:rsidRPr="004714FA">
        <w:rPr>
          <w:rFonts w:eastAsia="Arial Unicode MS"/>
          <w:color w:val="000000" w:themeColor="text1"/>
          <w:szCs w:val="22"/>
          <w:lang w:eastAsia="zh-CN"/>
        </w:rPr>
        <w:t>) entitled “Characterization and differentiation of boiled pork from Tibetan, Sanmenxia and Duroc × (Landrace ×Yorkshire) pigs by volatiles profiling and chemomerics analysis”</w:t>
      </w:r>
      <w:r w:rsidR="00F350C9" w:rsidRPr="004714FA">
        <w:rPr>
          <w:rFonts w:eastAsia="Arial Unicode MS"/>
          <w:color w:val="000000" w:themeColor="text1"/>
          <w:szCs w:val="22"/>
          <w:lang w:eastAsia="zh-CN"/>
        </w:rPr>
        <w:t xml:space="preserve"> and </w:t>
      </w:r>
      <w:r w:rsidR="00F350C9" w:rsidRPr="004714FA">
        <w:rPr>
          <w:rFonts w:eastAsia="Arial Unicode MS"/>
          <w:b/>
          <w:color w:val="000000" w:themeColor="text1"/>
          <w:szCs w:val="22"/>
          <w:lang w:eastAsia="zh-CN"/>
        </w:rPr>
        <w:t>the author</w:t>
      </w:r>
      <w:r w:rsidR="00F350C9" w:rsidRPr="004714FA">
        <w:rPr>
          <w:rFonts w:eastAsia="Arial Unicode MS"/>
          <w:color w:val="000000" w:themeColor="text1"/>
          <w:szCs w:val="22"/>
          <w:lang w:eastAsia="zh-CN"/>
        </w:rPr>
        <w:t xml:space="preserve"> was invited to present a flash presentation. 31/01/2020.</w:t>
      </w:r>
    </w:p>
    <w:p w14:paraId="520E6B9D" w14:textId="77777777" w:rsidR="0032156F" w:rsidRPr="004714FA" w:rsidRDefault="0032156F" w:rsidP="00E95744">
      <w:pPr>
        <w:pStyle w:val="body1-thesis"/>
        <w:adjustRightInd w:val="0"/>
        <w:snapToGrid w:val="0"/>
        <w:spacing w:after="48" w:line="240" w:lineRule="auto"/>
        <w:rPr>
          <w:rFonts w:eastAsia="Arial Unicode MS"/>
          <w:color w:val="000000" w:themeColor="text1"/>
          <w:szCs w:val="22"/>
          <w:lang w:eastAsia="zh-CN"/>
        </w:rPr>
      </w:pPr>
    </w:p>
    <w:p w14:paraId="0E433D7B" w14:textId="77777777" w:rsidR="0032156F" w:rsidRPr="004714FA" w:rsidRDefault="0032156F" w:rsidP="00E95744">
      <w:pPr>
        <w:pStyle w:val="body1-thesis"/>
        <w:adjustRightInd w:val="0"/>
        <w:snapToGrid w:val="0"/>
        <w:spacing w:after="48" w:line="240" w:lineRule="auto"/>
        <w:rPr>
          <w:rFonts w:eastAsia="Arial Unicode MS"/>
          <w:color w:val="000000" w:themeColor="text1"/>
          <w:szCs w:val="22"/>
          <w:lang w:eastAsia="zh-CN"/>
        </w:rPr>
      </w:pPr>
    </w:p>
    <w:sectPr w:rsidR="0032156F" w:rsidRPr="004714FA" w:rsidSect="00006CB5">
      <w:headerReference w:type="even" r:id="rId79"/>
      <w:headerReference w:type="default" r:id="rId80"/>
      <w:pgSz w:w="12242" w:h="15842" w:code="1"/>
      <w:pgMar w:top="1361" w:right="907" w:bottom="1021" w:left="1247" w:header="709" w:footer="709"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EDB46A" w14:textId="77777777" w:rsidR="00BA3CEB" w:rsidRDefault="00BA3CEB">
      <w:r>
        <w:separator/>
      </w:r>
    </w:p>
  </w:endnote>
  <w:endnote w:type="continuationSeparator" w:id="0">
    <w:p w14:paraId="67F053E6" w14:textId="77777777" w:rsidR="00BA3CEB" w:rsidRDefault="00BA3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dvMyriadPro-SB">
    <w:altName w:val="Times New Roman"/>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MyriadPro-Regular">
    <w:altName w:val="微软雅黑"/>
    <w:panose1 w:val="00000000000000000000"/>
    <w:charset w:val="86"/>
    <w:family w:val="auto"/>
    <w:notTrueType/>
    <w:pitch w:val="default"/>
    <w:sig w:usb0="00000001" w:usb1="080F0000" w:usb2="00000010" w:usb3="00000000" w:csb0="00060000" w:csb1="00000000"/>
  </w:font>
  <w:font w:name="仿宋">
    <w:panose1 w:val="02010609060101010101"/>
    <w:charset w:val="86"/>
    <w:family w:val="modern"/>
    <w:pitch w:val="fixed"/>
    <w:sig w:usb0="800002BF" w:usb1="38CF7CFA" w:usb2="00000016" w:usb3="00000000" w:csb0="00040001" w:csb1="00000000"/>
  </w:font>
  <w:font w:name="方正舒体">
    <w:altName w:val="微软雅黑"/>
    <w:charset w:val="86"/>
    <w:family w:val="auto"/>
    <w:pitch w:val="variable"/>
    <w:sig w:usb0="00000003" w:usb1="080E0000" w:usb2="00000010" w:usb3="00000000" w:csb0="00040000"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TimesNewRoman">
    <w:altName w:val="微软雅黑"/>
    <w:panose1 w:val="00000000000000000000"/>
    <w:charset w:val="86"/>
    <w:family w:val="auto"/>
    <w:notTrueType/>
    <w:pitch w:val="default"/>
    <w:sig w:usb0="00000000"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URWPalladioL-Roma">
    <w:altName w:val="Times New Roman"/>
    <w:panose1 w:val="00000000000000000000"/>
    <w:charset w:val="00"/>
    <w:family w:val="auto"/>
    <w:notTrueType/>
    <w:pitch w:val="default"/>
    <w:sig w:usb0="00000003" w:usb1="00000000" w:usb2="00000000" w:usb3="00000000" w:csb0="00000001" w:csb1="00000000"/>
  </w:font>
  <w:font w:name="AdvTT94c8263f.I">
    <w:altName w:val="Times New Roman"/>
    <w:panose1 w:val="00000000000000000000"/>
    <w:charset w:val="00"/>
    <w:family w:val="roman"/>
    <w:notTrueType/>
    <w:pitch w:val="default"/>
    <w:sig w:usb0="00000003" w:usb1="00000000" w:usb2="00000000" w:usb3="00000000" w:csb0="00000001" w:csb1="00000000"/>
  </w:font>
  <w:font w:name="AdvOT596495f2">
    <w:altName w:val="Times New Roman"/>
    <w:panose1 w:val="00000000000000000000"/>
    <w:charset w:val="00"/>
    <w:family w:val="roman"/>
    <w:notTrueType/>
    <w:pitch w:val="default"/>
    <w:sig w:usb0="00000003" w:usb1="00000000" w:usb2="00000000" w:usb3="00000000" w:csb0="00000001" w:csb1="00000000"/>
  </w:font>
  <w:font w:name="AdvGulliv-R">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CMR10">
    <w:altName w:val="微软雅黑"/>
    <w:panose1 w:val="00000000000000000000"/>
    <w:charset w:val="86"/>
    <w:family w:val="auto"/>
    <w:notTrueType/>
    <w:pitch w:val="default"/>
    <w:sig w:usb0="00000001" w:usb1="080E0000" w:usb2="00000010" w:usb3="00000000" w:csb0="00040000" w:csb1="00000000"/>
  </w:font>
  <w:font w:name="CMSY10">
    <w:altName w:val="MS Gothic"/>
    <w:panose1 w:val="00000000000000000000"/>
    <w:charset w:val="80"/>
    <w:family w:val="auto"/>
    <w:notTrueType/>
    <w:pitch w:val="default"/>
    <w:sig w:usb0="00000000" w:usb1="08070000" w:usb2="00000010" w:usb3="00000000" w:csb0="00020000" w:csb1="00000000"/>
  </w:font>
  <w:font w:name="CMTI10">
    <w:altName w:val="微软雅黑"/>
    <w:panose1 w:val="00000000000000000000"/>
    <w:charset w:val="86"/>
    <w:family w:val="auto"/>
    <w:notTrueType/>
    <w:pitch w:val="default"/>
    <w:sig w:usb0="00000001" w:usb1="080E0000" w:usb2="00000010" w:usb3="00000000" w:csb0="00040000" w:csb1="00000000"/>
  </w:font>
  <w:font w:name="CMMI10">
    <w:altName w:val="微软雅黑"/>
    <w:panose1 w:val="00000000000000000000"/>
    <w:charset w:val="86"/>
    <w:family w:val="auto"/>
    <w:notTrueType/>
    <w:pitch w:val="default"/>
    <w:sig w:usb0="00000001" w:usb1="080E0000" w:usb2="00000010" w:usb3="00000000" w:csb0="00040000" w:csb1="00000000"/>
  </w:font>
  <w:font w:name="AdvOT596495f2+fb">
    <w:altName w:val="等线"/>
    <w:panose1 w:val="00000000000000000000"/>
    <w:charset w:val="86"/>
    <w:family w:val="auto"/>
    <w:notTrueType/>
    <w:pitch w:val="default"/>
    <w:sig w:usb0="00000001" w:usb1="080E0000" w:usb2="00000010" w:usb3="00000000" w:csb0="00040000" w:csb1="00000000"/>
  </w:font>
  <w:font w:name="STIXMath-Regular">
    <w:altName w:val="Malgun Gothic"/>
    <w:panose1 w:val="00000000000000000000"/>
    <w:charset w:val="81"/>
    <w:family w:val="auto"/>
    <w:notTrueType/>
    <w:pitch w:val="default"/>
    <w:sig w:usb0="00000001" w:usb1="09060000" w:usb2="00000010" w:usb3="00000000" w:csb0="00080000" w:csb1="00000000"/>
  </w:font>
  <w:font w:name="MyriadPro-It">
    <w:altName w:val="微软雅黑"/>
    <w:panose1 w:val="00000000000000000000"/>
    <w:charset w:val="86"/>
    <w:family w:val="auto"/>
    <w:notTrueType/>
    <w:pitch w:val="default"/>
    <w:sig w:usb0="00000001" w:usb1="080E0000" w:usb2="00000010" w:usb3="00000000" w:csb0="00040000" w:csb1="00000000"/>
  </w:font>
  <w:font w:name="AdvOT863180fb+fb">
    <w:altName w:val="等线"/>
    <w:panose1 w:val="00000000000000000000"/>
    <w:charset w:val="86"/>
    <w:family w:val="auto"/>
    <w:notTrueType/>
    <w:pitch w:val="default"/>
    <w:sig w:usb0="00000001" w:usb1="080E0000" w:usb2="00000010" w:usb3="00000000" w:csb0="00040000" w:csb1="00000000"/>
  </w:font>
  <w:font w:name="AdvOT596495f2+03">
    <w:altName w:val="微软雅黑"/>
    <w:panose1 w:val="00000000000000000000"/>
    <w:charset w:val="86"/>
    <w:family w:val="auto"/>
    <w:notTrueType/>
    <w:pitch w:val="default"/>
    <w:sig w:usb0="00000000" w:usb1="080E0000" w:usb2="00000010" w:usb3="00000000" w:csb0="00040000" w:csb1="00000000"/>
  </w:font>
  <w:font w:name="ti西文正文)">
    <w:altName w:val="宋体"/>
    <w:panose1 w:val="00000000000000000000"/>
    <w:charset w:val="86"/>
    <w:family w:val="roman"/>
    <w:notTrueType/>
    <w:pitch w:val="default"/>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3464546"/>
      <w:docPartObj>
        <w:docPartGallery w:val="Page Numbers (Bottom of Page)"/>
        <w:docPartUnique/>
      </w:docPartObj>
    </w:sdtPr>
    <w:sdtContent>
      <w:p w14:paraId="7EC47171" w14:textId="2D4A8244" w:rsidR="00F075F3" w:rsidRDefault="00F075F3">
        <w:pPr>
          <w:pStyle w:val="a7"/>
          <w:jc w:val="center"/>
        </w:pPr>
      </w:p>
    </w:sdtContent>
  </w:sdt>
  <w:p w14:paraId="35B0EE6A" w14:textId="77777777" w:rsidR="00F075F3" w:rsidRDefault="00F075F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6261603"/>
      <w:docPartObj>
        <w:docPartGallery w:val="Page Numbers (Bottom of Page)"/>
        <w:docPartUnique/>
      </w:docPartObj>
    </w:sdtPr>
    <w:sdtContent>
      <w:p w14:paraId="7C1D4EA4" w14:textId="3A578E84" w:rsidR="00F075F3" w:rsidRDefault="00F075F3">
        <w:pPr>
          <w:pStyle w:val="a7"/>
          <w:jc w:val="center"/>
        </w:pPr>
      </w:p>
    </w:sdtContent>
  </w:sdt>
  <w:p w14:paraId="692DF606" w14:textId="77777777" w:rsidR="00F075F3" w:rsidRPr="00C77E7C" w:rsidRDefault="00F075F3">
    <w:pPr>
      <w:pStyle w:val="a7"/>
      <w:rPr>
        <w:rFonts w:ascii="Times New Roman" w:hAnsi="Times New Roman" w:cs="Times New Roman"/>
        <w:color w:val="000000" w:themeColor="text1"/>
        <w:sz w:val="21"/>
        <w:szCs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6721543"/>
      <w:docPartObj>
        <w:docPartGallery w:val="Page Numbers (Bottom of Page)"/>
        <w:docPartUnique/>
      </w:docPartObj>
    </w:sdtPr>
    <w:sdtContent>
      <w:p w14:paraId="4FCA8D9A" w14:textId="77777777" w:rsidR="00F075F3" w:rsidRDefault="00F075F3">
        <w:pPr>
          <w:pStyle w:val="a7"/>
          <w:jc w:val="center"/>
        </w:pPr>
        <w:r w:rsidRPr="00B54637">
          <w:rPr>
            <w:rFonts w:ascii="Times New Roman" w:hAnsi="Times New Roman" w:cs="Times New Roman"/>
          </w:rPr>
          <w:fldChar w:fldCharType="begin"/>
        </w:r>
        <w:r w:rsidRPr="00B54637">
          <w:rPr>
            <w:rFonts w:ascii="Times New Roman" w:hAnsi="Times New Roman" w:cs="Times New Roman"/>
          </w:rPr>
          <w:instrText>PAGE   \* MERGEFORMAT</w:instrText>
        </w:r>
        <w:r w:rsidRPr="00B54637">
          <w:rPr>
            <w:rFonts w:ascii="Times New Roman" w:hAnsi="Times New Roman" w:cs="Times New Roman"/>
          </w:rPr>
          <w:fldChar w:fldCharType="separate"/>
        </w:r>
        <w:r w:rsidRPr="00C041D7">
          <w:rPr>
            <w:rFonts w:ascii="Times New Roman" w:hAnsi="Times New Roman" w:cs="Times New Roman"/>
            <w:noProof/>
            <w:lang w:val="zh-CN"/>
          </w:rPr>
          <w:t>160</w:t>
        </w:r>
        <w:r w:rsidRPr="00B54637">
          <w:rPr>
            <w:rFonts w:ascii="Times New Roman" w:hAnsi="Times New Roman" w:cs="Times New Roman"/>
          </w:rPr>
          <w:fldChar w:fldCharType="end"/>
        </w:r>
      </w:p>
    </w:sdtContent>
  </w:sdt>
  <w:p w14:paraId="28A7377F" w14:textId="77777777" w:rsidR="00F075F3" w:rsidRDefault="00F075F3">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1699055"/>
      <w:docPartObj>
        <w:docPartGallery w:val="Page Numbers (Bottom of Page)"/>
        <w:docPartUnique/>
      </w:docPartObj>
    </w:sdtPr>
    <w:sdtEndPr>
      <w:rPr>
        <w:rFonts w:ascii="Times New Roman" w:hAnsi="Times New Roman" w:cs="Times New Roman"/>
      </w:rPr>
    </w:sdtEndPr>
    <w:sdtContent>
      <w:p w14:paraId="38EBA9E4" w14:textId="77777777" w:rsidR="00F075F3" w:rsidRPr="00B54637" w:rsidRDefault="00F075F3">
        <w:pPr>
          <w:pStyle w:val="a7"/>
          <w:jc w:val="center"/>
          <w:rPr>
            <w:rFonts w:ascii="Times New Roman" w:hAnsi="Times New Roman" w:cs="Times New Roman"/>
          </w:rPr>
        </w:pPr>
        <w:r w:rsidRPr="00B54637">
          <w:rPr>
            <w:rFonts w:ascii="Times New Roman" w:hAnsi="Times New Roman" w:cs="Times New Roman"/>
          </w:rPr>
          <w:fldChar w:fldCharType="begin"/>
        </w:r>
        <w:r w:rsidRPr="00B54637">
          <w:rPr>
            <w:rFonts w:ascii="Times New Roman" w:hAnsi="Times New Roman" w:cs="Times New Roman"/>
          </w:rPr>
          <w:instrText>PAGE   \* MERGEFORMAT</w:instrText>
        </w:r>
        <w:r w:rsidRPr="00B54637">
          <w:rPr>
            <w:rFonts w:ascii="Times New Roman" w:hAnsi="Times New Roman" w:cs="Times New Roman"/>
          </w:rPr>
          <w:fldChar w:fldCharType="separate"/>
        </w:r>
        <w:r w:rsidRPr="00C041D7">
          <w:rPr>
            <w:rFonts w:ascii="Times New Roman" w:hAnsi="Times New Roman" w:cs="Times New Roman"/>
            <w:noProof/>
            <w:lang w:val="zh-CN"/>
          </w:rPr>
          <w:t>1</w:t>
        </w:r>
        <w:r w:rsidRPr="00B54637">
          <w:rPr>
            <w:rFonts w:ascii="Times New Roman" w:hAnsi="Times New Roman" w:cs="Times New Roman"/>
          </w:rPr>
          <w:fldChar w:fldCharType="end"/>
        </w:r>
      </w:p>
    </w:sdtContent>
  </w:sdt>
  <w:p w14:paraId="43E16E76" w14:textId="77777777" w:rsidR="00F075F3" w:rsidRPr="00C77E7C" w:rsidRDefault="00F075F3">
    <w:pPr>
      <w:pStyle w:val="a7"/>
      <w:rPr>
        <w:rFonts w:ascii="Times New Roman" w:hAnsi="Times New Roman" w:cs="Times New Roman"/>
        <w:color w:val="000000" w:themeColor="text1"/>
        <w:sz w:val="21"/>
        <w:szCs w:val="2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color w:val="000000" w:themeColor="text1"/>
        <w:sz w:val="21"/>
        <w:szCs w:val="21"/>
      </w:rPr>
      <w:id w:val="-561097381"/>
      <w:docPartObj>
        <w:docPartGallery w:val="Page Numbers (Bottom of Page)"/>
        <w:docPartUnique/>
      </w:docPartObj>
    </w:sdtPr>
    <w:sdtEndPr>
      <w:rPr>
        <w:sz w:val="20"/>
        <w:szCs w:val="20"/>
      </w:rPr>
    </w:sdtEndPr>
    <w:sdtContent>
      <w:p w14:paraId="6A4A20C7" w14:textId="77777777" w:rsidR="00F075F3" w:rsidRPr="00133703" w:rsidRDefault="00F075F3">
        <w:pPr>
          <w:pStyle w:val="a7"/>
          <w:jc w:val="center"/>
          <w:rPr>
            <w:rFonts w:ascii="Times New Roman" w:hAnsi="Times New Roman" w:cs="Times New Roman"/>
            <w:color w:val="000000" w:themeColor="text1"/>
            <w:sz w:val="20"/>
            <w:szCs w:val="20"/>
          </w:rPr>
        </w:pPr>
        <w:r w:rsidRPr="00133703">
          <w:rPr>
            <w:rFonts w:ascii="Times New Roman" w:hAnsi="Times New Roman" w:cs="Times New Roman"/>
            <w:color w:val="000000" w:themeColor="text1"/>
            <w:sz w:val="20"/>
            <w:szCs w:val="20"/>
          </w:rPr>
          <w:fldChar w:fldCharType="begin"/>
        </w:r>
        <w:r w:rsidRPr="00133703">
          <w:rPr>
            <w:rFonts w:ascii="Times New Roman" w:hAnsi="Times New Roman" w:cs="Times New Roman"/>
            <w:color w:val="000000" w:themeColor="text1"/>
            <w:sz w:val="20"/>
            <w:szCs w:val="20"/>
          </w:rPr>
          <w:instrText>PAGE   \* MERGEFORMAT</w:instrText>
        </w:r>
        <w:r w:rsidRPr="00133703">
          <w:rPr>
            <w:rFonts w:ascii="Times New Roman" w:hAnsi="Times New Roman" w:cs="Times New Roman"/>
            <w:color w:val="000000" w:themeColor="text1"/>
            <w:sz w:val="20"/>
            <w:szCs w:val="20"/>
          </w:rPr>
          <w:fldChar w:fldCharType="separate"/>
        </w:r>
        <w:r w:rsidRPr="00C041D7">
          <w:rPr>
            <w:rFonts w:ascii="Times New Roman" w:hAnsi="Times New Roman" w:cs="Times New Roman"/>
            <w:noProof/>
            <w:color w:val="000000" w:themeColor="text1"/>
            <w:sz w:val="20"/>
            <w:szCs w:val="20"/>
            <w:lang w:val="zh-CN"/>
          </w:rPr>
          <w:t>17</w:t>
        </w:r>
        <w:r w:rsidRPr="00133703">
          <w:rPr>
            <w:rFonts w:ascii="Times New Roman" w:hAnsi="Times New Roman" w:cs="Times New Roman"/>
            <w:color w:val="000000" w:themeColor="text1"/>
            <w:sz w:val="20"/>
            <w:szCs w:val="20"/>
          </w:rPr>
          <w:fldChar w:fldCharType="end"/>
        </w:r>
      </w:p>
    </w:sdtContent>
  </w:sdt>
  <w:p w14:paraId="38D869F4" w14:textId="77777777" w:rsidR="00F075F3" w:rsidRDefault="00F075F3">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color w:val="000000" w:themeColor="text1"/>
        <w:sz w:val="21"/>
        <w:szCs w:val="21"/>
      </w:rPr>
      <w:id w:val="-579522023"/>
      <w:docPartObj>
        <w:docPartGallery w:val="Page Numbers (Bottom of Page)"/>
        <w:docPartUnique/>
      </w:docPartObj>
    </w:sdtPr>
    <w:sdtEndPr>
      <w:rPr>
        <w:sz w:val="20"/>
        <w:szCs w:val="20"/>
      </w:rPr>
    </w:sdtEndPr>
    <w:sdtContent>
      <w:p w14:paraId="76BAD509" w14:textId="77777777" w:rsidR="00F075F3" w:rsidRPr="00133703" w:rsidRDefault="00F075F3">
        <w:pPr>
          <w:pStyle w:val="a7"/>
          <w:jc w:val="center"/>
          <w:rPr>
            <w:rFonts w:ascii="Times New Roman" w:hAnsi="Times New Roman" w:cs="Times New Roman"/>
            <w:color w:val="000000" w:themeColor="text1"/>
            <w:sz w:val="20"/>
            <w:szCs w:val="20"/>
          </w:rPr>
        </w:pPr>
        <w:r w:rsidRPr="00133703">
          <w:rPr>
            <w:rFonts w:ascii="Times New Roman" w:hAnsi="Times New Roman" w:cs="Times New Roman"/>
            <w:color w:val="000000" w:themeColor="text1"/>
            <w:sz w:val="20"/>
            <w:szCs w:val="20"/>
          </w:rPr>
          <w:fldChar w:fldCharType="begin"/>
        </w:r>
        <w:r w:rsidRPr="00133703">
          <w:rPr>
            <w:rFonts w:ascii="Times New Roman" w:hAnsi="Times New Roman" w:cs="Times New Roman"/>
            <w:color w:val="000000" w:themeColor="text1"/>
            <w:sz w:val="20"/>
            <w:szCs w:val="20"/>
          </w:rPr>
          <w:instrText>PAGE   \* MERGEFORMAT</w:instrText>
        </w:r>
        <w:r w:rsidRPr="00133703">
          <w:rPr>
            <w:rFonts w:ascii="Times New Roman" w:hAnsi="Times New Roman" w:cs="Times New Roman"/>
            <w:color w:val="000000" w:themeColor="text1"/>
            <w:sz w:val="20"/>
            <w:szCs w:val="20"/>
          </w:rPr>
          <w:fldChar w:fldCharType="separate"/>
        </w:r>
        <w:r w:rsidRPr="00C041D7">
          <w:rPr>
            <w:rFonts w:ascii="Times New Roman" w:hAnsi="Times New Roman" w:cs="Times New Roman"/>
            <w:noProof/>
            <w:color w:val="000000" w:themeColor="text1"/>
            <w:sz w:val="20"/>
            <w:szCs w:val="20"/>
            <w:lang w:val="zh-CN"/>
          </w:rPr>
          <w:t>19</w:t>
        </w:r>
        <w:r w:rsidRPr="00133703">
          <w:rPr>
            <w:rFonts w:ascii="Times New Roman" w:hAnsi="Times New Roman" w:cs="Times New Roman"/>
            <w:color w:val="000000" w:themeColor="text1"/>
            <w:sz w:val="20"/>
            <w:szCs w:val="20"/>
          </w:rPr>
          <w:fldChar w:fldCharType="end"/>
        </w:r>
      </w:p>
    </w:sdtContent>
  </w:sdt>
  <w:p w14:paraId="788BC196" w14:textId="77777777" w:rsidR="00F075F3" w:rsidRDefault="00F075F3" w:rsidP="00A10F06">
    <w:pPr>
      <w:pStyle w:val="a7"/>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5089981"/>
      <w:docPartObj>
        <w:docPartGallery w:val="Page Numbers (Bottom of Page)"/>
        <w:docPartUnique/>
      </w:docPartObj>
    </w:sdtPr>
    <w:sdtContent>
      <w:p w14:paraId="47813A19" w14:textId="38329B5D" w:rsidR="00F075F3" w:rsidRDefault="00F075F3">
        <w:pPr>
          <w:pStyle w:val="a7"/>
          <w:jc w:val="center"/>
        </w:pPr>
        <w:r w:rsidRPr="00AC623C">
          <w:rPr>
            <w:rFonts w:ascii="Times New Roman" w:hAnsi="Times New Roman" w:cs="Times New Roman"/>
          </w:rPr>
          <w:fldChar w:fldCharType="begin"/>
        </w:r>
        <w:r w:rsidRPr="00AC623C">
          <w:rPr>
            <w:rFonts w:ascii="Times New Roman" w:hAnsi="Times New Roman" w:cs="Times New Roman"/>
          </w:rPr>
          <w:instrText>PAGE   \* MERGEFORMAT</w:instrText>
        </w:r>
        <w:r w:rsidRPr="00AC623C">
          <w:rPr>
            <w:rFonts w:ascii="Times New Roman" w:hAnsi="Times New Roman" w:cs="Times New Roman"/>
          </w:rPr>
          <w:fldChar w:fldCharType="separate"/>
        </w:r>
        <w:r w:rsidRPr="00C041D7">
          <w:rPr>
            <w:rFonts w:ascii="Times New Roman" w:hAnsi="Times New Roman" w:cs="Times New Roman"/>
            <w:noProof/>
            <w:lang w:val="zh-CN"/>
          </w:rPr>
          <w:t>161</w:t>
        </w:r>
        <w:r w:rsidRPr="00AC623C">
          <w:rPr>
            <w:rFonts w:ascii="Times New Roman" w:hAnsi="Times New Roman" w:cs="Times New Roman"/>
          </w:rPr>
          <w:fldChar w:fldCharType="end"/>
        </w:r>
      </w:p>
    </w:sdtContent>
  </w:sdt>
  <w:p w14:paraId="5EF523FC" w14:textId="77777777" w:rsidR="00F075F3" w:rsidRDefault="00F075F3" w:rsidP="00A10F06">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FBEBD0" w14:textId="77777777" w:rsidR="00BA3CEB" w:rsidRDefault="00BA3CEB">
      <w:r>
        <w:separator/>
      </w:r>
    </w:p>
  </w:footnote>
  <w:footnote w:type="continuationSeparator" w:id="0">
    <w:p w14:paraId="45DAB853" w14:textId="77777777" w:rsidR="00BA3CEB" w:rsidRDefault="00BA3C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9309F" w14:textId="77777777" w:rsidR="00F075F3" w:rsidRDefault="00F075F3" w:rsidP="008E65E6">
    <w:pPr>
      <w:pStyle w:val="a5"/>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3D7B5" w14:textId="62A0D18D" w:rsidR="00F075F3" w:rsidRPr="00725257" w:rsidRDefault="00F075F3" w:rsidP="00725257">
    <w:pPr>
      <w:pStyle w:val="a5"/>
      <w:jc w:val="both"/>
      <w:rPr>
        <w:bCs/>
        <w:sz w:val="20"/>
        <w:szCs w:val="20"/>
      </w:rPr>
    </w:pPr>
    <w:r w:rsidRPr="00725257">
      <w:rPr>
        <w:rFonts w:ascii="Times New Roman" w:hAnsi="Times New Roman" w:cs="Times New Roman"/>
        <w:bCs/>
        <w:color w:val="000000" w:themeColor="text1"/>
        <w:kern w:val="0"/>
        <w:sz w:val="20"/>
        <w:szCs w:val="20"/>
        <w:lang w:val="en-US"/>
      </w:rPr>
      <w:t>Study on flavor composition and factors influencing the formation of volatile compounds in stewed pork</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E0118" w14:textId="02E75606" w:rsidR="00F075F3" w:rsidRPr="00725257" w:rsidRDefault="00F075F3" w:rsidP="008E65E6">
    <w:pPr>
      <w:pStyle w:val="a5"/>
      <w:jc w:val="right"/>
      <w:rPr>
        <w:rFonts w:ascii="Times New Roman" w:hAnsi="Times New Roman" w:cs="Times New Roman"/>
        <w:sz w:val="20"/>
        <w:szCs w:val="20"/>
      </w:rPr>
    </w:pPr>
    <w:r w:rsidRPr="00725257">
      <w:rPr>
        <w:rFonts w:ascii="Times New Roman" w:hAnsi="Times New Roman" w:cs="Times New Roman"/>
        <w:color w:val="000000" w:themeColor="text1"/>
        <w:kern w:val="0"/>
        <w:sz w:val="20"/>
        <w:szCs w:val="20"/>
        <w:lang w:eastAsia="fr-BE"/>
      </w:rPr>
      <w:t xml:space="preserve">Ⅲ. </w:t>
    </w:r>
    <w:r w:rsidRPr="00725257">
      <w:rPr>
        <w:rFonts w:ascii="Times New Roman" w:hAnsi="Times New Roman" w:cs="Times New Roman"/>
        <w:color w:val="000000" w:themeColor="text1"/>
        <w:sz w:val="20"/>
        <w:szCs w:val="20"/>
      </w:rPr>
      <w:t>Characterization and differentiation of boiled pork from Tibetan, Sanmenxia and Duroc × (Landrace × Yorkshire) pigs by volatiles profiling and chemometrics analysis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5C030" w14:textId="3FA93F39" w:rsidR="00F075F3" w:rsidRPr="00E63EDC" w:rsidRDefault="00F075F3" w:rsidP="00E63EDC">
    <w:pPr>
      <w:pStyle w:val="a5"/>
      <w:jc w:val="both"/>
      <w:rPr>
        <w:bCs/>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5246C" w14:textId="09333594" w:rsidR="00F075F3" w:rsidRPr="006D01C6" w:rsidRDefault="00F075F3" w:rsidP="006D01C6">
    <w:pPr>
      <w:pStyle w:val="a5"/>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A7306" w14:textId="185BBB96" w:rsidR="00F075F3" w:rsidRPr="00E63EDC" w:rsidRDefault="00F075F3" w:rsidP="00E63EDC">
    <w:pPr>
      <w:pStyle w:val="a5"/>
      <w:jc w:val="both"/>
      <w:rPr>
        <w:bCs/>
        <w:sz w:val="20"/>
        <w:szCs w:val="20"/>
      </w:rPr>
    </w:pPr>
    <w:r w:rsidRPr="00725257">
      <w:rPr>
        <w:rFonts w:ascii="Times New Roman" w:hAnsi="Times New Roman" w:cs="Times New Roman"/>
        <w:bCs/>
        <w:color w:val="000000" w:themeColor="text1"/>
        <w:kern w:val="0"/>
        <w:sz w:val="20"/>
        <w:szCs w:val="20"/>
        <w:lang w:val="en-US"/>
      </w:rPr>
      <w:t>Study on flavor composition and factors influencing the formation of volatile compounds in stewed pork</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31DF0" w14:textId="57E3D172" w:rsidR="00F075F3" w:rsidRPr="00E63EDC" w:rsidRDefault="00F075F3" w:rsidP="00E63EDC">
    <w:pPr>
      <w:pStyle w:val="a5"/>
      <w:jc w:val="right"/>
      <w:rPr>
        <w:rFonts w:ascii="Times New Roman" w:hAnsi="Times New Roman" w:cs="Times New Roman"/>
        <w:sz w:val="20"/>
        <w:szCs w:val="20"/>
      </w:rPr>
    </w:pPr>
    <w:r w:rsidRPr="00E63EDC">
      <w:rPr>
        <w:rFonts w:ascii="Times New Roman" w:eastAsia="宋体" w:hAnsi="Times New Roman" w:cs="Times New Roman"/>
        <w:color w:val="000000" w:themeColor="text1"/>
        <w:sz w:val="20"/>
        <w:szCs w:val="20"/>
        <w:lang w:val="en-US"/>
      </w:rPr>
      <w:t>Ⅳ</w:t>
    </w:r>
    <w:r w:rsidRPr="00E63EDC">
      <w:rPr>
        <w:rFonts w:ascii="Times New Roman" w:eastAsia="宋体" w:hAnsi="Times New Roman" w:cs="Times New Roman"/>
        <w:color w:val="000000" w:themeColor="text1"/>
        <w:kern w:val="0"/>
        <w:sz w:val="20"/>
        <w:szCs w:val="20"/>
        <w:lang w:eastAsia="fr-BE"/>
      </w:rPr>
      <w:t xml:space="preserve">. </w:t>
    </w:r>
    <w:r w:rsidRPr="00E63EDC">
      <w:rPr>
        <w:rFonts w:ascii="Times New Roman" w:hAnsi="Times New Roman" w:cs="Times New Roman"/>
        <w:color w:val="000000" w:themeColor="text1"/>
        <w:sz w:val="20"/>
        <w:szCs w:val="20"/>
        <w:lang w:val="en-US"/>
      </w:rPr>
      <w:t>Effect of seasoning addition on volatile composition and sensory properties of stewed pork</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45B87" w14:textId="77777777" w:rsidR="00F075F3" w:rsidRPr="003C5BDC" w:rsidRDefault="00F075F3" w:rsidP="003C5BDC">
    <w:pPr>
      <w:pStyle w:val="a5"/>
      <w:jc w:val="left"/>
      <w:rPr>
        <w:bCs/>
        <w:sz w:val="20"/>
        <w:szCs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1EDBA" w14:textId="77777777" w:rsidR="00F075F3" w:rsidRPr="003C5BDC" w:rsidRDefault="00F075F3" w:rsidP="00E63EDC">
    <w:pPr>
      <w:pStyle w:val="a5"/>
      <w:jc w:val="right"/>
      <w:rPr>
        <w:rFonts w:ascii="Times New Roman" w:hAnsi="Times New Roman" w:cs="Times New Roman"/>
        <w:sz w:val="20"/>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8E44D" w14:textId="5A2A7CBC" w:rsidR="00F075F3" w:rsidRPr="000B188F" w:rsidRDefault="00F075F3" w:rsidP="000B188F">
    <w:pPr>
      <w:pStyle w:val="a5"/>
      <w:jc w:val="left"/>
      <w:rPr>
        <w:bCs/>
        <w:sz w:val="20"/>
        <w:szCs w:val="20"/>
      </w:rPr>
    </w:pPr>
    <w:r>
      <w:tab/>
    </w:r>
    <w:r w:rsidRPr="003C5BDC">
      <w:rPr>
        <w:rFonts w:ascii="Times New Roman" w:hAnsi="Times New Roman" w:cs="Times New Roman"/>
        <w:bCs/>
        <w:color w:val="000000" w:themeColor="text1"/>
        <w:kern w:val="0"/>
        <w:sz w:val="20"/>
        <w:szCs w:val="20"/>
        <w:lang w:val="en-US"/>
      </w:rPr>
      <w:t>Study on flavor composition and factors influencing the formation of volatile compounds in stewed pork</w:t>
    </w:r>
    <w: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DE458" w14:textId="77777777" w:rsidR="00F075F3" w:rsidRPr="003C5BDC" w:rsidRDefault="00F075F3" w:rsidP="00E63EDC">
    <w:pPr>
      <w:pStyle w:val="a5"/>
      <w:jc w:val="right"/>
      <w:rPr>
        <w:rFonts w:ascii="Times New Roman" w:hAnsi="Times New Roman" w:cs="Times New Roman"/>
        <w:sz w:val="20"/>
        <w:szCs w:val="20"/>
      </w:rPr>
    </w:pPr>
    <w:r w:rsidRPr="003C5BDC">
      <w:rPr>
        <w:rFonts w:ascii="Times New Roman" w:eastAsia="宋体" w:hAnsi="Times New Roman" w:cs="Times New Roman"/>
        <w:color w:val="000000" w:themeColor="text1"/>
        <w:sz w:val="20"/>
        <w:szCs w:val="20"/>
      </w:rPr>
      <w:t>Ⅴ</w:t>
    </w:r>
    <w:r w:rsidRPr="003C5BDC">
      <w:rPr>
        <w:rFonts w:ascii="Times New Roman" w:eastAsia="宋体" w:hAnsi="Times New Roman" w:cs="Times New Roman"/>
        <w:color w:val="000000" w:themeColor="text1"/>
        <w:kern w:val="0"/>
        <w:sz w:val="20"/>
        <w:szCs w:val="20"/>
        <w:lang w:eastAsia="fr-BE"/>
      </w:rPr>
      <w:t xml:space="preserve">. </w:t>
    </w:r>
    <w:r w:rsidRPr="003C5BDC">
      <w:rPr>
        <w:rFonts w:ascii="Times New Roman" w:hAnsi="Times New Roman" w:cs="Times New Roman"/>
        <w:color w:val="000000" w:themeColor="text1"/>
        <w:sz w:val="20"/>
        <w:szCs w:val="20"/>
      </w:rPr>
      <w:t>Study on the flavour compounds of stewed pork with different processing methods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8D0C8" w14:textId="77777777" w:rsidR="00F075F3" w:rsidRPr="008E65E6" w:rsidRDefault="00F075F3" w:rsidP="008E65E6">
    <w:pPr>
      <w:pStyle w:val="a5"/>
      <w:jc w:val="left"/>
      <w:rPr>
        <w:sz w:val="20"/>
        <w:szCs w:val="20"/>
      </w:rPr>
    </w:pPr>
    <w:r w:rsidRPr="008E65E6">
      <w:rPr>
        <w:rFonts w:ascii="Times New Roman" w:hAnsi="Times New Roman" w:cs="Times New Roman"/>
        <w:color w:val="000000" w:themeColor="text1"/>
        <w:kern w:val="0"/>
        <w:sz w:val="20"/>
        <w:szCs w:val="20"/>
        <w:lang w:val="en-US"/>
      </w:rPr>
      <w:t>Study on flavor composition and factors influencing the formation of volatile compounds in stewed pork</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31BA6" w14:textId="3F044FB1" w:rsidR="00F075F3" w:rsidRDefault="00F075F3" w:rsidP="000B188F">
    <w:pPr>
      <w:pStyle w:val="a5"/>
      <w:jc w:val="left"/>
      <w:rPr>
        <w:rFonts w:ascii="Times New Roman" w:hAnsi="Times New Roman" w:cs="Times New Roman"/>
        <w:bCs/>
        <w:color w:val="000000" w:themeColor="text1"/>
        <w:kern w:val="0"/>
        <w:sz w:val="20"/>
        <w:szCs w:val="20"/>
        <w:lang w:val="en-US"/>
      </w:rPr>
    </w:pPr>
    <w:r>
      <w:tab/>
    </w:r>
  </w:p>
  <w:p w14:paraId="23721D68" w14:textId="77777777" w:rsidR="00F075F3" w:rsidRPr="000B188F" w:rsidRDefault="00F075F3" w:rsidP="000B188F">
    <w:pPr>
      <w:pStyle w:val="a5"/>
      <w:jc w:val="left"/>
      <w:rPr>
        <w:bCs/>
        <w:sz w:val="20"/>
        <w:szCs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7BC92" w14:textId="06CB06EC" w:rsidR="00F075F3" w:rsidRPr="000B188F" w:rsidRDefault="00F075F3" w:rsidP="000B188F">
    <w:pPr>
      <w:pStyle w:val="a5"/>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4D227" w14:textId="5AC8DBB7" w:rsidR="00F075F3" w:rsidRPr="000B188F" w:rsidRDefault="00F075F3" w:rsidP="000B188F">
    <w:pPr>
      <w:pStyle w:val="a5"/>
      <w:jc w:val="left"/>
      <w:rPr>
        <w:bCs/>
        <w:sz w:val="20"/>
        <w:szCs w:val="20"/>
      </w:rPr>
    </w:pPr>
    <w:r>
      <w:tab/>
    </w:r>
    <w:r w:rsidRPr="003C5BDC">
      <w:rPr>
        <w:rFonts w:ascii="Times New Roman" w:hAnsi="Times New Roman" w:cs="Times New Roman"/>
        <w:bCs/>
        <w:color w:val="000000" w:themeColor="text1"/>
        <w:kern w:val="0"/>
        <w:sz w:val="20"/>
        <w:szCs w:val="20"/>
        <w:lang w:val="en-US"/>
      </w:rPr>
      <w:t>Study on flavor composition and factors influencing the formation of volatile compounds in stewed pork</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F484D" w14:textId="08A9A443" w:rsidR="00F075F3" w:rsidRPr="000B188F" w:rsidRDefault="00F075F3" w:rsidP="000B188F">
    <w:pPr>
      <w:pStyle w:val="a5"/>
      <w:jc w:val="right"/>
      <w:rPr>
        <w:rFonts w:ascii="Times New Roman" w:hAnsi="Times New Roman" w:cs="Times New Roman"/>
        <w:sz w:val="20"/>
        <w:szCs w:val="20"/>
      </w:rPr>
    </w:pPr>
    <w:r w:rsidRPr="000B188F">
      <w:rPr>
        <w:rFonts w:ascii="Times New Roman" w:hAnsi="Times New Roman" w:cs="Times New Roman"/>
        <w:color w:val="000000" w:themeColor="text1"/>
        <w:sz w:val="20"/>
        <w:szCs w:val="20"/>
      </w:rPr>
      <w:t>Ⅵ</w:t>
    </w:r>
    <w:r w:rsidRPr="000B188F">
      <w:rPr>
        <w:rFonts w:ascii="Times New Roman" w:hAnsi="Times New Roman" w:cs="Times New Roman"/>
        <w:color w:val="000000" w:themeColor="text1"/>
        <w:kern w:val="0"/>
        <w:sz w:val="20"/>
        <w:szCs w:val="20"/>
        <w:lang w:eastAsia="fr-BE"/>
      </w:rPr>
      <w:t>.</w:t>
    </w:r>
    <w:r w:rsidRPr="000B188F">
      <w:rPr>
        <w:rFonts w:ascii="Times New Roman" w:hAnsi="Times New Roman" w:cs="Times New Roman"/>
        <w:color w:val="000000" w:themeColor="text1"/>
        <w:sz w:val="20"/>
        <w:szCs w:val="20"/>
      </w:rPr>
      <w:t xml:space="preserve"> General discussion, conclusions and perspective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E7097" w14:textId="088EC17C" w:rsidR="00F075F3" w:rsidRDefault="00F075F3" w:rsidP="008E65E6">
    <w:pPr>
      <w:pStyle w:val="a5"/>
      <w:jc w:val="right"/>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w:instrText>
    </w:r>
    <w:r>
      <w:rPr>
        <w:rFonts w:ascii="Times New Roman" w:hAnsi="Times New Roman" w:cs="Times New Roman" w:hint="eastAsia"/>
        <w:sz w:val="21"/>
        <w:szCs w:val="21"/>
      </w:rPr>
      <w:instrText>= 1 \* ROMAN</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sidR="00D032AF">
      <w:rPr>
        <w:rFonts w:ascii="Times New Roman" w:hAnsi="Times New Roman" w:cs="Times New Roman"/>
        <w:noProof/>
        <w:sz w:val="21"/>
        <w:szCs w:val="21"/>
      </w:rPr>
      <w:t>I</w:t>
    </w:r>
    <w:r>
      <w:rPr>
        <w:rFonts w:ascii="Times New Roman" w:hAnsi="Times New Roman" w:cs="Times New Roman"/>
        <w:sz w:val="21"/>
        <w:szCs w:val="21"/>
      </w:rPr>
      <w:fldChar w:fldCharType="end"/>
    </w:r>
    <w:r>
      <w:rPr>
        <w:rFonts w:ascii="Times New Roman" w:hAnsi="Times New Roman" w:cs="Times New Roman"/>
        <w:sz w:val="21"/>
        <w:szCs w:val="21"/>
      </w:rPr>
      <w:t>. General Introduction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40E0E" w14:textId="77777777" w:rsidR="00F075F3" w:rsidRPr="00C76D2E" w:rsidRDefault="00F075F3" w:rsidP="00C76D2E">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AF951" w14:textId="77777777" w:rsidR="00F075F3" w:rsidRDefault="00F075F3" w:rsidP="008E65E6">
    <w:pPr>
      <w:pStyle w:val="a5"/>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3564F" w14:textId="77777777" w:rsidR="00F075F3" w:rsidRPr="00C76D2E" w:rsidRDefault="00F075F3" w:rsidP="00C76D2E">
    <w:pPr>
      <w:pStyle w:val="a5"/>
      <w:jc w:val="left"/>
      <w:rPr>
        <w:sz w:val="20"/>
        <w:szCs w:val="20"/>
      </w:rPr>
    </w:pPr>
    <w:r w:rsidRPr="008E65E6">
      <w:rPr>
        <w:rFonts w:ascii="Times New Roman" w:hAnsi="Times New Roman" w:cs="Times New Roman"/>
        <w:color w:val="000000" w:themeColor="text1"/>
        <w:kern w:val="0"/>
        <w:sz w:val="20"/>
        <w:szCs w:val="20"/>
        <w:lang w:val="en-US"/>
      </w:rPr>
      <w:t>Study on flavor composition and factors influencing the formation of volatile compounds in stewed pork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D30D6" w14:textId="77777777" w:rsidR="00F075F3" w:rsidRPr="00C76D2E" w:rsidRDefault="00F075F3" w:rsidP="008E65E6">
    <w:pPr>
      <w:pStyle w:val="a5"/>
      <w:jc w:val="right"/>
      <w:rPr>
        <w:rFonts w:ascii="Times New Roman" w:hAnsi="Times New Roman" w:cs="Times New Roman"/>
        <w:sz w:val="20"/>
        <w:szCs w:val="20"/>
      </w:rPr>
    </w:pPr>
    <w:r w:rsidRPr="00C76D2E">
      <w:rPr>
        <w:rFonts w:ascii="宋体" w:eastAsia="宋体" w:hAnsi="宋体" w:cs="宋体" w:hint="eastAsia"/>
        <w:sz w:val="20"/>
        <w:szCs w:val="20"/>
      </w:rPr>
      <w:t>Ⅱ</w:t>
    </w:r>
    <w:r w:rsidRPr="00C76D2E">
      <w:rPr>
        <w:rFonts w:ascii="Times New Roman" w:hAnsi="Times New Roman" w:cs="Times New Roman"/>
        <w:sz w:val="20"/>
        <w:szCs w:val="20"/>
      </w:rPr>
      <w:t>. Characterization of volatile compounds in Chinese stewed pork by solid phase microextraction gas chromatography-mass spectrometry/olfactometry, electronic nose and chemometrics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CFEDC" w14:textId="120A23C1" w:rsidR="00F075F3" w:rsidRPr="00C76D2E" w:rsidRDefault="00F075F3" w:rsidP="00C76D2E">
    <w:pPr>
      <w:pStyle w:val="a5"/>
      <w:jc w:val="left"/>
      <w:rPr>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FF18E" w14:textId="5FA2CD12" w:rsidR="00F075F3" w:rsidRPr="00C76D2E" w:rsidRDefault="00F075F3" w:rsidP="008E65E6">
    <w:pPr>
      <w:pStyle w:val="a5"/>
      <w:jc w:val="right"/>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146FD"/>
    <w:multiLevelType w:val="hybridMultilevel"/>
    <w:tmpl w:val="986E2AEC"/>
    <w:lvl w:ilvl="0" w:tplc="CFCC7A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0417A46"/>
    <w:multiLevelType w:val="multilevel"/>
    <w:tmpl w:val="06C27B0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i w:val="0"/>
        <w:color w:val="auto"/>
      </w:rPr>
    </w:lvl>
    <w:lvl w:ilvl="2">
      <w:start w:val="1"/>
      <w:numFmt w:val="decimal"/>
      <w:isLgl/>
      <w:lvlText w:val="%1.%2.%3"/>
      <w:lvlJc w:val="left"/>
      <w:pPr>
        <w:ind w:left="720" w:hanging="720"/>
      </w:pPr>
      <w:rPr>
        <w:rFonts w:hint="default"/>
        <w:b w:val="0"/>
        <w:i w:val="0"/>
        <w:color w:val="auto"/>
      </w:rPr>
    </w:lvl>
    <w:lvl w:ilvl="3">
      <w:start w:val="1"/>
      <w:numFmt w:val="decimal"/>
      <w:isLgl/>
      <w:lvlText w:val="%1.%2.%3.%4"/>
      <w:lvlJc w:val="left"/>
      <w:pPr>
        <w:ind w:left="720" w:hanging="720"/>
      </w:pPr>
      <w:rPr>
        <w:rFonts w:hint="default"/>
        <w:b w:val="0"/>
        <w:i w:val="0"/>
        <w:color w:val="auto"/>
      </w:rPr>
    </w:lvl>
    <w:lvl w:ilvl="4">
      <w:start w:val="1"/>
      <w:numFmt w:val="decimal"/>
      <w:isLgl/>
      <w:lvlText w:val="%1.%2.%3.%4.%5"/>
      <w:lvlJc w:val="left"/>
      <w:pPr>
        <w:ind w:left="1080" w:hanging="1080"/>
      </w:pPr>
      <w:rPr>
        <w:rFonts w:hint="default"/>
        <w:b w:val="0"/>
        <w:i w:val="0"/>
        <w:color w:val="auto"/>
      </w:rPr>
    </w:lvl>
    <w:lvl w:ilvl="5">
      <w:start w:val="1"/>
      <w:numFmt w:val="decimal"/>
      <w:isLgl/>
      <w:lvlText w:val="%1.%2.%3.%4.%5.%6"/>
      <w:lvlJc w:val="left"/>
      <w:pPr>
        <w:ind w:left="1080" w:hanging="1080"/>
      </w:pPr>
      <w:rPr>
        <w:rFonts w:hint="default"/>
        <w:b w:val="0"/>
        <w:i w:val="0"/>
        <w:color w:val="auto"/>
      </w:rPr>
    </w:lvl>
    <w:lvl w:ilvl="6">
      <w:start w:val="1"/>
      <w:numFmt w:val="decimal"/>
      <w:isLgl/>
      <w:lvlText w:val="%1.%2.%3.%4.%5.%6.%7"/>
      <w:lvlJc w:val="left"/>
      <w:pPr>
        <w:ind w:left="1440" w:hanging="1440"/>
      </w:pPr>
      <w:rPr>
        <w:rFonts w:hint="default"/>
        <w:b w:val="0"/>
        <w:i w:val="0"/>
        <w:color w:val="auto"/>
      </w:rPr>
    </w:lvl>
    <w:lvl w:ilvl="7">
      <w:start w:val="1"/>
      <w:numFmt w:val="decimal"/>
      <w:isLgl/>
      <w:lvlText w:val="%1.%2.%3.%4.%5.%6.%7.%8"/>
      <w:lvlJc w:val="left"/>
      <w:pPr>
        <w:ind w:left="1440" w:hanging="1440"/>
      </w:pPr>
      <w:rPr>
        <w:rFonts w:hint="default"/>
        <w:b w:val="0"/>
        <w:i w:val="0"/>
        <w:color w:val="auto"/>
      </w:rPr>
    </w:lvl>
    <w:lvl w:ilvl="8">
      <w:start w:val="1"/>
      <w:numFmt w:val="decimal"/>
      <w:isLgl/>
      <w:lvlText w:val="%1.%2.%3.%4.%5.%6.%7.%8.%9"/>
      <w:lvlJc w:val="left"/>
      <w:pPr>
        <w:ind w:left="1800" w:hanging="1800"/>
      </w:pPr>
      <w:rPr>
        <w:rFonts w:hint="default"/>
        <w:b w:val="0"/>
        <w:i w:val="0"/>
        <w:color w:val="auto"/>
      </w:rPr>
    </w:lvl>
  </w:abstractNum>
  <w:abstractNum w:abstractNumId="2" w15:restartNumberingAfterBreak="0">
    <w:nsid w:val="081E1919"/>
    <w:multiLevelType w:val="hybridMultilevel"/>
    <w:tmpl w:val="F00A5FB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1407F11"/>
    <w:multiLevelType w:val="hybridMultilevel"/>
    <w:tmpl w:val="A3F0BAFA"/>
    <w:lvl w:ilvl="0" w:tplc="15E8BB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20E580B"/>
    <w:multiLevelType w:val="hybridMultilevel"/>
    <w:tmpl w:val="32FC5CFE"/>
    <w:lvl w:ilvl="0" w:tplc="39B0A8B8">
      <w:start w:val="1"/>
      <w:numFmt w:val="decimal"/>
      <w:lvlText w:val="(%1)"/>
      <w:lvlJc w:val="left"/>
      <w:pPr>
        <w:ind w:left="360" w:hanging="360"/>
      </w:pPr>
      <w:rPr>
        <w:rFonts w:eastAsia="Times New Roman" w:hint="default"/>
        <w:color w:val="000000" w:themeColor="text1"/>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43A2E29"/>
    <w:multiLevelType w:val="hybridMultilevel"/>
    <w:tmpl w:val="C7D6F616"/>
    <w:lvl w:ilvl="0" w:tplc="F4724F9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5FF04B9"/>
    <w:multiLevelType w:val="hybridMultilevel"/>
    <w:tmpl w:val="A0568C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AFA1A0A"/>
    <w:multiLevelType w:val="hybridMultilevel"/>
    <w:tmpl w:val="FAEE40A8"/>
    <w:lvl w:ilvl="0" w:tplc="9DDC885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33976EC"/>
    <w:multiLevelType w:val="hybridMultilevel"/>
    <w:tmpl w:val="F80C7628"/>
    <w:lvl w:ilvl="0" w:tplc="7902B3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552765A"/>
    <w:multiLevelType w:val="hybridMultilevel"/>
    <w:tmpl w:val="8FA6592E"/>
    <w:lvl w:ilvl="0" w:tplc="50A42A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D3D2C80"/>
    <w:multiLevelType w:val="multilevel"/>
    <w:tmpl w:val="B8E4A3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F591AD9"/>
    <w:multiLevelType w:val="multilevel"/>
    <w:tmpl w:val="F61AE18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15:restartNumberingAfterBreak="0">
    <w:nsid w:val="35A5363D"/>
    <w:multiLevelType w:val="hybridMultilevel"/>
    <w:tmpl w:val="5CFE197E"/>
    <w:lvl w:ilvl="0" w:tplc="F54AAB6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83A48EC"/>
    <w:multiLevelType w:val="hybridMultilevel"/>
    <w:tmpl w:val="F4D07612"/>
    <w:lvl w:ilvl="0" w:tplc="80F49D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9D5653D"/>
    <w:multiLevelType w:val="hybridMultilevel"/>
    <w:tmpl w:val="AEDA8796"/>
    <w:lvl w:ilvl="0" w:tplc="555C0E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B6F507F"/>
    <w:multiLevelType w:val="multilevel"/>
    <w:tmpl w:val="76C86182"/>
    <w:lvl w:ilvl="0">
      <w:start w:val="1"/>
      <w:numFmt w:val="decimal"/>
      <w:lvlText w:val="%1."/>
      <w:lvlJc w:val="left"/>
      <w:pPr>
        <w:ind w:left="360" w:hanging="360"/>
      </w:pPr>
      <w:rPr>
        <w:rFonts w:hint="default"/>
      </w:rPr>
    </w:lvl>
    <w:lvl w:ilvl="1">
      <w:start w:val="1"/>
      <w:numFmt w:val="decimal"/>
      <w:isLgl/>
      <w:lvlText w:val="%1.%2."/>
      <w:lvlJc w:val="left"/>
      <w:pPr>
        <w:ind w:left="277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404D0EE4"/>
    <w:multiLevelType w:val="multilevel"/>
    <w:tmpl w:val="EC143BA2"/>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22A08E6"/>
    <w:multiLevelType w:val="hybridMultilevel"/>
    <w:tmpl w:val="95BA7772"/>
    <w:lvl w:ilvl="0" w:tplc="A0927778">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3DD33D7"/>
    <w:multiLevelType w:val="hybridMultilevel"/>
    <w:tmpl w:val="3D763604"/>
    <w:lvl w:ilvl="0" w:tplc="3F1C8D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4AE01CF"/>
    <w:multiLevelType w:val="hybridMultilevel"/>
    <w:tmpl w:val="6C6CC8AC"/>
    <w:lvl w:ilvl="0" w:tplc="95D6D7F4">
      <w:start w:val="1"/>
      <w:numFmt w:val="decimal"/>
      <w:lvlText w:val="%1."/>
      <w:lvlJc w:val="left"/>
      <w:pPr>
        <w:ind w:left="501" w:hanging="360"/>
      </w:pPr>
      <w:rPr>
        <w:rFonts w:hint="default"/>
      </w:r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20" w15:restartNumberingAfterBreak="0">
    <w:nsid w:val="474E45B7"/>
    <w:multiLevelType w:val="hybridMultilevel"/>
    <w:tmpl w:val="091A6D5A"/>
    <w:lvl w:ilvl="0" w:tplc="C2024E80">
      <w:start w:val="1"/>
      <w:numFmt w:val="decimal"/>
      <w:lvlText w:val="%1."/>
      <w:lvlJc w:val="left"/>
      <w:pPr>
        <w:ind w:left="530" w:hanging="360"/>
      </w:pPr>
      <w:rPr>
        <w:rFonts w:hint="default"/>
      </w:rPr>
    </w:lvl>
    <w:lvl w:ilvl="1" w:tplc="04090019" w:tentative="1">
      <w:start w:val="1"/>
      <w:numFmt w:val="lowerLetter"/>
      <w:lvlText w:val="%2)"/>
      <w:lvlJc w:val="left"/>
      <w:pPr>
        <w:ind w:left="1010" w:hanging="420"/>
      </w:pPr>
    </w:lvl>
    <w:lvl w:ilvl="2" w:tplc="0409001B" w:tentative="1">
      <w:start w:val="1"/>
      <w:numFmt w:val="lowerRoman"/>
      <w:lvlText w:val="%3."/>
      <w:lvlJc w:val="right"/>
      <w:pPr>
        <w:ind w:left="1430" w:hanging="420"/>
      </w:pPr>
    </w:lvl>
    <w:lvl w:ilvl="3" w:tplc="0409000F" w:tentative="1">
      <w:start w:val="1"/>
      <w:numFmt w:val="decimal"/>
      <w:lvlText w:val="%4."/>
      <w:lvlJc w:val="left"/>
      <w:pPr>
        <w:ind w:left="1850" w:hanging="420"/>
      </w:pPr>
    </w:lvl>
    <w:lvl w:ilvl="4" w:tplc="04090019" w:tentative="1">
      <w:start w:val="1"/>
      <w:numFmt w:val="lowerLetter"/>
      <w:lvlText w:val="%5)"/>
      <w:lvlJc w:val="left"/>
      <w:pPr>
        <w:ind w:left="2270" w:hanging="420"/>
      </w:pPr>
    </w:lvl>
    <w:lvl w:ilvl="5" w:tplc="0409001B" w:tentative="1">
      <w:start w:val="1"/>
      <w:numFmt w:val="lowerRoman"/>
      <w:lvlText w:val="%6."/>
      <w:lvlJc w:val="right"/>
      <w:pPr>
        <w:ind w:left="2690" w:hanging="420"/>
      </w:pPr>
    </w:lvl>
    <w:lvl w:ilvl="6" w:tplc="0409000F" w:tentative="1">
      <w:start w:val="1"/>
      <w:numFmt w:val="decimal"/>
      <w:lvlText w:val="%7."/>
      <w:lvlJc w:val="left"/>
      <w:pPr>
        <w:ind w:left="3110" w:hanging="420"/>
      </w:pPr>
    </w:lvl>
    <w:lvl w:ilvl="7" w:tplc="04090019" w:tentative="1">
      <w:start w:val="1"/>
      <w:numFmt w:val="lowerLetter"/>
      <w:lvlText w:val="%8)"/>
      <w:lvlJc w:val="left"/>
      <w:pPr>
        <w:ind w:left="3530" w:hanging="420"/>
      </w:pPr>
    </w:lvl>
    <w:lvl w:ilvl="8" w:tplc="0409001B" w:tentative="1">
      <w:start w:val="1"/>
      <w:numFmt w:val="lowerRoman"/>
      <w:lvlText w:val="%9."/>
      <w:lvlJc w:val="right"/>
      <w:pPr>
        <w:ind w:left="3950" w:hanging="420"/>
      </w:pPr>
    </w:lvl>
  </w:abstractNum>
  <w:abstractNum w:abstractNumId="21" w15:restartNumberingAfterBreak="0">
    <w:nsid w:val="4D4769BA"/>
    <w:multiLevelType w:val="hybridMultilevel"/>
    <w:tmpl w:val="A2681F30"/>
    <w:lvl w:ilvl="0" w:tplc="B9962F36">
      <w:start w:val="1"/>
      <w:numFmt w:val="decimal"/>
      <w:lvlText w:val="%1."/>
      <w:lvlJc w:val="left"/>
      <w:pPr>
        <w:ind w:left="530" w:hanging="360"/>
      </w:pPr>
      <w:rPr>
        <w:rFonts w:hint="default"/>
      </w:rPr>
    </w:lvl>
    <w:lvl w:ilvl="1" w:tplc="04090019" w:tentative="1">
      <w:start w:val="1"/>
      <w:numFmt w:val="lowerLetter"/>
      <w:lvlText w:val="%2)"/>
      <w:lvlJc w:val="left"/>
      <w:pPr>
        <w:ind w:left="1010" w:hanging="420"/>
      </w:pPr>
    </w:lvl>
    <w:lvl w:ilvl="2" w:tplc="0409001B" w:tentative="1">
      <w:start w:val="1"/>
      <w:numFmt w:val="lowerRoman"/>
      <w:lvlText w:val="%3."/>
      <w:lvlJc w:val="right"/>
      <w:pPr>
        <w:ind w:left="1430" w:hanging="420"/>
      </w:pPr>
    </w:lvl>
    <w:lvl w:ilvl="3" w:tplc="0409000F" w:tentative="1">
      <w:start w:val="1"/>
      <w:numFmt w:val="decimal"/>
      <w:lvlText w:val="%4."/>
      <w:lvlJc w:val="left"/>
      <w:pPr>
        <w:ind w:left="1850" w:hanging="420"/>
      </w:pPr>
    </w:lvl>
    <w:lvl w:ilvl="4" w:tplc="04090019" w:tentative="1">
      <w:start w:val="1"/>
      <w:numFmt w:val="lowerLetter"/>
      <w:lvlText w:val="%5)"/>
      <w:lvlJc w:val="left"/>
      <w:pPr>
        <w:ind w:left="2270" w:hanging="420"/>
      </w:pPr>
    </w:lvl>
    <w:lvl w:ilvl="5" w:tplc="0409001B" w:tentative="1">
      <w:start w:val="1"/>
      <w:numFmt w:val="lowerRoman"/>
      <w:lvlText w:val="%6."/>
      <w:lvlJc w:val="right"/>
      <w:pPr>
        <w:ind w:left="2690" w:hanging="420"/>
      </w:pPr>
    </w:lvl>
    <w:lvl w:ilvl="6" w:tplc="0409000F" w:tentative="1">
      <w:start w:val="1"/>
      <w:numFmt w:val="decimal"/>
      <w:lvlText w:val="%7."/>
      <w:lvlJc w:val="left"/>
      <w:pPr>
        <w:ind w:left="3110" w:hanging="420"/>
      </w:pPr>
    </w:lvl>
    <w:lvl w:ilvl="7" w:tplc="04090019" w:tentative="1">
      <w:start w:val="1"/>
      <w:numFmt w:val="lowerLetter"/>
      <w:lvlText w:val="%8)"/>
      <w:lvlJc w:val="left"/>
      <w:pPr>
        <w:ind w:left="3530" w:hanging="420"/>
      </w:pPr>
    </w:lvl>
    <w:lvl w:ilvl="8" w:tplc="0409001B" w:tentative="1">
      <w:start w:val="1"/>
      <w:numFmt w:val="lowerRoman"/>
      <w:lvlText w:val="%9."/>
      <w:lvlJc w:val="right"/>
      <w:pPr>
        <w:ind w:left="3950" w:hanging="420"/>
      </w:pPr>
    </w:lvl>
  </w:abstractNum>
  <w:abstractNum w:abstractNumId="22" w15:restartNumberingAfterBreak="0">
    <w:nsid w:val="4F71620E"/>
    <w:multiLevelType w:val="hybridMultilevel"/>
    <w:tmpl w:val="A28A33E4"/>
    <w:lvl w:ilvl="0" w:tplc="69A8C4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1380B05"/>
    <w:multiLevelType w:val="hybridMultilevel"/>
    <w:tmpl w:val="D4822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B93F68"/>
    <w:multiLevelType w:val="hybridMultilevel"/>
    <w:tmpl w:val="537AC86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3B46FD6"/>
    <w:multiLevelType w:val="hybridMultilevel"/>
    <w:tmpl w:val="EB78E03E"/>
    <w:lvl w:ilvl="0" w:tplc="7256A7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B9C4AF9"/>
    <w:multiLevelType w:val="hybridMultilevel"/>
    <w:tmpl w:val="3C00246E"/>
    <w:lvl w:ilvl="0" w:tplc="9684E950">
      <w:start w:val="1"/>
      <w:numFmt w:val="decimal"/>
      <w:lvlText w:val="(%1)"/>
      <w:lvlJc w:val="left"/>
      <w:pPr>
        <w:ind w:left="360" w:hanging="360"/>
      </w:pPr>
      <w:rPr>
        <w:rFonts w:ascii="Times New Roman" w:hAnsi="Times New Roman" w:cs="Times New Roman" w:hint="default"/>
        <w:color w:val="000000" w:themeColor="text1"/>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DEF6016"/>
    <w:multiLevelType w:val="hybridMultilevel"/>
    <w:tmpl w:val="68F2993A"/>
    <w:lvl w:ilvl="0" w:tplc="50042FB4">
      <w:start w:val="1"/>
      <w:numFmt w:val="decimal"/>
      <w:lvlText w:val="(%1)"/>
      <w:lvlJc w:val="left"/>
      <w:pPr>
        <w:ind w:left="360" w:hanging="360"/>
      </w:pPr>
      <w:rPr>
        <w:rFonts w:eastAsia="Times New Roman" w:hint="default"/>
        <w:color w:val="000000" w:themeColor="text1"/>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9F34B4E"/>
    <w:multiLevelType w:val="hybridMultilevel"/>
    <w:tmpl w:val="62B6661E"/>
    <w:lvl w:ilvl="0" w:tplc="5B52DC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C373857"/>
    <w:multiLevelType w:val="hybridMultilevel"/>
    <w:tmpl w:val="85CA25CC"/>
    <w:lvl w:ilvl="0" w:tplc="3A98397A">
      <w:start w:val="1"/>
      <w:numFmt w:val="decimal"/>
      <w:lvlText w:val="%1."/>
      <w:lvlJc w:val="left"/>
      <w:pPr>
        <w:ind w:left="530" w:hanging="360"/>
      </w:pPr>
      <w:rPr>
        <w:rFonts w:hint="default"/>
      </w:rPr>
    </w:lvl>
    <w:lvl w:ilvl="1" w:tplc="04090019" w:tentative="1">
      <w:start w:val="1"/>
      <w:numFmt w:val="lowerLetter"/>
      <w:lvlText w:val="%2)"/>
      <w:lvlJc w:val="left"/>
      <w:pPr>
        <w:ind w:left="1010" w:hanging="420"/>
      </w:pPr>
    </w:lvl>
    <w:lvl w:ilvl="2" w:tplc="0409001B" w:tentative="1">
      <w:start w:val="1"/>
      <w:numFmt w:val="lowerRoman"/>
      <w:lvlText w:val="%3."/>
      <w:lvlJc w:val="right"/>
      <w:pPr>
        <w:ind w:left="1430" w:hanging="420"/>
      </w:pPr>
    </w:lvl>
    <w:lvl w:ilvl="3" w:tplc="0409000F" w:tentative="1">
      <w:start w:val="1"/>
      <w:numFmt w:val="decimal"/>
      <w:lvlText w:val="%4."/>
      <w:lvlJc w:val="left"/>
      <w:pPr>
        <w:ind w:left="1850" w:hanging="420"/>
      </w:pPr>
    </w:lvl>
    <w:lvl w:ilvl="4" w:tplc="04090019" w:tentative="1">
      <w:start w:val="1"/>
      <w:numFmt w:val="lowerLetter"/>
      <w:lvlText w:val="%5)"/>
      <w:lvlJc w:val="left"/>
      <w:pPr>
        <w:ind w:left="2270" w:hanging="420"/>
      </w:pPr>
    </w:lvl>
    <w:lvl w:ilvl="5" w:tplc="0409001B" w:tentative="1">
      <w:start w:val="1"/>
      <w:numFmt w:val="lowerRoman"/>
      <w:lvlText w:val="%6."/>
      <w:lvlJc w:val="right"/>
      <w:pPr>
        <w:ind w:left="2690" w:hanging="420"/>
      </w:pPr>
    </w:lvl>
    <w:lvl w:ilvl="6" w:tplc="0409000F" w:tentative="1">
      <w:start w:val="1"/>
      <w:numFmt w:val="decimal"/>
      <w:lvlText w:val="%7."/>
      <w:lvlJc w:val="left"/>
      <w:pPr>
        <w:ind w:left="3110" w:hanging="420"/>
      </w:pPr>
    </w:lvl>
    <w:lvl w:ilvl="7" w:tplc="04090019" w:tentative="1">
      <w:start w:val="1"/>
      <w:numFmt w:val="lowerLetter"/>
      <w:lvlText w:val="%8)"/>
      <w:lvlJc w:val="left"/>
      <w:pPr>
        <w:ind w:left="3530" w:hanging="420"/>
      </w:pPr>
    </w:lvl>
    <w:lvl w:ilvl="8" w:tplc="0409001B" w:tentative="1">
      <w:start w:val="1"/>
      <w:numFmt w:val="lowerRoman"/>
      <w:lvlText w:val="%9."/>
      <w:lvlJc w:val="right"/>
      <w:pPr>
        <w:ind w:left="3950" w:hanging="420"/>
      </w:pPr>
    </w:lvl>
  </w:abstractNum>
  <w:abstractNum w:abstractNumId="30" w15:restartNumberingAfterBreak="0">
    <w:nsid w:val="6D65087F"/>
    <w:multiLevelType w:val="hybridMultilevel"/>
    <w:tmpl w:val="78AAA3A8"/>
    <w:lvl w:ilvl="0" w:tplc="CFCC7A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27D700C"/>
    <w:multiLevelType w:val="multilevel"/>
    <w:tmpl w:val="494C7FB8"/>
    <w:lvl w:ilvl="0">
      <w:start w:val="1"/>
      <w:numFmt w:val="decimal"/>
      <w:lvlText w:val="%1."/>
      <w:lvlJc w:val="left"/>
      <w:pPr>
        <w:ind w:left="530" w:hanging="360"/>
      </w:pPr>
      <w:rPr>
        <w:rFonts w:hint="default"/>
      </w:rPr>
    </w:lvl>
    <w:lvl w:ilvl="1">
      <w:start w:val="2"/>
      <w:numFmt w:val="decimal"/>
      <w:isLgl/>
      <w:lvlText w:val="%1.%2."/>
      <w:lvlJc w:val="left"/>
      <w:pPr>
        <w:ind w:left="890" w:hanging="720"/>
      </w:pPr>
      <w:rPr>
        <w:rFonts w:hint="default"/>
      </w:rPr>
    </w:lvl>
    <w:lvl w:ilvl="2">
      <w:start w:val="1"/>
      <w:numFmt w:val="decimal"/>
      <w:isLgl/>
      <w:lvlText w:val="%1.%2.%3."/>
      <w:lvlJc w:val="left"/>
      <w:pPr>
        <w:ind w:left="890" w:hanging="720"/>
      </w:pPr>
      <w:rPr>
        <w:rFonts w:hint="default"/>
      </w:rPr>
    </w:lvl>
    <w:lvl w:ilvl="3">
      <w:start w:val="1"/>
      <w:numFmt w:val="decimal"/>
      <w:isLgl/>
      <w:lvlText w:val="%1.%2.%3.%4."/>
      <w:lvlJc w:val="left"/>
      <w:pPr>
        <w:ind w:left="1250" w:hanging="1080"/>
      </w:pPr>
      <w:rPr>
        <w:rFonts w:hint="default"/>
      </w:rPr>
    </w:lvl>
    <w:lvl w:ilvl="4">
      <w:start w:val="1"/>
      <w:numFmt w:val="decimal"/>
      <w:isLgl/>
      <w:lvlText w:val="%1.%2.%3.%4.%5."/>
      <w:lvlJc w:val="left"/>
      <w:pPr>
        <w:ind w:left="1250" w:hanging="1080"/>
      </w:pPr>
      <w:rPr>
        <w:rFonts w:hint="default"/>
      </w:rPr>
    </w:lvl>
    <w:lvl w:ilvl="5">
      <w:start w:val="1"/>
      <w:numFmt w:val="decimal"/>
      <w:isLgl/>
      <w:lvlText w:val="%1.%2.%3.%4.%5.%6."/>
      <w:lvlJc w:val="left"/>
      <w:pPr>
        <w:ind w:left="1610" w:hanging="1440"/>
      </w:pPr>
      <w:rPr>
        <w:rFonts w:hint="default"/>
      </w:rPr>
    </w:lvl>
    <w:lvl w:ilvl="6">
      <w:start w:val="1"/>
      <w:numFmt w:val="decimal"/>
      <w:isLgl/>
      <w:lvlText w:val="%1.%2.%3.%4.%5.%6.%7."/>
      <w:lvlJc w:val="left"/>
      <w:pPr>
        <w:ind w:left="1970" w:hanging="1800"/>
      </w:pPr>
      <w:rPr>
        <w:rFonts w:hint="default"/>
      </w:rPr>
    </w:lvl>
    <w:lvl w:ilvl="7">
      <w:start w:val="1"/>
      <w:numFmt w:val="decimal"/>
      <w:isLgl/>
      <w:lvlText w:val="%1.%2.%3.%4.%5.%6.%7.%8."/>
      <w:lvlJc w:val="left"/>
      <w:pPr>
        <w:ind w:left="1970" w:hanging="1800"/>
      </w:pPr>
      <w:rPr>
        <w:rFonts w:hint="default"/>
      </w:rPr>
    </w:lvl>
    <w:lvl w:ilvl="8">
      <w:start w:val="1"/>
      <w:numFmt w:val="decimal"/>
      <w:isLgl/>
      <w:lvlText w:val="%1.%2.%3.%4.%5.%6.%7.%8.%9."/>
      <w:lvlJc w:val="left"/>
      <w:pPr>
        <w:ind w:left="2330" w:hanging="2160"/>
      </w:pPr>
      <w:rPr>
        <w:rFonts w:hint="default"/>
      </w:rPr>
    </w:lvl>
  </w:abstractNum>
  <w:abstractNum w:abstractNumId="32" w15:restartNumberingAfterBreak="0">
    <w:nsid w:val="75BF7D8C"/>
    <w:multiLevelType w:val="hybridMultilevel"/>
    <w:tmpl w:val="85F8F770"/>
    <w:lvl w:ilvl="0" w:tplc="C96A94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6224265"/>
    <w:multiLevelType w:val="hybridMultilevel"/>
    <w:tmpl w:val="B3740AB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6D7601A"/>
    <w:multiLevelType w:val="multilevel"/>
    <w:tmpl w:val="32F8D9C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94521EB"/>
    <w:multiLevelType w:val="hybridMultilevel"/>
    <w:tmpl w:val="CA14F5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A0A13CA"/>
    <w:multiLevelType w:val="multilevel"/>
    <w:tmpl w:val="A4FE46F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15:restartNumberingAfterBreak="0">
    <w:nsid w:val="7BA12779"/>
    <w:multiLevelType w:val="hybridMultilevel"/>
    <w:tmpl w:val="DDAED66C"/>
    <w:lvl w:ilvl="0" w:tplc="CFCC7A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ECD42AF"/>
    <w:multiLevelType w:val="multilevel"/>
    <w:tmpl w:val="328EEC6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0"/>
  </w:num>
  <w:num w:numId="2">
    <w:abstractNumId w:val="30"/>
  </w:num>
  <w:num w:numId="3">
    <w:abstractNumId w:val="36"/>
  </w:num>
  <w:num w:numId="4">
    <w:abstractNumId w:val="23"/>
  </w:num>
  <w:num w:numId="5">
    <w:abstractNumId w:val="2"/>
  </w:num>
  <w:num w:numId="6">
    <w:abstractNumId w:val="24"/>
  </w:num>
  <w:num w:numId="7">
    <w:abstractNumId w:val="35"/>
  </w:num>
  <w:num w:numId="8">
    <w:abstractNumId w:val="6"/>
  </w:num>
  <w:num w:numId="9">
    <w:abstractNumId w:val="33"/>
  </w:num>
  <w:num w:numId="10">
    <w:abstractNumId w:val="3"/>
  </w:num>
  <w:num w:numId="11">
    <w:abstractNumId w:val="18"/>
  </w:num>
  <w:num w:numId="12">
    <w:abstractNumId w:val="25"/>
  </w:num>
  <w:num w:numId="13">
    <w:abstractNumId w:val="8"/>
  </w:num>
  <w:num w:numId="14">
    <w:abstractNumId w:val="12"/>
  </w:num>
  <w:num w:numId="15">
    <w:abstractNumId w:val="7"/>
  </w:num>
  <w:num w:numId="16">
    <w:abstractNumId w:val="13"/>
  </w:num>
  <w:num w:numId="17">
    <w:abstractNumId w:val="38"/>
  </w:num>
  <w:num w:numId="18">
    <w:abstractNumId w:val="34"/>
  </w:num>
  <w:num w:numId="19">
    <w:abstractNumId w:val="15"/>
  </w:num>
  <w:num w:numId="20">
    <w:abstractNumId w:val="37"/>
  </w:num>
  <w:num w:numId="21">
    <w:abstractNumId w:val="5"/>
  </w:num>
  <w:num w:numId="22">
    <w:abstractNumId w:val="16"/>
  </w:num>
  <w:num w:numId="23">
    <w:abstractNumId w:val="28"/>
  </w:num>
  <w:num w:numId="24">
    <w:abstractNumId w:val="9"/>
  </w:num>
  <w:num w:numId="25">
    <w:abstractNumId w:val="22"/>
  </w:num>
  <w:num w:numId="26">
    <w:abstractNumId w:val="26"/>
  </w:num>
  <w:num w:numId="27">
    <w:abstractNumId w:val="4"/>
  </w:num>
  <w:num w:numId="28">
    <w:abstractNumId w:val="27"/>
  </w:num>
  <w:num w:numId="29">
    <w:abstractNumId w:val="20"/>
  </w:num>
  <w:num w:numId="30">
    <w:abstractNumId w:val="19"/>
  </w:num>
  <w:num w:numId="31">
    <w:abstractNumId w:val="31"/>
  </w:num>
  <w:num w:numId="32">
    <w:abstractNumId w:val="14"/>
  </w:num>
  <w:num w:numId="33">
    <w:abstractNumId w:val="17"/>
  </w:num>
  <w:num w:numId="34">
    <w:abstractNumId w:val="1"/>
  </w:num>
  <w:num w:numId="35">
    <w:abstractNumId w:val="10"/>
  </w:num>
  <w:num w:numId="36">
    <w:abstractNumId w:val="11"/>
  </w:num>
  <w:num w:numId="37">
    <w:abstractNumId w:val="32"/>
  </w:num>
  <w:num w:numId="38">
    <w:abstractNumId w:val="21"/>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hyphenationZone w:val="425"/>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D26"/>
    <w:rsid w:val="000010AD"/>
    <w:rsid w:val="00006CB5"/>
    <w:rsid w:val="00007DCF"/>
    <w:rsid w:val="00023252"/>
    <w:rsid w:val="00031144"/>
    <w:rsid w:val="00033DE0"/>
    <w:rsid w:val="0003546C"/>
    <w:rsid w:val="000373F9"/>
    <w:rsid w:val="00047922"/>
    <w:rsid w:val="0005619E"/>
    <w:rsid w:val="000569F7"/>
    <w:rsid w:val="000620E5"/>
    <w:rsid w:val="00074493"/>
    <w:rsid w:val="0007528E"/>
    <w:rsid w:val="0007770B"/>
    <w:rsid w:val="00095F85"/>
    <w:rsid w:val="00097D76"/>
    <w:rsid w:val="000A0B5B"/>
    <w:rsid w:val="000A2221"/>
    <w:rsid w:val="000A2D8B"/>
    <w:rsid w:val="000B188F"/>
    <w:rsid w:val="000E3AC5"/>
    <w:rsid w:val="000F299C"/>
    <w:rsid w:val="00123D26"/>
    <w:rsid w:val="00132C02"/>
    <w:rsid w:val="00133703"/>
    <w:rsid w:val="00143C02"/>
    <w:rsid w:val="00146384"/>
    <w:rsid w:val="00152FBA"/>
    <w:rsid w:val="001534AB"/>
    <w:rsid w:val="001643ED"/>
    <w:rsid w:val="0016683C"/>
    <w:rsid w:val="00167621"/>
    <w:rsid w:val="00173F01"/>
    <w:rsid w:val="00185C64"/>
    <w:rsid w:val="0019119E"/>
    <w:rsid w:val="00193C92"/>
    <w:rsid w:val="001B351A"/>
    <w:rsid w:val="001B3DB4"/>
    <w:rsid w:val="001B7B30"/>
    <w:rsid w:val="001D2854"/>
    <w:rsid w:val="001D2DE6"/>
    <w:rsid w:val="001E1B5D"/>
    <w:rsid w:val="001F105A"/>
    <w:rsid w:val="001F4E91"/>
    <w:rsid w:val="001F4F7A"/>
    <w:rsid w:val="00206B39"/>
    <w:rsid w:val="00212B46"/>
    <w:rsid w:val="00212DBE"/>
    <w:rsid w:val="00213C2A"/>
    <w:rsid w:val="002151AC"/>
    <w:rsid w:val="00216423"/>
    <w:rsid w:val="002175A8"/>
    <w:rsid w:val="00230F31"/>
    <w:rsid w:val="00234F4F"/>
    <w:rsid w:val="002357E8"/>
    <w:rsid w:val="00235D73"/>
    <w:rsid w:val="00252A57"/>
    <w:rsid w:val="00253B8D"/>
    <w:rsid w:val="00255121"/>
    <w:rsid w:val="00256738"/>
    <w:rsid w:val="002616CD"/>
    <w:rsid w:val="00263683"/>
    <w:rsid w:val="002647CA"/>
    <w:rsid w:val="002669B5"/>
    <w:rsid w:val="002709DC"/>
    <w:rsid w:val="0027208A"/>
    <w:rsid w:val="002739EA"/>
    <w:rsid w:val="00274814"/>
    <w:rsid w:val="00274A2A"/>
    <w:rsid w:val="0027577D"/>
    <w:rsid w:val="00285729"/>
    <w:rsid w:val="002862BA"/>
    <w:rsid w:val="00286524"/>
    <w:rsid w:val="00286E3E"/>
    <w:rsid w:val="00291F14"/>
    <w:rsid w:val="002A1623"/>
    <w:rsid w:val="002A1E4F"/>
    <w:rsid w:val="002A4294"/>
    <w:rsid w:val="002A4551"/>
    <w:rsid w:val="002A5140"/>
    <w:rsid w:val="002A68FA"/>
    <w:rsid w:val="002A731D"/>
    <w:rsid w:val="002C0614"/>
    <w:rsid w:val="002C51D1"/>
    <w:rsid w:val="002D48EC"/>
    <w:rsid w:val="002D51DC"/>
    <w:rsid w:val="002E1C91"/>
    <w:rsid w:val="002E25A4"/>
    <w:rsid w:val="002E2BC3"/>
    <w:rsid w:val="002E3E62"/>
    <w:rsid w:val="002E4B61"/>
    <w:rsid w:val="00300C05"/>
    <w:rsid w:val="003051FD"/>
    <w:rsid w:val="003109FE"/>
    <w:rsid w:val="003140F4"/>
    <w:rsid w:val="003162EF"/>
    <w:rsid w:val="003203A0"/>
    <w:rsid w:val="003210FC"/>
    <w:rsid w:val="0032156F"/>
    <w:rsid w:val="00340662"/>
    <w:rsid w:val="003431AF"/>
    <w:rsid w:val="00353980"/>
    <w:rsid w:val="00360B5E"/>
    <w:rsid w:val="00365EFD"/>
    <w:rsid w:val="00367B19"/>
    <w:rsid w:val="0037698C"/>
    <w:rsid w:val="00377445"/>
    <w:rsid w:val="00380A3F"/>
    <w:rsid w:val="00387A06"/>
    <w:rsid w:val="00391BDE"/>
    <w:rsid w:val="003A0A41"/>
    <w:rsid w:val="003A2B5D"/>
    <w:rsid w:val="003A4375"/>
    <w:rsid w:val="003B0E1B"/>
    <w:rsid w:val="003B2371"/>
    <w:rsid w:val="003B255C"/>
    <w:rsid w:val="003B46B8"/>
    <w:rsid w:val="003C4DA4"/>
    <w:rsid w:val="003C5BDC"/>
    <w:rsid w:val="003D419C"/>
    <w:rsid w:val="003E0676"/>
    <w:rsid w:val="003E35A8"/>
    <w:rsid w:val="003E4410"/>
    <w:rsid w:val="00401CE4"/>
    <w:rsid w:val="004059EE"/>
    <w:rsid w:val="004071B9"/>
    <w:rsid w:val="00415D60"/>
    <w:rsid w:val="004214FE"/>
    <w:rsid w:val="0043259F"/>
    <w:rsid w:val="00433DE4"/>
    <w:rsid w:val="004411DA"/>
    <w:rsid w:val="004470CC"/>
    <w:rsid w:val="00456B5D"/>
    <w:rsid w:val="00463B9B"/>
    <w:rsid w:val="00464A54"/>
    <w:rsid w:val="004714FA"/>
    <w:rsid w:val="004738AA"/>
    <w:rsid w:val="00476685"/>
    <w:rsid w:val="00482382"/>
    <w:rsid w:val="0048689E"/>
    <w:rsid w:val="0049208E"/>
    <w:rsid w:val="004B49E1"/>
    <w:rsid w:val="004D77F0"/>
    <w:rsid w:val="004D7B21"/>
    <w:rsid w:val="004E1EB4"/>
    <w:rsid w:val="004F2584"/>
    <w:rsid w:val="004F4071"/>
    <w:rsid w:val="004F415E"/>
    <w:rsid w:val="00502E48"/>
    <w:rsid w:val="00506677"/>
    <w:rsid w:val="00510BF2"/>
    <w:rsid w:val="00517646"/>
    <w:rsid w:val="00520BE3"/>
    <w:rsid w:val="00525829"/>
    <w:rsid w:val="00533498"/>
    <w:rsid w:val="00547DD9"/>
    <w:rsid w:val="00553C8B"/>
    <w:rsid w:val="00564879"/>
    <w:rsid w:val="00571891"/>
    <w:rsid w:val="005805D0"/>
    <w:rsid w:val="00583B41"/>
    <w:rsid w:val="00584E60"/>
    <w:rsid w:val="00596DED"/>
    <w:rsid w:val="005A0FC4"/>
    <w:rsid w:val="005B10A4"/>
    <w:rsid w:val="005C1541"/>
    <w:rsid w:val="005C2EF0"/>
    <w:rsid w:val="005D09BE"/>
    <w:rsid w:val="005F6349"/>
    <w:rsid w:val="00605CD8"/>
    <w:rsid w:val="006104D8"/>
    <w:rsid w:val="0061586E"/>
    <w:rsid w:val="00632CDD"/>
    <w:rsid w:val="0065042E"/>
    <w:rsid w:val="006552F0"/>
    <w:rsid w:val="0065734D"/>
    <w:rsid w:val="00662569"/>
    <w:rsid w:val="00662727"/>
    <w:rsid w:val="0066514C"/>
    <w:rsid w:val="0066601D"/>
    <w:rsid w:val="00673E26"/>
    <w:rsid w:val="006A0D50"/>
    <w:rsid w:val="006B0762"/>
    <w:rsid w:val="006B2A7E"/>
    <w:rsid w:val="006B776D"/>
    <w:rsid w:val="006C2E14"/>
    <w:rsid w:val="006D01C6"/>
    <w:rsid w:val="006D6360"/>
    <w:rsid w:val="006E20E7"/>
    <w:rsid w:val="006E3CE0"/>
    <w:rsid w:val="006F0FFF"/>
    <w:rsid w:val="006F692E"/>
    <w:rsid w:val="007129F9"/>
    <w:rsid w:val="00713788"/>
    <w:rsid w:val="0072240B"/>
    <w:rsid w:val="00725257"/>
    <w:rsid w:val="007316DC"/>
    <w:rsid w:val="00746C7F"/>
    <w:rsid w:val="00753E5B"/>
    <w:rsid w:val="00756411"/>
    <w:rsid w:val="00763D28"/>
    <w:rsid w:val="007738A9"/>
    <w:rsid w:val="007911E6"/>
    <w:rsid w:val="00795304"/>
    <w:rsid w:val="00797188"/>
    <w:rsid w:val="007974DA"/>
    <w:rsid w:val="0079797A"/>
    <w:rsid w:val="007A320C"/>
    <w:rsid w:val="007B18EC"/>
    <w:rsid w:val="007C50C2"/>
    <w:rsid w:val="007C648E"/>
    <w:rsid w:val="007D5E27"/>
    <w:rsid w:val="007E1457"/>
    <w:rsid w:val="007E37B0"/>
    <w:rsid w:val="007F430B"/>
    <w:rsid w:val="007F476C"/>
    <w:rsid w:val="008009FA"/>
    <w:rsid w:val="00803D0F"/>
    <w:rsid w:val="0082425B"/>
    <w:rsid w:val="00824C23"/>
    <w:rsid w:val="00832484"/>
    <w:rsid w:val="0084107E"/>
    <w:rsid w:val="008454C6"/>
    <w:rsid w:val="008476BA"/>
    <w:rsid w:val="00851318"/>
    <w:rsid w:val="00853D3F"/>
    <w:rsid w:val="008562DE"/>
    <w:rsid w:val="008679C6"/>
    <w:rsid w:val="00871AED"/>
    <w:rsid w:val="0087322F"/>
    <w:rsid w:val="008926F7"/>
    <w:rsid w:val="008A101A"/>
    <w:rsid w:val="008A2B3D"/>
    <w:rsid w:val="008A5EA5"/>
    <w:rsid w:val="008C1581"/>
    <w:rsid w:val="008C37D6"/>
    <w:rsid w:val="008C4ABB"/>
    <w:rsid w:val="008D1553"/>
    <w:rsid w:val="008D364F"/>
    <w:rsid w:val="008E306F"/>
    <w:rsid w:val="008E65E6"/>
    <w:rsid w:val="0090101B"/>
    <w:rsid w:val="00901884"/>
    <w:rsid w:val="00903EBD"/>
    <w:rsid w:val="00905C0A"/>
    <w:rsid w:val="00910AD1"/>
    <w:rsid w:val="00914A41"/>
    <w:rsid w:val="00914B4C"/>
    <w:rsid w:val="00924082"/>
    <w:rsid w:val="009250CD"/>
    <w:rsid w:val="0093301C"/>
    <w:rsid w:val="0094225B"/>
    <w:rsid w:val="00944ABA"/>
    <w:rsid w:val="00944E49"/>
    <w:rsid w:val="00946B04"/>
    <w:rsid w:val="00952F6E"/>
    <w:rsid w:val="00954E34"/>
    <w:rsid w:val="00957533"/>
    <w:rsid w:val="00960A9D"/>
    <w:rsid w:val="00960E07"/>
    <w:rsid w:val="00965F24"/>
    <w:rsid w:val="009713E9"/>
    <w:rsid w:val="00973AEB"/>
    <w:rsid w:val="00986CEC"/>
    <w:rsid w:val="00991AD8"/>
    <w:rsid w:val="00992A69"/>
    <w:rsid w:val="009A47B8"/>
    <w:rsid w:val="009B0CAF"/>
    <w:rsid w:val="009B660C"/>
    <w:rsid w:val="009C0B69"/>
    <w:rsid w:val="009C70C6"/>
    <w:rsid w:val="009D4FCC"/>
    <w:rsid w:val="009E4963"/>
    <w:rsid w:val="009F6076"/>
    <w:rsid w:val="009F7E68"/>
    <w:rsid w:val="00A02104"/>
    <w:rsid w:val="00A039C6"/>
    <w:rsid w:val="00A10F06"/>
    <w:rsid w:val="00A267D2"/>
    <w:rsid w:val="00A37A91"/>
    <w:rsid w:val="00A402E5"/>
    <w:rsid w:val="00A45603"/>
    <w:rsid w:val="00A50476"/>
    <w:rsid w:val="00A50AD4"/>
    <w:rsid w:val="00A50FA0"/>
    <w:rsid w:val="00A5507C"/>
    <w:rsid w:val="00A57020"/>
    <w:rsid w:val="00A638EF"/>
    <w:rsid w:val="00A8074C"/>
    <w:rsid w:val="00A812B8"/>
    <w:rsid w:val="00A859C0"/>
    <w:rsid w:val="00A9138F"/>
    <w:rsid w:val="00A96CC8"/>
    <w:rsid w:val="00A96DD7"/>
    <w:rsid w:val="00A97EF1"/>
    <w:rsid w:val="00AB594F"/>
    <w:rsid w:val="00AB5BCF"/>
    <w:rsid w:val="00AC105B"/>
    <w:rsid w:val="00AC623C"/>
    <w:rsid w:val="00AD0947"/>
    <w:rsid w:val="00AD1C40"/>
    <w:rsid w:val="00AD5197"/>
    <w:rsid w:val="00AE08EE"/>
    <w:rsid w:val="00AE5BDC"/>
    <w:rsid w:val="00B01DD2"/>
    <w:rsid w:val="00B036A6"/>
    <w:rsid w:val="00B040DD"/>
    <w:rsid w:val="00B05849"/>
    <w:rsid w:val="00B06CA2"/>
    <w:rsid w:val="00B10B15"/>
    <w:rsid w:val="00B178F4"/>
    <w:rsid w:val="00B27C2C"/>
    <w:rsid w:val="00B319A5"/>
    <w:rsid w:val="00B435C8"/>
    <w:rsid w:val="00B43C1C"/>
    <w:rsid w:val="00B54637"/>
    <w:rsid w:val="00B6269A"/>
    <w:rsid w:val="00B67F52"/>
    <w:rsid w:val="00B701B9"/>
    <w:rsid w:val="00B74203"/>
    <w:rsid w:val="00B806A0"/>
    <w:rsid w:val="00B81DBD"/>
    <w:rsid w:val="00B82F39"/>
    <w:rsid w:val="00B91186"/>
    <w:rsid w:val="00BA3CEB"/>
    <w:rsid w:val="00BA5349"/>
    <w:rsid w:val="00BA56F5"/>
    <w:rsid w:val="00BA7477"/>
    <w:rsid w:val="00BB61B0"/>
    <w:rsid w:val="00BB7431"/>
    <w:rsid w:val="00BD11A8"/>
    <w:rsid w:val="00BD6034"/>
    <w:rsid w:val="00BD7469"/>
    <w:rsid w:val="00BD7C6F"/>
    <w:rsid w:val="00BE7C07"/>
    <w:rsid w:val="00BF09CE"/>
    <w:rsid w:val="00BF3988"/>
    <w:rsid w:val="00BF63F8"/>
    <w:rsid w:val="00C041D7"/>
    <w:rsid w:val="00C06C0D"/>
    <w:rsid w:val="00C072DC"/>
    <w:rsid w:val="00C10BBA"/>
    <w:rsid w:val="00C15265"/>
    <w:rsid w:val="00C22F2B"/>
    <w:rsid w:val="00C240CD"/>
    <w:rsid w:val="00C4490C"/>
    <w:rsid w:val="00C45CDC"/>
    <w:rsid w:val="00C532DA"/>
    <w:rsid w:val="00C53366"/>
    <w:rsid w:val="00C53A49"/>
    <w:rsid w:val="00C5737F"/>
    <w:rsid w:val="00C618B1"/>
    <w:rsid w:val="00C76D2E"/>
    <w:rsid w:val="00C77E7C"/>
    <w:rsid w:val="00C80952"/>
    <w:rsid w:val="00C80C18"/>
    <w:rsid w:val="00C826EC"/>
    <w:rsid w:val="00C84808"/>
    <w:rsid w:val="00C961AA"/>
    <w:rsid w:val="00CA46CC"/>
    <w:rsid w:val="00CB08CA"/>
    <w:rsid w:val="00CC2081"/>
    <w:rsid w:val="00CC2290"/>
    <w:rsid w:val="00CD0586"/>
    <w:rsid w:val="00CE0986"/>
    <w:rsid w:val="00CE1AF3"/>
    <w:rsid w:val="00CE2014"/>
    <w:rsid w:val="00CE31D3"/>
    <w:rsid w:val="00CF1CAE"/>
    <w:rsid w:val="00CF4B8A"/>
    <w:rsid w:val="00D032AF"/>
    <w:rsid w:val="00D03F18"/>
    <w:rsid w:val="00D0402D"/>
    <w:rsid w:val="00D068D9"/>
    <w:rsid w:val="00D1134F"/>
    <w:rsid w:val="00D120A7"/>
    <w:rsid w:val="00D13DD1"/>
    <w:rsid w:val="00D17EBD"/>
    <w:rsid w:val="00D23E79"/>
    <w:rsid w:val="00D33355"/>
    <w:rsid w:val="00D400C0"/>
    <w:rsid w:val="00D55076"/>
    <w:rsid w:val="00D71B5E"/>
    <w:rsid w:val="00D72A57"/>
    <w:rsid w:val="00D76FAC"/>
    <w:rsid w:val="00D84B84"/>
    <w:rsid w:val="00D875FE"/>
    <w:rsid w:val="00DA25FB"/>
    <w:rsid w:val="00DA79AD"/>
    <w:rsid w:val="00DB1C92"/>
    <w:rsid w:val="00DB3B5D"/>
    <w:rsid w:val="00DB3DB2"/>
    <w:rsid w:val="00DB6AC3"/>
    <w:rsid w:val="00DC578A"/>
    <w:rsid w:val="00DC6565"/>
    <w:rsid w:val="00DD451F"/>
    <w:rsid w:val="00DD5C0D"/>
    <w:rsid w:val="00DE0787"/>
    <w:rsid w:val="00DE159A"/>
    <w:rsid w:val="00DE3E9C"/>
    <w:rsid w:val="00DE53A7"/>
    <w:rsid w:val="00DF04AF"/>
    <w:rsid w:val="00DF2663"/>
    <w:rsid w:val="00DF3586"/>
    <w:rsid w:val="00DF4B5C"/>
    <w:rsid w:val="00DF7EDD"/>
    <w:rsid w:val="00E03EF0"/>
    <w:rsid w:val="00E05C19"/>
    <w:rsid w:val="00E06456"/>
    <w:rsid w:val="00E13B9F"/>
    <w:rsid w:val="00E25F10"/>
    <w:rsid w:val="00E33733"/>
    <w:rsid w:val="00E345F3"/>
    <w:rsid w:val="00E37E46"/>
    <w:rsid w:val="00E41100"/>
    <w:rsid w:val="00E51B65"/>
    <w:rsid w:val="00E56425"/>
    <w:rsid w:val="00E56D55"/>
    <w:rsid w:val="00E63669"/>
    <w:rsid w:val="00E63EDC"/>
    <w:rsid w:val="00E6604A"/>
    <w:rsid w:val="00E75A92"/>
    <w:rsid w:val="00E7784C"/>
    <w:rsid w:val="00E82D67"/>
    <w:rsid w:val="00E83AB4"/>
    <w:rsid w:val="00E922FB"/>
    <w:rsid w:val="00E95744"/>
    <w:rsid w:val="00EA0B29"/>
    <w:rsid w:val="00EA27C3"/>
    <w:rsid w:val="00EA352C"/>
    <w:rsid w:val="00EB0B71"/>
    <w:rsid w:val="00EB237C"/>
    <w:rsid w:val="00EC1303"/>
    <w:rsid w:val="00EC1769"/>
    <w:rsid w:val="00EC29C6"/>
    <w:rsid w:val="00EC5193"/>
    <w:rsid w:val="00ED0F00"/>
    <w:rsid w:val="00EF56C9"/>
    <w:rsid w:val="00F063DD"/>
    <w:rsid w:val="00F075F3"/>
    <w:rsid w:val="00F200BD"/>
    <w:rsid w:val="00F277C6"/>
    <w:rsid w:val="00F27A4E"/>
    <w:rsid w:val="00F337B4"/>
    <w:rsid w:val="00F350C9"/>
    <w:rsid w:val="00F371E1"/>
    <w:rsid w:val="00F40297"/>
    <w:rsid w:val="00F53BEF"/>
    <w:rsid w:val="00F563C6"/>
    <w:rsid w:val="00F633F7"/>
    <w:rsid w:val="00F76A23"/>
    <w:rsid w:val="00F8024B"/>
    <w:rsid w:val="00F8267E"/>
    <w:rsid w:val="00F854C8"/>
    <w:rsid w:val="00F9086B"/>
    <w:rsid w:val="00F94DAB"/>
    <w:rsid w:val="00FA158F"/>
    <w:rsid w:val="00FA4CAC"/>
    <w:rsid w:val="00FB0AE7"/>
    <w:rsid w:val="00FD5163"/>
    <w:rsid w:val="00FF07D1"/>
    <w:rsid w:val="00FF0C19"/>
    <w:rsid w:val="00FF54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C074C"/>
  <w15:docId w15:val="{43F2DF0F-971A-4DBA-A2E5-5485A9129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2569"/>
    <w:pPr>
      <w:widowControl w:val="0"/>
      <w:jc w:val="both"/>
    </w:pPr>
    <w:rPr>
      <w:lang w:val="en-GB"/>
    </w:rPr>
  </w:style>
  <w:style w:type="paragraph" w:styleId="1">
    <w:name w:val="heading 1"/>
    <w:basedOn w:val="a"/>
    <w:next w:val="a"/>
    <w:link w:val="10"/>
    <w:uiPriority w:val="9"/>
    <w:qFormat/>
    <w:rsid w:val="00662569"/>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66256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66256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62569"/>
    <w:rPr>
      <w:b/>
      <w:bCs/>
      <w:kern w:val="44"/>
      <w:sz w:val="44"/>
      <w:szCs w:val="44"/>
      <w:lang w:val="en-GB"/>
    </w:rPr>
  </w:style>
  <w:style w:type="character" w:customStyle="1" w:styleId="20">
    <w:name w:val="标题 2 字符"/>
    <w:basedOn w:val="a0"/>
    <w:link w:val="2"/>
    <w:uiPriority w:val="9"/>
    <w:rsid w:val="00662569"/>
    <w:rPr>
      <w:rFonts w:asciiTheme="majorHAnsi" w:eastAsiaTheme="majorEastAsia" w:hAnsiTheme="majorHAnsi" w:cstheme="majorBidi"/>
      <w:b/>
      <w:bCs/>
      <w:sz w:val="32"/>
      <w:szCs w:val="32"/>
      <w:lang w:val="en-GB"/>
    </w:rPr>
  </w:style>
  <w:style w:type="character" w:customStyle="1" w:styleId="30">
    <w:name w:val="标题 3 字符"/>
    <w:basedOn w:val="a0"/>
    <w:link w:val="3"/>
    <w:uiPriority w:val="9"/>
    <w:rsid w:val="00662569"/>
    <w:rPr>
      <w:b/>
      <w:bCs/>
      <w:sz w:val="32"/>
      <w:szCs w:val="32"/>
      <w:lang w:val="en-GB"/>
    </w:rPr>
  </w:style>
  <w:style w:type="paragraph" w:customStyle="1" w:styleId="Default">
    <w:name w:val="Default"/>
    <w:rsid w:val="00662569"/>
    <w:pPr>
      <w:widowControl w:val="0"/>
      <w:autoSpaceDE w:val="0"/>
      <w:autoSpaceDN w:val="0"/>
      <w:adjustRightInd w:val="0"/>
    </w:pPr>
    <w:rPr>
      <w:rFonts w:ascii="Times New Roman" w:hAnsi="Times New Roman" w:cs="Times New Roman"/>
      <w:color w:val="000000"/>
      <w:kern w:val="0"/>
      <w:sz w:val="24"/>
      <w:szCs w:val="24"/>
    </w:rPr>
  </w:style>
  <w:style w:type="paragraph" w:styleId="a3">
    <w:name w:val="Title"/>
    <w:basedOn w:val="a"/>
    <w:next w:val="a"/>
    <w:link w:val="a4"/>
    <w:uiPriority w:val="10"/>
    <w:qFormat/>
    <w:rsid w:val="00662569"/>
    <w:pPr>
      <w:spacing w:before="240" w:after="60"/>
      <w:jc w:val="center"/>
      <w:outlineLvl w:val="0"/>
    </w:pPr>
    <w:rPr>
      <w:rFonts w:asciiTheme="majorHAnsi" w:eastAsia="宋体" w:hAnsiTheme="majorHAnsi" w:cstheme="majorBidi"/>
      <w:b/>
      <w:bCs/>
      <w:sz w:val="32"/>
      <w:szCs w:val="32"/>
    </w:rPr>
  </w:style>
  <w:style w:type="character" w:customStyle="1" w:styleId="a4">
    <w:name w:val="标题 字符"/>
    <w:basedOn w:val="a0"/>
    <w:link w:val="a3"/>
    <w:uiPriority w:val="10"/>
    <w:rsid w:val="00662569"/>
    <w:rPr>
      <w:rFonts w:asciiTheme="majorHAnsi" w:eastAsia="宋体" w:hAnsiTheme="majorHAnsi" w:cstheme="majorBidi"/>
      <w:b/>
      <w:bCs/>
      <w:sz w:val="32"/>
      <w:szCs w:val="32"/>
      <w:lang w:val="en-GB"/>
    </w:rPr>
  </w:style>
  <w:style w:type="paragraph" w:styleId="a5">
    <w:name w:val="header"/>
    <w:basedOn w:val="a"/>
    <w:link w:val="a6"/>
    <w:uiPriority w:val="99"/>
    <w:unhideWhenUsed/>
    <w:rsid w:val="00662569"/>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662569"/>
    <w:rPr>
      <w:sz w:val="18"/>
      <w:szCs w:val="18"/>
      <w:lang w:val="en-GB"/>
    </w:rPr>
  </w:style>
  <w:style w:type="paragraph" w:styleId="a7">
    <w:name w:val="footer"/>
    <w:basedOn w:val="a"/>
    <w:link w:val="a8"/>
    <w:uiPriority w:val="99"/>
    <w:unhideWhenUsed/>
    <w:rsid w:val="00662569"/>
    <w:pPr>
      <w:tabs>
        <w:tab w:val="center" w:pos="4153"/>
        <w:tab w:val="right" w:pos="8306"/>
      </w:tabs>
      <w:snapToGrid w:val="0"/>
      <w:jc w:val="left"/>
    </w:pPr>
    <w:rPr>
      <w:sz w:val="18"/>
      <w:szCs w:val="18"/>
    </w:rPr>
  </w:style>
  <w:style w:type="character" w:customStyle="1" w:styleId="a8">
    <w:name w:val="页脚 字符"/>
    <w:basedOn w:val="a0"/>
    <w:link w:val="a7"/>
    <w:uiPriority w:val="99"/>
    <w:rsid w:val="00662569"/>
    <w:rPr>
      <w:sz w:val="18"/>
      <w:szCs w:val="18"/>
      <w:lang w:val="en-GB"/>
    </w:rPr>
  </w:style>
  <w:style w:type="paragraph" w:styleId="a9">
    <w:name w:val="List Paragraph"/>
    <w:basedOn w:val="a"/>
    <w:uiPriority w:val="34"/>
    <w:qFormat/>
    <w:rsid w:val="00662569"/>
    <w:pPr>
      <w:ind w:firstLineChars="200" w:firstLine="420"/>
    </w:pPr>
  </w:style>
  <w:style w:type="paragraph" w:customStyle="1" w:styleId="EndNoteBibliographyTitle">
    <w:name w:val="EndNote Bibliography Title"/>
    <w:basedOn w:val="a"/>
    <w:link w:val="EndNoteBibliographyTitleChar"/>
    <w:rsid w:val="00662569"/>
    <w:pPr>
      <w:jc w:val="center"/>
    </w:pPr>
    <w:rPr>
      <w:rFonts w:ascii="Calibri" w:hAnsi="Calibri" w:cs="Calibri"/>
      <w:noProof/>
      <w:sz w:val="44"/>
    </w:rPr>
  </w:style>
  <w:style w:type="character" w:customStyle="1" w:styleId="EndNoteBibliographyTitleChar">
    <w:name w:val="EndNote Bibliography Title Char"/>
    <w:basedOn w:val="a0"/>
    <w:link w:val="EndNoteBibliographyTitle"/>
    <w:rsid w:val="00662569"/>
    <w:rPr>
      <w:rFonts w:ascii="Calibri" w:hAnsi="Calibri" w:cs="Calibri"/>
      <w:noProof/>
      <w:sz w:val="44"/>
      <w:lang w:val="en-GB"/>
    </w:rPr>
  </w:style>
  <w:style w:type="paragraph" w:customStyle="1" w:styleId="EndNoteBibliography">
    <w:name w:val="EndNote Bibliography"/>
    <w:basedOn w:val="a"/>
    <w:link w:val="EndNoteBibliographyChar"/>
    <w:rsid w:val="00662569"/>
    <w:rPr>
      <w:rFonts w:ascii="Calibri" w:hAnsi="Calibri" w:cs="Calibri"/>
      <w:noProof/>
      <w:sz w:val="44"/>
    </w:rPr>
  </w:style>
  <w:style w:type="character" w:customStyle="1" w:styleId="EndNoteBibliographyChar">
    <w:name w:val="EndNote Bibliography Char"/>
    <w:basedOn w:val="a0"/>
    <w:link w:val="EndNoteBibliography"/>
    <w:rsid w:val="00662569"/>
    <w:rPr>
      <w:rFonts w:ascii="Calibri" w:hAnsi="Calibri" w:cs="Calibri"/>
      <w:noProof/>
      <w:sz w:val="44"/>
      <w:lang w:val="en-GB"/>
    </w:rPr>
  </w:style>
  <w:style w:type="character" w:styleId="aa">
    <w:name w:val="Hyperlink"/>
    <w:basedOn w:val="a0"/>
    <w:uiPriority w:val="99"/>
    <w:unhideWhenUsed/>
    <w:rsid w:val="00662569"/>
    <w:rPr>
      <w:color w:val="0563C1" w:themeColor="hyperlink"/>
      <w:u w:val="single"/>
    </w:rPr>
  </w:style>
  <w:style w:type="paragraph" w:customStyle="1" w:styleId="MDPI12title">
    <w:name w:val="MDPI_1.2_title"/>
    <w:next w:val="a"/>
    <w:qFormat/>
    <w:rsid w:val="008D364F"/>
    <w:pPr>
      <w:adjustRightInd w:val="0"/>
      <w:snapToGrid w:val="0"/>
      <w:spacing w:after="240" w:line="240" w:lineRule="atLeast"/>
    </w:pPr>
    <w:rPr>
      <w:rFonts w:ascii="Palatino Linotype" w:eastAsia="Times New Roman" w:hAnsi="Palatino Linotype" w:cs="Times New Roman"/>
      <w:b/>
      <w:snapToGrid w:val="0"/>
      <w:color w:val="000000"/>
      <w:kern w:val="0"/>
      <w:sz w:val="36"/>
      <w:szCs w:val="20"/>
      <w:lang w:eastAsia="de-DE" w:bidi="en-US"/>
    </w:rPr>
  </w:style>
  <w:style w:type="paragraph" w:customStyle="1" w:styleId="MDPI17abstract">
    <w:name w:val="MDPI_1.7_abstract"/>
    <w:next w:val="a"/>
    <w:qFormat/>
    <w:rsid w:val="008D364F"/>
    <w:pPr>
      <w:adjustRightInd w:val="0"/>
      <w:snapToGrid w:val="0"/>
      <w:spacing w:before="240" w:line="260" w:lineRule="atLeast"/>
      <w:ind w:left="113"/>
      <w:jc w:val="both"/>
    </w:pPr>
    <w:rPr>
      <w:rFonts w:ascii="Palatino Linotype" w:eastAsia="Times New Roman" w:hAnsi="Palatino Linotype" w:cs="Times New Roman"/>
      <w:color w:val="000000"/>
      <w:kern w:val="0"/>
      <w:sz w:val="20"/>
      <w:lang w:eastAsia="de-DE" w:bidi="en-US"/>
    </w:rPr>
  </w:style>
  <w:style w:type="paragraph" w:customStyle="1" w:styleId="MDPI18keywords">
    <w:name w:val="MDPI_1.8_keywords"/>
    <w:next w:val="a"/>
    <w:qFormat/>
    <w:rsid w:val="008D364F"/>
    <w:pPr>
      <w:adjustRightInd w:val="0"/>
      <w:snapToGrid w:val="0"/>
      <w:spacing w:before="240" w:line="260" w:lineRule="atLeast"/>
      <w:ind w:left="113"/>
      <w:jc w:val="both"/>
    </w:pPr>
    <w:rPr>
      <w:rFonts w:ascii="Palatino Linotype" w:eastAsia="Times New Roman" w:hAnsi="Palatino Linotype" w:cs="Times New Roman"/>
      <w:snapToGrid w:val="0"/>
      <w:color w:val="000000"/>
      <w:kern w:val="0"/>
      <w:sz w:val="20"/>
      <w:lang w:eastAsia="de-DE" w:bidi="en-US"/>
    </w:rPr>
  </w:style>
  <w:style w:type="character" w:styleId="ab">
    <w:name w:val="annotation reference"/>
    <w:uiPriority w:val="99"/>
    <w:semiHidden/>
    <w:unhideWhenUsed/>
    <w:rsid w:val="008D364F"/>
    <w:rPr>
      <w:sz w:val="21"/>
      <w:szCs w:val="21"/>
    </w:rPr>
  </w:style>
  <w:style w:type="paragraph" w:styleId="ac">
    <w:name w:val="annotation text"/>
    <w:basedOn w:val="a"/>
    <w:link w:val="ad"/>
    <w:uiPriority w:val="99"/>
    <w:unhideWhenUsed/>
    <w:rsid w:val="008D364F"/>
    <w:pPr>
      <w:jc w:val="left"/>
    </w:pPr>
    <w:rPr>
      <w:rFonts w:ascii="Calibri" w:eastAsia="宋体" w:hAnsi="Calibri" w:cs="Times New Roman"/>
      <w:lang w:val="en-US"/>
    </w:rPr>
  </w:style>
  <w:style w:type="character" w:customStyle="1" w:styleId="ad">
    <w:name w:val="批注文字 字符"/>
    <w:basedOn w:val="a0"/>
    <w:link w:val="ac"/>
    <w:uiPriority w:val="99"/>
    <w:rsid w:val="008D364F"/>
    <w:rPr>
      <w:rFonts w:ascii="Calibri" w:eastAsia="宋体" w:hAnsi="Calibri" w:cs="Times New Roman"/>
    </w:rPr>
  </w:style>
  <w:style w:type="paragraph" w:styleId="ae">
    <w:name w:val="Balloon Text"/>
    <w:basedOn w:val="a"/>
    <w:link w:val="af"/>
    <w:uiPriority w:val="99"/>
    <w:semiHidden/>
    <w:unhideWhenUsed/>
    <w:rsid w:val="008D364F"/>
    <w:rPr>
      <w:sz w:val="18"/>
      <w:szCs w:val="18"/>
    </w:rPr>
  </w:style>
  <w:style w:type="character" w:customStyle="1" w:styleId="af">
    <w:name w:val="批注框文本 字符"/>
    <w:basedOn w:val="a0"/>
    <w:link w:val="ae"/>
    <w:uiPriority w:val="99"/>
    <w:semiHidden/>
    <w:rsid w:val="008D364F"/>
    <w:rPr>
      <w:sz w:val="18"/>
      <w:szCs w:val="18"/>
      <w:lang w:val="en-GB"/>
    </w:rPr>
  </w:style>
  <w:style w:type="paragraph" w:customStyle="1" w:styleId="MDPI41tablecaption">
    <w:name w:val="MDPI_4.1_table_caption"/>
    <w:qFormat/>
    <w:rsid w:val="008D364F"/>
    <w:pPr>
      <w:adjustRightInd w:val="0"/>
      <w:snapToGrid w:val="0"/>
      <w:spacing w:before="240" w:after="120" w:line="260" w:lineRule="atLeast"/>
      <w:ind w:left="425" w:right="425"/>
      <w:jc w:val="both"/>
    </w:pPr>
    <w:rPr>
      <w:rFonts w:ascii="Palatino Linotype" w:eastAsia="Times New Roman" w:hAnsi="Palatino Linotype"/>
      <w:color w:val="000000"/>
      <w:kern w:val="0"/>
      <w:sz w:val="18"/>
      <w:lang w:eastAsia="de-DE" w:bidi="en-US"/>
    </w:rPr>
  </w:style>
  <w:style w:type="paragraph" w:customStyle="1" w:styleId="MDPI31text">
    <w:name w:val="MDPI_3.1_text"/>
    <w:qFormat/>
    <w:rsid w:val="008D364F"/>
    <w:pPr>
      <w:adjustRightInd w:val="0"/>
      <w:snapToGrid w:val="0"/>
      <w:spacing w:line="260" w:lineRule="atLeast"/>
      <w:ind w:firstLine="425"/>
      <w:jc w:val="both"/>
    </w:pPr>
    <w:rPr>
      <w:rFonts w:ascii="Palatino Linotype" w:eastAsia="Times New Roman" w:hAnsi="Palatino Linotype" w:cs="Times New Roman"/>
      <w:snapToGrid w:val="0"/>
      <w:color w:val="000000"/>
      <w:kern w:val="0"/>
      <w:sz w:val="20"/>
      <w:lang w:eastAsia="de-DE" w:bidi="en-US"/>
    </w:rPr>
  </w:style>
  <w:style w:type="paragraph" w:customStyle="1" w:styleId="MDPI22heading2">
    <w:name w:val="MDPI_2.2_heading2"/>
    <w:qFormat/>
    <w:rsid w:val="008D364F"/>
    <w:pPr>
      <w:adjustRightInd w:val="0"/>
      <w:snapToGrid w:val="0"/>
      <w:spacing w:before="240" w:after="120" w:line="260" w:lineRule="atLeast"/>
      <w:outlineLvl w:val="1"/>
    </w:pPr>
    <w:rPr>
      <w:rFonts w:ascii="Palatino Linotype" w:eastAsia="Times New Roman" w:hAnsi="Palatino Linotype" w:cs="Times New Roman"/>
      <w:i/>
      <w:noProof/>
      <w:snapToGrid w:val="0"/>
      <w:color w:val="000000"/>
      <w:kern w:val="0"/>
      <w:sz w:val="20"/>
      <w:lang w:eastAsia="de-DE" w:bidi="en-US"/>
    </w:rPr>
  </w:style>
  <w:style w:type="paragraph" w:customStyle="1" w:styleId="MDPI52figure">
    <w:name w:val="MDPI_5.2_figure"/>
    <w:qFormat/>
    <w:rsid w:val="008D364F"/>
    <w:pPr>
      <w:adjustRightInd w:val="0"/>
      <w:snapToGrid w:val="0"/>
      <w:spacing w:before="240" w:after="120" w:line="260" w:lineRule="atLeast"/>
      <w:jc w:val="center"/>
    </w:pPr>
    <w:rPr>
      <w:rFonts w:ascii="Palatino Linotype" w:eastAsia="Times New Roman" w:hAnsi="Palatino Linotype" w:cs="Times New Roman"/>
      <w:snapToGrid w:val="0"/>
      <w:color w:val="000000"/>
      <w:kern w:val="0"/>
      <w:sz w:val="20"/>
      <w:szCs w:val="20"/>
      <w:lang w:eastAsia="de-DE" w:bidi="en-US"/>
    </w:rPr>
  </w:style>
  <w:style w:type="paragraph" w:styleId="af0">
    <w:name w:val="Normal (Web)"/>
    <w:basedOn w:val="a"/>
    <w:uiPriority w:val="99"/>
    <w:semiHidden/>
    <w:unhideWhenUsed/>
    <w:rsid w:val="008D364F"/>
    <w:pPr>
      <w:widowControl/>
      <w:spacing w:before="100" w:beforeAutospacing="1" w:after="100" w:afterAutospacing="1"/>
      <w:jc w:val="left"/>
    </w:pPr>
    <w:rPr>
      <w:rFonts w:ascii="宋体" w:eastAsia="宋体" w:hAnsi="宋体" w:cs="宋体"/>
      <w:kern w:val="0"/>
      <w:sz w:val="24"/>
      <w:szCs w:val="24"/>
      <w:lang w:val="en-US"/>
    </w:rPr>
  </w:style>
  <w:style w:type="paragraph" w:customStyle="1" w:styleId="MDPI51figurecaption">
    <w:name w:val="MDPI_5.1_figure_caption"/>
    <w:qFormat/>
    <w:rsid w:val="008D364F"/>
    <w:pPr>
      <w:adjustRightInd w:val="0"/>
      <w:snapToGrid w:val="0"/>
      <w:spacing w:before="120" w:after="240" w:line="260" w:lineRule="atLeast"/>
      <w:ind w:left="425" w:right="425"/>
      <w:jc w:val="both"/>
    </w:pPr>
    <w:rPr>
      <w:rFonts w:ascii="Palatino Linotype" w:eastAsia="Times New Roman" w:hAnsi="Palatino Linotype" w:cs="Times New Roman"/>
      <w:color w:val="000000"/>
      <w:kern w:val="0"/>
      <w:sz w:val="18"/>
      <w:szCs w:val="20"/>
      <w:lang w:eastAsia="de-DE" w:bidi="en-US"/>
    </w:rPr>
  </w:style>
  <w:style w:type="paragraph" w:customStyle="1" w:styleId="MDPI21heading1">
    <w:name w:val="MDPI_2.1_heading1"/>
    <w:qFormat/>
    <w:rsid w:val="008D364F"/>
    <w:pPr>
      <w:adjustRightInd w:val="0"/>
      <w:snapToGrid w:val="0"/>
      <w:spacing w:before="240" w:after="120" w:line="260" w:lineRule="atLeast"/>
      <w:jc w:val="both"/>
      <w:outlineLvl w:val="0"/>
    </w:pPr>
    <w:rPr>
      <w:rFonts w:ascii="Palatino Linotype" w:eastAsia="Times New Roman" w:hAnsi="Palatino Linotype" w:cs="Times New Roman"/>
      <w:b/>
      <w:snapToGrid w:val="0"/>
      <w:color w:val="000000"/>
      <w:kern w:val="0"/>
      <w:sz w:val="20"/>
      <w:lang w:eastAsia="de-DE" w:bidi="en-US"/>
    </w:rPr>
  </w:style>
  <w:style w:type="character" w:styleId="af1">
    <w:name w:val="line number"/>
    <w:basedOn w:val="a0"/>
    <w:uiPriority w:val="99"/>
    <w:semiHidden/>
    <w:unhideWhenUsed/>
    <w:rsid w:val="00520BE3"/>
  </w:style>
  <w:style w:type="table" w:styleId="af2">
    <w:name w:val="Table Grid"/>
    <w:basedOn w:val="a1"/>
    <w:uiPriority w:val="39"/>
    <w:rsid w:val="00520B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520BE3"/>
  </w:style>
  <w:style w:type="character" w:customStyle="1" w:styleId="af3">
    <w:name w:val="批注主题 字符"/>
    <w:basedOn w:val="ad"/>
    <w:link w:val="af4"/>
    <w:uiPriority w:val="99"/>
    <w:semiHidden/>
    <w:rsid w:val="00520BE3"/>
    <w:rPr>
      <w:rFonts w:ascii="Calibri" w:eastAsia="宋体" w:hAnsi="Calibri" w:cs="Times New Roman"/>
      <w:b/>
      <w:bCs/>
    </w:rPr>
  </w:style>
  <w:style w:type="paragraph" w:styleId="af4">
    <w:name w:val="annotation subject"/>
    <w:basedOn w:val="ac"/>
    <w:next w:val="ac"/>
    <w:link w:val="af3"/>
    <w:uiPriority w:val="99"/>
    <w:semiHidden/>
    <w:unhideWhenUsed/>
    <w:rsid w:val="00520BE3"/>
    <w:rPr>
      <w:rFonts w:asciiTheme="minorHAnsi" w:eastAsiaTheme="minorEastAsia" w:hAnsiTheme="minorHAnsi" w:cstheme="minorBidi"/>
      <w:b/>
      <w:bCs/>
    </w:rPr>
  </w:style>
  <w:style w:type="character" w:customStyle="1" w:styleId="Char1">
    <w:name w:val="批注主题 Char1"/>
    <w:basedOn w:val="ad"/>
    <w:uiPriority w:val="99"/>
    <w:semiHidden/>
    <w:rsid w:val="00520BE3"/>
    <w:rPr>
      <w:rFonts w:ascii="Calibri" w:eastAsia="宋体" w:hAnsi="Calibri" w:cs="Times New Roman"/>
      <w:b/>
      <w:bCs/>
      <w:lang w:val="en-GB"/>
    </w:rPr>
  </w:style>
  <w:style w:type="character" w:customStyle="1" w:styleId="fontstyle01">
    <w:name w:val="fontstyle01"/>
    <w:basedOn w:val="a0"/>
    <w:rsid w:val="00520BE3"/>
    <w:rPr>
      <w:rFonts w:ascii="AdvMyriadPro-SB" w:hAnsi="AdvMyriadPro-SB" w:hint="default"/>
      <w:b w:val="0"/>
      <w:bCs w:val="0"/>
      <w:i w:val="0"/>
      <w:iCs w:val="0"/>
      <w:color w:val="231F20"/>
      <w:sz w:val="20"/>
      <w:szCs w:val="20"/>
    </w:rPr>
  </w:style>
  <w:style w:type="character" w:styleId="af5">
    <w:name w:val="Emphasis"/>
    <w:basedOn w:val="a0"/>
    <w:uiPriority w:val="20"/>
    <w:qFormat/>
    <w:rsid w:val="00520BE3"/>
    <w:rPr>
      <w:i w:val="0"/>
      <w:iCs w:val="0"/>
      <w:color w:val="CC0000"/>
    </w:rPr>
  </w:style>
  <w:style w:type="character" w:customStyle="1" w:styleId="opdicttext22">
    <w:name w:val="op_dict_text22"/>
    <w:basedOn w:val="a0"/>
    <w:rsid w:val="00520BE3"/>
  </w:style>
  <w:style w:type="paragraph" w:customStyle="1" w:styleId="font5">
    <w:name w:val="font5"/>
    <w:basedOn w:val="a"/>
    <w:rsid w:val="00520BE3"/>
    <w:pPr>
      <w:widowControl/>
      <w:spacing w:before="100" w:beforeAutospacing="1" w:after="100" w:afterAutospacing="1"/>
      <w:jc w:val="left"/>
    </w:pPr>
    <w:rPr>
      <w:rFonts w:ascii="宋体" w:eastAsia="宋体" w:hAnsi="宋体" w:cs="宋体"/>
      <w:kern w:val="0"/>
      <w:sz w:val="18"/>
      <w:szCs w:val="18"/>
      <w:lang w:val="en-US"/>
    </w:rPr>
  </w:style>
  <w:style w:type="paragraph" w:customStyle="1" w:styleId="font6">
    <w:name w:val="font6"/>
    <w:basedOn w:val="a"/>
    <w:rsid w:val="00520BE3"/>
    <w:pPr>
      <w:widowControl/>
      <w:spacing w:before="100" w:beforeAutospacing="1" w:after="100" w:afterAutospacing="1"/>
      <w:jc w:val="left"/>
    </w:pPr>
    <w:rPr>
      <w:rFonts w:ascii="宋体" w:eastAsia="宋体" w:hAnsi="宋体" w:cs="宋体"/>
      <w:color w:val="000000"/>
      <w:kern w:val="0"/>
      <w:sz w:val="22"/>
      <w:lang w:val="en-US"/>
    </w:rPr>
  </w:style>
  <w:style w:type="paragraph" w:customStyle="1" w:styleId="font7">
    <w:name w:val="font7"/>
    <w:basedOn w:val="a"/>
    <w:rsid w:val="00520BE3"/>
    <w:pPr>
      <w:widowControl/>
      <w:spacing w:before="100" w:beforeAutospacing="1" w:after="100" w:afterAutospacing="1"/>
      <w:jc w:val="left"/>
    </w:pPr>
    <w:rPr>
      <w:rFonts w:ascii="Times New Roman" w:eastAsia="宋体" w:hAnsi="Times New Roman" w:cs="Times New Roman"/>
      <w:color w:val="000000"/>
      <w:kern w:val="0"/>
      <w:sz w:val="22"/>
      <w:lang w:val="en-US"/>
    </w:rPr>
  </w:style>
  <w:style w:type="paragraph" w:customStyle="1" w:styleId="font8">
    <w:name w:val="font8"/>
    <w:basedOn w:val="a"/>
    <w:rsid w:val="00520BE3"/>
    <w:pPr>
      <w:widowControl/>
      <w:spacing w:before="100" w:beforeAutospacing="1" w:after="100" w:afterAutospacing="1"/>
      <w:jc w:val="left"/>
    </w:pPr>
    <w:rPr>
      <w:rFonts w:ascii="Times New Roman" w:eastAsia="宋体" w:hAnsi="Times New Roman" w:cs="Times New Roman"/>
      <w:color w:val="FF0000"/>
      <w:kern w:val="0"/>
      <w:sz w:val="22"/>
      <w:lang w:val="en-US"/>
    </w:rPr>
  </w:style>
  <w:style w:type="paragraph" w:customStyle="1" w:styleId="font9">
    <w:name w:val="font9"/>
    <w:basedOn w:val="a"/>
    <w:rsid w:val="00520BE3"/>
    <w:pPr>
      <w:widowControl/>
      <w:spacing w:before="100" w:beforeAutospacing="1" w:after="100" w:afterAutospacing="1"/>
      <w:jc w:val="left"/>
    </w:pPr>
    <w:rPr>
      <w:rFonts w:ascii="宋体" w:eastAsia="宋体" w:hAnsi="宋体" w:cs="宋体"/>
      <w:kern w:val="0"/>
      <w:sz w:val="18"/>
      <w:szCs w:val="18"/>
      <w:lang w:val="en-US"/>
    </w:rPr>
  </w:style>
  <w:style w:type="paragraph" w:customStyle="1" w:styleId="font10">
    <w:name w:val="font10"/>
    <w:basedOn w:val="a"/>
    <w:rsid w:val="00520BE3"/>
    <w:pPr>
      <w:widowControl/>
      <w:spacing w:before="100" w:beforeAutospacing="1" w:after="100" w:afterAutospacing="1"/>
      <w:jc w:val="left"/>
    </w:pPr>
    <w:rPr>
      <w:rFonts w:ascii="宋体" w:eastAsia="宋体" w:hAnsi="宋体" w:cs="宋体"/>
      <w:color w:val="FF0000"/>
      <w:kern w:val="0"/>
      <w:sz w:val="22"/>
      <w:lang w:val="en-US"/>
    </w:rPr>
  </w:style>
  <w:style w:type="paragraph" w:customStyle="1" w:styleId="font11">
    <w:name w:val="font11"/>
    <w:basedOn w:val="a"/>
    <w:rsid w:val="00520BE3"/>
    <w:pPr>
      <w:widowControl/>
      <w:spacing w:before="100" w:beforeAutospacing="1" w:after="100" w:afterAutospacing="1"/>
      <w:jc w:val="left"/>
    </w:pPr>
    <w:rPr>
      <w:rFonts w:ascii="Times New Roman" w:eastAsia="宋体" w:hAnsi="Times New Roman" w:cs="Times New Roman"/>
      <w:color w:val="000000"/>
      <w:kern w:val="0"/>
      <w:sz w:val="22"/>
      <w:lang w:val="en-US"/>
    </w:rPr>
  </w:style>
  <w:style w:type="paragraph" w:customStyle="1" w:styleId="font12">
    <w:name w:val="font12"/>
    <w:basedOn w:val="a"/>
    <w:rsid w:val="00520BE3"/>
    <w:pPr>
      <w:widowControl/>
      <w:spacing w:before="100" w:beforeAutospacing="1" w:after="100" w:afterAutospacing="1"/>
      <w:jc w:val="left"/>
    </w:pPr>
    <w:rPr>
      <w:rFonts w:ascii="宋体" w:eastAsia="宋体" w:hAnsi="宋体" w:cs="宋体"/>
      <w:color w:val="000000"/>
      <w:kern w:val="0"/>
      <w:sz w:val="22"/>
      <w:lang w:val="en-US"/>
    </w:rPr>
  </w:style>
  <w:style w:type="paragraph" w:customStyle="1" w:styleId="xl65">
    <w:name w:val="xl65"/>
    <w:basedOn w:val="a"/>
    <w:rsid w:val="00520BE3"/>
    <w:pPr>
      <w:widowControl/>
      <w:spacing w:before="100" w:beforeAutospacing="1" w:after="100" w:afterAutospacing="1"/>
      <w:jc w:val="left"/>
    </w:pPr>
    <w:rPr>
      <w:rFonts w:ascii="Times New Roman" w:eastAsia="宋体" w:hAnsi="Times New Roman" w:cs="Times New Roman"/>
      <w:kern w:val="0"/>
      <w:sz w:val="24"/>
      <w:szCs w:val="24"/>
      <w:lang w:val="en-US"/>
    </w:rPr>
  </w:style>
  <w:style w:type="paragraph" w:customStyle="1" w:styleId="xl66">
    <w:name w:val="xl66"/>
    <w:basedOn w:val="a"/>
    <w:rsid w:val="00520BE3"/>
    <w:pPr>
      <w:widowControl/>
      <w:spacing w:before="100" w:beforeAutospacing="1" w:after="100" w:afterAutospacing="1"/>
      <w:jc w:val="left"/>
    </w:pPr>
    <w:rPr>
      <w:rFonts w:ascii="Times New Roman" w:eastAsia="宋体" w:hAnsi="Times New Roman" w:cs="Times New Roman"/>
      <w:color w:val="FF0000"/>
      <w:kern w:val="0"/>
      <w:sz w:val="24"/>
      <w:szCs w:val="24"/>
      <w:lang w:val="en-US"/>
    </w:rPr>
  </w:style>
  <w:style w:type="paragraph" w:customStyle="1" w:styleId="xl67">
    <w:name w:val="xl67"/>
    <w:basedOn w:val="a"/>
    <w:rsid w:val="00520BE3"/>
    <w:pPr>
      <w:widowControl/>
      <w:spacing w:before="100" w:beforeAutospacing="1" w:after="100" w:afterAutospacing="1"/>
      <w:jc w:val="left"/>
    </w:pPr>
    <w:rPr>
      <w:rFonts w:ascii="Times New Roman" w:eastAsia="宋体" w:hAnsi="Times New Roman" w:cs="Times New Roman"/>
      <w:color w:val="00B0F0"/>
      <w:kern w:val="0"/>
      <w:sz w:val="24"/>
      <w:szCs w:val="24"/>
      <w:lang w:val="en-US"/>
    </w:rPr>
  </w:style>
  <w:style w:type="paragraph" w:customStyle="1" w:styleId="xl68">
    <w:name w:val="xl68"/>
    <w:basedOn w:val="a"/>
    <w:rsid w:val="00520BE3"/>
    <w:pPr>
      <w:widowControl/>
      <w:spacing w:before="100" w:beforeAutospacing="1" w:after="100" w:afterAutospacing="1"/>
      <w:jc w:val="left"/>
      <w:textAlignment w:val="center"/>
    </w:pPr>
    <w:rPr>
      <w:rFonts w:ascii="Times New Roman" w:eastAsia="宋体" w:hAnsi="Times New Roman" w:cs="Times New Roman"/>
      <w:kern w:val="0"/>
      <w:sz w:val="24"/>
      <w:szCs w:val="24"/>
      <w:lang w:val="en-US"/>
    </w:rPr>
  </w:style>
  <w:style w:type="paragraph" w:customStyle="1" w:styleId="xl69">
    <w:name w:val="xl69"/>
    <w:basedOn w:val="a"/>
    <w:rsid w:val="00520BE3"/>
    <w:pPr>
      <w:widowControl/>
      <w:spacing w:before="100" w:beforeAutospacing="1" w:after="100" w:afterAutospacing="1"/>
      <w:jc w:val="left"/>
    </w:pPr>
    <w:rPr>
      <w:rFonts w:ascii="Times New Roman" w:eastAsia="宋体" w:hAnsi="Times New Roman" w:cs="Times New Roman"/>
      <w:b/>
      <w:bCs/>
      <w:kern w:val="0"/>
      <w:sz w:val="24"/>
      <w:szCs w:val="24"/>
      <w:lang w:val="en-US"/>
    </w:rPr>
  </w:style>
  <w:style w:type="paragraph" w:customStyle="1" w:styleId="xl70">
    <w:name w:val="xl70"/>
    <w:basedOn w:val="a"/>
    <w:rsid w:val="00520BE3"/>
    <w:pPr>
      <w:widowControl/>
      <w:spacing w:before="100" w:beforeAutospacing="1" w:after="100" w:afterAutospacing="1"/>
      <w:jc w:val="left"/>
    </w:pPr>
    <w:rPr>
      <w:rFonts w:ascii="Times New Roman" w:eastAsia="宋体" w:hAnsi="Times New Roman" w:cs="Times New Roman"/>
      <w:color w:val="000000"/>
      <w:kern w:val="0"/>
      <w:sz w:val="24"/>
      <w:szCs w:val="24"/>
      <w:lang w:val="en-US"/>
    </w:rPr>
  </w:style>
  <w:style w:type="paragraph" w:customStyle="1" w:styleId="xl71">
    <w:name w:val="xl71"/>
    <w:basedOn w:val="a"/>
    <w:rsid w:val="00520BE3"/>
    <w:pPr>
      <w:widowControl/>
      <w:spacing w:before="100" w:beforeAutospacing="1" w:after="100" w:afterAutospacing="1"/>
      <w:jc w:val="left"/>
    </w:pPr>
    <w:rPr>
      <w:rFonts w:ascii="Times New Roman" w:eastAsia="宋体" w:hAnsi="Times New Roman" w:cs="Times New Roman"/>
      <w:kern w:val="0"/>
      <w:sz w:val="24"/>
      <w:szCs w:val="24"/>
      <w:lang w:val="en-US"/>
    </w:rPr>
  </w:style>
  <w:style w:type="character" w:customStyle="1" w:styleId="af6">
    <w:name w:val="副标题 字符"/>
    <w:basedOn w:val="a0"/>
    <w:link w:val="af7"/>
    <w:rsid w:val="00520BE3"/>
    <w:rPr>
      <w:rFonts w:ascii="Times New Roman" w:eastAsia="黑体" w:hAnsi="Times New Roman" w:cs="Times New Roman"/>
      <w:bCs/>
      <w:sz w:val="24"/>
      <w:szCs w:val="15"/>
    </w:rPr>
  </w:style>
  <w:style w:type="paragraph" w:styleId="af7">
    <w:name w:val="Subtitle"/>
    <w:basedOn w:val="3"/>
    <w:next w:val="3"/>
    <w:link w:val="af6"/>
    <w:qFormat/>
    <w:rsid w:val="00520BE3"/>
    <w:pPr>
      <w:spacing w:line="360" w:lineRule="auto"/>
    </w:pPr>
    <w:rPr>
      <w:rFonts w:ascii="Times New Roman" w:eastAsia="黑体" w:hAnsi="Times New Roman" w:cs="Times New Roman"/>
      <w:b w:val="0"/>
      <w:sz w:val="24"/>
      <w:szCs w:val="15"/>
      <w:lang w:val="en-US"/>
    </w:rPr>
  </w:style>
  <w:style w:type="character" w:customStyle="1" w:styleId="Char10">
    <w:name w:val="副标题 Char1"/>
    <w:basedOn w:val="a0"/>
    <w:uiPriority w:val="11"/>
    <w:rsid w:val="00520BE3"/>
    <w:rPr>
      <w:rFonts w:asciiTheme="majorHAnsi" w:eastAsia="宋体" w:hAnsiTheme="majorHAnsi" w:cstheme="majorBidi"/>
      <w:b/>
      <w:bCs/>
      <w:kern w:val="28"/>
      <w:sz w:val="32"/>
      <w:szCs w:val="32"/>
      <w:lang w:val="en-GB"/>
    </w:rPr>
  </w:style>
  <w:style w:type="character" w:customStyle="1" w:styleId="Char11">
    <w:name w:val="标题 Char1"/>
    <w:basedOn w:val="a0"/>
    <w:uiPriority w:val="10"/>
    <w:rsid w:val="00520BE3"/>
    <w:rPr>
      <w:rFonts w:asciiTheme="majorHAnsi" w:eastAsia="宋体" w:hAnsiTheme="majorHAnsi" w:cstheme="majorBidi"/>
      <w:b/>
      <w:bCs/>
      <w:sz w:val="32"/>
      <w:szCs w:val="32"/>
    </w:rPr>
  </w:style>
  <w:style w:type="character" w:customStyle="1" w:styleId="af8">
    <w:name w:val="纯文本 字符"/>
    <w:basedOn w:val="a0"/>
    <w:link w:val="af9"/>
    <w:uiPriority w:val="99"/>
    <w:semiHidden/>
    <w:rsid w:val="00520BE3"/>
    <w:rPr>
      <w:rFonts w:ascii="宋体" w:eastAsia="宋体" w:hAnsi="Courier New" w:cs="Courier New"/>
      <w:szCs w:val="21"/>
    </w:rPr>
  </w:style>
  <w:style w:type="paragraph" w:styleId="af9">
    <w:name w:val="Plain Text"/>
    <w:basedOn w:val="a"/>
    <w:link w:val="af8"/>
    <w:uiPriority w:val="99"/>
    <w:semiHidden/>
    <w:unhideWhenUsed/>
    <w:rsid w:val="00520BE3"/>
    <w:rPr>
      <w:rFonts w:ascii="宋体" w:eastAsia="宋体" w:hAnsi="Courier New" w:cs="Courier New"/>
      <w:szCs w:val="21"/>
      <w:lang w:val="en-US"/>
    </w:rPr>
  </w:style>
  <w:style w:type="paragraph" w:styleId="afa">
    <w:name w:val="No Spacing"/>
    <w:uiPriority w:val="1"/>
    <w:qFormat/>
    <w:rsid w:val="00520BE3"/>
    <w:pPr>
      <w:widowControl w:val="0"/>
      <w:jc w:val="both"/>
    </w:pPr>
  </w:style>
  <w:style w:type="paragraph" w:styleId="afb">
    <w:name w:val="Body Text"/>
    <w:basedOn w:val="a"/>
    <w:link w:val="afc"/>
    <w:uiPriority w:val="1"/>
    <w:qFormat/>
    <w:rsid w:val="00CC2290"/>
    <w:pPr>
      <w:jc w:val="left"/>
    </w:pPr>
    <w:rPr>
      <w:rFonts w:ascii="Times New Roman" w:eastAsia="Times New Roman" w:hAnsi="Times New Roman"/>
      <w:kern w:val="0"/>
      <w:szCs w:val="21"/>
      <w:lang w:val="en-US" w:eastAsia="en-US"/>
    </w:rPr>
  </w:style>
  <w:style w:type="character" w:customStyle="1" w:styleId="afc">
    <w:name w:val="正文文本 字符"/>
    <w:basedOn w:val="a0"/>
    <w:link w:val="afb"/>
    <w:uiPriority w:val="1"/>
    <w:rsid w:val="00CC2290"/>
    <w:rPr>
      <w:rFonts w:ascii="Times New Roman" w:eastAsia="Times New Roman" w:hAnsi="Times New Roman"/>
      <w:kern w:val="0"/>
      <w:szCs w:val="21"/>
      <w:lang w:eastAsia="en-US"/>
    </w:rPr>
  </w:style>
  <w:style w:type="paragraph" w:styleId="TOC">
    <w:name w:val="TOC Heading"/>
    <w:basedOn w:val="1"/>
    <w:next w:val="a"/>
    <w:uiPriority w:val="39"/>
    <w:unhideWhenUsed/>
    <w:qFormat/>
    <w:rsid w:val="00E13B9F"/>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val="en-US"/>
    </w:rPr>
  </w:style>
  <w:style w:type="paragraph" w:styleId="TOC1">
    <w:name w:val="toc 1"/>
    <w:basedOn w:val="a"/>
    <w:next w:val="a"/>
    <w:autoRedefine/>
    <w:uiPriority w:val="39"/>
    <w:unhideWhenUsed/>
    <w:rsid w:val="00E13B9F"/>
  </w:style>
  <w:style w:type="paragraph" w:styleId="TOC2">
    <w:name w:val="toc 2"/>
    <w:basedOn w:val="a"/>
    <w:next w:val="a"/>
    <w:autoRedefine/>
    <w:uiPriority w:val="39"/>
    <w:unhideWhenUsed/>
    <w:rsid w:val="00E13B9F"/>
    <w:pPr>
      <w:ind w:leftChars="200" w:left="420"/>
    </w:pPr>
  </w:style>
  <w:style w:type="paragraph" w:styleId="TOC3">
    <w:name w:val="toc 3"/>
    <w:basedOn w:val="a"/>
    <w:next w:val="a"/>
    <w:autoRedefine/>
    <w:uiPriority w:val="39"/>
    <w:unhideWhenUsed/>
    <w:rsid w:val="00E13B9F"/>
    <w:pPr>
      <w:ind w:leftChars="400" w:left="840"/>
    </w:pPr>
  </w:style>
  <w:style w:type="paragraph" w:styleId="TOC4">
    <w:name w:val="toc 4"/>
    <w:basedOn w:val="a"/>
    <w:next w:val="a"/>
    <w:autoRedefine/>
    <w:uiPriority w:val="39"/>
    <w:unhideWhenUsed/>
    <w:rsid w:val="00E13B9F"/>
    <w:pPr>
      <w:ind w:leftChars="600" w:left="1260"/>
    </w:pPr>
    <w:rPr>
      <w:lang w:val="en-US"/>
    </w:rPr>
  </w:style>
  <w:style w:type="paragraph" w:styleId="TOC5">
    <w:name w:val="toc 5"/>
    <w:basedOn w:val="a"/>
    <w:next w:val="a"/>
    <w:autoRedefine/>
    <w:uiPriority w:val="39"/>
    <w:unhideWhenUsed/>
    <w:rsid w:val="00E13B9F"/>
    <w:pPr>
      <w:ind w:leftChars="800" w:left="1680"/>
    </w:pPr>
    <w:rPr>
      <w:lang w:val="en-US"/>
    </w:rPr>
  </w:style>
  <w:style w:type="paragraph" w:styleId="TOC6">
    <w:name w:val="toc 6"/>
    <w:basedOn w:val="a"/>
    <w:next w:val="a"/>
    <w:autoRedefine/>
    <w:uiPriority w:val="39"/>
    <w:unhideWhenUsed/>
    <w:rsid w:val="00E13B9F"/>
    <w:pPr>
      <w:ind w:leftChars="1000" w:left="2100"/>
    </w:pPr>
    <w:rPr>
      <w:lang w:val="en-US"/>
    </w:rPr>
  </w:style>
  <w:style w:type="paragraph" w:styleId="TOC7">
    <w:name w:val="toc 7"/>
    <w:basedOn w:val="a"/>
    <w:next w:val="a"/>
    <w:autoRedefine/>
    <w:uiPriority w:val="39"/>
    <w:unhideWhenUsed/>
    <w:rsid w:val="00E13B9F"/>
    <w:pPr>
      <w:ind w:leftChars="1200" w:left="2520"/>
    </w:pPr>
    <w:rPr>
      <w:lang w:val="en-US"/>
    </w:rPr>
  </w:style>
  <w:style w:type="paragraph" w:styleId="TOC8">
    <w:name w:val="toc 8"/>
    <w:basedOn w:val="a"/>
    <w:next w:val="a"/>
    <w:autoRedefine/>
    <w:uiPriority w:val="39"/>
    <w:unhideWhenUsed/>
    <w:rsid w:val="00E13B9F"/>
    <w:pPr>
      <w:ind w:leftChars="1400" w:left="2940"/>
    </w:pPr>
    <w:rPr>
      <w:lang w:val="en-US"/>
    </w:rPr>
  </w:style>
  <w:style w:type="paragraph" w:styleId="TOC9">
    <w:name w:val="toc 9"/>
    <w:basedOn w:val="a"/>
    <w:next w:val="a"/>
    <w:autoRedefine/>
    <w:uiPriority w:val="39"/>
    <w:unhideWhenUsed/>
    <w:rsid w:val="00E13B9F"/>
    <w:pPr>
      <w:ind w:leftChars="1600" w:left="3360"/>
    </w:pPr>
    <w:rPr>
      <w:lang w:val="en-US"/>
    </w:rPr>
  </w:style>
  <w:style w:type="paragraph" w:styleId="afd">
    <w:name w:val="caption"/>
    <w:basedOn w:val="a"/>
    <w:next w:val="a"/>
    <w:uiPriority w:val="35"/>
    <w:unhideWhenUsed/>
    <w:qFormat/>
    <w:rsid w:val="00A8074C"/>
    <w:rPr>
      <w:rFonts w:asciiTheme="majorHAnsi" w:eastAsia="黑体" w:hAnsiTheme="majorHAnsi" w:cstheme="majorBidi"/>
      <w:sz w:val="20"/>
      <w:szCs w:val="20"/>
    </w:rPr>
  </w:style>
  <w:style w:type="paragraph" w:styleId="afe">
    <w:name w:val="table of figures"/>
    <w:basedOn w:val="a"/>
    <w:next w:val="a"/>
    <w:uiPriority w:val="99"/>
    <w:unhideWhenUsed/>
    <w:rsid w:val="00A8074C"/>
    <w:pPr>
      <w:ind w:leftChars="200" w:left="200" w:hangingChars="200" w:hanging="200"/>
    </w:pPr>
  </w:style>
  <w:style w:type="character" w:customStyle="1" w:styleId="11">
    <w:name w:val="未处理的提及1"/>
    <w:basedOn w:val="a0"/>
    <w:uiPriority w:val="99"/>
    <w:semiHidden/>
    <w:unhideWhenUsed/>
    <w:rsid w:val="00DE0787"/>
    <w:rPr>
      <w:color w:val="605E5C"/>
      <w:shd w:val="clear" w:color="auto" w:fill="E1DFDD"/>
    </w:rPr>
  </w:style>
  <w:style w:type="paragraph" w:customStyle="1" w:styleId="body1-thesis">
    <w:name w:val="body1-thesis"/>
    <w:basedOn w:val="afb"/>
    <w:link w:val="body1-thesisChar"/>
    <w:qFormat/>
    <w:rsid w:val="00957533"/>
    <w:pPr>
      <w:tabs>
        <w:tab w:val="left" w:pos="1080"/>
      </w:tabs>
      <w:autoSpaceDE w:val="0"/>
      <w:autoSpaceDN w:val="0"/>
      <w:spacing w:after="57" w:line="259" w:lineRule="auto"/>
      <w:ind w:firstLine="170"/>
      <w:jc w:val="both"/>
    </w:pPr>
    <w:rPr>
      <w:rFonts w:cs="Times New Roman"/>
      <w:bCs/>
      <w:position w:val="-10"/>
      <w:sz w:val="22"/>
      <w:szCs w:val="24"/>
      <w:lang w:eastAsia="en-CA" w:bidi="en-US"/>
    </w:rPr>
  </w:style>
  <w:style w:type="character" w:customStyle="1" w:styleId="body1-thesisChar">
    <w:name w:val="body1-thesis Char"/>
    <w:basedOn w:val="a0"/>
    <w:link w:val="body1-thesis"/>
    <w:qFormat/>
    <w:rsid w:val="00957533"/>
    <w:rPr>
      <w:rFonts w:ascii="Times New Roman" w:eastAsia="Times New Roman" w:hAnsi="Times New Roman" w:cs="Times New Roman"/>
      <w:bCs/>
      <w:kern w:val="0"/>
      <w:position w:val="-10"/>
      <w:sz w:val="22"/>
      <w:szCs w:val="24"/>
      <w:lang w:eastAsia="en-CA" w:bidi="en-US"/>
    </w:rPr>
  </w:style>
  <w:style w:type="character" w:styleId="aff">
    <w:name w:val="Strong"/>
    <w:basedOn w:val="a0"/>
    <w:uiPriority w:val="22"/>
    <w:qFormat/>
    <w:rsid w:val="00173F01"/>
    <w:rPr>
      <w:b/>
      <w:bCs/>
    </w:rPr>
  </w:style>
  <w:style w:type="paragraph" w:customStyle="1" w:styleId="-">
    <w:name w:val="页眉-目录"/>
    <w:basedOn w:val="a5"/>
    <w:qFormat/>
    <w:rsid w:val="00C10BBA"/>
    <w:pPr>
      <w:pBdr>
        <w:bottom w:val="single" w:sz="4" w:space="1" w:color="auto"/>
      </w:pBdr>
      <w:spacing w:after="113"/>
      <w:jc w:val="right"/>
    </w:pPr>
    <w:rPr>
      <w:rFonts w:ascii="Times New Roman" w:eastAsia="Times New Roman" w:hAnsi="Times New Roman" w:cs="Times New Roman"/>
      <w:b/>
      <w:kern w:val="0"/>
      <w:sz w:val="40"/>
      <w:szCs w:val="20"/>
      <w:lang w:val="en-US" w:eastAsia="fr-BE"/>
    </w:rPr>
  </w:style>
  <w:style w:type="character" w:styleId="aff0">
    <w:name w:val="FollowedHyperlink"/>
    <w:basedOn w:val="a0"/>
    <w:uiPriority w:val="99"/>
    <w:semiHidden/>
    <w:unhideWhenUsed/>
    <w:rsid w:val="00EA27C3"/>
    <w:rPr>
      <w:color w:val="954F72" w:themeColor="followedHyperlink"/>
      <w:u w:val="single"/>
    </w:rPr>
  </w:style>
  <w:style w:type="paragraph" w:styleId="HTML">
    <w:name w:val="HTML Preformatted"/>
    <w:basedOn w:val="a"/>
    <w:link w:val="HTML0"/>
    <w:uiPriority w:val="99"/>
    <w:semiHidden/>
    <w:unhideWhenUsed/>
    <w:rsid w:val="00EA27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lang w:val="en-US"/>
    </w:rPr>
  </w:style>
  <w:style w:type="character" w:customStyle="1" w:styleId="HTML0">
    <w:name w:val="HTML 预设格式 字符"/>
    <w:basedOn w:val="a0"/>
    <w:link w:val="HTML"/>
    <w:uiPriority w:val="99"/>
    <w:semiHidden/>
    <w:rsid w:val="00EA27C3"/>
    <w:rPr>
      <w:rFonts w:ascii="宋体" w:eastAsia="宋体" w:hAnsi="宋体" w:cs="宋体"/>
      <w:kern w:val="0"/>
      <w:sz w:val="24"/>
      <w:szCs w:val="24"/>
    </w:rPr>
  </w:style>
  <w:style w:type="paragraph" w:customStyle="1" w:styleId="body2-thesiss">
    <w:name w:val="body2-thesiss"/>
    <w:link w:val="body2-thesissChar"/>
    <w:qFormat/>
    <w:rsid w:val="00B040DD"/>
    <w:pPr>
      <w:spacing w:before="120" w:after="320" w:line="360" w:lineRule="auto"/>
      <w:ind w:firstLine="720"/>
      <w:jc w:val="center"/>
    </w:pPr>
    <w:rPr>
      <w:rFonts w:ascii="Times New Roman" w:eastAsia="等线 Light" w:hAnsi="Times New Roman" w:cs="Times New Roman"/>
      <w:bCs/>
      <w:color w:val="4472C4"/>
      <w:kern w:val="0"/>
      <w:sz w:val="24"/>
      <w:szCs w:val="26"/>
      <w:lang w:val="fr-BE" w:eastAsia="fr-BE" w:bidi="en-US"/>
    </w:rPr>
  </w:style>
  <w:style w:type="character" w:customStyle="1" w:styleId="body2-thesissChar">
    <w:name w:val="body2-thesiss Char"/>
    <w:basedOn w:val="a0"/>
    <w:link w:val="body2-thesiss"/>
    <w:qFormat/>
    <w:rsid w:val="00B040DD"/>
    <w:rPr>
      <w:rFonts w:ascii="Times New Roman" w:eastAsia="等线 Light" w:hAnsi="Times New Roman" w:cs="Times New Roman"/>
      <w:bCs/>
      <w:color w:val="4472C4"/>
      <w:kern w:val="0"/>
      <w:sz w:val="24"/>
      <w:szCs w:val="26"/>
      <w:lang w:val="fr-BE" w:eastAsia="fr-BE" w:bidi="en-US"/>
    </w:rPr>
  </w:style>
  <w:style w:type="character" w:customStyle="1" w:styleId="21">
    <w:name w:val="未处理的提及2"/>
    <w:basedOn w:val="a0"/>
    <w:uiPriority w:val="99"/>
    <w:semiHidden/>
    <w:unhideWhenUsed/>
    <w:rsid w:val="00A504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5234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eader" Target="header7.xml"/><Relationship Id="rId39" Type="http://schemas.openxmlformats.org/officeDocument/2006/relationships/chart" Target="charts/chart9.xml"/><Relationship Id="rId21" Type="http://schemas.openxmlformats.org/officeDocument/2006/relationships/footer" Target="footer5.xml"/><Relationship Id="rId34" Type="http://schemas.openxmlformats.org/officeDocument/2006/relationships/chart" Target="charts/chart4.xml"/><Relationship Id="rId42" Type="http://schemas.openxmlformats.org/officeDocument/2006/relationships/hyperlink" Target="http://www.odour.org.uk" TargetMode="External"/><Relationship Id="rId47" Type="http://schemas.openxmlformats.org/officeDocument/2006/relationships/chart" Target="charts/chart11.xml"/><Relationship Id="rId50" Type="http://schemas.openxmlformats.org/officeDocument/2006/relationships/chart" Target="charts/chart14.xml"/><Relationship Id="rId55" Type="http://schemas.openxmlformats.org/officeDocument/2006/relationships/header" Target="header13.xml"/><Relationship Id="rId63" Type="http://schemas.openxmlformats.org/officeDocument/2006/relationships/chart" Target="charts/chart18.xml"/><Relationship Id="rId68" Type="http://schemas.openxmlformats.org/officeDocument/2006/relationships/image" Target="media/image14.png"/><Relationship Id="rId76" Type="http://schemas.openxmlformats.org/officeDocument/2006/relationships/chart" Target="charts/chart22.xml"/><Relationship Id="rId7" Type="http://schemas.openxmlformats.org/officeDocument/2006/relationships/endnotes" Target="endnotes.xml"/><Relationship Id="rId71"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ww.flavornet.org" TargetMode="External"/><Relationship Id="rId11" Type="http://schemas.openxmlformats.org/officeDocument/2006/relationships/image" Target="media/image4.png"/><Relationship Id="rId24" Type="http://schemas.openxmlformats.org/officeDocument/2006/relationships/footer" Target="footer6.xml"/><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header" Target="header8.xml"/><Relationship Id="rId45" Type="http://schemas.openxmlformats.org/officeDocument/2006/relationships/image" Target="media/image7.png"/><Relationship Id="rId53" Type="http://schemas.openxmlformats.org/officeDocument/2006/relationships/image" Target="media/image9.png"/><Relationship Id="rId58" Type="http://schemas.openxmlformats.org/officeDocument/2006/relationships/hyperlink" Target="http://www.odour.org.uk/" TargetMode="External"/><Relationship Id="rId66" Type="http://schemas.openxmlformats.org/officeDocument/2006/relationships/image" Target="media/image13.png"/><Relationship Id="rId74" Type="http://schemas.openxmlformats.org/officeDocument/2006/relationships/chart" Target="charts/chart20.xml"/><Relationship Id="rId79" Type="http://schemas.openxmlformats.org/officeDocument/2006/relationships/header" Target="header22.xml"/><Relationship Id="rId5" Type="http://schemas.openxmlformats.org/officeDocument/2006/relationships/webSettings" Target="webSettings.xml"/><Relationship Id="rId61" Type="http://schemas.openxmlformats.org/officeDocument/2006/relationships/chart" Target="charts/chart16.xml"/><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chart" Target="charts/chart1.xml"/><Relationship Id="rId44" Type="http://schemas.openxmlformats.org/officeDocument/2006/relationships/header" Target="header11.xml"/><Relationship Id="rId52" Type="http://schemas.openxmlformats.org/officeDocument/2006/relationships/image" Target="media/image8.png"/><Relationship Id="rId60" Type="http://schemas.openxmlformats.org/officeDocument/2006/relationships/hyperlink" Target="http://www.odour.org.uk" TargetMode="External"/><Relationship Id="rId65" Type="http://schemas.openxmlformats.org/officeDocument/2006/relationships/image" Target="media/image12.png"/><Relationship Id="rId73" Type="http://schemas.openxmlformats.org/officeDocument/2006/relationships/header" Target="header19.xml"/><Relationship Id="rId78" Type="http://schemas.openxmlformats.org/officeDocument/2006/relationships/header" Target="header2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hyperlink" Target="http://www.odour.org.uk" TargetMode="External"/><Relationship Id="rId35" Type="http://schemas.openxmlformats.org/officeDocument/2006/relationships/chart" Target="charts/chart5.xml"/><Relationship Id="rId43" Type="http://schemas.openxmlformats.org/officeDocument/2006/relationships/header" Target="header10.xml"/><Relationship Id="rId48" Type="http://schemas.openxmlformats.org/officeDocument/2006/relationships/chart" Target="charts/chart12.xml"/><Relationship Id="rId56" Type="http://schemas.openxmlformats.org/officeDocument/2006/relationships/header" Target="header14.xml"/><Relationship Id="rId64" Type="http://schemas.openxmlformats.org/officeDocument/2006/relationships/image" Target="media/image11.png"/><Relationship Id="rId69" Type="http://schemas.openxmlformats.org/officeDocument/2006/relationships/image" Target="media/image15.png"/><Relationship Id="rId77" Type="http://schemas.openxmlformats.org/officeDocument/2006/relationships/header" Target="header20.xml"/><Relationship Id="rId8" Type="http://schemas.openxmlformats.org/officeDocument/2006/relationships/image" Target="media/image1.png"/><Relationship Id="rId51" Type="http://schemas.openxmlformats.org/officeDocument/2006/relationships/chart" Target="charts/chart15.xml"/><Relationship Id="rId72" Type="http://schemas.openxmlformats.org/officeDocument/2006/relationships/header" Target="header18.xml"/><Relationship Id="rId80" Type="http://schemas.openxmlformats.org/officeDocument/2006/relationships/header" Target="header2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chart" Target="charts/chart10.xml"/><Relationship Id="rId59" Type="http://schemas.openxmlformats.org/officeDocument/2006/relationships/image" Target="media/image10.png"/><Relationship Id="rId67" Type="http://schemas.openxmlformats.org/officeDocument/2006/relationships/chart" Target="charts/chart19.xml"/><Relationship Id="rId20" Type="http://schemas.openxmlformats.org/officeDocument/2006/relationships/header" Target="header3.xml"/><Relationship Id="rId41" Type="http://schemas.openxmlformats.org/officeDocument/2006/relationships/header" Target="header9.xml"/><Relationship Id="rId54" Type="http://schemas.openxmlformats.org/officeDocument/2006/relationships/header" Target="header12.xml"/><Relationship Id="rId62" Type="http://schemas.openxmlformats.org/officeDocument/2006/relationships/chart" Target="charts/chart17.xml"/><Relationship Id="rId70" Type="http://schemas.openxmlformats.org/officeDocument/2006/relationships/header" Target="header16.xml"/><Relationship Id="rId75"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yperlink" Target="http://www.flavornet.org" TargetMode="External"/><Relationship Id="rId36" Type="http://schemas.openxmlformats.org/officeDocument/2006/relationships/chart" Target="charts/chart6.xml"/><Relationship Id="rId49" Type="http://schemas.openxmlformats.org/officeDocument/2006/relationships/chart" Target="charts/chart13.xml"/><Relationship Id="rId57" Type="http://schemas.openxmlformats.org/officeDocument/2006/relationships/header" Target="header15.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zhangchunhui\Desktop\20181126-data%20and%20paper%20of%20marinated%20pork%20hocks\4%20species%20of%20marinated%20pork%20hocks%20by%20GC-O-MS-2018121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zhangchunhui\Desktop\20181209-Tibetan%20pig%20flavor%20paper\data\&#19981;&#21516;&#29482;&#32905;&#19981;&#21516;&#37096;&#20301;GC-O-MS&#25968;&#25454;.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zhangchunhui\Desktop\20181209-Tibetan%20pig%20flavor%20paper\20181218-E-nose%20of%20Tibeta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zhangchunhui\Desktop\20181209-Tibetan%20pig%20flavor%20paper\20181218-E-nose%20of%20Tibetan.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zhangchunhui\Desktop\20181209-Tibetan%20pig%20flavor%20paper\20181218-E-nose%20of%20Tibetan.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zhangchunhui\Desktop\20181209-Tibetan%20pig%20flavor%20paper\20181218-E-nose%20of%20Tibetan.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zhangchunhui\Desktop\20181209-Tibetan%20pig%20flavor%20paper\20181218-E-nose%20of%20Tibetan.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HD\Desktop\&#25991;&#31456;&#25968;&#25454;-20200313\OAV%20content%20of%20GCXGC-TOFMS.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HD\Desktop\&#25991;&#31456;&#25968;&#25454;-20200313\OAV%20content%20of%20GCXGC-TOFM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HD\Desktop\&#25991;&#31456;&#25968;&#25454;-20200313\OAV%20content%20and%20PCA%20PLSD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HD\Desktop\20191031-The%20paper%20of%20origin%20of%20marinated%20pork\20191113\Relationship%20between%20sensory%20evaluation%20and%20key%20compounds.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zhangchunhui\Desktop\20181126-data%20and%20paper%20of%20marinated%20pork%20hocks\20181128-paper%20data\20181128-4-marinated%20pork%20hocks%20by%20GC-O-MS-1.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0.xml"/></Relationships>
</file>

<file path=word/charts/_rels/chart22.xml.rels><?xml version="1.0" encoding="UTF-8" standalone="yes"?>
<Relationships xmlns="http://schemas.openxmlformats.org/package/2006/relationships"><Relationship Id="rId1" Type="http://schemas.openxmlformats.org/officeDocument/2006/relationships/oleObject" Target="file:///C:\Users\HD\Desktop\&#31532;4&#31456;-&#37233;&#21348;&#32905;&#23450;&#37327;&#20248;&#21270;&#35797;&#39564;&#25968;&#25454;\E-tongue\E-tongue.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zhangchunhui\Desktop\20181026-&#36827;&#24230;\&#27605;&#19994;&#37233;&#32920;&#23376;&#25968;&#25454;-20170925\&#27605;&#19994;&#37233;&#32920;&#23376;-&#30005;&#23376;&#40763;&#25968;&#25454;-handong\&#37233;&#32920;&#23376;-20170825&#25968;&#25454;\E-nose%20response%20to%20marinated%20pork%20hock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zhangchunhui\Desktop\20181026-&#36827;&#24230;\&#27605;&#19994;&#37233;&#32920;&#23376;&#25968;&#25454;-20170925\&#27605;&#19994;&#37233;&#32920;&#23376;-&#30005;&#23376;&#40763;&#25968;&#25454;-handong\&#37233;&#32920;&#23376;-20170825&#25968;&#25454;\E-nose%20response%20to%20marinated%20pork%20hock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Users\zhangchunhui\Desktop\20181026-&#36827;&#24230;\&#27605;&#19994;&#37233;&#32920;&#23376;&#25968;&#25454;-20170925\&#27605;&#19994;&#37233;&#32920;&#23376;-&#30005;&#23376;&#40763;&#25968;&#25454;-handong\&#37233;&#32920;&#23376;-20170825&#25968;&#25454;\E-nose%20response%20to%20marinated%20pork%20hock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zhangchunhui\Desktop\20181026-&#36827;&#24230;\&#27605;&#19994;&#37233;&#32920;&#23376;&#25968;&#25454;-20170925\&#27605;&#19994;&#37233;&#32920;&#23376;-&#30005;&#23376;&#40763;&#25968;&#25454;-handong\&#37233;&#32920;&#23376;-20170825&#25968;&#25454;\E-nose%20response%20to%20marinated%20pork%20hock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Users\zhangchunhui\Desktop\20181126-data%20and%20paper%20of%20marinated%20pork%20hocks\20181128-paper%20data\20181128-4-marinated%20pork%20hocks%20by%20E-nose-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C:\Users\zhangchunhui\Desktop\20181126-data%20and%20paper%20of%20marinated%20pork%20hocks\20181128-paper%20data\20181128-4-marinated%20pork%20hocks%20by%20E-nose-1.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zhangchunhui\Desktop\20181026-&#36827;&#24230;\Dianel-marinating%20pork%20shoulder%20in%20Beijing\&#24863;&#23448;&#35780;&#20215;\&#37233;&#32920;&#23376;&#24863;&#23448;&#35780;&#20215;-201812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Biplot (axes PC1 and PC2: 84.69 %)</a:t>
            </a:r>
          </a:p>
        </c:rich>
      </c:tx>
      <c:layout>
        <c:manualLayout>
          <c:xMode val="edge"/>
          <c:yMode val="edge"/>
          <c:x val="0.28370685870671858"/>
          <c:y val="2.0752269779507133E-2"/>
        </c:manualLayout>
      </c:layout>
      <c:overlay val="0"/>
    </c:title>
    <c:autoTitleDeleted val="0"/>
    <c:plotArea>
      <c:layout>
        <c:manualLayout>
          <c:layoutTarget val="inner"/>
          <c:xMode val="edge"/>
          <c:yMode val="edge"/>
          <c:x val="8.976863657167411E-2"/>
          <c:y val="8.7678339818417633E-2"/>
          <c:w val="0.87583041443662946"/>
          <c:h val="0.7782588771676805"/>
        </c:manualLayout>
      </c:layout>
      <c:scatterChart>
        <c:scatterStyle val="lineMarker"/>
        <c:varyColors val="0"/>
        <c:ser>
          <c:idx val="0"/>
          <c:order val="0"/>
          <c:spPr>
            <a:ln w="28575">
              <a:noFill/>
            </a:ln>
            <a:effectLst/>
          </c:spPr>
          <c:marker>
            <c:symbol val="circle"/>
            <c:size val="5"/>
            <c:spPr>
              <a:solidFill>
                <a:srgbClr val="3266FF"/>
              </a:solidFill>
              <a:ln>
                <a:solidFill>
                  <a:srgbClr val="3266FF"/>
                </a:solidFill>
                <a:prstDash val="solid"/>
              </a:ln>
            </c:spPr>
          </c:marker>
          <c:xVal>
            <c:numRef>
              <c:f>PCA_HID25!$B$2:$B$13</c:f>
              <c:numCache>
                <c:formatCode>0</c:formatCode>
                <c:ptCount val="12"/>
                <c:pt idx="0">
                  <c:v>-3.7966445955741928</c:v>
                </c:pt>
                <c:pt idx="1">
                  <c:v>-3.440444221822867</c:v>
                </c:pt>
                <c:pt idx="2">
                  <c:v>-3.8659002674505443</c:v>
                </c:pt>
                <c:pt idx="3">
                  <c:v>-1.5235445034737629</c:v>
                </c:pt>
                <c:pt idx="4">
                  <c:v>-1.5283779250257306</c:v>
                </c:pt>
                <c:pt idx="5">
                  <c:v>-1.1866844780815413</c:v>
                </c:pt>
                <c:pt idx="6">
                  <c:v>5.3112547323938655</c:v>
                </c:pt>
                <c:pt idx="7">
                  <c:v>5.3195535879701028</c:v>
                </c:pt>
                <c:pt idx="8">
                  <c:v>5.9612301886571073</c:v>
                </c:pt>
                <c:pt idx="9">
                  <c:v>-0.3136686185298363</c:v>
                </c:pt>
                <c:pt idx="10">
                  <c:v>-0.55649905933161414</c:v>
                </c:pt>
                <c:pt idx="11">
                  <c:v>-0.38027483973098636</c:v>
                </c:pt>
              </c:numCache>
            </c:numRef>
          </c:xVal>
          <c:yVal>
            <c:numRef>
              <c:f>PCA_HID25!$C$2:$C$13</c:f>
              <c:numCache>
                <c:formatCode>0</c:formatCode>
                <c:ptCount val="12"/>
                <c:pt idx="0">
                  <c:v>3.9880492139123285</c:v>
                </c:pt>
                <c:pt idx="1">
                  <c:v>3.5814078492587305</c:v>
                </c:pt>
                <c:pt idx="2">
                  <c:v>3.7209086335513351</c:v>
                </c:pt>
                <c:pt idx="3">
                  <c:v>-4.381030467564476</c:v>
                </c:pt>
                <c:pt idx="4">
                  <c:v>-4.1714707769093433</c:v>
                </c:pt>
                <c:pt idx="5">
                  <c:v>-4.0819062530625443</c:v>
                </c:pt>
                <c:pt idx="6">
                  <c:v>1.1552805106766826</c:v>
                </c:pt>
                <c:pt idx="7">
                  <c:v>1.2705810466159428</c:v>
                </c:pt>
                <c:pt idx="8">
                  <c:v>1.6599498023090202</c:v>
                </c:pt>
                <c:pt idx="9">
                  <c:v>-0.81566097987241903</c:v>
                </c:pt>
                <c:pt idx="10">
                  <c:v>-0.99154239783186859</c:v>
                </c:pt>
                <c:pt idx="11">
                  <c:v>-0.93456618108338929</c:v>
                </c:pt>
              </c:numCache>
            </c:numRef>
          </c:yVal>
          <c:smooth val="0"/>
          <c:extLst>
            <c:ext xmlns:c16="http://schemas.microsoft.com/office/drawing/2014/chart" uri="{C3380CC4-5D6E-409C-BE32-E72D297353CC}">
              <c16:uniqueId val="{00000000-3127-449E-A62F-C23AB372F1B2}"/>
            </c:ext>
          </c:extLst>
        </c:ser>
        <c:ser>
          <c:idx val="1"/>
          <c:order val="1"/>
          <c:spPr>
            <a:ln w="28575">
              <a:noFill/>
            </a:ln>
            <a:effectLst/>
          </c:spPr>
          <c:marker>
            <c:symbol val="circle"/>
            <c:size val="5"/>
            <c:spPr>
              <a:solidFill>
                <a:srgbClr val="FF0000"/>
              </a:solidFill>
              <a:ln>
                <a:solidFill>
                  <a:srgbClr val="FF0000"/>
                </a:solidFill>
                <a:prstDash val="solid"/>
              </a:ln>
            </c:spPr>
          </c:marker>
          <c:dLbls>
            <c:dLbl>
              <c:idx val="0"/>
              <c:layout>
                <c:manualLayout>
                  <c:x val="3.2039491504843032E-2"/>
                  <c:y val="-5.4429159390095697E-2"/>
                </c:manualLayout>
              </c:layout>
              <c:tx>
                <c:rich>
                  <a:bodyPr/>
                  <a:lstStyle/>
                  <a:p>
                    <a:r>
                      <a:rPr lang="en-US" altLang="zh-CN"/>
                      <a:t>2-Methylbutanal</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127-449E-A62F-C23AB372F1B2}"/>
                </c:ext>
              </c:extLst>
            </c:dLbl>
            <c:dLbl>
              <c:idx val="1"/>
              <c:layout>
                <c:manualLayout>
                  <c:x val="2.966701226403639E-2"/>
                  <c:y val="-1.811268727595821E-2"/>
                </c:manualLayout>
              </c:layout>
              <c:tx>
                <c:rich>
                  <a:bodyPr/>
                  <a:lstStyle/>
                  <a:p>
                    <a:r>
                      <a:rPr lang="en-US" altLang="zh-CN"/>
                      <a:t>3-Methylbutanal</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127-449E-A62F-C23AB372F1B2}"/>
                </c:ext>
              </c:extLst>
            </c:dLbl>
            <c:dLbl>
              <c:idx val="2"/>
              <c:layout>
                <c:manualLayout>
                  <c:x val="1.7173387134437376E-2"/>
                  <c:y val="-3.1173953450371234E-2"/>
                </c:manualLayout>
              </c:layout>
              <c:tx>
                <c:rich>
                  <a:bodyPr/>
                  <a:lstStyle/>
                  <a:p>
                    <a:r>
                      <a:rPr lang="en-US" altLang="zh-CN"/>
                      <a:t>Hexanal</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127-449E-A62F-C23AB372F1B2}"/>
                </c:ext>
              </c:extLst>
            </c:dLbl>
            <c:dLbl>
              <c:idx val="3"/>
              <c:layout>
                <c:manualLayout>
                  <c:x val="1.97920811499986E-2"/>
                  <c:y val="4.4144122062563095E-2"/>
                </c:manualLayout>
              </c:layout>
              <c:tx>
                <c:rich>
                  <a:bodyPr/>
                  <a:lstStyle/>
                  <a:p>
                    <a:r>
                      <a:rPr lang="en-US" altLang="zh-CN"/>
                      <a:t>Heptanal</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127-449E-A62F-C23AB372F1B2}"/>
                </c:ext>
              </c:extLst>
            </c:dLbl>
            <c:dLbl>
              <c:idx val="4"/>
              <c:layout>
                <c:manualLayout>
                  <c:x val="1.531407328532332E-2"/>
                  <c:y val="4.4053024500342125E-2"/>
                </c:manualLayout>
              </c:layout>
              <c:tx>
                <c:rich>
                  <a:bodyPr/>
                  <a:lstStyle/>
                  <a:p>
                    <a:r>
                      <a:rPr lang="en-US" altLang="zh-CN"/>
                      <a:t>Octanal</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127-449E-A62F-C23AB372F1B2}"/>
                </c:ext>
              </c:extLst>
            </c:dLbl>
            <c:dLbl>
              <c:idx val="5"/>
              <c:layout>
                <c:manualLayout>
                  <c:x val="1.8785738971240695E-2"/>
                  <c:y val="-5.1926223229878367E-2"/>
                </c:manualLayout>
              </c:layout>
              <c:tx>
                <c:rich>
                  <a:bodyPr/>
                  <a:lstStyle/>
                  <a:p>
                    <a:r>
                      <a:rPr lang="en-US" altLang="zh-CN"/>
                      <a:t>Nonanal</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127-449E-A62F-C23AB372F1B2}"/>
                </c:ext>
              </c:extLst>
            </c:dLbl>
            <c:dLbl>
              <c:idx val="6"/>
              <c:layout>
                <c:manualLayout>
                  <c:x val="-0.17809493901346504"/>
                  <c:y val="8.1089800997918099E-2"/>
                </c:manualLayout>
              </c:layout>
              <c:tx>
                <c:rich>
                  <a:bodyPr/>
                  <a:lstStyle/>
                  <a:p>
                    <a:r>
                      <a:rPr lang="en-US" altLang="zh-CN"/>
                      <a:t>2-Octenal isomer</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127-449E-A62F-C23AB372F1B2}"/>
                </c:ext>
              </c:extLst>
            </c:dLbl>
            <c:dLbl>
              <c:idx val="7"/>
              <c:layout>
                <c:manualLayout>
                  <c:x val="-2.9237027717999693E-2"/>
                  <c:y val="0.11149792391165285"/>
                </c:manualLayout>
              </c:layout>
              <c:tx>
                <c:rich>
                  <a:bodyPr/>
                  <a:lstStyle/>
                  <a:p>
                    <a:r>
                      <a:rPr lang="en-US" altLang="zh-CN"/>
                      <a:t>2-Nonenal isomer</a:t>
                    </a:r>
                  </a:p>
                </c:rich>
              </c:tx>
              <c:dLblPos val="r"/>
              <c:showLegendKey val="0"/>
              <c:showVal val="1"/>
              <c:showCatName val="0"/>
              <c:showSerName val="0"/>
              <c:showPercent val="0"/>
              <c:showBubbleSize val="0"/>
              <c:extLst>
                <c:ext xmlns:c15="http://schemas.microsoft.com/office/drawing/2012/chart" uri="{CE6537A1-D6FC-4f65-9D91-7224C49458BB}">
                  <c15:layout>
                    <c:manualLayout>
                      <c:w val="0.19379788806066478"/>
                      <c:h val="5.3177636399585948E-2"/>
                    </c:manualLayout>
                  </c15:layout>
                  <c15:showDataLabelsRange val="0"/>
                </c:ext>
                <c:ext xmlns:c16="http://schemas.microsoft.com/office/drawing/2014/chart" uri="{C3380CC4-5D6E-409C-BE32-E72D297353CC}">
                  <c16:uniqueId val="{00000008-3127-449E-A62F-C23AB372F1B2}"/>
                </c:ext>
              </c:extLst>
            </c:dLbl>
            <c:dLbl>
              <c:idx val="8"/>
              <c:layout>
                <c:manualLayout>
                  <c:x val="-0.12591980272928519"/>
                  <c:y val="-0.12974723490303011"/>
                </c:manualLayout>
              </c:layout>
              <c:tx>
                <c:rich>
                  <a:bodyPr/>
                  <a:lstStyle/>
                  <a:p>
                    <a:r>
                      <a:rPr lang="en-US" altLang="zh-CN"/>
                      <a:t>2,4-Decadienal isomer</a:t>
                    </a:r>
                  </a:p>
                </c:rich>
              </c:tx>
              <c:dLblPos val="r"/>
              <c:showLegendKey val="0"/>
              <c:showVal val="1"/>
              <c:showCatName val="0"/>
              <c:showSerName val="0"/>
              <c:showPercent val="0"/>
              <c:showBubbleSize val="0"/>
              <c:extLst>
                <c:ext xmlns:c15="http://schemas.microsoft.com/office/drawing/2012/chart" uri="{CE6537A1-D6FC-4f65-9D91-7224C49458BB}">
                  <c15:layout>
                    <c:manualLayout>
                      <c:w val="0.25618030842230133"/>
                      <c:h val="6.744487678339818E-2"/>
                    </c:manualLayout>
                  </c15:layout>
                  <c15:showDataLabelsRange val="0"/>
                </c:ext>
                <c:ext xmlns:c16="http://schemas.microsoft.com/office/drawing/2014/chart" uri="{C3380CC4-5D6E-409C-BE32-E72D297353CC}">
                  <c16:uniqueId val="{00000009-3127-449E-A62F-C23AB372F1B2}"/>
                </c:ext>
              </c:extLst>
            </c:dLbl>
            <c:dLbl>
              <c:idx val="9"/>
              <c:layout>
                <c:manualLayout>
                  <c:x val="-0.16132858837485173"/>
                  <c:y val="-1.04216836708641E-2"/>
                </c:manualLayout>
              </c:layout>
              <c:tx>
                <c:rich>
                  <a:bodyPr/>
                  <a:lstStyle/>
                  <a:p>
                    <a:r>
                      <a:rPr lang="en-US" altLang="zh-CN"/>
                      <a:t>1,8-Cineole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3127-449E-A62F-C23AB372F1B2}"/>
                </c:ext>
              </c:extLst>
            </c:dLbl>
            <c:dLbl>
              <c:idx val="10"/>
              <c:layout>
                <c:manualLayout>
                  <c:x val="1.1862396204033215E-2"/>
                  <c:y val="-3.1173953450371234E-2"/>
                </c:manualLayout>
              </c:layout>
              <c:tx>
                <c:rich>
                  <a:bodyPr/>
                  <a:lstStyle/>
                  <a:p>
                    <a:r>
                      <a:rPr lang="en-US" altLang="zh-CN"/>
                      <a:t>1-Octen-3-ol</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3127-449E-A62F-C23AB372F1B2}"/>
                </c:ext>
              </c:extLst>
            </c:dLbl>
            <c:dLbl>
              <c:idx val="11"/>
              <c:layout>
                <c:manualLayout>
                  <c:x val="1.1862396204033301E-2"/>
                  <c:y val="-2.0797818560617666E-2"/>
                </c:manualLayout>
              </c:layout>
              <c:tx>
                <c:rich>
                  <a:bodyPr/>
                  <a:lstStyle/>
                  <a:p>
                    <a:r>
                      <a:rPr lang="en-US" altLang="zh-CN"/>
                      <a:t>Linalool</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3127-449E-A62F-C23AB372F1B2}"/>
                </c:ext>
              </c:extLst>
            </c:dLbl>
            <c:dLbl>
              <c:idx val="12"/>
              <c:layout>
                <c:manualLayout>
                  <c:x val="-0.20283595333501461"/>
                  <c:y val="-3.6270923333027047E-2"/>
                </c:manualLayout>
              </c:layout>
              <c:tx>
                <c:rich>
                  <a:bodyPr/>
                  <a:lstStyle/>
                  <a:p>
                    <a:r>
                      <a:rPr lang="en-US" altLang="zh-CN"/>
                      <a:t>Ethyl acetate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3127-449E-A62F-C23AB372F1B2}"/>
                </c:ext>
              </c:extLst>
            </c:dLbl>
            <c:dLbl>
              <c:idx val="13"/>
              <c:layout>
                <c:manualLayout>
                  <c:x val="-0.18295719262850152"/>
                  <c:y val="-6.230235811963198E-2"/>
                </c:manualLayout>
              </c:layout>
              <c:tx>
                <c:rich>
                  <a:bodyPr/>
                  <a:lstStyle/>
                  <a:p>
                    <a:r>
                      <a:rPr lang="en-US" altLang="zh-CN"/>
                      <a:t>Ethyl hexanoate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3127-449E-A62F-C23AB372F1B2}"/>
                </c:ext>
              </c:extLst>
            </c:dLbl>
            <c:dLbl>
              <c:idx val="14"/>
              <c:layout>
                <c:manualLayout>
                  <c:x val="1.8086357574993508E-2"/>
                  <c:y val="-4.1550095619639696E-2"/>
                </c:manualLayout>
              </c:layout>
              <c:tx>
                <c:rich>
                  <a:bodyPr/>
                  <a:lstStyle/>
                  <a:p>
                    <a:r>
                      <a:rPr lang="en-US" altLang="zh-CN"/>
                      <a:t>3-Carene</a:t>
                    </a:r>
                  </a:p>
                </c:rich>
              </c:tx>
              <c:dLblPos val="r"/>
              <c:showLegendKey val="0"/>
              <c:showVal val="1"/>
              <c:showCatName val="0"/>
              <c:showSerName val="0"/>
              <c:showPercent val="0"/>
              <c:showBubbleSize val="0"/>
              <c:extLst>
                <c:ext xmlns:c15="http://schemas.microsoft.com/office/drawing/2012/chart" uri="{CE6537A1-D6FC-4f65-9D91-7224C49458BB}">
                  <c15:layout>
                    <c:manualLayout>
                      <c:w val="0.12312407932555049"/>
                      <c:h val="3.7613474416326891E-2"/>
                    </c:manualLayout>
                  </c15:layout>
                  <c15:showDataLabelsRange val="0"/>
                </c:ext>
                <c:ext xmlns:c16="http://schemas.microsoft.com/office/drawing/2014/chart" uri="{C3380CC4-5D6E-409C-BE32-E72D297353CC}">
                  <c16:uniqueId val="{0000000F-3127-449E-A62F-C23AB372F1B2}"/>
                </c:ext>
              </c:extLst>
            </c:dLbl>
            <c:dLbl>
              <c:idx val="15"/>
              <c:layout>
                <c:manualLayout>
                  <c:x val="-0.17793594306049823"/>
                  <c:y val="-1.8203784838179273E-2"/>
                </c:manualLayout>
              </c:layout>
              <c:tx>
                <c:rich>
                  <a:bodyPr/>
                  <a:lstStyle/>
                  <a:p>
                    <a:r>
                      <a:rPr lang="en-US" altLang="zh-CN"/>
                      <a:t>D-Limonene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3127-449E-A62F-C23AB372F1B2}"/>
                </c:ext>
              </c:extLst>
            </c:dLbl>
            <c:dLbl>
              <c:idx val="16"/>
              <c:layout>
                <c:manualLayout>
                  <c:x val="-0.19691577698695137"/>
                  <c:y val="-4.5548781110532387E-5"/>
                </c:manualLayout>
              </c:layout>
              <c:tx>
                <c:rich>
                  <a:bodyPr/>
                  <a:lstStyle/>
                  <a:p>
                    <a:r>
                      <a:rPr lang="el-GR" altLang="zh-CN"/>
                      <a:t>β-</a:t>
                    </a:r>
                    <a:r>
                      <a:rPr lang="en-US" altLang="zh-CN"/>
                      <a:t>Phellandrene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3127-449E-A62F-C23AB372F1B2}"/>
                </c:ext>
              </c:extLst>
            </c:dLbl>
            <c:dLbl>
              <c:idx val="17"/>
              <c:layout>
                <c:manualLayout>
                  <c:x val="2.1352313167259787E-2"/>
                  <c:y val="-6.7490425564508766E-2"/>
                </c:manualLayout>
              </c:layout>
              <c:tx>
                <c:rich>
                  <a:bodyPr/>
                  <a:lstStyle/>
                  <a:p>
                    <a:r>
                      <a:rPr lang="en-US" altLang="zh-CN"/>
                      <a:t>p-Cymene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3127-449E-A62F-C23AB372F1B2}"/>
                </c:ext>
              </c:extLst>
            </c:dLbl>
            <c:dLbl>
              <c:idx val="18"/>
              <c:layout>
                <c:manualLayout>
                  <c:x val="1.8217651619170334E-2"/>
                  <c:y val="-3.3767987172809627E-2"/>
                </c:manualLayout>
              </c:layout>
              <c:tx>
                <c:rich>
                  <a:bodyPr/>
                  <a:lstStyle/>
                  <a:p>
                    <a:r>
                      <a:rPr lang="en-US" altLang="zh-CN"/>
                      <a:t>Estragole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3127-449E-A62F-C23AB372F1B2}"/>
                </c:ext>
              </c:extLst>
            </c:dLbl>
            <c:dLbl>
              <c:idx val="19"/>
              <c:layout>
                <c:manualLayout>
                  <c:x val="1.423487544483977E-2"/>
                  <c:y val="-2.5985886005494473E-2"/>
                </c:manualLayout>
              </c:layout>
              <c:tx>
                <c:rich>
                  <a:bodyPr/>
                  <a:lstStyle/>
                  <a:p>
                    <a:r>
                      <a:rPr lang="en-US" altLang="zh-CN"/>
                      <a:t>Anethol</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3127-449E-A62F-C23AB372F1B2}"/>
                </c:ext>
              </c:extLst>
            </c:dLbl>
            <c:dLbl>
              <c:idx val="20"/>
              <c:layout>
                <c:manualLayout>
                  <c:x val="2.1352313167259787E-2"/>
                  <c:y val="5.9617226834972475E-2"/>
                </c:manualLayout>
              </c:layout>
              <c:tx>
                <c:rich>
                  <a:bodyPr/>
                  <a:lstStyle/>
                  <a:p>
                    <a:r>
                      <a:rPr lang="en-US" altLang="zh-CN"/>
                      <a:t>Eugenol</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3127-449E-A62F-C23AB372F1B2}"/>
                </c:ext>
              </c:extLst>
            </c:dLbl>
            <c:dLbl>
              <c:idx val="21"/>
              <c:layout>
                <c:manualLayout>
                  <c:x val="-0.18030842230130487"/>
                  <c:y val="-7.0084459286947107E-2"/>
                </c:manualLayout>
              </c:layout>
              <c:tx>
                <c:rich>
                  <a:bodyPr/>
                  <a:lstStyle/>
                  <a:p>
                    <a:r>
                      <a:rPr lang="en-US" altLang="zh-CN"/>
                      <a:t>2-Ethylfuran</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3127-449E-A62F-C23AB372F1B2}"/>
                </c:ext>
              </c:extLst>
            </c:dLbl>
            <c:dLbl>
              <c:idx val="22"/>
              <c:layout>
                <c:manualLayout>
                  <c:x val="8.1179233559837312E-3"/>
                  <c:y val="4.978122564812338E-2"/>
                </c:manualLayout>
              </c:layout>
              <c:tx>
                <c:rich>
                  <a:bodyPr/>
                  <a:lstStyle/>
                  <a:p>
                    <a:r>
                      <a:rPr lang="en-US" altLang="zh-CN"/>
                      <a:t>2-Pentylfuran</a:t>
                    </a:r>
                  </a:p>
                </c:rich>
              </c:tx>
              <c:dLblPos val="r"/>
              <c:showLegendKey val="0"/>
              <c:showVal val="1"/>
              <c:showCatName val="0"/>
              <c:showSerName val="0"/>
              <c:showPercent val="0"/>
              <c:showBubbleSize val="0"/>
              <c:extLst>
                <c:ext xmlns:c15="http://schemas.microsoft.com/office/drawing/2012/chart" uri="{CE6537A1-D6FC-4f65-9D91-7224C49458BB}">
                  <c15:layout>
                    <c:manualLayout>
                      <c:w val="0.18110197688464866"/>
                      <c:h val="3.7253282778352853E-2"/>
                    </c:manualLayout>
                  </c15:layout>
                  <c15:showDataLabelsRange val="0"/>
                </c:ext>
                <c:ext xmlns:c16="http://schemas.microsoft.com/office/drawing/2014/chart" uri="{C3380CC4-5D6E-409C-BE32-E72D297353CC}">
                  <c16:uniqueId val="{00000017-3127-449E-A62F-C23AB372F1B2}"/>
                </c:ext>
              </c:extLst>
            </c:dLbl>
            <c:dLbl>
              <c:idx val="23"/>
              <c:layout>
                <c:manualLayout>
                  <c:x val="1.0687178337583246E-2"/>
                  <c:y val="-1.3015717393302538E-2"/>
                </c:manualLayout>
              </c:layout>
              <c:tx>
                <c:rich>
                  <a:bodyPr/>
                  <a:lstStyle/>
                  <a:p>
                    <a:r>
                      <a:rPr lang="en-US" altLang="zh-CN"/>
                      <a:t>2-Acetylthiazole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3127-449E-A62F-C23AB372F1B2}"/>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PCA_HID25!$M$2:$M$25</c:f>
              <c:numCache>
                <c:formatCode>0</c:formatCode>
                <c:ptCount val="24"/>
                <c:pt idx="0">
                  <c:v>-1.1878309937677403</c:v>
                </c:pt>
                <c:pt idx="1">
                  <c:v>-1.185944331079573</c:v>
                </c:pt>
                <c:pt idx="2">
                  <c:v>-1.1257072838262721</c:v>
                </c:pt>
                <c:pt idx="3">
                  <c:v>-4.6622250336081876</c:v>
                </c:pt>
                <c:pt idx="4">
                  <c:v>-1.9352776783807162</c:v>
                </c:pt>
                <c:pt idx="5">
                  <c:v>-4.735824645351105</c:v>
                </c:pt>
                <c:pt idx="6">
                  <c:v>-3.0109888013295896</c:v>
                </c:pt>
                <c:pt idx="7">
                  <c:v>-2.9920876587529648</c:v>
                </c:pt>
                <c:pt idx="8">
                  <c:v>-3.0969617079949403</c:v>
                </c:pt>
                <c:pt idx="9">
                  <c:v>3.1294138875173636</c:v>
                </c:pt>
                <c:pt idx="10">
                  <c:v>2.6380017073490039</c:v>
                </c:pt>
                <c:pt idx="11">
                  <c:v>3.749804013242819</c:v>
                </c:pt>
                <c:pt idx="12">
                  <c:v>-1.8932582367957114</c:v>
                </c:pt>
                <c:pt idx="13">
                  <c:v>-3.0994595597288623</c:v>
                </c:pt>
                <c:pt idx="14">
                  <c:v>4.6041027092828939</c:v>
                </c:pt>
                <c:pt idx="15">
                  <c:v>4.6417189486048276</c:v>
                </c:pt>
                <c:pt idx="16">
                  <c:v>4.6422197886047813</c:v>
                </c:pt>
                <c:pt idx="17">
                  <c:v>4.221279504939476</c:v>
                </c:pt>
                <c:pt idx="18">
                  <c:v>-2.4207402789076786</c:v>
                </c:pt>
                <c:pt idx="19">
                  <c:v>0.74524685939614344</c:v>
                </c:pt>
                <c:pt idx="20">
                  <c:v>4.4831694187621487</c:v>
                </c:pt>
                <c:pt idx="21">
                  <c:v>4.5791959294963682</c:v>
                </c:pt>
                <c:pt idx="22">
                  <c:v>4.7689841509256858</c:v>
                </c:pt>
                <c:pt idx="23">
                  <c:v>-3.0860130926226614</c:v>
                </c:pt>
              </c:numCache>
            </c:numRef>
          </c:xVal>
          <c:yVal>
            <c:numRef>
              <c:f>PCA_HID25!$N$2:$N$25</c:f>
              <c:numCache>
                <c:formatCode>0</c:formatCode>
                <c:ptCount val="24"/>
                <c:pt idx="0">
                  <c:v>-4.7141907554843874</c:v>
                </c:pt>
                <c:pt idx="1">
                  <c:v>-4.6970437361447024</c:v>
                </c:pt>
                <c:pt idx="2">
                  <c:v>5.5507663873243596</c:v>
                </c:pt>
                <c:pt idx="3">
                  <c:v>-1.5406988587164252</c:v>
                </c:pt>
                <c:pt idx="4">
                  <c:v>3.9144762451811279</c:v>
                </c:pt>
                <c:pt idx="5">
                  <c:v>1.1019963866751419</c:v>
                </c:pt>
                <c:pt idx="6">
                  <c:v>4.1164463738324786</c:v>
                </c:pt>
                <c:pt idx="7">
                  <c:v>4.0777550231444861</c:v>
                </c:pt>
                <c:pt idx="8">
                  <c:v>4.2224769337892187</c:v>
                </c:pt>
                <c:pt idx="9">
                  <c:v>0.27146745867656968</c:v>
                </c:pt>
                <c:pt idx="10">
                  <c:v>3.7603302959585929</c:v>
                </c:pt>
                <c:pt idx="11">
                  <c:v>3.3639849087739502</c:v>
                </c:pt>
                <c:pt idx="12">
                  <c:v>-4.5117606492345042</c:v>
                </c:pt>
                <c:pt idx="13">
                  <c:v>4.2343706109830901</c:v>
                </c:pt>
                <c:pt idx="14">
                  <c:v>1.514214716713413</c:v>
                </c:pt>
                <c:pt idx="15">
                  <c:v>1.2587308714088792</c:v>
                </c:pt>
                <c:pt idx="16">
                  <c:v>0.9885349194694969</c:v>
                </c:pt>
                <c:pt idx="17">
                  <c:v>1.7550964000057365</c:v>
                </c:pt>
                <c:pt idx="18">
                  <c:v>4.6824010695917657</c:v>
                </c:pt>
                <c:pt idx="19">
                  <c:v>4.9373648326681119</c:v>
                </c:pt>
                <c:pt idx="20">
                  <c:v>0.53153967611226649</c:v>
                </c:pt>
                <c:pt idx="21">
                  <c:v>1.5428361004370397</c:v>
                </c:pt>
                <c:pt idx="22">
                  <c:v>1.2514753909014116</c:v>
                </c:pt>
                <c:pt idx="23">
                  <c:v>4.216411318917431</c:v>
                </c:pt>
              </c:numCache>
            </c:numRef>
          </c:yVal>
          <c:smooth val="0"/>
          <c:extLst>
            <c:ext xmlns:c16="http://schemas.microsoft.com/office/drawing/2014/chart" uri="{C3380CC4-5D6E-409C-BE32-E72D297353CC}">
              <c16:uniqueId val="{00000019-3127-449E-A62F-C23AB372F1B2}"/>
            </c:ext>
          </c:extLst>
        </c:ser>
        <c:dLbls>
          <c:showLegendKey val="0"/>
          <c:showVal val="0"/>
          <c:showCatName val="0"/>
          <c:showSerName val="0"/>
          <c:showPercent val="0"/>
          <c:showBubbleSize val="0"/>
        </c:dLbls>
        <c:axId val="427611128"/>
        <c:axId val="658062632"/>
      </c:scatterChart>
      <c:valAx>
        <c:axId val="427611128"/>
        <c:scaling>
          <c:orientation val="minMax"/>
          <c:max val="8"/>
          <c:min val="-6"/>
        </c:scaling>
        <c:delete val="0"/>
        <c:axPos val="b"/>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PC1 (48.56 %)</a:t>
                </a:r>
              </a:p>
            </c:rich>
          </c:tx>
          <c:overlay val="0"/>
        </c:title>
        <c:numFmt formatCode="General" sourceLinked="0"/>
        <c:majorTickMark val="cross"/>
        <c:minorTickMark val="none"/>
        <c:tickLblPos val="low"/>
        <c:spPr>
          <a:ln w="12700">
            <a:solidFill>
              <a:schemeClr val="tx1"/>
            </a:solidFill>
          </a:ln>
        </c:spPr>
        <c:txPr>
          <a:bodyPr/>
          <a:lstStyle/>
          <a:p>
            <a:pPr>
              <a:defRPr>
                <a:latin typeface="Times New Roman" panose="02020603050405020304" pitchFamily="18" charset="0"/>
                <a:cs typeface="Times New Roman" panose="02020603050405020304" pitchFamily="18" charset="0"/>
              </a:defRPr>
            </a:pPr>
            <a:endParaRPr lang="zh-CN"/>
          </a:p>
        </c:txPr>
        <c:crossAx val="658062632"/>
        <c:crosses val="autoZero"/>
        <c:crossBetween val="midCat"/>
        <c:majorUnit val="2"/>
      </c:valAx>
      <c:valAx>
        <c:axId val="658062632"/>
        <c:scaling>
          <c:orientation val="minMax"/>
          <c:max val="7"/>
          <c:min val="-5"/>
        </c:scaling>
        <c:delete val="0"/>
        <c:axPos val="l"/>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PC2 (36.13 %)</a:t>
                </a:r>
              </a:p>
            </c:rich>
          </c:tx>
          <c:layout>
            <c:manualLayout>
              <c:xMode val="edge"/>
              <c:yMode val="edge"/>
              <c:x val="5.1771605378297609E-3"/>
              <c:y val="0.39011642377789923"/>
            </c:manualLayout>
          </c:layout>
          <c:overlay val="0"/>
        </c:title>
        <c:numFmt formatCode="General" sourceLinked="0"/>
        <c:majorTickMark val="cross"/>
        <c:minorTickMark val="none"/>
        <c:tickLblPos val="low"/>
        <c:spPr>
          <a:ln w="12700">
            <a:solidFill>
              <a:schemeClr val="tx1"/>
            </a:solidFill>
          </a:ln>
        </c:spPr>
        <c:txPr>
          <a:bodyPr/>
          <a:lstStyle/>
          <a:p>
            <a:pPr>
              <a:defRPr>
                <a:latin typeface="Times New Roman" panose="02020603050405020304" pitchFamily="18" charset="0"/>
                <a:cs typeface="Times New Roman" panose="02020603050405020304" pitchFamily="18" charset="0"/>
              </a:defRPr>
            </a:pPr>
            <a:endParaRPr lang="zh-CN"/>
          </a:p>
        </c:txPr>
        <c:crossAx val="427611128"/>
        <c:crosses val="autoZero"/>
        <c:crossBetween val="midCat"/>
        <c:majorUnit val="2"/>
      </c:valAx>
      <c:spPr>
        <a:noFill/>
        <a:ln w="12700">
          <a:solidFill>
            <a:schemeClr val="tx1"/>
          </a:solidFill>
        </a:ln>
      </c:spPr>
    </c:plotArea>
    <c:plotVisOnly val="1"/>
    <c:dispBlanksAs val="gap"/>
    <c:showDLblsOverMax val="0"/>
  </c:chart>
  <c:spPr>
    <a:ln>
      <a:noFill/>
    </a:ln>
  </c:spPr>
  <c:txPr>
    <a:bodyPr/>
    <a:lstStyle/>
    <a:p>
      <a:pPr>
        <a:defRPr sz="1000" b="0">
          <a:latin typeface="Palatino Linotype" panose="02040502050505030304" pitchFamily="18" charset="0"/>
          <a:cs typeface="Times New Roman" panose="02020603050405020304" pitchFamily="18" charset="0"/>
        </a:defRPr>
      </a:pPr>
      <a:endParaRPr lang="zh-CN"/>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Dendrogram</a:t>
            </a:r>
          </a:p>
        </c:rich>
      </c:tx>
      <c:layout>
        <c:manualLayout>
          <c:xMode val="edge"/>
          <c:yMode val="edge"/>
          <c:x val="0.40652193963823935"/>
          <c:y val="1.9493177387914229E-2"/>
        </c:manualLayout>
      </c:layout>
      <c:overlay val="0"/>
    </c:title>
    <c:autoTitleDeleted val="0"/>
    <c:plotArea>
      <c:layout>
        <c:manualLayout>
          <c:layoutTarget val="inner"/>
          <c:xMode val="edge"/>
          <c:yMode val="edge"/>
          <c:x val="0.14608092643517173"/>
          <c:y val="0.11617933723196881"/>
          <c:w val="0.82210417840936911"/>
          <c:h val="0.76881091617933728"/>
        </c:manualLayout>
      </c:layout>
      <c:scatterChart>
        <c:scatterStyle val="lineMarker"/>
        <c:varyColors val="0"/>
        <c:ser>
          <c:idx val="0"/>
          <c:order val="0"/>
          <c:spPr>
            <a:ln w="12700">
              <a:solidFill>
                <a:srgbClr val="780000"/>
              </a:solidFill>
              <a:prstDash val="solid"/>
            </a:ln>
            <a:effectLst/>
          </c:spPr>
          <c:marker>
            <c:spPr>
              <a:noFill/>
              <a:ln w="9525">
                <a:noFill/>
              </a:ln>
            </c:spPr>
          </c:marker>
          <c:dPt>
            <c:idx val="2"/>
            <c:bubble3D val="0"/>
            <c:spPr>
              <a:ln w="12700">
                <a:solidFill>
                  <a:srgbClr val="007800"/>
                </a:solidFill>
                <a:prstDash val="solid"/>
              </a:ln>
              <a:effectLst/>
            </c:spPr>
            <c:extLst>
              <c:ext xmlns:c16="http://schemas.microsoft.com/office/drawing/2014/chart" uri="{C3380CC4-5D6E-409C-BE32-E72D297353CC}">
                <c16:uniqueId val="{00000001-2486-406E-9BD2-753A6093A672}"/>
              </c:ext>
            </c:extLst>
          </c:dPt>
          <c:dPt>
            <c:idx val="3"/>
            <c:bubble3D val="0"/>
            <c:spPr>
              <a:ln w="12700">
                <a:solidFill>
                  <a:srgbClr val="007800"/>
                </a:solidFill>
                <a:prstDash val="solid"/>
              </a:ln>
              <a:effectLst/>
            </c:spPr>
            <c:extLst>
              <c:ext xmlns:c16="http://schemas.microsoft.com/office/drawing/2014/chart" uri="{C3380CC4-5D6E-409C-BE32-E72D297353CC}">
                <c16:uniqueId val="{00000003-2486-406E-9BD2-753A6093A672}"/>
              </c:ext>
            </c:extLst>
          </c:dPt>
          <c:dPt>
            <c:idx val="4"/>
            <c:bubble3D val="0"/>
            <c:spPr>
              <a:ln w="12700">
                <a:solidFill>
                  <a:srgbClr val="007800"/>
                </a:solidFill>
                <a:prstDash val="solid"/>
              </a:ln>
              <a:effectLst/>
            </c:spPr>
            <c:extLst>
              <c:ext xmlns:c16="http://schemas.microsoft.com/office/drawing/2014/chart" uri="{C3380CC4-5D6E-409C-BE32-E72D297353CC}">
                <c16:uniqueId val="{00000005-2486-406E-9BD2-753A6093A672}"/>
              </c:ext>
            </c:extLst>
          </c:dPt>
          <c:dPt>
            <c:idx val="5"/>
            <c:bubble3D val="0"/>
            <c:spPr>
              <a:ln w="12700">
                <a:solidFill>
                  <a:srgbClr val="007800"/>
                </a:solidFill>
                <a:prstDash val="solid"/>
              </a:ln>
              <a:effectLst/>
            </c:spPr>
            <c:extLst>
              <c:ext xmlns:c16="http://schemas.microsoft.com/office/drawing/2014/chart" uri="{C3380CC4-5D6E-409C-BE32-E72D297353CC}">
                <c16:uniqueId val="{00000007-2486-406E-9BD2-753A6093A672}"/>
              </c:ext>
            </c:extLst>
          </c:dPt>
          <c:dPt>
            <c:idx val="6"/>
            <c:bubble3D val="0"/>
            <c:spPr>
              <a:ln w="12700">
                <a:solidFill>
                  <a:srgbClr val="007800"/>
                </a:solidFill>
                <a:prstDash val="solid"/>
              </a:ln>
              <a:effectLst/>
            </c:spPr>
            <c:extLst>
              <c:ext xmlns:c16="http://schemas.microsoft.com/office/drawing/2014/chart" uri="{C3380CC4-5D6E-409C-BE32-E72D297353CC}">
                <c16:uniqueId val="{00000009-2486-406E-9BD2-753A6093A672}"/>
              </c:ext>
            </c:extLst>
          </c:dPt>
          <c:dPt>
            <c:idx val="7"/>
            <c:bubble3D val="0"/>
            <c:spPr>
              <a:ln w="12700">
                <a:solidFill>
                  <a:srgbClr val="007800"/>
                </a:solidFill>
                <a:prstDash val="solid"/>
              </a:ln>
              <a:effectLst/>
            </c:spPr>
            <c:extLst>
              <c:ext xmlns:c16="http://schemas.microsoft.com/office/drawing/2014/chart" uri="{C3380CC4-5D6E-409C-BE32-E72D297353CC}">
                <c16:uniqueId val="{0000000B-2486-406E-9BD2-753A6093A672}"/>
              </c:ext>
            </c:extLst>
          </c:dPt>
          <c:dPt>
            <c:idx val="8"/>
            <c:bubble3D val="0"/>
            <c:spPr>
              <a:ln w="12700">
                <a:solidFill>
                  <a:srgbClr val="007800"/>
                </a:solidFill>
                <a:prstDash val="solid"/>
              </a:ln>
              <a:effectLst/>
            </c:spPr>
            <c:extLst>
              <c:ext xmlns:c16="http://schemas.microsoft.com/office/drawing/2014/chart" uri="{C3380CC4-5D6E-409C-BE32-E72D297353CC}">
                <c16:uniqueId val="{0000000D-2486-406E-9BD2-753A6093A672}"/>
              </c:ext>
            </c:extLst>
          </c:dPt>
          <c:dPt>
            <c:idx val="9"/>
            <c:bubble3D val="0"/>
            <c:spPr>
              <a:ln w="12700">
                <a:solidFill>
                  <a:srgbClr val="007800"/>
                </a:solidFill>
                <a:prstDash val="solid"/>
              </a:ln>
              <a:effectLst/>
            </c:spPr>
            <c:extLst>
              <c:ext xmlns:c16="http://schemas.microsoft.com/office/drawing/2014/chart" uri="{C3380CC4-5D6E-409C-BE32-E72D297353CC}">
                <c16:uniqueId val="{0000000F-2486-406E-9BD2-753A6093A672}"/>
              </c:ext>
            </c:extLst>
          </c:dPt>
          <c:dPt>
            <c:idx val="10"/>
            <c:bubble3D val="0"/>
            <c:spPr>
              <a:ln w="12700">
                <a:solidFill>
                  <a:srgbClr val="007800"/>
                </a:solidFill>
                <a:prstDash val="solid"/>
              </a:ln>
              <a:effectLst/>
            </c:spPr>
            <c:extLst>
              <c:ext xmlns:c16="http://schemas.microsoft.com/office/drawing/2014/chart" uri="{C3380CC4-5D6E-409C-BE32-E72D297353CC}">
                <c16:uniqueId val="{00000011-2486-406E-9BD2-753A6093A672}"/>
              </c:ext>
            </c:extLst>
          </c:dPt>
          <c:dPt>
            <c:idx val="11"/>
            <c:bubble3D val="0"/>
            <c:spPr>
              <a:ln w="12700">
                <a:solidFill>
                  <a:srgbClr val="007800"/>
                </a:solidFill>
                <a:prstDash val="solid"/>
              </a:ln>
              <a:effectLst/>
            </c:spPr>
            <c:extLst>
              <c:ext xmlns:c16="http://schemas.microsoft.com/office/drawing/2014/chart" uri="{C3380CC4-5D6E-409C-BE32-E72D297353CC}">
                <c16:uniqueId val="{00000013-2486-406E-9BD2-753A6093A672}"/>
              </c:ext>
            </c:extLst>
          </c:dPt>
          <c:dPt>
            <c:idx val="12"/>
            <c:bubble3D val="0"/>
            <c:spPr>
              <a:ln w="12700">
                <a:solidFill>
                  <a:srgbClr val="007800"/>
                </a:solidFill>
                <a:prstDash val="solid"/>
              </a:ln>
              <a:effectLst/>
            </c:spPr>
            <c:extLst>
              <c:ext xmlns:c16="http://schemas.microsoft.com/office/drawing/2014/chart" uri="{C3380CC4-5D6E-409C-BE32-E72D297353CC}">
                <c16:uniqueId val="{00000015-2486-406E-9BD2-753A6093A672}"/>
              </c:ext>
            </c:extLst>
          </c:dPt>
          <c:dPt>
            <c:idx val="13"/>
            <c:bubble3D val="0"/>
            <c:spPr>
              <a:ln w="12700">
                <a:solidFill>
                  <a:srgbClr val="007800"/>
                </a:solidFill>
                <a:prstDash val="solid"/>
              </a:ln>
              <a:effectLst/>
            </c:spPr>
            <c:extLst>
              <c:ext xmlns:c16="http://schemas.microsoft.com/office/drawing/2014/chart" uri="{C3380CC4-5D6E-409C-BE32-E72D297353CC}">
                <c16:uniqueId val="{00000017-2486-406E-9BD2-753A6093A672}"/>
              </c:ext>
            </c:extLst>
          </c:dPt>
          <c:dPt>
            <c:idx val="14"/>
            <c:bubble3D val="0"/>
            <c:spPr>
              <a:ln w="12700">
                <a:solidFill>
                  <a:srgbClr val="007800"/>
                </a:solidFill>
                <a:prstDash val="solid"/>
              </a:ln>
              <a:effectLst/>
            </c:spPr>
            <c:extLst>
              <c:ext xmlns:c16="http://schemas.microsoft.com/office/drawing/2014/chart" uri="{C3380CC4-5D6E-409C-BE32-E72D297353CC}">
                <c16:uniqueId val="{00000019-2486-406E-9BD2-753A6093A672}"/>
              </c:ext>
            </c:extLst>
          </c:dPt>
          <c:dPt>
            <c:idx val="15"/>
            <c:bubble3D val="0"/>
            <c:spPr>
              <a:ln w="12700">
                <a:solidFill>
                  <a:srgbClr val="007800"/>
                </a:solidFill>
                <a:prstDash val="solid"/>
              </a:ln>
              <a:effectLst/>
            </c:spPr>
            <c:extLst>
              <c:ext xmlns:c16="http://schemas.microsoft.com/office/drawing/2014/chart" uri="{C3380CC4-5D6E-409C-BE32-E72D297353CC}">
                <c16:uniqueId val="{0000001B-2486-406E-9BD2-753A6093A672}"/>
              </c:ext>
            </c:extLst>
          </c:dPt>
          <c:dPt>
            <c:idx val="16"/>
            <c:bubble3D val="0"/>
            <c:spPr>
              <a:ln w="12700">
                <a:solidFill>
                  <a:srgbClr val="007800"/>
                </a:solidFill>
                <a:prstDash val="solid"/>
              </a:ln>
              <a:effectLst/>
            </c:spPr>
            <c:extLst>
              <c:ext xmlns:c16="http://schemas.microsoft.com/office/drawing/2014/chart" uri="{C3380CC4-5D6E-409C-BE32-E72D297353CC}">
                <c16:uniqueId val="{0000001D-2486-406E-9BD2-753A6093A672}"/>
              </c:ext>
            </c:extLst>
          </c:dPt>
          <c:dPt>
            <c:idx val="17"/>
            <c:bubble3D val="0"/>
            <c:spPr>
              <a:ln w="12700">
                <a:solidFill>
                  <a:srgbClr val="007800"/>
                </a:solidFill>
                <a:prstDash val="solid"/>
              </a:ln>
              <a:effectLst/>
            </c:spPr>
            <c:extLst>
              <c:ext xmlns:c16="http://schemas.microsoft.com/office/drawing/2014/chart" uri="{C3380CC4-5D6E-409C-BE32-E72D297353CC}">
                <c16:uniqueId val="{0000001F-2486-406E-9BD2-753A6093A672}"/>
              </c:ext>
            </c:extLst>
          </c:dPt>
          <c:dPt>
            <c:idx val="18"/>
            <c:bubble3D val="0"/>
            <c:spPr>
              <a:ln w="12700">
                <a:solidFill>
                  <a:srgbClr val="007800"/>
                </a:solidFill>
                <a:prstDash val="solid"/>
              </a:ln>
              <a:effectLst/>
            </c:spPr>
            <c:extLst>
              <c:ext xmlns:c16="http://schemas.microsoft.com/office/drawing/2014/chart" uri="{C3380CC4-5D6E-409C-BE32-E72D297353CC}">
                <c16:uniqueId val="{00000021-2486-406E-9BD2-753A6093A672}"/>
              </c:ext>
            </c:extLst>
          </c:dPt>
          <c:dPt>
            <c:idx val="19"/>
            <c:bubble3D val="0"/>
            <c:spPr>
              <a:ln w="12700">
                <a:solidFill>
                  <a:srgbClr val="007800"/>
                </a:solidFill>
                <a:prstDash val="solid"/>
              </a:ln>
              <a:effectLst/>
            </c:spPr>
            <c:extLst>
              <c:ext xmlns:c16="http://schemas.microsoft.com/office/drawing/2014/chart" uri="{C3380CC4-5D6E-409C-BE32-E72D297353CC}">
                <c16:uniqueId val="{00000023-2486-406E-9BD2-753A6093A672}"/>
              </c:ext>
            </c:extLst>
          </c:dPt>
          <c:dPt>
            <c:idx val="20"/>
            <c:bubble3D val="0"/>
            <c:spPr>
              <a:ln w="12700">
                <a:solidFill>
                  <a:srgbClr val="007800"/>
                </a:solidFill>
                <a:prstDash val="solid"/>
              </a:ln>
              <a:effectLst/>
            </c:spPr>
            <c:extLst>
              <c:ext xmlns:c16="http://schemas.microsoft.com/office/drawing/2014/chart" uri="{C3380CC4-5D6E-409C-BE32-E72D297353CC}">
                <c16:uniqueId val="{00000025-2486-406E-9BD2-753A6093A672}"/>
              </c:ext>
            </c:extLst>
          </c:dPt>
          <c:dPt>
            <c:idx val="21"/>
            <c:bubble3D val="0"/>
            <c:spPr>
              <a:ln w="12700">
                <a:solidFill>
                  <a:srgbClr val="007800"/>
                </a:solidFill>
                <a:prstDash val="solid"/>
              </a:ln>
              <a:effectLst/>
            </c:spPr>
            <c:extLst>
              <c:ext xmlns:c16="http://schemas.microsoft.com/office/drawing/2014/chart" uri="{C3380CC4-5D6E-409C-BE32-E72D297353CC}">
                <c16:uniqueId val="{00000027-2486-406E-9BD2-753A6093A672}"/>
              </c:ext>
            </c:extLst>
          </c:dPt>
          <c:dPt>
            <c:idx val="22"/>
            <c:bubble3D val="0"/>
            <c:spPr>
              <a:ln w="12700">
                <a:solidFill>
                  <a:srgbClr val="007800"/>
                </a:solidFill>
                <a:prstDash val="solid"/>
              </a:ln>
              <a:effectLst/>
            </c:spPr>
            <c:extLst>
              <c:ext xmlns:c16="http://schemas.microsoft.com/office/drawing/2014/chart" uri="{C3380CC4-5D6E-409C-BE32-E72D297353CC}">
                <c16:uniqueId val="{00000029-2486-406E-9BD2-753A6093A672}"/>
              </c:ext>
            </c:extLst>
          </c:dPt>
          <c:dPt>
            <c:idx val="23"/>
            <c:bubble3D val="0"/>
            <c:spPr>
              <a:ln w="12700">
                <a:solidFill>
                  <a:srgbClr val="007800"/>
                </a:solidFill>
                <a:prstDash val="solid"/>
              </a:ln>
              <a:effectLst/>
            </c:spPr>
            <c:extLst>
              <c:ext xmlns:c16="http://schemas.microsoft.com/office/drawing/2014/chart" uri="{C3380CC4-5D6E-409C-BE32-E72D297353CC}">
                <c16:uniqueId val="{0000002B-2486-406E-9BD2-753A6093A672}"/>
              </c:ext>
            </c:extLst>
          </c:dPt>
          <c:dPt>
            <c:idx val="24"/>
            <c:bubble3D val="0"/>
            <c:spPr>
              <a:ln w="12700">
                <a:solidFill>
                  <a:srgbClr val="007800"/>
                </a:solidFill>
                <a:prstDash val="solid"/>
              </a:ln>
              <a:effectLst/>
            </c:spPr>
            <c:extLst>
              <c:ext xmlns:c16="http://schemas.microsoft.com/office/drawing/2014/chart" uri="{C3380CC4-5D6E-409C-BE32-E72D297353CC}">
                <c16:uniqueId val="{0000002D-2486-406E-9BD2-753A6093A672}"/>
              </c:ext>
            </c:extLst>
          </c:dPt>
          <c:dPt>
            <c:idx val="25"/>
            <c:bubble3D val="0"/>
            <c:spPr>
              <a:ln w="12700">
                <a:solidFill>
                  <a:srgbClr val="007800"/>
                </a:solidFill>
                <a:prstDash val="solid"/>
              </a:ln>
              <a:effectLst/>
            </c:spPr>
            <c:extLst>
              <c:ext xmlns:c16="http://schemas.microsoft.com/office/drawing/2014/chart" uri="{C3380CC4-5D6E-409C-BE32-E72D297353CC}">
                <c16:uniqueId val="{0000002F-2486-406E-9BD2-753A6093A672}"/>
              </c:ext>
            </c:extLst>
          </c:dPt>
          <c:dPt>
            <c:idx val="26"/>
            <c:bubble3D val="0"/>
            <c:spPr>
              <a:ln w="12700">
                <a:solidFill>
                  <a:srgbClr val="007800"/>
                </a:solidFill>
                <a:prstDash val="solid"/>
              </a:ln>
              <a:effectLst/>
            </c:spPr>
            <c:extLst>
              <c:ext xmlns:c16="http://schemas.microsoft.com/office/drawing/2014/chart" uri="{C3380CC4-5D6E-409C-BE32-E72D297353CC}">
                <c16:uniqueId val="{00000031-2486-406E-9BD2-753A6093A672}"/>
              </c:ext>
            </c:extLst>
          </c:dPt>
          <c:dPt>
            <c:idx val="27"/>
            <c:bubble3D val="0"/>
            <c:spPr>
              <a:ln w="12700">
                <a:solidFill>
                  <a:srgbClr val="007800"/>
                </a:solidFill>
                <a:prstDash val="solid"/>
              </a:ln>
              <a:effectLst/>
            </c:spPr>
            <c:extLst>
              <c:ext xmlns:c16="http://schemas.microsoft.com/office/drawing/2014/chart" uri="{C3380CC4-5D6E-409C-BE32-E72D297353CC}">
                <c16:uniqueId val="{00000033-2486-406E-9BD2-753A6093A672}"/>
              </c:ext>
            </c:extLst>
          </c:dPt>
          <c:dPt>
            <c:idx val="28"/>
            <c:bubble3D val="0"/>
            <c:spPr>
              <a:ln w="12700">
                <a:solidFill>
                  <a:srgbClr val="007800"/>
                </a:solidFill>
                <a:prstDash val="solid"/>
              </a:ln>
              <a:effectLst/>
            </c:spPr>
            <c:extLst>
              <c:ext xmlns:c16="http://schemas.microsoft.com/office/drawing/2014/chart" uri="{C3380CC4-5D6E-409C-BE32-E72D297353CC}">
                <c16:uniqueId val="{00000035-2486-406E-9BD2-753A6093A672}"/>
              </c:ext>
            </c:extLst>
          </c:dPt>
          <c:dPt>
            <c:idx val="29"/>
            <c:bubble3D val="0"/>
            <c:spPr>
              <a:ln w="12700">
                <a:solidFill>
                  <a:srgbClr val="007800"/>
                </a:solidFill>
                <a:prstDash val="solid"/>
              </a:ln>
              <a:effectLst/>
            </c:spPr>
            <c:extLst>
              <c:ext xmlns:c16="http://schemas.microsoft.com/office/drawing/2014/chart" uri="{C3380CC4-5D6E-409C-BE32-E72D297353CC}">
                <c16:uniqueId val="{00000037-2486-406E-9BD2-753A6093A672}"/>
              </c:ext>
            </c:extLst>
          </c:dPt>
          <c:dPt>
            <c:idx val="30"/>
            <c:bubble3D val="0"/>
            <c:spPr>
              <a:ln w="12700">
                <a:solidFill>
                  <a:srgbClr val="007800"/>
                </a:solidFill>
                <a:prstDash val="solid"/>
              </a:ln>
              <a:effectLst/>
            </c:spPr>
            <c:extLst>
              <c:ext xmlns:c16="http://schemas.microsoft.com/office/drawing/2014/chart" uri="{C3380CC4-5D6E-409C-BE32-E72D297353CC}">
                <c16:uniqueId val="{00000039-2486-406E-9BD2-753A6093A672}"/>
              </c:ext>
            </c:extLst>
          </c:dPt>
          <c:dPt>
            <c:idx val="31"/>
            <c:bubble3D val="0"/>
            <c:spPr>
              <a:ln w="12700">
                <a:solidFill>
                  <a:srgbClr val="007800"/>
                </a:solidFill>
                <a:prstDash val="solid"/>
              </a:ln>
              <a:effectLst/>
            </c:spPr>
            <c:extLst>
              <c:ext xmlns:c16="http://schemas.microsoft.com/office/drawing/2014/chart" uri="{C3380CC4-5D6E-409C-BE32-E72D297353CC}">
                <c16:uniqueId val="{0000003B-2486-406E-9BD2-753A6093A672}"/>
              </c:ext>
            </c:extLst>
          </c:dPt>
          <c:dPt>
            <c:idx val="32"/>
            <c:bubble3D val="0"/>
            <c:spPr>
              <a:ln w="12700">
                <a:solidFill>
                  <a:srgbClr val="007800"/>
                </a:solidFill>
                <a:prstDash val="solid"/>
              </a:ln>
              <a:effectLst/>
            </c:spPr>
            <c:extLst>
              <c:ext xmlns:c16="http://schemas.microsoft.com/office/drawing/2014/chart" uri="{C3380CC4-5D6E-409C-BE32-E72D297353CC}">
                <c16:uniqueId val="{0000003D-2486-406E-9BD2-753A6093A672}"/>
              </c:ext>
            </c:extLst>
          </c:dPt>
          <c:dPt>
            <c:idx val="33"/>
            <c:bubble3D val="0"/>
            <c:spPr>
              <a:ln w="12700">
                <a:solidFill>
                  <a:srgbClr val="007800"/>
                </a:solidFill>
                <a:prstDash val="solid"/>
              </a:ln>
              <a:effectLst/>
            </c:spPr>
            <c:extLst>
              <c:ext xmlns:c16="http://schemas.microsoft.com/office/drawing/2014/chart" uri="{C3380CC4-5D6E-409C-BE32-E72D297353CC}">
                <c16:uniqueId val="{0000003F-2486-406E-9BD2-753A6093A672}"/>
              </c:ext>
            </c:extLst>
          </c:dPt>
          <c:dPt>
            <c:idx val="34"/>
            <c:bubble3D val="0"/>
            <c:spPr>
              <a:ln w="12700">
                <a:solidFill>
                  <a:srgbClr val="007800"/>
                </a:solidFill>
                <a:prstDash val="solid"/>
              </a:ln>
              <a:effectLst/>
            </c:spPr>
            <c:extLst>
              <c:ext xmlns:c16="http://schemas.microsoft.com/office/drawing/2014/chart" uri="{C3380CC4-5D6E-409C-BE32-E72D297353CC}">
                <c16:uniqueId val="{00000041-2486-406E-9BD2-753A6093A672}"/>
              </c:ext>
            </c:extLst>
          </c:dPt>
          <c:dPt>
            <c:idx val="35"/>
            <c:bubble3D val="0"/>
            <c:spPr>
              <a:ln w="12700">
                <a:solidFill>
                  <a:srgbClr val="007800"/>
                </a:solidFill>
                <a:prstDash val="solid"/>
              </a:ln>
              <a:effectLst/>
            </c:spPr>
            <c:extLst>
              <c:ext xmlns:c16="http://schemas.microsoft.com/office/drawing/2014/chart" uri="{C3380CC4-5D6E-409C-BE32-E72D297353CC}">
                <c16:uniqueId val="{00000043-2486-406E-9BD2-753A6093A672}"/>
              </c:ext>
            </c:extLst>
          </c:dPt>
          <c:dPt>
            <c:idx val="36"/>
            <c:bubble3D val="0"/>
            <c:spPr>
              <a:ln w="12700">
                <a:solidFill>
                  <a:srgbClr val="007800"/>
                </a:solidFill>
                <a:prstDash val="solid"/>
              </a:ln>
              <a:effectLst/>
            </c:spPr>
            <c:extLst>
              <c:ext xmlns:c16="http://schemas.microsoft.com/office/drawing/2014/chart" uri="{C3380CC4-5D6E-409C-BE32-E72D297353CC}">
                <c16:uniqueId val="{00000045-2486-406E-9BD2-753A6093A672}"/>
              </c:ext>
            </c:extLst>
          </c:dPt>
          <c:dPt>
            <c:idx val="37"/>
            <c:bubble3D val="0"/>
            <c:spPr>
              <a:ln w="12700">
                <a:solidFill>
                  <a:srgbClr val="007800"/>
                </a:solidFill>
                <a:prstDash val="solid"/>
              </a:ln>
              <a:effectLst/>
            </c:spPr>
            <c:extLst>
              <c:ext xmlns:c16="http://schemas.microsoft.com/office/drawing/2014/chart" uri="{C3380CC4-5D6E-409C-BE32-E72D297353CC}">
                <c16:uniqueId val="{00000047-2486-406E-9BD2-753A6093A672}"/>
              </c:ext>
            </c:extLst>
          </c:dPt>
          <c:dPt>
            <c:idx val="42"/>
            <c:bubble3D val="0"/>
            <c:spPr>
              <a:ln w="12700">
                <a:solidFill>
                  <a:srgbClr val="C82896"/>
                </a:solidFill>
                <a:prstDash val="solid"/>
              </a:ln>
              <a:effectLst/>
            </c:spPr>
            <c:extLst>
              <c:ext xmlns:c16="http://schemas.microsoft.com/office/drawing/2014/chart" uri="{C3380CC4-5D6E-409C-BE32-E72D297353CC}">
                <c16:uniqueId val="{00000049-2486-406E-9BD2-753A6093A672}"/>
              </c:ext>
            </c:extLst>
          </c:dPt>
          <c:dPt>
            <c:idx val="43"/>
            <c:bubble3D val="0"/>
            <c:spPr>
              <a:ln w="12700">
                <a:solidFill>
                  <a:srgbClr val="C82896"/>
                </a:solidFill>
                <a:prstDash val="solid"/>
              </a:ln>
              <a:effectLst/>
            </c:spPr>
            <c:extLst>
              <c:ext xmlns:c16="http://schemas.microsoft.com/office/drawing/2014/chart" uri="{C3380CC4-5D6E-409C-BE32-E72D297353CC}">
                <c16:uniqueId val="{0000004B-2486-406E-9BD2-753A6093A672}"/>
              </c:ext>
            </c:extLst>
          </c:dPt>
          <c:dPt>
            <c:idx val="44"/>
            <c:bubble3D val="0"/>
            <c:spPr>
              <a:ln w="12700">
                <a:solidFill>
                  <a:srgbClr val="C82896"/>
                </a:solidFill>
                <a:prstDash val="solid"/>
              </a:ln>
              <a:effectLst/>
            </c:spPr>
            <c:extLst>
              <c:ext xmlns:c16="http://schemas.microsoft.com/office/drawing/2014/chart" uri="{C3380CC4-5D6E-409C-BE32-E72D297353CC}">
                <c16:uniqueId val="{0000004D-2486-406E-9BD2-753A6093A672}"/>
              </c:ext>
            </c:extLst>
          </c:dPt>
          <c:dPt>
            <c:idx val="45"/>
            <c:bubble3D val="0"/>
            <c:spPr>
              <a:ln w="12700">
                <a:solidFill>
                  <a:srgbClr val="C82896"/>
                </a:solidFill>
                <a:prstDash val="solid"/>
              </a:ln>
              <a:effectLst/>
            </c:spPr>
            <c:extLst>
              <c:ext xmlns:c16="http://schemas.microsoft.com/office/drawing/2014/chart" uri="{C3380CC4-5D6E-409C-BE32-E72D297353CC}">
                <c16:uniqueId val="{0000004F-2486-406E-9BD2-753A6093A672}"/>
              </c:ext>
            </c:extLst>
          </c:dPt>
          <c:dPt>
            <c:idx val="46"/>
            <c:bubble3D val="0"/>
            <c:spPr>
              <a:ln w="12700">
                <a:solidFill>
                  <a:srgbClr val="C82896"/>
                </a:solidFill>
                <a:prstDash val="solid"/>
              </a:ln>
              <a:effectLst/>
            </c:spPr>
            <c:extLst>
              <c:ext xmlns:c16="http://schemas.microsoft.com/office/drawing/2014/chart" uri="{C3380CC4-5D6E-409C-BE32-E72D297353CC}">
                <c16:uniqueId val="{00000051-2486-406E-9BD2-753A6093A672}"/>
              </c:ext>
            </c:extLst>
          </c:dPt>
          <c:dPt>
            <c:idx val="47"/>
            <c:bubble3D val="0"/>
            <c:spPr>
              <a:ln w="12700">
                <a:solidFill>
                  <a:srgbClr val="C82896"/>
                </a:solidFill>
                <a:prstDash val="solid"/>
              </a:ln>
              <a:effectLst/>
            </c:spPr>
            <c:extLst>
              <c:ext xmlns:c16="http://schemas.microsoft.com/office/drawing/2014/chart" uri="{C3380CC4-5D6E-409C-BE32-E72D297353CC}">
                <c16:uniqueId val="{00000053-2486-406E-9BD2-753A6093A672}"/>
              </c:ext>
            </c:extLst>
          </c:dPt>
          <c:dPt>
            <c:idx val="48"/>
            <c:bubble3D val="0"/>
            <c:spPr>
              <a:ln w="12700">
                <a:solidFill>
                  <a:srgbClr val="C82896"/>
                </a:solidFill>
                <a:prstDash val="solid"/>
              </a:ln>
              <a:effectLst/>
            </c:spPr>
            <c:extLst>
              <c:ext xmlns:c16="http://schemas.microsoft.com/office/drawing/2014/chart" uri="{C3380CC4-5D6E-409C-BE32-E72D297353CC}">
                <c16:uniqueId val="{00000055-2486-406E-9BD2-753A6093A672}"/>
              </c:ext>
            </c:extLst>
          </c:dPt>
          <c:dPt>
            <c:idx val="49"/>
            <c:bubble3D val="0"/>
            <c:spPr>
              <a:ln w="12700">
                <a:solidFill>
                  <a:srgbClr val="C82896"/>
                </a:solidFill>
                <a:prstDash val="solid"/>
              </a:ln>
              <a:effectLst/>
            </c:spPr>
            <c:extLst>
              <c:ext xmlns:c16="http://schemas.microsoft.com/office/drawing/2014/chart" uri="{C3380CC4-5D6E-409C-BE32-E72D297353CC}">
                <c16:uniqueId val="{00000057-2486-406E-9BD2-753A6093A672}"/>
              </c:ext>
            </c:extLst>
          </c:dPt>
          <c:dPt>
            <c:idx val="50"/>
            <c:bubble3D val="0"/>
            <c:spPr>
              <a:ln w="12700">
                <a:solidFill>
                  <a:srgbClr val="C82896"/>
                </a:solidFill>
                <a:prstDash val="solid"/>
              </a:ln>
              <a:effectLst/>
            </c:spPr>
            <c:extLst>
              <c:ext xmlns:c16="http://schemas.microsoft.com/office/drawing/2014/chart" uri="{C3380CC4-5D6E-409C-BE32-E72D297353CC}">
                <c16:uniqueId val="{00000059-2486-406E-9BD2-753A6093A672}"/>
              </c:ext>
            </c:extLst>
          </c:dPt>
          <c:dPt>
            <c:idx val="51"/>
            <c:bubble3D val="0"/>
            <c:spPr>
              <a:ln w="12700">
                <a:solidFill>
                  <a:srgbClr val="C82896"/>
                </a:solidFill>
                <a:prstDash val="solid"/>
              </a:ln>
              <a:effectLst/>
            </c:spPr>
            <c:extLst>
              <c:ext xmlns:c16="http://schemas.microsoft.com/office/drawing/2014/chart" uri="{C3380CC4-5D6E-409C-BE32-E72D297353CC}">
                <c16:uniqueId val="{0000005B-2486-406E-9BD2-753A6093A672}"/>
              </c:ext>
            </c:extLst>
          </c:dPt>
          <c:dPt>
            <c:idx val="52"/>
            <c:bubble3D val="0"/>
            <c:spPr>
              <a:ln w="12700">
                <a:solidFill>
                  <a:srgbClr val="C82896"/>
                </a:solidFill>
                <a:prstDash val="solid"/>
              </a:ln>
              <a:effectLst/>
            </c:spPr>
            <c:extLst>
              <c:ext xmlns:c16="http://schemas.microsoft.com/office/drawing/2014/chart" uri="{C3380CC4-5D6E-409C-BE32-E72D297353CC}">
                <c16:uniqueId val="{0000005D-2486-406E-9BD2-753A6093A672}"/>
              </c:ext>
            </c:extLst>
          </c:dPt>
          <c:dPt>
            <c:idx val="53"/>
            <c:bubble3D val="0"/>
            <c:spPr>
              <a:ln w="12700">
                <a:solidFill>
                  <a:srgbClr val="C82896"/>
                </a:solidFill>
                <a:prstDash val="solid"/>
              </a:ln>
              <a:effectLst/>
            </c:spPr>
            <c:extLst>
              <c:ext xmlns:c16="http://schemas.microsoft.com/office/drawing/2014/chart" uri="{C3380CC4-5D6E-409C-BE32-E72D297353CC}">
                <c16:uniqueId val="{0000005F-2486-406E-9BD2-753A6093A672}"/>
              </c:ext>
            </c:extLst>
          </c:dPt>
          <c:dPt>
            <c:idx val="54"/>
            <c:bubble3D val="0"/>
            <c:spPr>
              <a:ln w="12700">
                <a:solidFill>
                  <a:srgbClr val="C82896"/>
                </a:solidFill>
                <a:prstDash val="solid"/>
              </a:ln>
              <a:effectLst/>
            </c:spPr>
            <c:extLst>
              <c:ext xmlns:c16="http://schemas.microsoft.com/office/drawing/2014/chart" uri="{C3380CC4-5D6E-409C-BE32-E72D297353CC}">
                <c16:uniqueId val="{00000061-2486-406E-9BD2-753A6093A672}"/>
              </c:ext>
            </c:extLst>
          </c:dPt>
          <c:dPt>
            <c:idx val="55"/>
            <c:bubble3D val="0"/>
            <c:spPr>
              <a:ln w="12700">
                <a:solidFill>
                  <a:srgbClr val="C82896"/>
                </a:solidFill>
                <a:prstDash val="solid"/>
              </a:ln>
              <a:effectLst/>
            </c:spPr>
            <c:extLst>
              <c:ext xmlns:c16="http://schemas.microsoft.com/office/drawing/2014/chart" uri="{C3380CC4-5D6E-409C-BE32-E72D297353CC}">
                <c16:uniqueId val="{00000063-2486-406E-9BD2-753A6093A672}"/>
              </c:ext>
            </c:extLst>
          </c:dPt>
          <c:dPt>
            <c:idx val="56"/>
            <c:bubble3D val="0"/>
            <c:spPr>
              <a:ln w="12700">
                <a:solidFill>
                  <a:srgbClr val="C82896"/>
                </a:solidFill>
                <a:prstDash val="solid"/>
              </a:ln>
              <a:effectLst/>
            </c:spPr>
            <c:extLst>
              <c:ext xmlns:c16="http://schemas.microsoft.com/office/drawing/2014/chart" uri="{C3380CC4-5D6E-409C-BE32-E72D297353CC}">
                <c16:uniqueId val="{00000065-2486-406E-9BD2-753A6093A672}"/>
              </c:ext>
            </c:extLst>
          </c:dPt>
          <c:dPt>
            <c:idx val="57"/>
            <c:bubble3D val="0"/>
            <c:spPr>
              <a:ln w="12700">
                <a:solidFill>
                  <a:srgbClr val="C82896"/>
                </a:solidFill>
                <a:prstDash val="solid"/>
              </a:ln>
              <a:effectLst/>
            </c:spPr>
            <c:extLst>
              <c:ext xmlns:c16="http://schemas.microsoft.com/office/drawing/2014/chart" uri="{C3380CC4-5D6E-409C-BE32-E72D297353CC}">
                <c16:uniqueId val="{00000067-2486-406E-9BD2-753A6093A672}"/>
              </c:ext>
            </c:extLst>
          </c:dPt>
          <c:dPt>
            <c:idx val="58"/>
            <c:bubble3D val="0"/>
            <c:spPr>
              <a:ln w="12700">
                <a:solidFill>
                  <a:srgbClr val="C82896"/>
                </a:solidFill>
                <a:prstDash val="solid"/>
              </a:ln>
              <a:effectLst/>
            </c:spPr>
            <c:extLst>
              <c:ext xmlns:c16="http://schemas.microsoft.com/office/drawing/2014/chart" uri="{C3380CC4-5D6E-409C-BE32-E72D297353CC}">
                <c16:uniqueId val="{00000069-2486-406E-9BD2-753A6093A672}"/>
              </c:ext>
            </c:extLst>
          </c:dPt>
          <c:dPt>
            <c:idx val="59"/>
            <c:bubble3D val="0"/>
            <c:spPr>
              <a:ln w="12700">
                <a:solidFill>
                  <a:srgbClr val="C82896"/>
                </a:solidFill>
                <a:prstDash val="solid"/>
              </a:ln>
              <a:effectLst/>
            </c:spPr>
            <c:extLst>
              <c:ext xmlns:c16="http://schemas.microsoft.com/office/drawing/2014/chart" uri="{C3380CC4-5D6E-409C-BE32-E72D297353CC}">
                <c16:uniqueId val="{0000006B-2486-406E-9BD2-753A6093A672}"/>
              </c:ext>
            </c:extLst>
          </c:dPt>
          <c:dPt>
            <c:idx val="60"/>
            <c:bubble3D val="0"/>
            <c:spPr>
              <a:ln w="12700">
                <a:solidFill>
                  <a:srgbClr val="C82896"/>
                </a:solidFill>
                <a:prstDash val="solid"/>
              </a:ln>
              <a:effectLst/>
            </c:spPr>
            <c:extLst>
              <c:ext xmlns:c16="http://schemas.microsoft.com/office/drawing/2014/chart" uri="{C3380CC4-5D6E-409C-BE32-E72D297353CC}">
                <c16:uniqueId val="{0000006D-2486-406E-9BD2-753A6093A672}"/>
              </c:ext>
            </c:extLst>
          </c:dPt>
          <c:dPt>
            <c:idx val="61"/>
            <c:bubble3D val="0"/>
            <c:spPr>
              <a:ln w="12700">
                <a:solidFill>
                  <a:srgbClr val="C82896"/>
                </a:solidFill>
                <a:prstDash val="solid"/>
              </a:ln>
              <a:effectLst/>
            </c:spPr>
            <c:extLst>
              <c:ext xmlns:c16="http://schemas.microsoft.com/office/drawing/2014/chart" uri="{C3380CC4-5D6E-409C-BE32-E72D297353CC}">
                <c16:uniqueId val="{0000006F-2486-406E-9BD2-753A6093A672}"/>
              </c:ext>
            </c:extLst>
          </c:dPt>
          <c:dPt>
            <c:idx val="62"/>
            <c:bubble3D val="0"/>
            <c:spPr>
              <a:ln w="12700">
                <a:solidFill>
                  <a:srgbClr val="C82896"/>
                </a:solidFill>
                <a:prstDash val="solid"/>
              </a:ln>
              <a:effectLst/>
            </c:spPr>
            <c:extLst>
              <c:ext xmlns:c16="http://schemas.microsoft.com/office/drawing/2014/chart" uri="{C3380CC4-5D6E-409C-BE32-E72D297353CC}">
                <c16:uniqueId val="{00000071-2486-406E-9BD2-753A6093A672}"/>
              </c:ext>
            </c:extLst>
          </c:dPt>
          <c:dPt>
            <c:idx val="63"/>
            <c:bubble3D val="0"/>
            <c:spPr>
              <a:ln w="12700">
                <a:solidFill>
                  <a:srgbClr val="C82896"/>
                </a:solidFill>
                <a:prstDash val="solid"/>
              </a:ln>
              <a:effectLst/>
            </c:spPr>
            <c:extLst>
              <c:ext xmlns:c16="http://schemas.microsoft.com/office/drawing/2014/chart" uri="{C3380CC4-5D6E-409C-BE32-E72D297353CC}">
                <c16:uniqueId val="{00000073-2486-406E-9BD2-753A6093A672}"/>
              </c:ext>
            </c:extLst>
          </c:dPt>
          <c:dPt>
            <c:idx val="64"/>
            <c:bubble3D val="0"/>
            <c:spPr>
              <a:ln w="12700">
                <a:solidFill>
                  <a:srgbClr val="C82896"/>
                </a:solidFill>
                <a:prstDash val="solid"/>
              </a:ln>
              <a:effectLst/>
            </c:spPr>
            <c:extLst>
              <c:ext xmlns:c16="http://schemas.microsoft.com/office/drawing/2014/chart" uri="{C3380CC4-5D6E-409C-BE32-E72D297353CC}">
                <c16:uniqueId val="{00000075-2486-406E-9BD2-753A6093A672}"/>
              </c:ext>
            </c:extLst>
          </c:dPt>
          <c:dPt>
            <c:idx val="65"/>
            <c:bubble3D val="0"/>
            <c:spPr>
              <a:ln w="12700">
                <a:solidFill>
                  <a:srgbClr val="C82896"/>
                </a:solidFill>
                <a:prstDash val="solid"/>
              </a:ln>
              <a:effectLst/>
            </c:spPr>
            <c:extLst>
              <c:ext xmlns:c16="http://schemas.microsoft.com/office/drawing/2014/chart" uri="{C3380CC4-5D6E-409C-BE32-E72D297353CC}">
                <c16:uniqueId val="{00000077-2486-406E-9BD2-753A6093A672}"/>
              </c:ext>
            </c:extLst>
          </c:dPt>
          <c:dPt>
            <c:idx val="66"/>
            <c:bubble3D val="0"/>
            <c:spPr>
              <a:ln w="12700">
                <a:solidFill>
                  <a:srgbClr val="C82896"/>
                </a:solidFill>
                <a:prstDash val="solid"/>
              </a:ln>
              <a:effectLst/>
            </c:spPr>
            <c:extLst>
              <c:ext xmlns:c16="http://schemas.microsoft.com/office/drawing/2014/chart" uri="{C3380CC4-5D6E-409C-BE32-E72D297353CC}">
                <c16:uniqueId val="{00000079-2486-406E-9BD2-753A6093A672}"/>
              </c:ext>
            </c:extLst>
          </c:dPt>
          <c:dPt>
            <c:idx val="67"/>
            <c:bubble3D val="0"/>
            <c:spPr>
              <a:ln w="12700">
                <a:solidFill>
                  <a:srgbClr val="C82896"/>
                </a:solidFill>
                <a:prstDash val="solid"/>
              </a:ln>
              <a:effectLst/>
            </c:spPr>
            <c:extLst>
              <c:ext xmlns:c16="http://schemas.microsoft.com/office/drawing/2014/chart" uri="{C3380CC4-5D6E-409C-BE32-E72D297353CC}">
                <c16:uniqueId val="{0000007B-2486-406E-9BD2-753A6093A672}"/>
              </c:ext>
            </c:extLst>
          </c:dPt>
          <c:dPt>
            <c:idx val="68"/>
            <c:bubble3D val="0"/>
            <c:spPr>
              <a:ln w="12700">
                <a:solidFill>
                  <a:srgbClr val="C82896"/>
                </a:solidFill>
                <a:prstDash val="solid"/>
              </a:ln>
              <a:effectLst/>
            </c:spPr>
            <c:extLst>
              <c:ext xmlns:c16="http://schemas.microsoft.com/office/drawing/2014/chart" uri="{C3380CC4-5D6E-409C-BE32-E72D297353CC}">
                <c16:uniqueId val="{0000007D-2486-406E-9BD2-753A6093A672}"/>
              </c:ext>
            </c:extLst>
          </c:dPt>
          <c:dPt>
            <c:idx val="69"/>
            <c:bubble3D val="0"/>
            <c:spPr>
              <a:ln w="12700">
                <a:solidFill>
                  <a:srgbClr val="C82896"/>
                </a:solidFill>
                <a:prstDash val="solid"/>
              </a:ln>
              <a:effectLst/>
            </c:spPr>
            <c:extLst>
              <c:ext xmlns:c16="http://schemas.microsoft.com/office/drawing/2014/chart" uri="{C3380CC4-5D6E-409C-BE32-E72D297353CC}">
                <c16:uniqueId val="{0000007F-2486-406E-9BD2-753A6093A672}"/>
              </c:ext>
            </c:extLst>
          </c:dPt>
          <c:dPt>
            <c:idx val="70"/>
            <c:bubble3D val="0"/>
            <c:spPr>
              <a:ln w="12700">
                <a:solidFill>
                  <a:srgbClr val="C82896"/>
                </a:solidFill>
                <a:prstDash val="solid"/>
              </a:ln>
              <a:effectLst/>
            </c:spPr>
            <c:extLst>
              <c:ext xmlns:c16="http://schemas.microsoft.com/office/drawing/2014/chart" uri="{C3380CC4-5D6E-409C-BE32-E72D297353CC}">
                <c16:uniqueId val="{00000081-2486-406E-9BD2-753A6093A672}"/>
              </c:ext>
            </c:extLst>
          </c:dPt>
          <c:dPt>
            <c:idx val="71"/>
            <c:bubble3D val="0"/>
            <c:spPr>
              <a:ln w="12700">
                <a:solidFill>
                  <a:srgbClr val="C82896"/>
                </a:solidFill>
                <a:prstDash val="solid"/>
              </a:ln>
              <a:effectLst/>
            </c:spPr>
            <c:extLst>
              <c:ext xmlns:c16="http://schemas.microsoft.com/office/drawing/2014/chart" uri="{C3380CC4-5D6E-409C-BE32-E72D297353CC}">
                <c16:uniqueId val="{00000083-2486-406E-9BD2-753A6093A672}"/>
              </c:ext>
            </c:extLst>
          </c:dPt>
          <c:dPt>
            <c:idx val="72"/>
            <c:bubble3D val="0"/>
            <c:spPr>
              <a:ln w="12700">
                <a:solidFill>
                  <a:srgbClr val="C82896"/>
                </a:solidFill>
                <a:prstDash val="solid"/>
              </a:ln>
              <a:effectLst/>
            </c:spPr>
            <c:extLst>
              <c:ext xmlns:c16="http://schemas.microsoft.com/office/drawing/2014/chart" uri="{C3380CC4-5D6E-409C-BE32-E72D297353CC}">
                <c16:uniqueId val="{00000085-2486-406E-9BD2-753A6093A672}"/>
              </c:ext>
            </c:extLst>
          </c:dPt>
          <c:dPt>
            <c:idx val="73"/>
            <c:bubble3D val="0"/>
            <c:spPr>
              <a:ln w="12700">
                <a:solidFill>
                  <a:srgbClr val="C82896"/>
                </a:solidFill>
                <a:prstDash val="solid"/>
              </a:ln>
              <a:effectLst/>
            </c:spPr>
            <c:extLst>
              <c:ext xmlns:c16="http://schemas.microsoft.com/office/drawing/2014/chart" uri="{C3380CC4-5D6E-409C-BE32-E72D297353CC}">
                <c16:uniqueId val="{00000087-2486-406E-9BD2-753A6093A672}"/>
              </c:ext>
            </c:extLst>
          </c:dPt>
          <c:dPt>
            <c:idx val="74"/>
            <c:bubble3D val="0"/>
            <c:spPr>
              <a:ln w="12700">
                <a:solidFill>
                  <a:srgbClr val="C82896"/>
                </a:solidFill>
                <a:prstDash val="solid"/>
              </a:ln>
              <a:effectLst/>
            </c:spPr>
            <c:extLst>
              <c:ext xmlns:c16="http://schemas.microsoft.com/office/drawing/2014/chart" uri="{C3380CC4-5D6E-409C-BE32-E72D297353CC}">
                <c16:uniqueId val="{00000089-2486-406E-9BD2-753A6093A672}"/>
              </c:ext>
            </c:extLst>
          </c:dPt>
          <c:dPt>
            <c:idx val="75"/>
            <c:bubble3D val="0"/>
            <c:spPr>
              <a:ln w="12700">
                <a:solidFill>
                  <a:srgbClr val="C82896"/>
                </a:solidFill>
                <a:prstDash val="solid"/>
              </a:ln>
              <a:effectLst/>
            </c:spPr>
            <c:extLst>
              <c:ext xmlns:c16="http://schemas.microsoft.com/office/drawing/2014/chart" uri="{C3380CC4-5D6E-409C-BE32-E72D297353CC}">
                <c16:uniqueId val="{0000008B-2486-406E-9BD2-753A6093A672}"/>
              </c:ext>
            </c:extLst>
          </c:dPt>
          <c:dPt>
            <c:idx val="76"/>
            <c:bubble3D val="0"/>
            <c:spPr>
              <a:ln w="12700">
                <a:solidFill>
                  <a:srgbClr val="C82896"/>
                </a:solidFill>
                <a:prstDash val="solid"/>
              </a:ln>
              <a:effectLst/>
            </c:spPr>
            <c:extLst>
              <c:ext xmlns:c16="http://schemas.microsoft.com/office/drawing/2014/chart" uri="{C3380CC4-5D6E-409C-BE32-E72D297353CC}">
                <c16:uniqueId val="{0000008D-2486-406E-9BD2-753A6093A672}"/>
              </c:ext>
            </c:extLst>
          </c:dPt>
          <c:dPt>
            <c:idx val="77"/>
            <c:bubble3D val="0"/>
            <c:spPr>
              <a:ln w="12700">
                <a:solidFill>
                  <a:srgbClr val="C82896"/>
                </a:solidFill>
                <a:prstDash val="solid"/>
              </a:ln>
              <a:effectLst/>
            </c:spPr>
            <c:extLst>
              <c:ext xmlns:c16="http://schemas.microsoft.com/office/drawing/2014/chart" uri="{C3380CC4-5D6E-409C-BE32-E72D297353CC}">
                <c16:uniqueId val="{0000008F-2486-406E-9BD2-753A6093A672}"/>
              </c:ext>
            </c:extLst>
          </c:dPt>
          <c:dPt>
            <c:idx val="80"/>
            <c:bubble3D val="0"/>
            <c:spPr>
              <a:ln w="12700">
                <a:solidFill>
                  <a:srgbClr val="FF6600"/>
                </a:solidFill>
                <a:prstDash val="solid"/>
              </a:ln>
              <a:effectLst/>
            </c:spPr>
            <c:extLst>
              <c:ext xmlns:c16="http://schemas.microsoft.com/office/drawing/2014/chart" uri="{C3380CC4-5D6E-409C-BE32-E72D297353CC}">
                <c16:uniqueId val="{00000091-2486-406E-9BD2-753A6093A672}"/>
              </c:ext>
            </c:extLst>
          </c:dPt>
          <c:dPt>
            <c:idx val="81"/>
            <c:bubble3D val="0"/>
            <c:spPr>
              <a:ln w="12700">
                <a:solidFill>
                  <a:srgbClr val="FF6600"/>
                </a:solidFill>
                <a:prstDash val="solid"/>
              </a:ln>
              <a:effectLst/>
            </c:spPr>
            <c:extLst>
              <c:ext xmlns:c16="http://schemas.microsoft.com/office/drawing/2014/chart" uri="{C3380CC4-5D6E-409C-BE32-E72D297353CC}">
                <c16:uniqueId val="{00000093-2486-406E-9BD2-753A6093A672}"/>
              </c:ext>
            </c:extLst>
          </c:dPt>
          <c:dPt>
            <c:idx val="82"/>
            <c:bubble3D val="0"/>
            <c:spPr>
              <a:ln w="12700">
                <a:solidFill>
                  <a:srgbClr val="FF6600"/>
                </a:solidFill>
                <a:prstDash val="solid"/>
              </a:ln>
              <a:effectLst/>
            </c:spPr>
            <c:extLst>
              <c:ext xmlns:c16="http://schemas.microsoft.com/office/drawing/2014/chart" uri="{C3380CC4-5D6E-409C-BE32-E72D297353CC}">
                <c16:uniqueId val="{00000095-2486-406E-9BD2-753A6093A672}"/>
              </c:ext>
            </c:extLst>
          </c:dPt>
          <c:dPt>
            <c:idx val="83"/>
            <c:bubble3D val="0"/>
            <c:spPr>
              <a:ln w="12700">
                <a:solidFill>
                  <a:srgbClr val="FF6600"/>
                </a:solidFill>
                <a:prstDash val="solid"/>
              </a:ln>
              <a:effectLst/>
            </c:spPr>
            <c:extLst>
              <c:ext xmlns:c16="http://schemas.microsoft.com/office/drawing/2014/chart" uri="{C3380CC4-5D6E-409C-BE32-E72D297353CC}">
                <c16:uniqueId val="{00000097-2486-406E-9BD2-753A6093A672}"/>
              </c:ext>
            </c:extLst>
          </c:dPt>
          <c:dPt>
            <c:idx val="84"/>
            <c:bubble3D val="0"/>
            <c:spPr>
              <a:ln w="12700">
                <a:solidFill>
                  <a:srgbClr val="FF6600"/>
                </a:solidFill>
                <a:prstDash val="solid"/>
              </a:ln>
              <a:effectLst/>
            </c:spPr>
            <c:extLst>
              <c:ext xmlns:c16="http://schemas.microsoft.com/office/drawing/2014/chart" uri="{C3380CC4-5D6E-409C-BE32-E72D297353CC}">
                <c16:uniqueId val="{00000099-2486-406E-9BD2-753A6093A672}"/>
              </c:ext>
            </c:extLst>
          </c:dPt>
          <c:dPt>
            <c:idx val="85"/>
            <c:bubble3D val="0"/>
            <c:spPr>
              <a:ln w="12700">
                <a:solidFill>
                  <a:srgbClr val="FF6600"/>
                </a:solidFill>
                <a:prstDash val="solid"/>
              </a:ln>
              <a:effectLst/>
            </c:spPr>
            <c:extLst>
              <c:ext xmlns:c16="http://schemas.microsoft.com/office/drawing/2014/chart" uri="{C3380CC4-5D6E-409C-BE32-E72D297353CC}">
                <c16:uniqueId val="{0000009B-2486-406E-9BD2-753A6093A672}"/>
              </c:ext>
            </c:extLst>
          </c:dPt>
          <c:dPt>
            <c:idx val="86"/>
            <c:bubble3D val="0"/>
            <c:spPr>
              <a:ln w="12700">
                <a:solidFill>
                  <a:srgbClr val="FF6600"/>
                </a:solidFill>
                <a:prstDash val="solid"/>
              </a:ln>
              <a:effectLst/>
            </c:spPr>
            <c:extLst>
              <c:ext xmlns:c16="http://schemas.microsoft.com/office/drawing/2014/chart" uri="{C3380CC4-5D6E-409C-BE32-E72D297353CC}">
                <c16:uniqueId val="{0000009D-2486-406E-9BD2-753A6093A672}"/>
              </c:ext>
            </c:extLst>
          </c:dPt>
          <c:dPt>
            <c:idx val="87"/>
            <c:bubble3D val="0"/>
            <c:spPr>
              <a:ln w="12700">
                <a:solidFill>
                  <a:srgbClr val="FF6600"/>
                </a:solidFill>
                <a:prstDash val="solid"/>
              </a:ln>
              <a:effectLst/>
            </c:spPr>
            <c:extLst>
              <c:ext xmlns:c16="http://schemas.microsoft.com/office/drawing/2014/chart" uri="{C3380CC4-5D6E-409C-BE32-E72D297353CC}">
                <c16:uniqueId val="{0000009F-2486-406E-9BD2-753A6093A672}"/>
              </c:ext>
            </c:extLst>
          </c:dPt>
          <c:dPt>
            <c:idx val="88"/>
            <c:bubble3D val="0"/>
            <c:spPr>
              <a:ln w="12700">
                <a:solidFill>
                  <a:srgbClr val="FF6600"/>
                </a:solidFill>
                <a:prstDash val="solid"/>
              </a:ln>
              <a:effectLst/>
            </c:spPr>
            <c:extLst>
              <c:ext xmlns:c16="http://schemas.microsoft.com/office/drawing/2014/chart" uri="{C3380CC4-5D6E-409C-BE32-E72D297353CC}">
                <c16:uniqueId val="{000000A1-2486-406E-9BD2-753A6093A672}"/>
              </c:ext>
            </c:extLst>
          </c:dPt>
          <c:dPt>
            <c:idx val="89"/>
            <c:bubble3D val="0"/>
            <c:spPr>
              <a:ln w="12700">
                <a:solidFill>
                  <a:srgbClr val="FF6600"/>
                </a:solidFill>
                <a:prstDash val="solid"/>
              </a:ln>
              <a:effectLst/>
            </c:spPr>
            <c:extLst>
              <c:ext xmlns:c16="http://schemas.microsoft.com/office/drawing/2014/chart" uri="{C3380CC4-5D6E-409C-BE32-E72D297353CC}">
                <c16:uniqueId val="{000000A3-2486-406E-9BD2-753A6093A672}"/>
              </c:ext>
            </c:extLst>
          </c:dPt>
          <c:dPt>
            <c:idx val="90"/>
            <c:bubble3D val="0"/>
            <c:spPr>
              <a:ln w="12700">
                <a:solidFill>
                  <a:srgbClr val="FF6600"/>
                </a:solidFill>
                <a:prstDash val="solid"/>
              </a:ln>
              <a:effectLst/>
            </c:spPr>
            <c:extLst>
              <c:ext xmlns:c16="http://schemas.microsoft.com/office/drawing/2014/chart" uri="{C3380CC4-5D6E-409C-BE32-E72D297353CC}">
                <c16:uniqueId val="{000000A5-2486-406E-9BD2-753A6093A672}"/>
              </c:ext>
            </c:extLst>
          </c:dPt>
          <c:dPt>
            <c:idx val="91"/>
            <c:bubble3D val="0"/>
            <c:spPr>
              <a:ln w="12700">
                <a:solidFill>
                  <a:srgbClr val="FF6600"/>
                </a:solidFill>
                <a:prstDash val="solid"/>
              </a:ln>
              <a:effectLst/>
            </c:spPr>
            <c:extLst>
              <c:ext xmlns:c16="http://schemas.microsoft.com/office/drawing/2014/chart" uri="{C3380CC4-5D6E-409C-BE32-E72D297353CC}">
                <c16:uniqueId val="{000000A7-2486-406E-9BD2-753A6093A672}"/>
              </c:ext>
            </c:extLst>
          </c:dPt>
          <c:dPt>
            <c:idx val="92"/>
            <c:bubble3D val="0"/>
            <c:spPr>
              <a:ln w="12700">
                <a:solidFill>
                  <a:srgbClr val="FF6600"/>
                </a:solidFill>
                <a:prstDash val="solid"/>
              </a:ln>
              <a:effectLst/>
            </c:spPr>
            <c:extLst>
              <c:ext xmlns:c16="http://schemas.microsoft.com/office/drawing/2014/chart" uri="{C3380CC4-5D6E-409C-BE32-E72D297353CC}">
                <c16:uniqueId val="{000000A9-2486-406E-9BD2-753A6093A672}"/>
              </c:ext>
            </c:extLst>
          </c:dPt>
          <c:dPt>
            <c:idx val="93"/>
            <c:bubble3D val="0"/>
            <c:spPr>
              <a:ln w="12700">
                <a:solidFill>
                  <a:srgbClr val="FF6600"/>
                </a:solidFill>
                <a:prstDash val="solid"/>
              </a:ln>
              <a:effectLst/>
            </c:spPr>
            <c:extLst>
              <c:ext xmlns:c16="http://schemas.microsoft.com/office/drawing/2014/chart" uri="{C3380CC4-5D6E-409C-BE32-E72D297353CC}">
                <c16:uniqueId val="{000000AB-2486-406E-9BD2-753A6093A672}"/>
              </c:ext>
            </c:extLst>
          </c:dPt>
          <c:dPt>
            <c:idx val="94"/>
            <c:bubble3D val="0"/>
            <c:spPr>
              <a:ln w="12700">
                <a:solidFill>
                  <a:srgbClr val="FF6600"/>
                </a:solidFill>
                <a:prstDash val="solid"/>
              </a:ln>
              <a:effectLst/>
            </c:spPr>
            <c:extLst>
              <c:ext xmlns:c16="http://schemas.microsoft.com/office/drawing/2014/chart" uri="{C3380CC4-5D6E-409C-BE32-E72D297353CC}">
                <c16:uniqueId val="{000000AD-2486-406E-9BD2-753A6093A672}"/>
              </c:ext>
            </c:extLst>
          </c:dPt>
          <c:dPt>
            <c:idx val="95"/>
            <c:bubble3D val="0"/>
            <c:spPr>
              <a:ln w="12700">
                <a:solidFill>
                  <a:srgbClr val="FF6600"/>
                </a:solidFill>
                <a:prstDash val="solid"/>
              </a:ln>
              <a:effectLst/>
            </c:spPr>
            <c:extLst>
              <c:ext xmlns:c16="http://schemas.microsoft.com/office/drawing/2014/chart" uri="{C3380CC4-5D6E-409C-BE32-E72D297353CC}">
                <c16:uniqueId val="{000000AF-2486-406E-9BD2-753A6093A672}"/>
              </c:ext>
            </c:extLst>
          </c:dPt>
          <c:dPt>
            <c:idx val="96"/>
            <c:bubble3D val="0"/>
            <c:spPr>
              <a:ln w="12700">
                <a:solidFill>
                  <a:srgbClr val="FF6600"/>
                </a:solidFill>
                <a:prstDash val="solid"/>
              </a:ln>
              <a:effectLst/>
            </c:spPr>
            <c:extLst>
              <c:ext xmlns:c16="http://schemas.microsoft.com/office/drawing/2014/chart" uri="{C3380CC4-5D6E-409C-BE32-E72D297353CC}">
                <c16:uniqueId val="{000000B1-2486-406E-9BD2-753A6093A672}"/>
              </c:ext>
            </c:extLst>
          </c:dPt>
          <c:dPt>
            <c:idx val="97"/>
            <c:bubble3D val="0"/>
            <c:spPr>
              <a:ln w="12700">
                <a:solidFill>
                  <a:srgbClr val="FF6600"/>
                </a:solidFill>
                <a:prstDash val="solid"/>
              </a:ln>
              <a:effectLst/>
            </c:spPr>
            <c:extLst>
              <c:ext xmlns:c16="http://schemas.microsoft.com/office/drawing/2014/chart" uri="{C3380CC4-5D6E-409C-BE32-E72D297353CC}">
                <c16:uniqueId val="{000000B3-2486-406E-9BD2-753A6093A672}"/>
              </c:ext>
            </c:extLst>
          </c:dPt>
          <c:dPt>
            <c:idx val="98"/>
            <c:bubble3D val="0"/>
            <c:spPr>
              <a:ln w="12700">
                <a:solidFill>
                  <a:srgbClr val="FF6600"/>
                </a:solidFill>
                <a:prstDash val="solid"/>
              </a:ln>
              <a:effectLst/>
            </c:spPr>
            <c:extLst>
              <c:ext xmlns:c16="http://schemas.microsoft.com/office/drawing/2014/chart" uri="{C3380CC4-5D6E-409C-BE32-E72D297353CC}">
                <c16:uniqueId val="{000000B5-2486-406E-9BD2-753A6093A672}"/>
              </c:ext>
            </c:extLst>
          </c:dPt>
          <c:dPt>
            <c:idx val="99"/>
            <c:bubble3D val="0"/>
            <c:spPr>
              <a:ln w="12700">
                <a:solidFill>
                  <a:srgbClr val="FF6600"/>
                </a:solidFill>
                <a:prstDash val="solid"/>
              </a:ln>
              <a:effectLst/>
            </c:spPr>
            <c:extLst>
              <c:ext xmlns:c16="http://schemas.microsoft.com/office/drawing/2014/chart" uri="{C3380CC4-5D6E-409C-BE32-E72D297353CC}">
                <c16:uniqueId val="{000000B7-2486-406E-9BD2-753A6093A672}"/>
              </c:ext>
            </c:extLst>
          </c:dPt>
          <c:dPt>
            <c:idx val="100"/>
            <c:bubble3D val="0"/>
            <c:spPr>
              <a:ln w="12700">
                <a:solidFill>
                  <a:srgbClr val="FF6600"/>
                </a:solidFill>
                <a:prstDash val="solid"/>
              </a:ln>
              <a:effectLst/>
            </c:spPr>
            <c:extLst>
              <c:ext xmlns:c16="http://schemas.microsoft.com/office/drawing/2014/chart" uri="{C3380CC4-5D6E-409C-BE32-E72D297353CC}">
                <c16:uniqueId val="{000000B9-2486-406E-9BD2-753A6093A672}"/>
              </c:ext>
            </c:extLst>
          </c:dPt>
          <c:dPt>
            <c:idx val="101"/>
            <c:bubble3D val="0"/>
            <c:spPr>
              <a:ln w="12700">
                <a:solidFill>
                  <a:srgbClr val="FF6600"/>
                </a:solidFill>
                <a:prstDash val="solid"/>
              </a:ln>
              <a:effectLst/>
            </c:spPr>
            <c:extLst>
              <c:ext xmlns:c16="http://schemas.microsoft.com/office/drawing/2014/chart" uri="{C3380CC4-5D6E-409C-BE32-E72D297353CC}">
                <c16:uniqueId val="{000000BB-2486-406E-9BD2-753A6093A672}"/>
              </c:ext>
            </c:extLst>
          </c:dPt>
          <c:dPt>
            <c:idx val="102"/>
            <c:bubble3D val="0"/>
            <c:spPr>
              <a:ln w="12700">
                <a:solidFill>
                  <a:srgbClr val="FF6600"/>
                </a:solidFill>
                <a:prstDash val="solid"/>
              </a:ln>
              <a:effectLst/>
            </c:spPr>
            <c:extLst>
              <c:ext xmlns:c16="http://schemas.microsoft.com/office/drawing/2014/chart" uri="{C3380CC4-5D6E-409C-BE32-E72D297353CC}">
                <c16:uniqueId val="{000000BD-2486-406E-9BD2-753A6093A672}"/>
              </c:ext>
            </c:extLst>
          </c:dPt>
          <c:dPt>
            <c:idx val="103"/>
            <c:bubble3D val="0"/>
            <c:spPr>
              <a:ln w="12700">
                <a:solidFill>
                  <a:srgbClr val="FF6600"/>
                </a:solidFill>
                <a:prstDash val="solid"/>
              </a:ln>
              <a:effectLst/>
            </c:spPr>
            <c:extLst>
              <c:ext xmlns:c16="http://schemas.microsoft.com/office/drawing/2014/chart" uri="{C3380CC4-5D6E-409C-BE32-E72D297353CC}">
                <c16:uniqueId val="{000000BF-2486-406E-9BD2-753A6093A672}"/>
              </c:ext>
            </c:extLst>
          </c:dPt>
          <c:dPt>
            <c:idx val="104"/>
            <c:bubble3D val="0"/>
            <c:spPr>
              <a:ln w="12700">
                <a:solidFill>
                  <a:srgbClr val="FF6600"/>
                </a:solidFill>
                <a:prstDash val="solid"/>
              </a:ln>
              <a:effectLst/>
            </c:spPr>
            <c:extLst>
              <c:ext xmlns:c16="http://schemas.microsoft.com/office/drawing/2014/chart" uri="{C3380CC4-5D6E-409C-BE32-E72D297353CC}">
                <c16:uniqueId val="{000000C1-2486-406E-9BD2-753A6093A672}"/>
              </c:ext>
            </c:extLst>
          </c:dPt>
          <c:dPt>
            <c:idx val="105"/>
            <c:bubble3D val="0"/>
            <c:spPr>
              <a:ln w="12700">
                <a:solidFill>
                  <a:srgbClr val="FF6600"/>
                </a:solidFill>
                <a:prstDash val="solid"/>
              </a:ln>
              <a:effectLst/>
            </c:spPr>
            <c:extLst>
              <c:ext xmlns:c16="http://schemas.microsoft.com/office/drawing/2014/chart" uri="{C3380CC4-5D6E-409C-BE32-E72D297353CC}">
                <c16:uniqueId val="{000000C3-2486-406E-9BD2-753A6093A672}"/>
              </c:ext>
            </c:extLst>
          </c:dPt>
          <c:dPt>
            <c:idx val="106"/>
            <c:bubble3D val="0"/>
            <c:spPr>
              <a:ln w="12700">
                <a:solidFill>
                  <a:srgbClr val="FF6600"/>
                </a:solidFill>
                <a:prstDash val="solid"/>
              </a:ln>
              <a:effectLst/>
            </c:spPr>
            <c:extLst>
              <c:ext xmlns:c16="http://schemas.microsoft.com/office/drawing/2014/chart" uri="{C3380CC4-5D6E-409C-BE32-E72D297353CC}">
                <c16:uniqueId val="{000000C5-2486-406E-9BD2-753A6093A672}"/>
              </c:ext>
            </c:extLst>
          </c:dPt>
          <c:dPt>
            <c:idx val="107"/>
            <c:bubble3D val="0"/>
            <c:spPr>
              <a:ln w="12700">
                <a:solidFill>
                  <a:srgbClr val="FF6600"/>
                </a:solidFill>
                <a:prstDash val="solid"/>
              </a:ln>
              <a:effectLst/>
            </c:spPr>
            <c:extLst>
              <c:ext xmlns:c16="http://schemas.microsoft.com/office/drawing/2014/chart" uri="{C3380CC4-5D6E-409C-BE32-E72D297353CC}">
                <c16:uniqueId val="{000000C7-2486-406E-9BD2-753A6093A672}"/>
              </c:ext>
            </c:extLst>
          </c:dPt>
          <c:dPt>
            <c:idx val="108"/>
            <c:bubble3D val="0"/>
            <c:spPr>
              <a:ln w="12700">
                <a:solidFill>
                  <a:srgbClr val="FF6600"/>
                </a:solidFill>
                <a:prstDash val="solid"/>
              </a:ln>
              <a:effectLst/>
            </c:spPr>
            <c:extLst>
              <c:ext xmlns:c16="http://schemas.microsoft.com/office/drawing/2014/chart" uri="{C3380CC4-5D6E-409C-BE32-E72D297353CC}">
                <c16:uniqueId val="{000000C9-2486-406E-9BD2-753A6093A672}"/>
              </c:ext>
            </c:extLst>
          </c:dPt>
          <c:dPt>
            <c:idx val="109"/>
            <c:bubble3D val="0"/>
            <c:spPr>
              <a:ln w="12700">
                <a:solidFill>
                  <a:srgbClr val="FF6600"/>
                </a:solidFill>
                <a:prstDash val="solid"/>
              </a:ln>
              <a:effectLst/>
            </c:spPr>
            <c:extLst>
              <c:ext xmlns:c16="http://schemas.microsoft.com/office/drawing/2014/chart" uri="{C3380CC4-5D6E-409C-BE32-E72D297353CC}">
                <c16:uniqueId val="{000000CB-2486-406E-9BD2-753A6093A672}"/>
              </c:ext>
            </c:extLst>
          </c:dPt>
          <c:dPt>
            <c:idx val="110"/>
            <c:bubble3D val="0"/>
            <c:spPr>
              <a:ln w="12700">
                <a:solidFill>
                  <a:srgbClr val="FF6600"/>
                </a:solidFill>
                <a:prstDash val="solid"/>
              </a:ln>
              <a:effectLst/>
            </c:spPr>
            <c:extLst>
              <c:ext xmlns:c16="http://schemas.microsoft.com/office/drawing/2014/chart" uri="{C3380CC4-5D6E-409C-BE32-E72D297353CC}">
                <c16:uniqueId val="{000000CD-2486-406E-9BD2-753A6093A672}"/>
              </c:ext>
            </c:extLst>
          </c:dPt>
          <c:dPt>
            <c:idx val="111"/>
            <c:bubble3D val="0"/>
            <c:spPr>
              <a:ln w="12700">
                <a:solidFill>
                  <a:srgbClr val="FF6600"/>
                </a:solidFill>
                <a:prstDash val="solid"/>
              </a:ln>
              <a:effectLst/>
            </c:spPr>
            <c:extLst>
              <c:ext xmlns:c16="http://schemas.microsoft.com/office/drawing/2014/chart" uri="{C3380CC4-5D6E-409C-BE32-E72D297353CC}">
                <c16:uniqueId val="{000000CF-2486-406E-9BD2-753A6093A672}"/>
              </c:ext>
            </c:extLst>
          </c:dPt>
          <c:dPt>
            <c:idx val="112"/>
            <c:bubble3D val="0"/>
            <c:spPr>
              <a:ln w="12700">
                <a:solidFill>
                  <a:srgbClr val="FF6600"/>
                </a:solidFill>
                <a:prstDash val="solid"/>
              </a:ln>
              <a:effectLst/>
            </c:spPr>
            <c:extLst>
              <c:ext xmlns:c16="http://schemas.microsoft.com/office/drawing/2014/chart" uri="{C3380CC4-5D6E-409C-BE32-E72D297353CC}">
                <c16:uniqueId val="{000000D1-2486-406E-9BD2-753A6093A672}"/>
              </c:ext>
            </c:extLst>
          </c:dPt>
          <c:dPt>
            <c:idx val="113"/>
            <c:bubble3D val="0"/>
            <c:spPr>
              <a:ln w="12700">
                <a:solidFill>
                  <a:srgbClr val="FF6600"/>
                </a:solidFill>
                <a:prstDash val="solid"/>
              </a:ln>
              <a:effectLst/>
            </c:spPr>
            <c:extLst>
              <c:ext xmlns:c16="http://schemas.microsoft.com/office/drawing/2014/chart" uri="{C3380CC4-5D6E-409C-BE32-E72D297353CC}">
                <c16:uniqueId val="{000000D3-2486-406E-9BD2-753A6093A672}"/>
              </c:ext>
            </c:extLst>
          </c:dPt>
          <c:dPt>
            <c:idx val="114"/>
            <c:bubble3D val="0"/>
            <c:spPr>
              <a:ln w="12700">
                <a:solidFill>
                  <a:srgbClr val="FF6600"/>
                </a:solidFill>
                <a:prstDash val="solid"/>
              </a:ln>
              <a:effectLst/>
            </c:spPr>
            <c:extLst>
              <c:ext xmlns:c16="http://schemas.microsoft.com/office/drawing/2014/chart" uri="{C3380CC4-5D6E-409C-BE32-E72D297353CC}">
                <c16:uniqueId val="{000000D5-2486-406E-9BD2-753A6093A672}"/>
              </c:ext>
            </c:extLst>
          </c:dPt>
          <c:dPt>
            <c:idx val="115"/>
            <c:bubble3D val="0"/>
            <c:spPr>
              <a:ln w="12700">
                <a:solidFill>
                  <a:srgbClr val="FF6600"/>
                </a:solidFill>
                <a:prstDash val="solid"/>
              </a:ln>
              <a:effectLst/>
            </c:spPr>
            <c:extLst>
              <c:ext xmlns:c16="http://schemas.microsoft.com/office/drawing/2014/chart" uri="{C3380CC4-5D6E-409C-BE32-E72D297353CC}">
                <c16:uniqueId val="{000000D7-2486-406E-9BD2-753A6093A672}"/>
              </c:ext>
            </c:extLst>
          </c:dPt>
          <c:xVal>
            <c:numRef>
              <c:f>AHC1_HID!$A$1:$A$120</c:f>
              <c:numCache>
                <c:formatCode>0</c:formatCode>
                <c:ptCount val="120"/>
                <c:pt idx="0">
                  <c:v>7.75</c:v>
                </c:pt>
                <c:pt idx="1">
                  <c:v>3.25</c:v>
                </c:pt>
                <c:pt idx="2">
                  <c:v>3.25</c:v>
                </c:pt>
                <c:pt idx="3">
                  <c:v>1.75</c:v>
                </c:pt>
                <c:pt idx="4">
                  <c:v>1.75</c:v>
                </c:pt>
                <c:pt idx="5">
                  <c:v>1</c:v>
                </c:pt>
                <c:pt idx="6">
                  <c:v>1</c:v>
                </c:pt>
                <c:pt idx="7">
                  <c:v>1</c:v>
                </c:pt>
                <c:pt idx="8">
                  <c:v>2.5</c:v>
                </c:pt>
                <c:pt idx="9">
                  <c:v>2.5</c:v>
                </c:pt>
                <c:pt idx="10">
                  <c:v>2</c:v>
                </c:pt>
                <c:pt idx="11">
                  <c:v>2</c:v>
                </c:pt>
                <c:pt idx="12">
                  <c:v>2</c:v>
                </c:pt>
                <c:pt idx="13">
                  <c:v>3</c:v>
                </c:pt>
                <c:pt idx="14">
                  <c:v>3</c:v>
                </c:pt>
                <c:pt idx="15">
                  <c:v>3</c:v>
                </c:pt>
                <c:pt idx="16">
                  <c:v>2.5</c:v>
                </c:pt>
                <c:pt idx="17">
                  <c:v>2.5</c:v>
                </c:pt>
                <c:pt idx="18">
                  <c:v>1.75</c:v>
                </c:pt>
                <c:pt idx="19">
                  <c:v>1.75</c:v>
                </c:pt>
                <c:pt idx="20">
                  <c:v>4.75</c:v>
                </c:pt>
                <c:pt idx="21">
                  <c:v>4.75</c:v>
                </c:pt>
                <c:pt idx="22">
                  <c:v>4</c:v>
                </c:pt>
                <c:pt idx="23">
                  <c:v>4</c:v>
                </c:pt>
                <c:pt idx="24">
                  <c:v>4</c:v>
                </c:pt>
                <c:pt idx="25">
                  <c:v>5.5</c:v>
                </c:pt>
                <c:pt idx="26">
                  <c:v>5.5</c:v>
                </c:pt>
                <c:pt idx="27">
                  <c:v>5</c:v>
                </c:pt>
                <c:pt idx="28">
                  <c:v>5</c:v>
                </c:pt>
                <c:pt idx="29">
                  <c:v>5</c:v>
                </c:pt>
                <c:pt idx="30">
                  <c:v>6</c:v>
                </c:pt>
                <c:pt idx="31">
                  <c:v>6</c:v>
                </c:pt>
                <c:pt idx="32">
                  <c:v>6</c:v>
                </c:pt>
                <c:pt idx="33">
                  <c:v>5.5</c:v>
                </c:pt>
                <c:pt idx="34">
                  <c:v>5.5</c:v>
                </c:pt>
                <c:pt idx="35">
                  <c:v>4.75</c:v>
                </c:pt>
                <c:pt idx="36">
                  <c:v>4.75</c:v>
                </c:pt>
                <c:pt idx="37">
                  <c:v>3.25</c:v>
                </c:pt>
                <c:pt idx="38">
                  <c:v>3.25</c:v>
                </c:pt>
                <c:pt idx="39">
                  <c:v>12.25</c:v>
                </c:pt>
                <c:pt idx="40">
                  <c:v>12.25</c:v>
                </c:pt>
                <c:pt idx="41">
                  <c:v>9.25</c:v>
                </c:pt>
                <c:pt idx="42">
                  <c:v>9.25</c:v>
                </c:pt>
                <c:pt idx="43">
                  <c:v>7.75</c:v>
                </c:pt>
                <c:pt idx="44">
                  <c:v>7.75</c:v>
                </c:pt>
                <c:pt idx="45">
                  <c:v>7</c:v>
                </c:pt>
                <c:pt idx="46">
                  <c:v>7</c:v>
                </c:pt>
                <c:pt idx="47">
                  <c:v>7</c:v>
                </c:pt>
                <c:pt idx="48">
                  <c:v>8.5</c:v>
                </c:pt>
                <c:pt idx="49">
                  <c:v>8.5</c:v>
                </c:pt>
                <c:pt idx="50">
                  <c:v>8</c:v>
                </c:pt>
                <c:pt idx="51">
                  <c:v>8</c:v>
                </c:pt>
                <c:pt idx="52">
                  <c:v>8</c:v>
                </c:pt>
                <c:pt idx="53">
                  <c:v>9</c:v>
                </c:pt>
                <c:pt idx="54">
                  <c:v>9</c:v>
                </c:pt>
                <c:pt idx="55">
                  <c:v>9</c:v>
                </c:pt>
                <c:pt idx="56">
                  <c:v>8.5</c:v>
                </c:pt>
                <c:pt idx="57">
                  <c:v>8.5</c:v>
                </c:pt>
                <c:pt idx="58">
                  <c:v>7.75</c:v>
                </c:pt>
                <c:pt idx="59">
                  <c:v>7.75</c:v>
                </c:pt>
                <c:pt idx="60">
                  <c:v>10.75</c:v>
                </c:pt>
                <c:pt idx="61">
                  <c:v>10.75</c:v>
                </c:pt>
                <c:pt idx="62">
                  <c:v>10</c:v>
                </c:pt>
                <c:pt idx="63">
                  <c:v>10</c:v>
                </c:pt>
                <c:pt idx="64">
                  <c:v>10</c:v>
                </c:pt>
                <c:pt idx="65">
                  <c:v>11.5</c:v>
                </c:pt>
                <c:pt idx="66">
                  <c:v>11.5</c:v>
                </c:pt>
                <c:pt idx="67">
                  <c:v>11</c:v>
                </c:pt>
                <c:pt idx="68">
                  <c:v>11</c:v>
                </c:pt>
                <c:pt idx="69">
                  <c:v>11</c:v>
                </c:pt>
                <c:pt idx="70">
                  <c:v>12</c:v>
                </c:pt>
                <c:pt idx="71">
                  <c:v>12</c:v>
                </c:pt>
                <c:pt idx="72">
                  <c:v>12</c:v>
                </c:pt>
                <c:pt idx="73">
                  <c:v>11.5</c:v>
                </c:pt>
                <c:pt idx="74">
                  <c:v>11.5</c:v>
                </c:pt>
                <c:pt idx="75">
                  <c:v>10.75</c:v>
                </c:pt>
                <c:pt idx="76">
                  <c:v>10.75</c:v>
                </c:pt>
                <c:pt idx="77">
                  <c:v>9.25</c:v>
                </c:pt>
                <c:pt idx="78">
                  <c:v>9.25</c:v>
                </c:pt>
                <c:pt idx="79">
                  <c:v>15.25</c:v>
                </c:pt>
                <c:pt idx="80">
                  <c:v>15.25</c:v>
                </c:pt>
                <c:pt idx="81">
                  <c:v>13.75</c:v>
                </c:pt>
                <c:pt idx="82">
                  <c:v>13.75</c:v>
                </c:pt>
                <c:pt idx="83">
                  <c:v>13</c:v>
                </c:pt>
                <c:pt idx="84">
                  <c:v>13</c:v>
                </c:pt>
                <c:pt idx="85">
                  <c:v>13</c:v>
                </c:pt>
                <c:pt idx="86">
                  <c:v>14.5</c:v>
                </c:pt>
                <c:pt idx="87">
                  <c:v>14.5</c:v>
                </c:pt>
                <c:pt idx="88">
                  <c:v>14</c:v>
                </c:pt>
                <c:pt idx="89">
                  <c:v>14</c:v>
                </c:pt>
                <c:pt idx="90">
                  <c:v>14</c:v>
                </c:pt>
                <c:pt idx="91">
                  <c:v>15</c:v>
                </c:pt>
                <c:pt idx="92">
                  <c:v>15</c:v>
                </c:pt>
                <c:pt idx="93">
                  <c:v>15</c:v>
                </c:pt>
                <c:pt idx="94">
                  <c:v>14.5</c:v>
                </c:pt>
                <c:pt idx="95">
                  <c:v>14.5</c:v>
                </c:pt>
                <c:pt idx="96">
                  <c:v>13.75</c:v>
                </c:pt>
                <c:pt idx="97">
                  <c:v>13.75</c:v>
                </c:pt>
                <c:pt idx="98">
                  <c:v>16.75</c:v>
                </c:pt>
                <c:pt idx="99">
                  <c:v>16.75</c:v>
                </c:pt>
                <c:pt idx="100">
                  <c:v>16</c:v>
                </c:pt>
                <c:pt idx="101">
                  <c:v>16</c:v>
                </c:pt>
                <c:pt idx="102">
                  <c:v>16</c:v>
                </c:pt>
                <c:pt idx="103">
                  <c:v>17.5</c:v>
                </c:pt>
                <c:pt idx="104">
                  <c:v>17.5</c:v>
                </c:pt>
                <c:pt idx="105">
                  <c:v>17</c:v>
                </c:pt>
                <c:pt idx="106">
                  <c:v>17</c:v>
                </c:pt>
                <c:pt idx="107">
                  <c:v>17</c:v>
                </c:pt>
                <c:pt idx="108">
                  <c:v>18</c:v>
                </c:pt>
                <c:pt idx="109">
                  <c:v>18</c:v>
                </c:pt>
                <c:pt idx="110">
                  <c:v>18</c:v>
                </c:pt>
                <c:pt idx="111">
                  <c:v>17.5</c:v>
                </c:pt>
                <c:pt idx="112">
                  <c:v>17.5</c:v>
                </c:pt>
                <c:pt idx="113">
                  <c:v>16.75</c:v>
                </c:pt>
                <c:pt idx="114">
                  <c:v>16.75</c:v>
                </c:pt>
                <c:pt idx="115">
                  <c:v>15.25</c:v>
                </c:pt>
                <c:pt idx="116">
                  <c:v>15.25</c:v>
                </c:pt>
                <c:pt idx="117">
                  <c:v>12.25</c:v>
                </c:pt>
                <c:pt idx="118">
                  <c:v>12.25</c:v>
                </c:pt>
                <c:pt idx="119">
                  <c:v>7.75</c:v>
                </c:pt>
              </c:numCache>
            </c:numRef>
          </c:xVal>
          <c:yVal>
            <c:numRef>
              <c:f>AHC1_HID!$B$1:$B$120</c:f>
              <c:numCache>
                <c:formatCode>0</c:formatCode>
                <c:ptCount val="120"/>
                <c:pt idx="0">
                  <c:v>124.02920188692471</c:v>
                </c:pt>
                <c:pt idx="1">
                  <c:v>124.02920188692471</c:v>
                </c:pt>
                <c:pt idx="2">
                  <c:v>60.989539440041341</c:v>
                </c:pt>
                <c:pt idx="3">
                  <c:v>60.989539440041341</c:v>
                </c:pt>
                <c:pt idx="4">
                  <c:v>0.63736000760676481</c:v>
                </c:pt>
                <c:pt idx="5">
                  <c:v>0.63736000760676481</c:v>
                </c:pt>
                <c:pt idx="6">
                  <c:v>0</c:v>
                </c:pt>
                <c:pt idx="7">
                  <c:v>0.63736000760676481</c:v>
                </c:pt>
                <c:pt idx="8">
                  <c:v>0.63736000760676481</c:v>
                </c:pt>
                <c:pt idx="9">
                  <c:v>0.34337670733435283</c:v>
                </c:pt>
                <c:pt idx="10">
                  <c:v>0.34337670733435283</c:v>
                </c:pt>
                <c:pt idx="11">
                  <c:v>0</c:v>
                </c:pt>
                <c:pt idx="12">
                  <c:v>0.34337670733435283</c:v>
                </c:pt>
                <c:pt idx="13">
                  <c:v>0.34337670733435283</c:v>
                </c:pt>
                <c:pt idx="14">
                  <c:v>0</c:v>
                </c:pt>
                <c:pt idx="15">
                  <c:v>0.34337670733435283</c:v>
                </c:pt>
                <c:pt idx="16">
                  <c:v>0.34337670733435283</c:v>
                </c:pt>
                <c:pt idx="17">
                  <c:v>0.63736000760676481</c:v>
                </c:pt>
                <c:pt idx="18">
                  <c:v>0.63736000760676481</c:v>
                </c:pt>
                <c:pt idx="19">
                  <c:v>60.989539440041341</c:v>
                </c:pt>
                <c:pt idx="20">
                  <c:v>60.989539440041341</c:v>
                </c:pt>
                <c:pt idx="21">
                  <c:v>1.1628528338954089</c:v>
                </c:pt>
                <c:pt idx="22">
                  <c:v>1.1628528338954089</c:v>
                </c:pt>
                <c:pt idx="23">
                  <c:v>0</c:v>
                </c:pt>
                <c:pt idx="24">
                  <c:v>1.1628528338954089</c:v>
                </c:pt>
                <c:pt idx="25">
                  <c:v>1.1628528338954089</c:v>
                </c:pt>
                <c:pt idx="26">
                  <c:v>0.64404340228214485</c:v>
                </c:pt>
                <c:pt idx="27">
                  <c:v>0.64404340228214485</c:v>
                </c:pt>
                <c:pt idx="28">
                  <c:v>0</c:v>
                </c:pt>
                <c:pt idx="29">
                  <c:v>0.64404340228214485</c:v>
                </c:pt>
                <c:pt idx="30">
                  <c:v>0.64404340228214485</c:v>
                </c:pt>
                <c:pt idx="31">
                  <c:v>0</c:v>
                </c:pt>
                <c:pt idx="32">
                  <c:v>0.64404340228214485</c:v>
                </c:pt>
                <c:pt idx="33">
                  <c:v>0.64404340228214485</c:v>
                </c:pt>
                <c:pt idx="34">
                  <c:v>1.1628528338954089</c:v>
                </c:pt>
                <c:pt idx="35">
                  <c:v>1.1628528338954089</c:v>
                </c:pt>
                <c:pt idx="36">
                  <c:v>60.989539440041341</c:v>
                </c:pt>
                <c:pt idx="37">
                  <c:v>60.989539440041341</c:v>
                </c:pt>
                <c:pt idx="38">
                  <c:v>124.02920188692471</c:v>
                </c:pt>
                <c:pt idx="39">
                  <c:v>124.02920188692471</c:v>
                </c:pt>
                <c:pt idx="40">
                  <c:v>110.96777875406401</c:v>
                </c:pt>
                <c:pt idx="41">
                  <c:v>110.96777875406401</c:v>
                </c:pt>
                <c:pt idx="42">
                  <c:v>33.400617943727696</c:v>
                </c:pt>
                <c:pt idx="43">
                  <c:v>33.400617943727696</c:v>
                </c:pt>
                <c:pt idx="44">
                  <c:v>0.6157290356641123</c:v>
                </c:pt>
                <c:pt idx="45">
                  <c:v>0.6157290356641123</c:v>
                </c:pt>
                <c:pt idx="46">
                  <c:v>0</c:v>
                </c:pt>
                <c:pt idx="47">
                  <c:v>0.6157290356641123</c:v>
                </c:pt>
                <c:pt idx="48">
                  <c:v>0.6157290356641123</c:v>
                </c:pt>
                <c:pt idx="49">
                  <c:v>0.20545069918294906</c:v>
                </c:pt>
                <c:pt idx="50">
                  <c:v>0.20545069918294906</c:v>
                </c:pt>
                <c:pt idx="51">
                  <c:v>0</c:v>
                </c:pt>
                <c:pt idx="52">
                  <c:v>0.20545069918294906</c:v>
                </c:pt>
                <c:pt idx="53">
                  <c:v>0.20545069918294906</c:v>
                </c:pt>
                <c:pt idx="54">
                  <c:v>0</c:v>
                </c:pt>
                <c:pt idx="55">
                  <c:v>0.20545069918294906</c:v>
                </c:pt>
                <c:pt idx="56">
                  <c:v>0.20545069918294906</c:v>
                </c:pt>
                <c:pt idx="57">
                  <c:v>0.6157290356641123</c:v>
                </c:pt>
                <c:pt idx="58">
                  <c:v>0.6157290356641123</c:v>
                </c:pt>
                <c:pt idx="59">
                  <c:v>33.400617943727696</c:v>
                </c:pt>
                <c:pt idx="60">
                  <c:v>33.400617943727696</c:v>
                </c:pt>
                <c:pt idx="61">
                  <c:v>0.68255261472732665</c:v>
                </c:pt>
                <c:pt idx="62">
                  <c:v>0.68255261472732665</c:v>
                </c:pt>
                <c:pt idx="63">
                  <c:v>0</c:v>
                </c:pt>
                <c:pt idx="64">
                  <c:v>0.68255261472732665</c:v>
                </c:pt>
                <c:pt idx="65">
                  <c:v>0.68255261472732665</c:v>
                </c:pt>
                <c:pt idx="66">
                  <c:v>0.37410972377714108</c:v>
                </c:pt>
                <c:pt idx="67">
                  <c:v>0.37410972377714108</c:v>
                </c:pt>
                <c:pt idx="68">
                  <c:v>0</c:v>
                </c:pt>
                <c:pt idx="69">
                  <c:v>0.37410972377714108</c:v>
                </c:pt>
                <c:pt idx="70">
                  <c:v>0.37410972377714108</c:v>
                </c:pt>
                <c:pt idx="71">
                  <c:v>0</c:v>
                </c:pt>
                <c:pt idx="72">
                  <c:v>0.37410972377714108</c:v>
                </c:pt>
                <c:pt idx="73">
                  <c:v>0.37410972377714108</c:v>
                </c:pt>
                <c:pt idx="74">
                  <c:v>0.68255261472732665</c:v>
                </c:pt>
                <c:pt idx="75">
                  <c:v>0.68255261472732665</c:v>
                </c:pt>
                <c:pt idx="76">
                  <c:v>33.400617943727696</c:v>
                </c:pt>
                <c:pt idx="77">
                  <c:v>33.400617943727696</c:v>
                </c:pt>
                <c:pt idx="78">
                  <c:v>110.96777875406401</c:v>
                </c:pt>
                <c:pt idx="79">
                  <c:v>110.96777875406401</c:v>
                </c:pt>
                <c:pt idx="80">
                  <c:v>86.629436920484267</c:v>
                </c:pt>
                <c:pt idx="81">
                  <c:v>86.629436920484267</c:v>
                </c:pt>
                <c:pt idx="82">
                  <c:v>1.116095555824272</c:v>
                </c:pt>
                <c:pt idx="83">
                  <c:v>1.116095555824272</c:v>
                </c:pt>
                <c:pt idx="84">
                  <c:v>0</c:v>
                </c:pt>
                <c:pt idx="85">
                  <c:v>1.116095555824272</c:v>
                </c:pt>
                <c:pt idx="86">
                  <c:v>1.116095555824272</c:v>
                </c:pt>
                <c:pt idx="87">
                  <c:v>0.38855399367655552</c:v>
                </c:pt>
                <c:pt idx="88">
                  <c:v>0.38855399367655552</c:v>
                </c:pt>
                <c:pt idx="89">
                  <c:v>0</c:v>
                </c:pt>
                <c:pt idx="90">
                  <c:v>0.38855399367655552</c:v>
                </c:pt>
                <c:pt idx="91">
                  <c:v>0.38855399367655552</c:v>
                </c:pt>
                <c:pt idx="92">
                  <c:v>0</c:v>
                </c:pt>
                <c:pt idx="93">
                  <c:v>0.38855399367655552</c:v>
                </c:pt>
                <c:pt idx="94">
                  <c:v>0.38855399367655552</c:v>
                </c:pt>
                <c:pt idx="95">
                  <c:v>1.116095555824272</c:v>
                </c:pt>
                <c:pt idx="96">
                  <c:v>1.116095555824272</c:v>
                </c:pt>
                <c:pt idx="97">
                  <c:v>86.629436920484267</c:v>
                </c:pt>
                <c:pt idx="98">
                  <c:v>86.629436920484267</c:v>
                </c:pt>
                <c:pt idx="99">
                  <c:v>2.011930718928443</c:v>
                </c:pt>
                <c:pt idx="100">
                  <c:v>2.011930718928443</c:v>
                </c:pt>
                <c:pt idx="101">
                  <c:v>0</c:v>
                </c:pt>
                <c:pt idx="102">
                  <c:v>2.011930718928443</c:v>
                </c:pt>
                <c:pt idx="103">
                  <c:v>2.011930718928443</c:v>
                </c:pt>
                <c:pt idx="104">
                  <c:v>0.80136976185849995</c:v>
                </c:pt>
                <c:pt idx="105">
                  <c:v>0.80136976185849995</c:v>
                </c:pt>
                <c:pt idx="106">
                  <c:v>0</c:v>
                </c:pt>
                <c:pt idx="107">
                  <c:v>0.80136976185849995</c:v>
                </c:pt>
                <c:pt idx="108">
                  <c:v>0.80136976185849995</c:v>
                </c:pt>
                <c:pt idx="109">
                  <c:v>0</c:v>
                </c:pt>
                <c:pt idx="110">
                  <c:v>0.80136976185849995</c:v>
                </c:pt>
                <c:pt idx="111">
                  <c:v>0.80136976185849995</c:v>
                </c:pt>
                <c:pt idx="112">
                  <c:v>2.011930718928443</c:v>
                </c:pt>
                <c:pt idx="113">
                  <c:v>2.011930718928443</c:v>
                </c:pt>
                <c:pt idx="114">
                  <c:v>86.629436920484267</c:v>
                </c:pt>
                <c:pt idx="115">
                  <c:v>86.629436920484267</c:v>
                </c:pt>
                <c:pt idx="116">
                  <c:v>110.96777875406401</c:v>
                </c:pt>
                <c:pt idx="117">
                  <c:v>110.96777875406401</c:v>
                </c:pt>
                <c:pt idx="118">
                  <c:v>124.02920188692471</c:v>
                </c:pt>
                <c:pt idx="119">
                  <c:v>124.02920188692471</c:v>
                </c:pt>
              </c:numCache>
            </c:numRef>
          </c:yVal>
          <c:smooth val="0"/>
          <c:extLst>
            <c:ext xmlns:c16="http://schemas.microsoft.com/office/drawing/2014/chart" uri="{C3380CC4-5D6E-409C-BE32-E72D297353CC}">
              <c16:uniqueId val="{000000D8-2486-406E-9BD2-753A6093A672}"/>
            </c:ext>
          </c:extLst>
        </c:ser>
        <c:ser>
          <c:idx val="1"/>
          <c:order val="1"/>
          <c:spPr>
            <a:ln w="12700">
              <a:solidFill>
                <a:srgbClr val="000000"/>
              </a:solidFill>
              <a:prstDash val="sysDash"/>
            </a:ln>
          </c:spPr>
          <c:marker>
            <c:symbol val="none"/>
          </c:marker>
          <c:xVal>
            <c:numLit>
              <c:formatCode>General</c:formatCode>
              <c:ptCount val="2"/>
              <c:pt idx="0">
                <c:v>0</c:v>
              </c:pt>
              <c:pt idx="1">
                <c:v>19</c:v>
              </c:pt>
            </c:numLit>
          </c:xVal>
          <c:yVal>
            <c:numLit>
              <c:formatCode>General</c:formatCode>
              <c:ptCount val="2"/>
              <c:pt idx="0">
                <c:v>98.798607837274147</c:v>
              </c:pt>
              <c:pt idx="1">
                <c:v>98.798607837274147</c:v>
              </c:pt>
            </c:numLit>
          </c:yVal>
          <c:smooth val="0"/>
          <c:extLst>
            <c:ext xmlns:c16="http://schemas.microsoft.com/office/drawing/2014/chart" uri="{C3380CC4-5D6E-409C-BE32-E72D297353CC}">
              <c16:uniqueId val="{000000D9-2486-406E-9BD2-753A6093A672}"/>
            </c:ext>
          </c:extLst>
        </c:ser>
        <c:ser>
          <c:idx val="2"/>
          <c:order val="2"/>
          <c:spPr>
            <a:ln w="9525">
              <a:solidFill>
                <a:schemeClr val="tx1"/>
              </a:solidFill>
            </a:ln>
            <a:effectLst/>
          </c:spPr>
          <c:marker>
            <c:spPr>
              <a:noFill/>
              <a:ln w="9525">
                <a:noFill/>
              </a:ln>
            </c:spPr>
          </c:marker>
          <c:dLbls>
            <c:dLbl>
              <c:idx val="0"/>
              <c:layout>
                <c:manualLayout>
                  <c:x val="-3.2313867491075572E-2"/>
                  <c:y val="5.0392467340642531E-2"/>
                </c:manualLayout>
              </c:layout>
              <c:tx>
                <c:rich>
                  <a:bodyPr/>
                  <a:lstStyle/>
                  <a:p>
                    <a:r>
                      <a:rPr lang="en-US" altLang="zh-CN"/>
                      <a:t>DLY2</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DA-2486-406E-9BD2-753A6093A672}"/>
                </c:ext>
              </c:extLst>
            </c:dLbl>
            <c:dLbl>
              <c:idx val="1"/>
              <c:layout>
                <c:manualLayout>
                  <c:x val="-3.2313867491075544E-2"/>
                  <c:y val="5.0392467340642531E-2"/>
                </c:manualLayout>
              </c:layout>
              <c:tx>
                <c:rich>
                  <a:bodyPr/>
                  <a:lstStyle/>
                  <a:p>
                    <a:r>
                      <a:rPr lang="en-US" altLang="zh-CN"/>
                      <a:t>DLY2</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DB-2486-406E-9BD2-753A6093A672}"/>
                </c:ext>
              </c:extLst>
            </c:dLbl>
            <c:dLbl>
              <c:idx val="2"/>
              <c:layout>
                <c:manualLayout>
                  <c:x val="-3.2313867491075544E-2"/>
                  <c:y val="5.0392467340642531E-2"/>
                </c:manualLayout>
              </c:layout>
              <c:tx>
                <c:rich>
                  <a:bodyPr/>
                  <a:lstStyle/>
                  <a:p>
                    <a:r>
                      <a:rPr lang="en-US" altLang="zh-CN"/>
                      <a:t>DLY2</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DC-2486-406E-9BD2-753A6093A672}"/>
                </c:ext>
              </c:extLst>
            </c:dLbl>
            <c:dLbl>
              <c:idx val="3"/>
              <c:layout>
                <c:manualLayout>
                  <c:x val="-3.23138674910756E-2"/>
                  <c:y val="5.4308660800599456E-2"/>
                </c:manualLayout>
              </c:layout>
              <c:tx>
                <c:rich>
                  <a:bodyPr/>
                  <a:lstStyle/>
                  <a:p>
                    <a:r>
                      <a:rPr lang="en-US" altLang="zh-CN"/>
                      <a:t>DLY1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DD-2486-406E-9BD2-753A6093A672}"/>
                </c:ext>
              </c:extLst>
            </c:dLbl>
            <c:dLbl>
              <c:idx val="4"/>
              <c:layout>
                <c:manualLayout>
                  <c:x val="-3.23138674910756E-2"/>
                  <c:y val="5.0392467340642531E-2"/>
                </c:manualLayout>
              </c:layout>
              <c:tx>
                <c:rich>
                  <a:bodyPr/>
                  <a:lstStyle/>
                  <a:p>
                    <a:r>
                      <a:rPr lang="en-US" altLang="zh-CN"/>
                      <a:t>DLY1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DE-2486-406E-9BD2-753A6093A672}"/>
                </c:ext>
              </c:extLst>
            </c:dLbl>
            <c:dLbl>
              <c:idx val="5"/>
              <c:layout>
                <c:manualLayout>
                  <c:x val="-3.23138674910756E-2"/>
                  <c:y val="5.0392467340642531E-2"/>
                </c:manualLayout>
              </c:layout>
              <c:tx>
                <c:rich>
                  <a:bodyPr/>
                  <a:lstStyle/>
                  <a:p>
                    <a:r>
                      <a:rPr lang="en-US" altLang="zh-CN"/>
                      <a:t>DLY1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DF-2486-406E-9BD2-753A6093A672}"/>
                </c:ext>
              </c:extLst>
            </c:dLbl>
            <c:dLbl>
              <c:idx val="6"/>
              <c:layout>
                <c:manualLayout>
                  <c:x val="-3.3984092552422268E-2"/>
                  <c:y val="5.6257198318195346E-2"/>
                </c:manualLayout>
              </c:layout>
              <c:tx>
                <c:rich>
                  <a:bodyPr/>
                  <a:lstStyle/>
                  <a:p>
                    <a:r>
                      <a:rPr lang="en-US" altLang="zh-CN"/>
                      <a:t>SMX1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0-2486-406E-9BD2-753A6093A672}"/>
                </c:ext>
              </c:extLst>
            </c:dLbl>
            <c:dLbl>
              <c:idx val="7"/>
              <c:layout>
                <c:manualLayout>
                  <c:x val="-3.3984092552422268E-2"/>
                  <c:y val="5.6520391091464443E-2"/>
                </c:manualLayout>
              </c:layout>
              <c:tx>
                <c:rich>
                  <a:bodyPr/>
                  <a:lstStyle/>
                  <a:p>
                    <a:r>
                      <a:rPr lang="en-US" altLang="zh-CN"/>
                      <a:t>SMX1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1-2486-406E-9BD2-753A6093A672}"/>
                </c:ext>
              </c:extLst>
            </c:dLbl>
            <c:dLbl>
              <c:idx val="8"/>
              <c:layout>
                <c:manualLayout>
                  <c:x val="-3.5206130687026486E-2"/>
                  <c:y val="5.2341004858238421E-2"/>
                </c:manualLayout>
              </c:layout>
              <c:tx>
                <c:rich>
                  <a:bodyPr/>
                  <a:lstStyle/>
                  <a:p>
                    <a:r>
                      <a:rPr lang="en-US" altLang="zh-CN"/>
                      <a:t>SMX1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2-2486-406E-9BD2-753A6093A672}"/>
                </c:ext>
              </c:extLst>
            </c:dLbl>
            <c:dLbl>
              <c:idx val="9"/>
              <c:layout>
                <c:manualLayout>
                  <c:x val="-3.1091829356471545E-2"/>
                  <c:y val="5.6257198318195346E-2"/>
                </c:manualLayout>
              </c:layout>
              <c:tx>
                <c:rich>
                  <a:bodyPr/>
                  <a:lstStyle/>
                  <a:p>
                    <a:r>
                      <a:rPr lang="en-US" altLang="zh-CN"/>
                      <a:t>SMX2</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3-2486-406E-9BD2-753A6093A672}"/>
                </c:ext>
              </c:extLst>
            </c:dLbl>
            <c:dLbl>
              <c:idx val="10"/>
              <c:layout>
                <c:manualLayout>
                  <c:x val="-3.3984092552422268E-2"/>
                  <c:y val="5.6257198318195346E-2"/>
                </c:manualLayout>
              </c:layout>
              <c:tx>
                <c:rich>
                  <a:bodyPr/>
                  <a:lstStyle/>
                  <a:p>
                    <a:r>
                      <a:rPr lang="en-US" altLang="zh-CN"/>
                      <a:t>SMX2</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4-2486-406E-9BD2-753A6093A672}"/>
                </c:ext>
              </c:extLst>
            </c:dLbl>
            <c:dLbl>
              <c:idx val="11"/>
              <c:layout>
                <c:manualLayout>
                  <c:x val="-3.2313867491075655E-2"/>
                  <c:y val="4.8424811398281503E-2"/>
                </c:manualLayout>
              </c:layout>
              <c:tx>
                <c:rich>
                  <a:bodyPr/>
                  <a:lstStyle/>
                  <a:p>
                    <a:r>
                      <a:rPr lang="en-US" altLang="zh-CN"/>
                      <a:t>SMX2</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5-2486-406E-9BD2-753A6093A672}"/>
                </c:ext>
              </c:extLst>
            </c:dLbl>
            <c:dLbl>
              <c:idx val="12"/>
              <c:layout>
                <c:manualLayout>
                  <c:x val="-3.2313867491075544E-2"/>
                  <c:y val="5.2878479283490633E-2"/>
                </c:manualLayout>
              </c:layout>
              <c:tx>
                <c:rich>
                  <a:bodyPr/>
                  <a:lstStyle/>
                  <a:p>
                    <a:r>
                      <a:rPr lang="en-US" altLang="zh-CN"/>
                      <a:t>TB1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6-2486-406E-9BD2-753A6093A672}"/>
                </c:ext>
              </c:extLst>
            </c:dLbl>
            <c:dLbl>
              <c:idx val="13"/>
              <c:layout>
                <c:manualLayout>
                  <c:x val="-3.2313867491075544E-2"/>
                  <c:y val="5.2878479283490633E-2"/>
                </c:manualLayout>
              </c:layout>
              <c:tx>
                <c:rich>
                  <a:bodyPr/>
                  <a:lstStyle/>
                  <a:p>
                    <a:r>
                      <a:rPr lang="en-US" altLang="zh-CN"/>
                      <a:t>TB1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7-2486-406E-9BD2-753A6093A672}"/>
                </c:ext>
              </c:extLst>
            </c:dLbl>
            <c:dLbl>
              <c:idx val="14"/>
              <c:layout>
                <c:manualLayout>
                  <c:x val="-3.2313867491075544E-2"/>
                  <c:y val="5.2878479283490633E-2"/>
                </c:manualLayout>
              </c:layout>
              <c:tx>
                <c:rich>
                  <a:bodyPr/>
                  <a:lstStyle/>
                  <a:p>
                    <a:r>
                      <a:rPr lang="en-US" altLang="zh-CN"/>
                      <a:t>TB1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8-2486-406E-9BD2-753A6093A672}"/>
                </c:ext>
              </c:extLst>
            </c:dLbl>
            <c:dLbl>
              <c:idx val="15"/>
              <c:layout>
                <c:manualLayout>
                  <c:x val="-3.2313867491075655E-2"/>
                  <c:y val="5.2878479283490633E-2"/>
                </c:manualLayout>
              </c:layout>
              <c:tx>
                <c:rich>
                  <a:bodyPr/>
                  <a:lstStyle/>
                  <a:p>
                    <a:r>
                      <a:rPr lang="en-US" altLang="zh-CN"/>
                      <a:t>TB2</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9-2486-406E-9BD2-753A6093A672}"/>
                </c:ext>
              </c:extLst>
            </c:dLbl>
            <c:dLbl>
              <c:idx val="16"/>
              <c:layout>
                <c:manualLayout>
                  <c:x val="-3.1091829356471652E-2"/>
                  <c:y val="5.218713237504799E-2"/>
                </c:manualLayout>
              </c:layout>
              <c:tx>
                <c:rich>
                  <a:bodyPr/>
                  <a:lstStyle/>
                  <a:p>
                    <a:r>
                      <a:rPr lang="en-US" altLang="zh-CN"/>
                      <a:t>TB2</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A-2486-406E-9BD2-753A6093A672}"/>
                </c:ext>
              </c:extLst>
            </c:dLbl>
            <c:dLbl>
              <c:idx val="17"/>
              <c:layout>
                <c:manualLayout>
                  <c:x val="-3.2313867491075544E-2"/>
                  <c:y val="5.2878479283490633E-2"/>
                </c:manualLayout>
              </c:layout>
              <c:tx>
                <c:rich>
                  <a:bodyPr/>
                  <a:lstStyle/>
                  <a:p>
                    <a:r>
                      <a:rPr lang="en-US" altLang="zh-CN"/>
                      <a:t>TB2</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B-2486-406E-9BD2-753A6093A672}"/>
                </c:ext>
              </c:extLst>
            </c:dLbl>
            <c:spPr>
              <a:noFill/>
              <a:ln>
                <a:noFill/>
              </a:ln>
              <a:effectLst/>
            </c:spPr>
            <c:txPr>
              <a:bodyPr rot="-5400000" vert="horz"/>
              <a:lstStyle/>
              <a:p>
                <a:pPr>
                  <a:defRPr sz="900"/>
                </a:pPr>
                <a:endParaRPr lang="zh-C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AHC1_HID!$C$1:$C$18</c:f>
              <c:numCache>
                <c:formatCode>0</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AHC1_HID!$D$1:$D$18</c:f>
              <c:numCache>
                <c:formatCode>0</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yVal>
          <c:smooth val="0"/>
          <c:extLst>
            <c:ext xmlns:c16="http://schemas.microsoft.com/office/drawing/2014/chart" uri="{C3380CC4-5D6E-409C-BE32-E72D297353CC}">
              <c16:uniqueId val="{000000EC-2486-406E-9BD2-753A6093A672}"/>
            </c:ext>
          </c:extLst>
        </c:ser>
        <c:dLbls>
          <c:showLegendKey val="0"/>
          <c:showVal val="0"/>
          <c:showCatName val="0"/>
          <c:showSerName val="0"/>
          <c:showPercent val="0"/>
          <c:showBubbleSize val="0"/>
        </c:dLbls>
        <c:axId val="441822960"/>
        <c:axId val="441823352"/>
      </c:scatterChart>
      <c:valAx>
        <c:axId val="441822960"/>
        <c:scaling>
          <c:orientation val="minMax"/>
          <c:max val="19"/>
          <c:min val="0"/>
        </c:scaling>
        <c:delete val="0"/>
        <c:axPos val="b"/>
        <c:title>
          <c:tx>
            <c:rich>
              <a:bodyPr/>
              <a:lstStyle/>
              <a:p>
                <a:pPr>
                  <a:defRPr/>
                </a:pPr>
                <a:r>
                  <a:rPr lang="zh-CN"/>
                  <a:t> </a:t>
                </a:r>
              </a:p>
            </c:rich>
          </c:tx>
          <c:overlay val="0"/>
        </c:title>
        <c:numFmt formatCode="General" sourceLinked="0"/>
        <c:majorTickMark val="none"/>
        <c:minorTickMark val="none"/>
        <c:tickLblPos val="none"/>
        <c:txPr>
          <a:bodyPr/>
          <a:lstStyle/>
          <a:p>
            <a:pPr>
              <a:defRPr>
                <a:ln>
                  <a:solidFill>
                    <a:schemeClr val="tx1"/>
                  </a:solidFill>
                </a:ln>
              </a:defRPr>
            </a:pPr>
            <a:endParaRPr lang="zh-CN"/>
          </a:p>
        </c:txPr>
        <c:crossAx val="441823352"/>
        <c:crosses val="autoZero"/>
        <c:crossBetween val="midCat"/>
      </c:valAx>
      <c:valAx>
        <c:axId val="441823352"/>
        <c:scaling>
          <c:orientation val="minMax"/>
          <c:min val="0"/>
        </c:scaling>
        <c:delete val="0"/>
        <c:axPos val="l"/>
        <c:title>
          <c:tx>
            <c:rich>
              <a:bodyPr/>
              <a:lstStyle/>
              <a:p>
                <a:pPr>
                  <a:defRPr/>
                </a:pPr>
                <a:r>
                  <a:rPr lang="en-US"/>
                  <a:t>Dissimilarity</a:t>
                </a:r>
              </a:p>
            </c:rich>
          </c:tx>
          <c:overlay val="0"/>
        </c:title>
        <c:numFmt formatCode="General" sourceLinked="0"/>
        <c:majorTickMark val="cross"/>
        <c:minorTickMark val="none"/>
        <c:tickLblPos val="nextTo"/>
        <c:spPr>
          <a:ln>
            <a:solidFill>
              <a:schemeClr val="tx1"/>
            </a:solidFill>
          </a:ln>
        </c:spPr>
        <c:crossAx val="441822960"/>
        <c:crosses val="autoZero"/>
        <c:crossBetween val="midCat"/>
      </c:valAx>
      <c:spPr>
        <a:ln>
          <a:solidFill>
            <a:schemeClr val="tx1"/>
          </a:solidFill>
          <a:prstDash val="solid"/>
        </a:ln>
      </c:spPr>
    </c:plotArea>
    <c:plotVisOnly val="1"/>
    <c:dispBlanksAs val="gap"/>
    <c:showDLblsOverMax val="0"/>
  </c:chart>
  <c:spPr>
    <a:ln>
      <a:noFill/>
    </a:ln>
  </c:spPr>
  <c:txPr>
    <a:bodyPr/>
    <a:lstStyle/>
    <a:p>
      <a:pPr>
        <a:defRPr sz="1000" b="0">
          <a:latin typeface="Times New Roman" panose="02020603050405020304" pitchFamily="18" charset="0"/>
          <a:cs typeface="Times New Roman" panose="02020603050405020304" pitchFamily="18" charset="0"/>
        </a:defRPr>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Sheet2!$L$11</c:f>
              <c:strCache>
                <c:ptCount val="1"/>
                <c:pt idx="0">
                  <c:v>DLY1</c:v>
                </c:pt>
              </c:strCache>
            </c:strRef>
          </c:tx>
          <c:spPr>
            <a:ln w="19050" cap="rnd">
              <a:solidFill>
                <a:schemeClr val="accent1"/>
              </a:solidFill>
              <a:round/>
            </a:ln>
            <a:effectLst/>
          </c:spPr>
          <c:marker>
            <c:symbol val="none"/>
          </c:marker>
          <c:cat>
            <c:strRef>
              <c:f>Sheet2!$M$10:$V$10</c:f>
              <c:strCache>
                <c:ptCount val="10"/>
                <c:pt idx="0">
                  <c:v>W1C</c:v>
                </c:pt>
                <c:pt idx="1">
                  <c:v>W5S</c:v>
                </c:pt>
                <c:pt idx="2">
                  <c:v>W3C</c:v>
                </c:pt>
                <c:pt idx="3">
                  <c:v>W6S</c:v>
                </c:pt>
                <c:pt idx="4">
                  <c:v>W5C</c:v>
                </c:pt>
                <c:pt idx="5">
                  <c:v>W1S</c:v>
                </c:pt>
                <c:pt idx="6">
                  <c:v>W1W</c:v>
                </c:pt>
                <c:pt idx="7">
                  <c:v>W2S</c:v>
                </c:pt>
                <c:pt idx="8">
                  <c:v>W2W</c:v>
                </c:pt>
                <c:pt idx="9">
                  <c:v>W3S</c:v>
                </c:pt>
              </c:strCache>
            </c:strRef>
          </c:cat>
          <c:val>
            <c:numRef>
              <c:f>Sheet2!$M$11:$V$11</c:f>
              <c:numCache>
                <c:formatCode>General</c:formatCode>
                <c:ptCount val="10"/>
                <c:pt idx="0">
                  <c:v>0.79950666666666659</c:v>
                </c:pt>
                <c:pt idx="1">
                  <c:v>3.1912266666666662</c:v>
                </c:pt>
                <c:pt idx="2">
                  <c:v>0.8897799999999999</c:v>
                </c:pt>
                <c:pt idx="3">
                  <c:v>1.0197933333333333</c:v>
                </c:pt>
                <c:pt idx="4">
                  <c:v>0.96204000000000001</c:v>
                </c:pt>
                <c:pt idx="5">
                  <c:v>1.1295733333333333</c:v>
                </c:pt>
                <c:pt idx="6">
                  <c:v>1.6871200000000002</c:v>
                </c:pt>
                <c:pt idx="7">
                  <c:v>1.0866133333333332</c:v>
                </c:pt>
                <c:pt idx="8">
                  <c:v>1.2311599999999998</c:v>
                </c:pt>
                <c:pt idx="9">
                  <c:v>1.0487466666666667</c:v>
                </c:pt>
              </c:numCache>
            </c:numRef>
          </c:val>
          <c:extLst>
            <c:ext xmlns:c16="http://schemas.microsoft.com/office/drawing/2014/chart" uri="{C3380CC4-5D6E-409C-BE32-E72D297353CC}">
              <c16:uniqueId val="{00000000-CF0C-4861-98E9-315ACAB10ACC}"/>
            </c:ext>
          </c:extLst>
        </c:ser>
        <c:ser>
          <c:idx val="1"/>
          <c:order val="1"/>
          <c:tx>
            <c:strRef>
              <c:f>Sheet2!$L$12</c:f>
              <c:strCache>
                <c:ptCount val="1"/>
                <c:pt idx="0">
                  <c:v>DLY2</c:v>
                </c:pt>
              </c:strCache>
            </c:strRef>
          </c:tx>
          <c:spPr>
            <a:ln w="19050" cap="rnd">
              <a:solidFill>
                <a:schemeClr val="accent2"/>
              </a:solidFill>
              <a:round/>
            </a:ln>
            <a:effectLst/>
          </c:spPr>
          <c:marker>
            <c:symbol val="none"/>
          </c:marker>
          <c:cat>
            <c:strRef>
              <c:f>Sheet2!$M$10:$V$10</c:f>
              <c:strCache>
                <c:ptCount val="10"/>
                <c:pt idx="0">
                  <c:v>W1C</c:v>
                </c:pt>
                <c:pt idx="1">
                  <c:v>W5S</c:v>
                </c:pt>
                <c:pt idx="2">
                  <c:v>W3C</c:v>
                </c:pt>
                <c:pt idx="3">
                  <c:v>W6S</c:v>
                </c:pt>
                <c:pt idx="4">
                  <c:v>W5C</c:v>
                </c:pt>
                <c:pt idx="5">
                  <c:v>W1S</c:v>
                </c:pt>
                <c:pt idx="6">
                  <c:v>W1W</c:v>
                </c:pt>
                <c:pt idx="7">
                  <c:v>W2S</c:v>
                </c:pt>
                <c:pt idx="8">
                  <c:v>W2W</c:v>
                </c:pt>
                <c:pt idx="9">
                  <c:v>W3S</c:v>
                </c:pt>
              </c:strCache>
            </c:strRef>
          </c:cat>
          <c:val>
            <c:numRef>
              <c:f>Sheet2!$M$12:$V$12</c:f>
              <c:numCache>
                <c:formatCode>General</c:formatCode>
                <c:ptCount val="10"/>
                <c:pt idx="0">
                  <c:v>0.8102733333333334</c:v>
                </c:pt>
                <c:pt idx="1">
                  <c:v>3.167193333333334</c:v>
                </c:pt>
                <c:pt idx="2">
                  <c:v>0.89646666666666674</c:v>
                </c:pt>
                <c:pt idx="3">
                  <c:v>1.0155133333333335</c:v>
                </c:pt>
                <c:pt idx="4">
                  <c:v>0.96464666666666676</c:v>
                </c:pt>
                <c:pt idx="5">
                  <c:v>1.0966533333333333</c:v>
                </c:pt>
                <c:pt idx="6">
                  <c:v>1.6279333333333335</c:v>
                </c:pt>
                <c:pt idx="7">
                  <c:v>1.0653066666666666</c:v>
                </c:pt>
                <c:pt idx="8">
                  <c:v>1.2072333333333336</c:v>
                </c:pt>
                <c:pt idx="9">
                  <c:v>1.0384999999999998</c:v>
                </c:pt>
              </c:numCache>
            </c:numRef>
          </c:val>
          <c:extLst>
            <c:ext xmlns:c16="http://schemas.microsoft.com/office/drawing/2014/chart" uri="{C3380CC4-5D6E-409C-BE32-E72D297353CC}">
              <c16:uniqueId val="{00000001-CF0C-4861-98E9-315ACAB10ACC}"/>
            </c:ext>
          </c:extLst>
        </c:ser>
        <c:dLbls>
          <c:showLegendKey val="0"/>
          <c:showVal val="0"/>
          <c:showCatName val="0"/>
          <c:showSerName val="0"/>
          <c:showPercent val="0"/>
          <c:showBubbleSize val="0"/>
        </c:dLbls>
        <c:axId val="662124664"/>
        <c:axId val="662125056"/>
        <c:extLst>
          <c:ext xmlns:c15="http://schemas.microsoft.com/office/drawing/2012/chart" uri="{02D57815-91ED-43cb-92C2-25804820EDAC}">
            <c15:filteredRadarSeries>
              <c15:ser>
                <c:idx val="2"/>
                <c:order val="2"/>
                <c:tx>
                  <c:strRef>
                    <c:extLst>
                      <c:ext uri="{02D57815-91ED-43cb-92C2-25804820EDAC}">
                        <c15:formulaRef>
                          <c15:sqref>Sheet2!$L$13</c15:sqref>
                        </c15:formulaRef>
                      </c:ext>
                    </c:extLst>
                    <c:strCache>
                      <c:ptCount val="1"/>
                      <c:pt idx="0">
                        <c:v>SMX1</c:v>
                      </c:pt>
                    </c:strCache>
                  </c:strRef>
                </c:tx>
                <c:spPr>
                  <a:ln w="19050" cap="rnd">
                    <a:solidFill>
                      <a:schemeClr val="accent3"/>
                    </a:solidFill>
                    <a:round/>
                  </a:ln>
                  <a:effectLst/>
                </c:spPr>
                <c:marker>
                  <c:symbol val="none"/>
                </c:marker>
                <c:cat>
                  <c:strRef>
                    <c:extLst>
                      <c:ext uri="{02D57815-91ED-43cb-92C2-25804820EDAC}">
                        <c15:formulaRef>
                          <c15:sqref>Sheet2!$M$10:$V$10</c15:sqref>
                        </c15:formulaRef>
                      </c:ext>
                    </c:extLst>
                    <c:strCache>
                      <c:ptCount val="10"/>
                      <c:pt idx="0">
                        <c:v>W1C</c:v>
                      </c:pt>
                      <c:pt idx="1">
                        <c:v>W5S</c:v>
                      </c:pt>
                      <c:pt idx="2">
                        <c:v>W3C</c:v>
                      </c:pt>
                      <c:pt idx="3">
                        <c:v>W6S</c:v>
                      </c:pt>
                      <c:pt idx="4">
                        <c:v>W5C</c:v>
                      </c:pt>
                      <c:pt idx="5">
                        <c:v>W1S</c:v>
                      </c:pt>
                      <c:pt idx="6">
                        <c:v>W1W</c:v>
                      </c:pt>
                      <c:pt idx="7">
                        <c:v>W2S</c:v>
                      </c:pt>
                      <c:pt idx="8">
                        <c:v>W2W</c:v>
                      </c:pt>
                      <c:pt idx="9">
                        <c:v>W3S</c:v>
                      </c:pt>
                    </c:strCache>
                  </c:strRef>
                </c:cat>
                <c:val>
                  <c:numRef>
                    <c:extLst>
                      <c:ext uri="{02D57815-91ED-43cb-92C2-25804820EDAC}">
                        <c15:formulaRef>
                          <c15:sqref>Sheet2!$M$13:$V$13</c15:sqref>
                        </c15:formulaRef>
                      </c:ext>
                    </c:extLst>
                    <c:numCache>
                      <c:formatCode>General</c:formatCode>
                      <c:ptCount val="10"/>
                      <c:pt idx="0">
                        <c:v>0.7844133333333333</c:v>
                      </c:pt>
                      <c:pt idx="1">
                        <c:v>3.4180200000000003</c:v>
                      </c:pt>
                      <c:pt idx="2">
                        <c:v>0.87849333333333346</c:v>
                      </c:pt>
                      <c:pt idx="3">
                        <c:v>1.0230866666666669</c:v>
                      </c:pt>
                      <c:pt idx="4">
                        <c:v>0.95721333333333347</c:v>
                      </c:pt>
                      <c:pt idx="5">
                        <c:v>1.1330266666666666</c:v>
                      </c:pt>
                      <c:pt idx="6">
                        <c:v>1.5463266666666666</c:v>
                      </c:pt>
                      <c:pt idx="7">
                        <c:v>1.08602</c:v>
                      </c:pt>
                      <c:pt idx="8">
                        <c:v>1.1766666666666667</c:v>
                      </c:pt>
                      <c:pt idx="9">
                        <c:v>1.0549733333333335</c:v>
                      </c:pt>
                    </c:numCache>
                  </c:numRef>
                </c:val>
                <c:extLst>
                  <c:ext xmlns:c16="http://schemas.microsoft.com/office/drawing/2014/chart" uri="{C3380CC4-5D6E-409C-BE32-E72D297353CC}">
                    <c16:uniqueId val="{00000002-CF0C-4861-98E9-315ACAB10ACC}"/>
                  </c:ext>
                </c:extLst>
              </c15:ser>
            </c15:filteredRadarSeries>
            <c15:filteredRadarSeries>
              <c15:ser>
                <c:idx val="3"/>
                <c:order val="3"/>
                <c:tx>
                  <c:strRef>
                    <c:extLst xmlns:c15="http://schemas.microsoft.com/office/drawing/2012/chart">
                      <c:ext xmlns:c15="http://schemas.microsoft.com/office/drawing/2012/chart" uri="{02D57815-91ED-43cb-92C2-25804820EDAC}">
                        <c15:formulaRef>
                          <c15:sqref>Sheet2!$L$14</c15:sqref>
                        </c15:formulaRef>
                      </c:ext>
                    </c:extLst>
                    <c:strCache>
                      <c:ptCount val="1"/>
                      <c:pt idx="0">
                        <c:v>SMX2</c:v>
                      </c:pt>
                    </c:strCache>
                  </c:strRef>
                </c:tx>
                <c:spPr>
                  <a:ln w="19050" cap="rnd">
                    <a:solidFill>
                      <a:schemeClr val="accent4"/>
                    </a:solidFill>
                    <a:round/>
                  </a:ln>
                  <a:effectLst/>
                </c:spPr>
                <c:marker>
                  <c:symbol val="none"/>
                </c:marker>
                <c:cat>
                  <c:strRef>
                    <c:extLst xmlns:c15="http://schemas.microsoft.com/office/drawing/2012/chart">
                      <c:ext xmlns:c15="http://schemas.microsoft.com/office/drawing/2012/chart" uri="{02D57815-91ED-43cb-92C2-25804820EDAC}">
                        <c15:formulaRef>
                          <c15:sqref>Sheet2!$M$10:$V$10</c15:sqref>
                        </c15:formulaRef>
                      </c:ext>
                    </c:extLst>
                    <c:strCache>
                      <c:ptCount val="10"/>
                      <c:pt idx="0">
                        <c:v>W1C</c:v>
                      </c:pt>
                      <c:pt idx="1">
                        <c:v>W5S</c:v>
                      </c:pt>
                      <c:pt idx="2">
                        <c:v>W3C</c:v>
                      </c:pt>
                      <c:pt idx="3">
                        <c:v>W6S</c:v>
                      </c:pt>
                      <c:pt idx="4">
                        <c:v>W5C</c:v>
                      </c:pt>
                      <c:pt idx="5">
                        <c:v>W1S</c:v>
                      </c:pt>
                      <c:pt idx="6">
                        <c:v>W1W</c:v>
                      </c:pt>
                      <c:pt idx="7">
                        <c:v>W2S</c:v>
                      </c:pt>
                      <c:pt idx="8">
                        <c:v>W2W</c:v>
                      </c:pt>
                      <c:pt idx="9">
                        <c:v>W3S</c:v>
                      </c:pt>
                    </c:strCache>
                  </c:strRef>
                </c:cat>
                <c:val>
                  <c:numRef>
                    <c:extLst xmlns:c15="http://schemas.microsoft.com/office/drawing/2012/chart">
                      <c:ext xmlns:c15="http://schemas.microsoft.com/office/drawing/2012/chart" uri="{02D57815-91ED-43cb-92C2-25804820EDAC}">
                        <c15:formulaRef>
                          <c15:sqref>Sheet2!$M$14:$V$14</c15:sqref>
                        </c15:formulaRef>
                      </c:ext>
                    </c:extLst>
                    <c:numCache>
                      <c:formatCode>General</c:formatCode>
                      <c:ptCount val="10"/>
                      <c:pt idx="0">
                        <c:v>0.80323333333333324</c:v>
                      </c:pt>
                      <c:pt idx="1">
                        <c:v>3.3782066666666659</c:v>
                      </c:pt>
                      <c:pt idx="2">
                        <c:v>0.8885466666666666</c:v>
                      </c:pt>
                      <c:pt idx="3">
                        <c:v>1.0184066666666665</c:v>
                      </c:pt>
                      <c:pt idx="4">
                        <c:v>0.9621666666666665</c:v>
                      </c:pt>
                      <c:pt idx="5">
                        <c:v>1.08632</c:v>
                      </c:pt>
                      <c:pt idx="6">
                        <c:v>1.5248666666666666</c:v>
                      </c:pt>
                      <c:pt idx="7">
                        <c:v>1.0532533333333332</c:v>
                      </c:pt>
                      <c:pt idx="8">
                        <c:v>1.16178</c:v>
                      </c:pt>
                      <c:pt idx="9">
                        <c:v>1.0408133333333334</c:v>
                      </c:pt>
                    </c:numCache>
                  </c:numRef>
                </c:val>
                <c:extLst xmlns:c15="http://schemas.microsoft.com/office/drawing/2012/chart">
                  <c:ext xmlns:c16="http://schemas.microsoft.com/office/drawing/2014/chart" uri="{C3380CC4-5D6E-409C-BE32-E72D297353CC}">
                    <c16:uniqueId val="{00000003-CF0C-4861-98E9-315ACAB10ACC}"/>
                  </c:ext>
                </c:extLst>
              </c15:ser>
            </c15:filteredRadarSeries>
            <c15:filteredRadarSeries>
              <c15:ser>
                <c:idx val="4"/>
                <c:order val="4"/>
                <c:tx>
                  <c:strRef>
                    <c:extLst xmlns:c15="http://schemas.microsoft.com/office/drawing/2012/chart">
                      <c:ext xmlns:c15="http://schemas.microsoft.com/office/drawing/2012/chart" uri="{02D57815-91ED-43cb-92C2-25804820EDAC}">
                        <c15:formulaRef>
                          <c15:sqref>Sheet2!$L$15</c15:sqref>
                        </c15:formulaRef>
                      </c:ext>
                    </c:extLst>
                    <c:strCache>
                      <c:ptCount val="1"/>
                      <c:pt idx="0">
                        <c:v>TB1</c:v>
                      </c:pt>
                    </c:strCache>
                  </c:strRef>
                </c:tx>
                <c:spPr>
                  <a:ln w="19050"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Sheet2!$M$10:$V$10</c15:sqref>
                        </c15:formulaRef>
                      </c:ext>
                    </c:extLst>
                    <c:strCache>
                      <c:ptCount val="10"/>
                      <c:pt idx="0">
                        <c:v>W1C</c:v>
                      </c:pt>
                      <c:pt idx="1">
                        <c:v>W5S</c:v>
                      </c:pt>
                      <c:pt idx="2">
                        <c:v>W3C</c:v>
                      </c:pt>
                      <c:pt idx="3">
                        <c:v>W6S</c:v>
                      </c:pt>
                      <c:pt idx="4">
                        <c:v>W5C</c:v>
                      </c:pt>
                      <c:pt idx="5">
                        <c:v>W1S</c:v>
                      </c:pt>
                      <c:pt idx="6">
                        <c:v>W1W</c:v>
                      </c:pt>
                      <c:pt idx="7">
                        <c:v>W2S</c:v>
                      </c:pt>
                      <c:pt idx="8">
                        <c:v>W2W</c:v>
                      </c:pt>
                      <c:pt idx="9">
                        <c:v>W3S</c:v>
                      </c:pt>
                    </c:strCache>
                  </c:strRef>
                </c:cat>
                <c:val>
                  <c:numRef>
                    <c:extLst xmlns:c15="http://schemas.microsoft.com/office/drawing/2012/chart">
                      <c:ext xmlns:c15="http://schemas.microsoft.com/office/drawing/2012/chart" uri="{02D57815-91ED-43cb-92C2-25804820EDAC}">
                        <c15:formulaRef>
                          <c15:sqref>Sheet2!$M$15:$V$15</c15:sqref>
                        </c15:formulaRef>
                      </c:ext>
                    </c:extLst>
                    <c:numCache>
                      <c:formatCode>General</c:formatCode>
                      <c:ptCount val="10"/>
                      <c:pt idx="0">
                        <c:v>0.82093333333333318</c:v>
                      </c:pt>
                      <c:pt idx="1">
                        <c:v>3.0196333333333332</c:v>
                      </c:pt>
                      <c:pt idx="2">
                        <c:v>0.90798000000000012</c:v>
                      </c:pt>
                      <c:pt idx="3">
                        <c:v>1.0139533333333333</c:v>
                      </c:pt>
                      <c:pt idx="4">
                        <c:v>0.96888000000000007</c:v>
                      </c:pt>
                      <c:pt idx="5">
                        <c:v>1.0805133333333332</c:v>
                      </c:pt>
                      <c:pt idx="6">
                        <c:v>1.6942400000000002</c:v>
                      </c:pt>
                      <c:pt idx="7">
                        <c:v>1.05372</c:v>
                      </c:pt>
                      <c:pt idx="8">
                        <c:v>1.2414933333333333</c:v>
                      </c:pt>
                      <c:pt idx="9">
                        <c:v>1.0275133333333335</c:v>
                      </c:pt>
                    </c:numCache>
                  </c:numRef>
                </c:val>
                <c:extLst xmlns:c15="http://schemas.microsoft.com/office/drawing/2012/chart">
                  <c:ext xmlns:c16="http://schemas.microsoft.com/office/drawing/2014/chart" uri="{C3380CC4-5D6E-409C-BE32-E72D297353CC}">
                    <c16:uniqueId val="{00000004-CF0C-4861-98E9-315ACAB10ACC}"/>
                  </c:ext>
                </c:extLst>
              </c15:ser>
            </c15:filteredRadarSeries>
            <c15:filteredRadarSeries>
              <c15:ser>
                <c:idx val="5"/>
                <c:order val="5"/>
                <c:tx>
                  <c:strRef>
                    <c:extLst xmlns:c15="http://schemas.microsoft.com/office/drawing/2012/chart">
                      <c:ext xmlns:c15="http://schemas.microsoft.com/office/drawing/2012/chart" uri="{02D57815-91ED-43cb-92C2-25804820EDAC}">
                        <c15:formulaRef>
                          <c15:sqref>Sheet2!$L$16</c15:sqref>
                        </c15:formulaRef>
                      </c:ext>
                    </c:extLst>
                    <c:strCache>
                      <c:ptCount val="1"/>
                      <c:pt idx="0">
                        <c:v>TB2</c:v>
                      </c:pt>
                    </c:strCache>
                  </c:strRef>
                </c:tx>
                <c:spPr>
                  <a:ln w="19050" cap="rnd">
                    <a:solidFill>
                      <a:schemeClr val="accent6"/>
                    </a:solidFill>
                    <a:round/>
                  </a:ln>
                  <a:effectLst/>
                </c:spPr>
                <c:marker>
                  <c:symbol val="none"/>
                </c:marker>
                <c:cat>
                  <c:strRef>
                    <c:extLst xmlns:c15="http://schemas.microsoft.com/office/drawing/2012/chart">
                      <c:ext xmlns:c15="http://schemas.microsoft.com/office/drawing/2012/chart" uri="{02D57815-91ED-43cb-92C2-25804820EDAC}">
                        <c15:formulaRef>
                          <c15:sqref>Sheet2!$M$10:$V$10</c15:sqref>
                        </c15:formulaRef>
                      </c:ext>
                    </c:extLst>
                    <c:strCache>
                      <c:ptCount val="10"/>
                      <c:pt idx="0">
                        <c:v>W1C</c:v>
                      </c:pt>
                      <c:pt idx="1">
                        <c:v>W5S</c:v>
                      </c:pt>
                      <c:pt idx="2">
                        <c:v>W3C</c:v>
                      </c:pt>
                      <c:pt idx="3">
                        <c:v>W6S</c:v>
                      </c:pt>
                      <c:pt idx="4">
                        <c:v>W5C</c:v>
                      </c:pt>
                      <c:pt idx="5">
                        <c:v>W1S</c:v>
                      </c:pt>
                      <c:pt idx="6">
                        <c:v>W1W</c:v>
                      </c:pt>
                      <c:pt idx="7">
                        <c:v>W2S</c:v>
                      </c:pt>
                      <c:pt idx="8">
                        <c:v>W2W</c:v>
                      </c:pt>
                      <c:pt idx="9">
                        <c:v>W3S</c:v>
                      </c:pt>
                    </c:strCache>
                  </c:strRef>
                </c:cat>
                <c:val>
                  <c:numRef>
                    <c:extLst xmlns:c15="http://schemas.microsoft.com/office/drawing/2012/chart">
                      <c:ext xmlns:c15="http://schemas.microsoft.com/office/drawing/2012/chart" uri="{02D57815-91ED-43cb-92C2-25804820EDAC}">
                        <c15:formulaRef>
                          <c15:sqref>Sheet2!$M$16:$V$16</c15:sqref>
                        </c15:formulaRef>
                      </c:ext>
                    </c:extLst>
                    <c:numCache>
                      <c:formatCode>General</c:formatCode>
                      <c:ptCount val="10"/>
                      <c:pt idx="0">
                        <c:v>0.81451333333333342</c:v>
                      </c:pt>
                      <c:pt idx="1">
                        <c:v>2.8963933333333336</c:v>
                      </c:pt>
                      <c:pt idx="2">
                        <c:v>0.90555333333333321</c:v>
                      </c:pt>
                      <c:pt idx="3">
                        <c:v>1.0117466666666668</c:v>
                      </c:pt>
                      <c:pt idx="4">
                        <c:v>0.96878666666666668</c:v>
                      </c:pt>
                      <c:pt idx="5">
                        <c:v>1.0965200000000002</c:v>
                      </c:pt>
                      <c:pt idx="6">
                        <c:v>1.7807066666666667</c:v>
                      </c:pt>
                      <c:pt idx="7">
                        <c:v>1.0639733333333332</c:v>
                      </c:pt>
                      <c:pt idx="8">
                        <c:v>1.282453333333333</c:v>
                      </c:pt>
                      <c:pt idx="9">
                        <c:v>1.0264533333333334</c:v>
                      </c:pt>
                    </c:numCache>
                  </c:numRef>
                </c:val>
                <c:extLst xmlns:c15="http://schemas.microsoft.com/office/drawing/2012/chart">
                  <c:ext xmlns:c16="http://schemas.microsoft.com/office/drawing/2014/chart" uri="{C3380CC4-5D6E-409C-BE32-E72D297353CC}">
                    <c16:uniqueId val="{00000005-CF0C-4861-98E9-315ACAB10ACC}"/>
                  </c:ext>
                </c:extLst>
              </c15:ser>
            </c15:filteredRadarSeries>
          </c:ext>
        </c:extLst>
      </c:radarChart>
      <c:catAx>
        <c:axId val="662124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662125056"/>
        <c:crosses val="autoZero"/>
        <c:auto val="1"/>
        <c:lblAlgn val="ctr"/>
        <c:lblOffset val="100"/>
        <c:noMultiLvlLbl val="1"/>
      </c:catAx>
      <c:valAx>
        <c:axId val="662125056"/>
        <c:scaling>
          <c:orientation val="minMax"/>
        </c:scaling>
        <c:delete val="0"/>
        <c:axPos val="l"/>
        <c:majorGridlines>
          <c:spPr>
            <a:ln w="9525" cap="flat" cmpd="sng" algn="ctr">
              <a:solidFill>
                <a:schemeClr val="tx1">
                  <a:lumMod val="15000"/>
                  <a:lumOff val="85000"/>
                </a:schemeClr>
              </a:solidFill>
              <a:round/>
            </a:ln>
            <a:effectLst/>
          </c:spPr>
        </c:majorGridlines>
        <c:numFmt formatCode="#,##0.0_);[Red]\(#,##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662124664"/>
        <c:crosses val="autoZero"/>
        <c:crossBetween val="between"/>
        <c:majorUnit val="0.70000000000000007"/>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zh-CN"/>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2"/>
          <c:order val="2"/>
          <c:tx>
            <c:strRef>
              <c:f>Sheet2!$L$13</c:f>
              <c:strCache>
                <c:ptCount val="1"/>
                <c:pt idx="0">
                  <c:v>SMX1</c:v>
                </c:pt>
              </c:strCache>
              <c:extLst xmlns:c15="http://schemas.microsoft.com/office/drawing/2012/chart"/>
            </c:strRef>
          </c:tx>
          <c:spPr>
            <a:ln w="19050" cap="rnd">
              <a:solidFill>
                <a:schemeClr val="accent3"/>
              </a:solidFill>
              <a:round/>
            </a:ln>
            <a:effectLst/>
          </c:spPr>
          <c:marker>
            <c:symbol val="none"/>
          </c:marker>
          <c:cat>
            <c:strRef>
              <c:f>Sheet2!$M$10:$V$10</c:f>
              <c:strCache>
                <c:ptCount val="10"/>
                <c:pt idx="0">
                  <c:v>W1C</c:v>
                </c:pt>
                <c:pt idx="1">
                  <c:v>W5S</c:v>
                </c:pt>
                <c:pt idx="2">
                  <c:v>W3C</c:v>
                </c:pt>
                <c:pt idx="3">
                  <c:v>W6S</c:v>
                </c:pt>
                <c:pt idx="4">
                  <c:v>W5C</c:v>
                </c:pt>
                <c:pt idx="5">
                  <c:v>W1S</c:v>
                </c:pt>
                <c:pt idx="6">
                  <c:v>W1W</c:v>
                </c:pt>
                <c:pt idx="7">
                  <c:v>W2S</c:v>
                </c:pt>
                <c:pt idx="8">
                  <c:v>W2W</c:v>
                </c:pt>
                <c:pt idx="9">
                  <c:v>W3S</c:v>
                </c:pt>
              </c:strCache>
              <c:extLst xmlns:c15="http://schemas.microsoft.com/office/drawing/2012/chart"/>
            </c:strRef>
          </c:cat>
          <c:val>
            <c:numRef>
              <c:f>Sheet2!$M$13:$V$13</c:f>
              <c:numCache>
                <c:formatCode>General</c:formatCode>
                <c:ptCount val="10"/>
                <c:pt idx="0">
                  <c:v>0.7844133333333333</c:v>
                </c:pt>
                <c:pt idx="1">
                  <c:v>3.4180200000000003</c:v>
                </c:pt>
                <c:pt idx="2">
                  <c:v>0.87849333333333346</c:v>
                </c:pt>
                <c:pt idx="3">
                  <c:v>1.0230866666666669</c:v>
                </c:pt>
                <c:pt idx="4">
                  <c:v>0.95721333333333347</c:v>
                </c:pt>
                <c:pt idx="5">
                  <c:v>1.1330266666666666</c:v>
                </c:pt>
                <c:pt idx="6">
                  <c:v>1.5463266666666666</c:v>
                </c:pt>
                <c:pt idx="7">
                  <c:v>1.08602</c:v>
                </c:pt>
                <c:pt idx="8">
                  <c:v>1.1766666666666667</c:v>
                </c:pt>
                <c:pt idx="9">
                  <c:v>1.0549733333333335</c:v>
                </c:pt>
              </c:numCache>
              <c:extLst xmlns:c15="http://schemas.microsoft.com/office/drawing/2012/chart"/>
            </c:numRef>
          </c:val>
          <c:extLst>
            <c:ext xmlns:c16="http://schemas.microsoft.com/office/drawing/2014/chart" uri="{C3380CC4-5D6E-409C-BE32-E72D297353CC}">
              <c16:uniqueId val="{00000000-D1EF-4253-B31A-3088BF36A55B}"/>
            </c:ext>
          </c:extLst>
        </c:ser>
        <c:ser>
          <c:idx val="3"/>
          <c:order val="3"/>
          <c:tx>
            <c:strRef>
              <c:f>Sheet2!$L$14</c:f>
              <c:strCache>
                <c:ptCount val="1"/>
                <c:pt idx="0">
                  <c:v>SMX2</c:v>
                </c:pt>
              </c:strCache>
              <c:extLst xmlns:c15="http://schemas.microsoft.com/office/drawing/2012/chart"/>
            </c:strRef>
          </c:tx>
          <c:spPr>
            <a:ln w="19050" cap="rnd">
              <a:solidFill>
                <a:schemeClr val="accent4"/>
              </a:solidFill>
              <a:round/>
            </a:ln>
            <a:effectLst/>
          </c:spPr>
          <c:marker>
            <c:symbol val="none"/>
          </c:marker>
          <c:cat>
            <c:strRef>
              <c:f>Sheet2!$M$10:$V$10</c:f>
              <c:strCache>
                <c:ptCount val="10"/>
                <c:pt idx="0">
                  <c:v>W1C</c:v>
                </c:pt>
                <c:pt idx="1">
                  <c:v>W5S</c:v>
                </c:pt>
                <c:pt idx="2">
                  <c:v>W3C</c:v>
                </c:pt>
                <c:pt idx="3">
                  <c:v>W6S</c:v>
                </c:pt>
                <c:pt idx="4">
                  <c:v>W5C</c:v>
                </c:pt>
                <c:pt idx="5">
                  <c:v>W1S</c:v>
                </c:pt>
                <c:pt idx="6">
                  <c:v>W1W</c:v>
                </c:pt>
                <c:pt idx="7">
                  <c:v>W2S</c:v>
                </c:pt>
                <c:pt idx="8">
                  <c:v>W2W</c:v>
                </c:pt>
                <c:pt idx="9">
                  <c:v>W3S</c:v>
                </c:pt>
              </c:strCache>
              <c:extLst xmlns:c15="http://schemas.microsoft.com/office/drawing/2012/chart"/>
            </c:strRef>
          </c:cat>
          <c:val>
            <c:numRef>
              <c:f>Sheet2!$M$14:$V$14</c:f>
              <c:numCache>
                <c:formatCode>General</c:formatCode>
                <c:ptCount val="10"/>
                <c:pt idx="0">
                  <c:v>0.80323333333333324</c:v>
                </c:pt>
                <c:pt idx="1">
                  <c:v>3.3782066666666659</c:v>
                </c:pt>
                <c:pt idx="2">
                  <c:v>0.8885466666666666</c:v>
                </c:pt>
                <c:pt idx="3">
                  <c:v>1.0184066666666665</c:v>
                </c:pt>
                <c:pt idx="4">
                  <c:v>0.9621666666666665</c:v>
                </c:pt>
                <c:pt idx="5">
                  <c:v>1.08632</c:v>
                </c:pt>
                <c:pt idx="6">
                  <c:v>1.5248666666666666</c:v>
                </c:pt>
                <c:pt idx="7">
                  <c:v>1.0532533333333332</c:v>
                </c:pt>
                <c:pt idx="8">
                  <c:v>1.16178</c:v>
                </c:pt>
                <c:pt idx="9">
                  <c:v>1.0408133333333334</c:v>
                </c:pt>
              </c:numCache>
              <c:extLst xmlns:c15="http://schemas.microsoft.com/office/drawing/2012/chart"/>
            </c:numRef>
          </c:val>
          <c:extLst>
            <c:ext xmlns:c16="http://schemas.microsoft.com/office/drawing/2014/chart" uri="{C3380CC4-5D6E-409C-BE32-E72D297353CC}">
              <c16:uniqueId val="{00000001-D1EF-4253-B31A-3088BF36A55B}"/>
            </c:ext>
          </c:extLst>
        </c:ser>
        <c:dLbls>
          <c:showLegendKey val="0"/>
          <c:showVal val="0"/>
          <c:showCatName val="0"/>
          <c:showSerName val="0"/>
          <c:showPercent val="0"/>
          <c:showBubbleSize val="0"/>
        </c:dLbls>
        <c:axId val="662125840"/>
        <c:axId val="658892752"/>
        <c:extLst>
          <c:ext xmlns:c15="http://schemas.microsoft.com/office/drawing/2012/chart" uri="{02D57815-91ED-43cb-92C2-25804820EDAC}">
            <c15:filteredRadarSeries>
              <c15:ser>
                <c:idx val="0"/>
                <c:order val="0"/>
                <c:tx>
                  <c:strRef>
                    <c:extLst>
                      <c:ext uri="{02D57815-91ED-43cb-92C2-25804820EDAC}">
                        <c15:formulaRef>
                          <c15:sqref>Sheet2!$L$11</c15:sqref>
                        </c15:formulaRef>
                      </c:ext>
                    </c:extLst>
                    <c:strCache>
                      <c:ptCount val="1"/>
                      <c:pt idx="0">
                        <c:v>DLY1</c:v>
                      </c:pt>
                    </c:strCache>
                  </c:strRef>
                </c:tx>
                <c:spPr>
                  <a:ln w="19050" cap="rnd">
                    <a:solidFill>
                      <a:schemeClr val="accent1"/>
                    </a:solidFill>
                    <a:round/>
                  </a:ln>
                  <a:effectLst/>
                </c:spPr>
                <c:marker>
                  <c:symbol val="none"/>
                </c:marker>
                <c:cat>
                  <c:strRef>
                    <c:extLst>
                      <c:ext uri="{02D57815-91ED-43cb-92C2-25804820EDAC}">
                        <c15:formulaRef>
                          <c15:sqref>Sheet2!$M$10:$V$10</c15:sqref>
                        </c15:formulaRef>
                      </c:ext>
                    </c:extLst>
                    <c:strCache>
                      <c:ptCount val="10"/>
                      <c:pt idx="0">
                        <c:v>W1C</c:v>
                      </c:pt>
                      <c:pt idx="1">
                        <c:v>W5S</c:v>
                      </c:pt>
                      <c:pt idx="2">
                        <c:v>W3C</c:v>
                      </c:pt>
                      <c:pt idx="3">
                        <c:v>W6S</c:v>
                      </c:pt>
                      <c:pt idx="4">
                        <c:v>W5C</c:v>
                      </c:pt>
                      <c:pt idx="5">
                        <c:v>W1S</c:v>
                      </c:pt>
                      <c:pt idx="6">
                        <c:v>W1W</c:v>
                      </c:pt>
                      <c:pt idx="7">
                        <c:v>W2S</c:v>
                      </c:pt>
                      <c:pt idx="8">
                        <c:v>W2W</c:v>
                      </c:pt>
                      <c:pt idx="9">
                        <c:v>W3S</c:v>
                      </c:pt>
                    </c:strCache>
                  </c:strRef>
                </c:cat>
                <c:val>
                  <c:numRef>
                    <c:extLst>
                      <c:ext uri="{02D57815-91ED-43cb-92C2-25804820EDAC}">
                        <c15:formulaRef>
                          <c15:sqref>Sheet2!$M$11:$V$11</c15:sqref>
                        </c15:formulaRef>
                      </c:ext>
                    </c:extLst>
                    <c:numCache>
                      <c:formatCode>General</c:formatCode>
                      <c:ptCount val="10"/>
                      <c:pt idx="0">
                        <c:v>0.79950666666666659</c:v>
                      </c:pt>
                      <c:pt idx="1">
                        <c:v>3.1912266666666662</c:v>
                      </c:pt>
                      <c:pt idx="2">
                        <c:v>0.8897799999999999</c:v>
                      </c:pt>
                      <c:pt idx="3">
                        <c:v>1.0197933333333333</c:v>
                      </c:pt>
                      <c:pt idx="4">
                        <c:v>0.96204000000000001</c:v>
                      </c:pt>
                      <c:pt idx="5">
                        <c:v>1.1295733333333333</c:v>
                      </c:pt>
                      <c:pt idx="6">
                        <c:v>1.6871200000000002</c:v>
                      </c:pt>
                      <c:pt idx="7">
                        <c:v>1.0866133333333332</c:v>
                      </c:pt>
                      <c:pt idx="8">
                        <c:v>1.2311599999999998</c:v>
                      </c:pt>
                      <c:pt idx="9">
                        <c:v>1.0487466666666667</c:v>
                      </c:pt>
                    </c:numCache>
                  </c:numRef>
                </c:val>
                <c:extLst>
                  <c:ext xmlns:c16="http://schemas.microsoft.com/office/drawing/2014/chart" uri="{C3380CC4-5D6E-409C-BE32-E72D297353CC}">
                    <c16:uniqueId val="{00000002-D1EF-4253-B31A-3088BF36A55B}"/>
                  </c:ext>
                </c:extLst>
              </c15:ser>
            </c15:filteredRadarSeries>
            <c15:filteredRadarSeries>
              <c15:ser>
                <c:idx val="1"/>
                <c:order val="1"/>
                <c:tx>
                  <c:strRef>
                    <c:extLst xmlns:c15="http://schemas.microsoft.com/office/drawing/2012/chart">
                      <c:ext xmlns:c15="http://schemas.microsoft.com/office/drawing/2012/chart" uri="{02D57815-91ED-43cb-92C2-25804820EDAC}">
                        <c15:formulaRef>
                          <c15:sqref>Sheet2!$L$12</c15:sqref>
                        </c15:formulaRef>
                      </c:ext>
                    </c:extLst>
                    <c:strCache>
                      <c:ptCount val="1"/>
                      <c:pt idx="0">
                        <c:v>DLY2</c:v>
                      </c:pt>
                    </c:strCache>
                  </c:strRef>
                </c:tx>
                <c:spPr>
                  <a:ln w="19050" cap="rnd">
                    <a:solidFill>
                      <a:schemeClr val="accent2"/>
                    </a:solidFill>
                    <a:round/>
                  </a:ln>
                  <a:effectLst/>
                </c:spPr>
                <c:marker>
                  <c:symbol val="none"/>
                </c:marker>
                <c:cat>
                  <c:strRef>
                    <c:extLst xmlns:c15="http://schemas.microsoft.com/office/drawing/2012/chart">
                      <c:ext xmlns:c15="http://schemas.microsoft.com/office/drawing/2012/chart" uri="{02D57815-91ED-43cb-92C2-25804820EDAC}">
                        <c15:formulaRef>
                          <c15:sqref>Sheet2!$M$10:$V$10</c15:sqref>
                        </c15:formulaRef>
                      </c:ext>
                    </c:extLst>
                    <c:strCache>
                      <c:ptCount val="10"/>
                      <c:pt idx="0">
                        <c:v>W1C</c:v>
                      </c:pt>
                      <c:pt idx="1">
                        <c:v>W5S</c:v>
                      </c:pt>
                      <c:pt idx="2">
                        <c:v>W3C</c:v>
                      </c:pt>
                      <c:pt idx="3">
                        <c:v>W6S</c:v>
                      </c:pt>
                      <c:pt idx="4">
                        <c:v>W5C</c:v>
                      </c:pt>
                      <c:pt idx="5">
                        <c:v>W1S</c:v>
                      </c:pt>
                      <c:pt idx="6">
                        <c:v>W1W</c:v>
                      </c:pt>
                      <c:pt idx="7">
                        <c:v>W2S</c:v>
                      </c:pt>
                      <c:pt idx="8">
                        <c:v>W2W</c:v>
                      </c:pt>
                      <c:pt idx="9">
                        <c:v>W3S</c:v>
                      </c:pt>
                    </c:strCache>
                  </c:strRef>
                </c:cat>
                <c:val>
                  <c:numRef>
                    <c:extLst xmlns:c15="http://schemas.microsoft.com/office/drawing/2012/chart">
                      <c:ext xmlns:c15="http://schemas.microsoft.com/office/drawing/2012/chart" uri="{02D57815-91ED-43cb-92C2-25804820EDAC}">
                        <c15:formulaRef>
                          <c15:sqref>Sheet2!$M$12:$V$12</c15:sqref>
                        </c15:formulaRef>
                      </c:ext>
                    </c:extLst>
                    <c:numCache>
                      <c:formatCode>General</c:formatCode>
                      <c:ptCount val="10"/>
                      <c:pt idx="0">
                        <c:v>0.8102733333333334</c:v>
                      </c:pt>
                      <c:pt idx="1">
                        <c:v>3.167193333333334</c:v>
                      </c:pt>
                      <c:pt idx="2">
                        <c:v>0.89646666666666674</c:v>
                      </c:pt>
                      <c:pt idx="3">
                        <c:v>1.0155133333333335</c:v>
                      </c:pt>
                      <c:pt idx="4">
                        <c:v>0.96464666666666676</c:v>
                      </c:pt>
                      <c:pt idx="5">
                        <c:v>1.0966533333333333</c:v>
                      </c:pt>
                      <c:pt idx="6">
                        <c:v>1.6279333333333335</c:v>
                      </c:pt>
                      <c:pt idx="7">
                        <c:v>1.0653066666666666</c:v>
                      </c:pt>
                      <c:pt idx="8">
                        <c:v>1.2072333333333336</c:v>
                      </c:pt>
                      <c:pt idx="9">
                        <c:v>1.0384999999999998</c:v>
                      </c:pt>
                    </c:numCache>
                  </c:numRef>
                </c:val>
                <c:extLst xmlns:c15="http://schemas.microsoft.com/office/drawing/2012/chart">
                  <c:ext xmlns:c16="http://schemas.microsoft.com/office/drawing/2014/chart" uri="{C3380CC4-5D6E-409C-BE32-E72D297353CC}">
                    <c16:uniqueId val="{00000003-D1EF-4253-B31A-3088BF36A55B}"/>
                  </c:ext>
                </c:extLst>
              </c15:ser>
            </c15:filteredRadarSeries>
            <c15:filteredRadarSeries>
              <c15:ser>
                <c:idx val="4"/>
                <c:order val="4"/>
                <c:tx>
                  <c:strRef>
                    <c:extLst xmlns:c15="http://schemas.microsoft.com/office/drawing/2012/chart">
                      <c:ext xmlns:c15="http://schemas.microsoft.com/office/drawing/2012/chart" uri="{02D57815-91ED-43cb-92C2-25804820EDAC}">
                        <c15:formulaRef>
                          <c15:sqref>Sheet2!$L$15</c15:sqref>
                        </c15:formulaRef>
                      </c:ext>
                    </c:extLst>
                    <c:strCache>
                      <c:ptCount val="1"/>
                      <c:pt idx="0">
                        <c:v>TB1</c:v>
                      </c:pt>
                    </c:strCache>
                  </c:strRef>
                </c:tx>
                <c:spPr>
                  <a:ln w="19050"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Sheet2!$M$10:$V$10</c15:sqref>
                        </c15:formulaRef>
                      </c:ext>
                    </c:extLst>
                    <c:strCache>
                      <c:ptCount val="10"/>
                      <c:pt idx="0">
                        <c:v>W1C</c:v>
                      </c:pt>
                      <c:pt idx="1">
                        <c:v>W5S</c:v>
                      </c:pt>
                      <c:pt idx="2">
                        <c:v>W3C</c:v>
                      </c:pt>
                      <c:pt idx="3">
                        <c:v>W6S</c:v>
                      </c:pt>
                      <c:pt idx="4">
                        <c:v>W5C</c:v>
                      </c:pt>
                      <c:pt idx="5">
                        <c:v>W1S</c:v>
                      </c:pt>
                      <c:pt idx="6">
                        <c:v>W1W</c:v>
                      </c:pt>
                      <c:pt idx="7">
                        <c:v>W2S</c:v>
                      </c:pt>
                      <c:pt idx="8">
                        <c:v>W2W</c:v>
                      </c:pt>
                      <c:pt idx="9">
                        <c:v>W3S</c:v>
                      </c:pt>
                    </c:strCache>
                  </c:strRef>
                </c:cat>
                <c:val>
                  <c:numRef>
                    <c:extLst xmlns:c15="http://schemas.microsoft.com/office/drawing/2012/chart">
                      <c:ext xmlns:c15="http://schemas.microsoft.com/office/drawing/2012/chart" uri="{02D57815-91ED-43cb-92C2-25804820EDAC}">
                        <c15:formulaRef>
                          <c15:sqref>Sheet2!$M$15:$V$15</c15:sqref>
                        </c15:formulaRef>
                      </c:ext>
                    </c:extLst>
                    <c:numCache>
                      <c:formatCode>General</c:formatCode>
                      <c:ptCount val="10"/>
                      <c:pt idx="0">
                        <c:v>0.82093333333333318</c:v>
                      </c:pt>
                      <c:pt idx="1">
                        <c:v>3.0196333333333332</c:v>
                      </c:pt>
                      <c:pt idx="2">
                        <c:v>0.90798000000000012</c:v>
                      </c:pt>
                      <c:pt idx="3">
                        <c:v>1.0139533333333333</c:v>
                      </c:pt>
                      <c:pt idx="4">
                        <c:v>0.96888000000000007</c:v>
                      </c:pt>
                      <c:pt idx="5">
                        <c:v>1.0805133333333332</c:v>
                      </c:pt>
                      <c:pt idx="6">
                        <c:v>1.6942400000000002</c:v>
                      </c:pt>
                      <c:pt idx="7">
                        <c:v>1.05372</c:v>
                      </c:pt>
                      <c:pt idx="8">
                        <c:v>1.2414933333333333</c:v>
                      </c:pt>
                      <c:pt idx="9">
                        <c:v>1.0275133333333335</c:v>
                      </c:pt>
                    </c:numCache>
                  </c:numRef>
                </c:val>
                <c:extLst xmlns:c15="http://schemas.microsoft.com/office/drawing/2012/chart">
                  <c:ext xmlns:c16="http://schemas.microsoft.com/office/drawing/2014/chart" uri="{C3380CC4-5D6E-409C-BE32-E72D297353CC}">
                    <c16:uniqueId val="{00000004-D1EF-4253-B31A-3088BF36A55B}"/>
                  </c:ext>
                </c:extLst>
              </c15:ser>
            </c15:filteredRadarSeries>
            <c15:filteredRadarSeries>
              <c15:ser>
                <c:idx val="5"/>
                <c:order val="5"/>
                <c:tx>
                  <c:strRef>
                    <c:extLst xmlns:c15="http://schemas.microsoft.com/office/drawing/2012/chart">
                      <c:ext xmlns:c15="http://schemas.microsoft.com/office/drawing/2012/chart" uri="{02D57815-91ED-43cb-92C2-25804820EDAC}">
                        <c15:formulaRef>
                          <c15:sqref>Sheet2!$L$16</c15:sqref>
                        </c15:formulaRef>
                      </c:ext>
                    </c:extLst>
                    <c:strCache>
                      <c:ptCount val="1"/>
                      <c:pt idx="0">
                        <c:v>TB2</c:v>
                      </c:pt>
                    </c:strCache>
                  </c:strRef>
                </c:tx>
                <c:spPr>
                  <a:ln w="19050" cap="rnd">
                    <a:solidFill>
                      <a:schemeClr val="accent6"/>
                    </a:solidFill>
                    <a:round/>
                  </a:ln>
                  <a:effectLst/>
                </c:spPr>
                <c:marker>
                  <c:symbol val="none"/>
                </c:marker>
                <c:cat>
                  <c:strRef>
                    <c:extLst xmlns:c15="http://schemas.microsoft.com/office/drawing/2012/chart">
                      <c:ext xmlns:c15="http://schemas.microsoft.com/office/drawing/2012/chart" uri="{02D57815-91ED-43cb-92C2-25804820EDAC}">
                        <c15:formulaRef>
                          <c15:sqref>Sheet2!$M$10:$V$10</c15:sqref>
                        </c15:formulaRef>
                      </c:ext>
                    </c:extLst>
                    <c:strCache>
                      <c:ptCount val="10"/>
                      <c:pt idx="0">
                        <c:v>W1C</c:v>
                      </c:pt>
                      <c:pt idx="1">
                        <c:v>W5S</c:v>
                      </c:pt>
                      <c:pt idx="2">
                        <c:v>W3C</c:v>
                      </c:pt>
                      <c:pt idx="3">
                        <c:v>W6S</c:v>
                      </c:pt>
                      <c:pt idx="4">
                        <c:v>W5C</c:v>
                      </c:pt>
                      <c:pt idx="5">
                        <c:v>W1S</c:v>
                      </c:pt>
                      <c:pt idx="6">
                        <c:v>W1W</c:v>
                      </c:pt>
                      <c:pt idx="7">
                        <c:v>W2S</c:v>
                      </c:pt>
                      <c:pt idx="8">
                        <c:v>W2W</c:v>
                      </c:pt>
                      <c:pt idx="9">
                        <c:v>W3S</c:v>
                      </c:pt>
                    </c:strCache>
                  </c:strRef>
                </c:cat>
                <c:val>
                  <c:numRef>
                    <c:extLst xmlns:c15="http://schemas.microsoft.com/office/drawing/2012/chart">
                      <c:ext xmlns:c15="http://schemas.microsoft.com/office/drawing/2012/chart" uri="{02D57815-91ED-43cb-92C2-25804820EDAC}">
                        <c15:formulaRef>
                          <c15:sqref>Sheet2!$M$16:$V$16</c15:sqref>
                        </c15:formulaRef>
                      </c:ext>
                    </c:extLst>
                    <c:numCache>
                      <c:formatCode>General</c:formatCode>
                      <c:ptCount val="10"/>
                      <c:pt idx="0">
                        <c:v>0.81451333333333342</c:v>
                      </c:pt>
                      <c:pt idx="1">
                        <c:v>2.8963933333333336</c:v>
                      </c:pt>
                      <c:pt idx="2">
                        <c:v>0.90555333333333321</c:v>
                      </c:pt>
                      <c:pt idx="3">
                        <c:v>1.0117466666666668</c:v>
                      </c:pt>
                      <c:pt idx="4">
                        <c:v>0.96878666666666668</c:v>
                      </c:pt>
                      <c:pt idx="5">
                        <c:v>1.0965200000000002</c:v>
                      </c:pt>
                      <c:pt idx="6">
                        <c:v>1.7807066666666667</c:v>
                      </c:pt>
                      <c:pt idx="7">
                        <c:v>1.0639733333333332</c:v>
                      </c:pt>
                      <c:pt idx="8">
                        <c:v>1.282453333333333</c:v>
                      </c:pt>
                      <c:pt idx="9">
                        <c:v>1.0264533333333334</c:v>
                      </c:pt>
                    </c:numCache>
                  </c:numRef>
                </c:val>
                <c:extLst xmlns:c15="http://schemas.microsoft.com/office/drawing/2012/chart">
                  <c:ext xmlns:c16="http://schemas.microsoft.com/office/drawing/2014/chart" uri="{C3380CC4-5D6E-409C-BE32-E72D297353CC}">
                    <c16:uniqueId val="{00000005-D1EF-4253-B31A-3088BF36A55B}"/>
                  </c:ext>
                </c:extLst>
              </c15:ser>
            </c15:filteredRadarSeries>
          </c:ext>
        </c:extLst>
      </c:radarChart>
      <c:catAx>
        <c:axId val="662125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658892752"/>
        <c:crosses val="autoZero"/>
        <c:auto val="1"/>
        <c:lblAlgn val="ctr"/>
        <c:lblOffset val="100"/>
        <c:noMultiLvlLbl val="1"/>
      </c:catAx>
      <c:valAx>
        <c:axId val="658892752"/>
        <c:scaling>
          <c:orientation val="minMax"/>
        </c:scaling>
        <c:delete val="0"/>
        <c:axPos val="l"/>
        <c:majorGridlines>
          <c:spPr>
            <a:ln w="9525" cap="flat" cmpd="sng" algn="ctr">
              <a:solidFill>
                <a:schemeClr val="tx1">
                  <a:lumMod val="15000"/>
                  <a:lumOff val="85000"/>
                </a:schemeClr>
              </a:solidFill>
              <a:round/>
            </a:ln>
            <a:effectLst/>
          </c:spPr>
        </c:majorGridlines>
        <c:numFmt formatCode="#,##0.0_);[Red]\(#,##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662125840"/>
        <c:crosses val="autoZero"/>
        <c:crossBetween val="between"/>
        <c:majorUnit val="0.70000000000000007"/>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zh-CN"/>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4"/>
          <c:order val="4"/>
          <c:tx>
            <c:strRef>
              <c:f>Sheet2!$L$15</c:f>
              <c:strCache>
                <c:ptCount val="1"/>
                <c:pt idx="0">
                  <c:v>TB1</c:v>
                </c:pt>
              </c:strCache>
              <c:extLst xmlns:c15="http://schemas.microsoft.com/office/drawing/2012/chart"/>
            </c:strRef>
          </c:tx>
          <c:spPr>
            <a:ln w="19050" cap="rnd">
              <a:solidFill>
                <a:schemeClr val="accent5"/>
              </a:solidFill>
              <a:round/>
            </a:ln>
            <a:effectLst/>
          </c:spPr>
          <c:marker>
            <c:symbol val="none"/>
          </c:marker>
          <c:cat>
            <c:strRef>
              <c:f>Sheet2!$M$10:$V$10</c:f>
              <c:strCache>
                <c:ptCount val="10"/>
                <c:pt idx="0">
                  <c:v>W1C</c:v>
                </c:pt>
                <c:pt idx="1">
                  <c:v>W5S</c:v>
                </c:pt>
                <c:pt idx="2">
                  <c:v>W3C</c:v>
                </c:pt>
                <c:pt idx="3">
                  <c:v>W6S</c:v>
                </c:pt>
                <c:pt idx="4">
                  <c:v>W5C</c:v>
                </c:pt>
                <c:pt idx="5">
                  <c:v>W1S</c:v>
                </c:pt>
                <c:pt idx="6">
                  <c:v>W1W</c:v>
                </c:pt>
                <c:pt idx="7">
                  <c:v>W2S</c:v>
                </c:pt>
                <c:pt idx="8">
                  <c:v>W2W</c:v>
                </c:pt>
                <c:pt idx="9">
                  <c:v>W3S</c:v>
                </c:pt>
              </c:strCache>
              <c:extLst xmlns:c15="http://schemas.microsoft.com/office/drawing/2012/chart"/>
            </c:strRef>
          </c:cat>
          <c:val>
            <c:numRef>
              <c:f>Sheet2!$M$15:$V$15</c:f>
              <c:numCache>
                <c:formatCode>General</c:formatCode>
                <c:ptCount val="10"/>
                <c:pt idx="0">
                  <c:v>0.82093333333333318</c:v>
                </c:pt>
                <c:pt idx="1">
                  <c:v>3.0196333333333332</c:v>
                </c:pt>
                <c:pt idx="2">
                  <c:v>0.90798000000000012</c:v>
                </c:pt>
                <c:pt idx="3">
                  <c:v>1.0139533333333333</c:v>
                </c:pt>
                <c:pt idx="4">
                  <c:v>0.96888000000000007</c:v>
                </c:pt>
                <c:pt idx="5">
                  <c:v>1.0805133333333332</c:v>
                </c:pt>
                <c:pt idx="6">
                  <c:v>1.6942400000000002</c:v>
                </c:pt>
                <c:pt idx="7">
                  <c:v>1.05372</c:v>
                </c:pt>
                <c:pt idx="8">
                  <c:v>1.2414933333333333</c:v>
                </c:pt>
                <c:pt idx="9">
                  <c:v>1.0275133333333335</c:v>
                </c:pt>
              </c:numCache>
              <c:extLst xmlns:c15="http://schemas.microsoft.com/office/drawing/2012/chart"/>
            </c:numRef>
          </c:val>
          <c:extLst>
            <c:ext xmlns:c16="http://schemas.microsoft.com/office/drawing/2014/chart" uri="{C3380CC4-5D6E-409C-BE32-E72D297353CC}">
              <c16:uniqueId val="{00000000-23EE-4483-B583-02153E2B6697}"/>
            </c:ext>
          </c:extLst>
        </c:ser>
        <c:ser>
          <c:idx val="5"/>
          <c:order val="5"/>
          <c:tx>
            <c:strRef>
              <c:f>Sheet2!$L$16</c:f>
              <c:strCache>
                <c:ptCount val="1"/>
                <c:pt idx="0">
                  <c:v>TB2</c:v>
                </c:pt>
              </c:strCache>
              <c:extLst xmlns:c15="http://schemas.microsoft.com/office/drawing/2012/chart"/>
            </c:strRef>
          </c:tx>
          <c:spPr>
            <a:ln w="19050" cap="rnd">
              <a:solidFill>
                <a:schemeClr val="accent6"/>
              </a:solidFill>
              <a:round/>
            </a:ln>
            <a:effectLst/>
          </c:spPr>
          <c:marker>
            <c:symbol val="none"/>
          </c:marker>
          <c:cat>
            <c:strRef>
              <c:f>Sheet2!$M$10:$V$10</c:f>
              <c:strCache>
                <c:ptCount val="10"/>
                <c:pt idx="0">
                  <c:v>W1C</c:v>
                </c:pt>
                <c:pt idx="1">
                  <c:v>W5S</c:v>
                </c:pt>
                <c:pt idx="2">
                  <c:v>W3C</c:v>
                </c:pt>
                <c:pt idx="3">
                  <c:v>W6S</c:v>
                </c:pt>
                <c:pt idx="4">
                  <c:v>W5C</c:v>
                </c:pt>
                <c:pt idx="5">
                  <c:v>W1S</c:v>
                </c:pt>
                <c:pt idx="6">
                  <c:v>W1W</c:v>
                </c:pt>
                <c:pt idx="7">
                  <c:v>W2S</c:v>
                </c:pt>
                <c:pt idx="8">
                  <c:v>W2W</c:v>
                </c:pt>
                <c:pt idx="9">
                  <c:v>W3S</c:v>
                </c:pt>
              </c:strCache>
              <c:extLst xmlns:c15="http://schemas.microsoft.com/office/drawing/2012/chart"/>
            </c:strRef>
          </c:cat>
          <c:val>
            <c:numRef>
              <c:f>Sheet2!$M$16:$V$16</c:f>
              <c:numCache>
                <c:formatCode>General</c:formatCode>
                <c:ptCount val="10"/>
                <c:pt idx="0">
                  <c:v>0.81451333333333342</c:v>
                </c:pt>
                <c:pt idx="1">
                  <c:v>2.8963933333333336</c:v>
                </c:pt>
                <c:pt idx="2">
                  <c:v>0.90555333333333321</c:v>
                </c:pt>
                <c:pt idx="3">
                  <c:v>1.0117466666666668</c:v>
                </c:pt>
                <c:pt idx="4">
                  <c:v>0.96878666666666668</c:v>
                </c:pt>
                <c:pt idx="5">
                  <c:v>1.0965200000000002</c:v>
                </c:pt>
                <c:pt idx="6">
                  <c:v>1.7807066666666667</c:v>
                </c:pt>
                <c:pt idx="7">
                  <c:v>1.0639733333333332</c:v>
                </c:pt>
                <c:pt idx="8">
                  <c:v>1.282453333333333</c:v>
                </c:pt>
                <c:pt idx="9">
                  <c:v>1.0264533333333334</c:v>
                </c:pt>
              </c:numCache>
              <c:extLst xmlns:c15="http://schemas.microsoft.com/office/drawing/2012/chart"/>
            </c:numRef>
          </c:val>
          <c:extLst>
            <c:ext xmlns:c16="http://schemas.microsoft.com/office/drawing/2014/chart" uri="{C3380CC4-5D6E-409C-BE32-E72D297353CC}">
              <c16:uniqueId val="{00000001-23EE-4483-B583-02153E2B6697}"/>
            </c:ext>
          </c:extLst>
        </c:ser>
        <c:dLbls>
          <c:showLegendKey val="0"/>
          <c:showVal val="0"/>
          <c:showCatName val="0"/>
          <c:showSerName val="0"/>
          <c:showPercent val="0"/>
          <c:showBubbleSize val="0"/>
        </c:dLbls>
        <c:axId val="658893536"/>
        <c:axId val="658893928"/>
        <c:extLst>
          <c:ext xmlns:c15="http://schemas.microsoft.com/office/drawing/2012/chart" uri="{02D57815-91ED-43cb-92C2-25804820EDAC}">
            <c15:filteredRadarSeries>
              <c15:ser>
                <c:idx val="0"/>
                <c:order val="0"/>
                <c:tx>
                  <c:strRef>
                    <c:extLst>
                      <c:ext uri="{02D57815-91ED-43cb-92C2-25804820EDAC}">
                        <c15:formulaRef>
                          <c15:sqref>Sheet2!$L$11</c15:sqref>
                        </c15:formulaRef>
                      </c:ext>
                    </c:extLst>
                    <c:strCache>
                      <c:ptCount val="1"/>
                      <c:pt idx="0">
                        <c:v>DLY1</c:v>
                      </c:pt>
                    </c:strCache>
                  </c:strRef>
                </c:tx>
                <c:spPr>
                  <a:ln w="19050" cap="rnd">
                    <a:solidFill>
                      <a:schemeClr val="accent1"/>
                    </a:solidFill>
                    <a:round/>
                  </a:ln>
                  <a:effectLst/>
                </c:spPr>
                <c:marker>
                  <c:symbol val="none"/>
                </c:marker>
                <c:cat>
                  <c:strRef>
                    <c:extLst>
                      <c:ext uri="{02D57815-91ED-43cb-92C2-25804820EDAC}">
                        <c15:formulaRef>
                          <c15:sqref>Sheet2!$M$10:$V$10</c15:sqref>
                        </c15:formulaRef>
                      </c:ext>
                    </c:extLst>
                    <c:strCache>
                      <c:ptCount val="10"/>
                      <c:pt idx="0">
                        <c:v>W1C</c:v>
                      </c:pt>
                      <c:pt idx="1">
                        <c:v>W5S</c:v>
                      </c:pt>
                      <c:pt idx="2">
                        <c:v>W3C</c:v>
                      </c:pt>
                      <c:pt idx="3">
                        <c:v>W6S</c:v>
                      </c:pt>
                      <c:pt idx="4">
                        <c:v>W5C</c:v>
                      </c:pt>
                      <c:pt idx="5">
                        <c:v>W1S</c:v>
                      </c:pt>
                      <c:pt idx="6">
                        <c:v>W1W</c:v>
                      </c:pt>
                      <c:pt idx="7">
                        <c:v>W2S</c:v>
                      </c:pt>
                      <c:pt idx="8">
                        <c:v>W2W</c:v>
                      </c:pt>
                      <c:pt idx="9">
                        <c:v>W3S</c:v>
                      </c:pt>
                    </c:strCache>
                  </c:strRef>
                </c:cat>
                <c:val>
                  <c:numRef>
                    <c:extLst>
                      <c:ext uri="{02D57815-91ED-43cb-92C2-25804820EDAC}">
                        <c15:formulaRef>
                          <c15:sqref>Sheet2!$M$11:$V$11</c15:sqref>
                        </c15:formulaRef>
                      </c:ext>
                    </c:extLst>
                    <c:numCache>
                      <c:formatCode>General</c:formatCode>
                      <c:ptCount val="10"/>
                      <c:pt idx="0">
                        <c:v>0.79950666666666659</c:v>
                      </c:pt>
                      <c:pt idx="1">
                        <c:v>3.1912266666666662</c:v>
                      </c:pt>
                      <c:pt idx="2">
                        <c:v>0.8897799999999999</c:v>
                      </c:pt>
                      <c:pt idx="3">
                        <c:v>1.0197933333333333</c:v>
                      </c:pt>
                      <c:pt idx="4">
                        <c:v>0.96204000000000001</c:v>
                      </c:pt>
                      <c:pt idx="5">
                        <c:v>1.1295733333333333</c:v>
                      </c:pt>
                      <c:pt idx="6">
                        <c:v>1.6871200000000002</c:v>
                      </c:pt>
                      <c:pt idx="7">
                        <c:v>1.0866133333333332</c:v>
                      </c:pt>
                      <c:pt idx="8">
                        <c:v>1.2311599999999998</c:v>
                      </c:pt>
                      <c:pt idx="9">
                        <c:v>1.0487466666666667</c:v>
                      </c:pt>
                    </c:numCache>
                  </c:numRef>
                </c:val>
                <c:extLst>
                  <c:ext xmlns:c16="http://schemas.microsoft.com/office/drawing/2014/chart" uri="{C3380CC4-5D6E-409C-BE32-E72D297353CC}">
                    <c16:uniqueId val="{00000002-23EE-4483-B583-02153E2B6697}"/>
                  </c:ext>
                </c:extLst>
              </c15:ser>
            </c15:filteredRadarSeries>
            <c15:filteredRadarSeries>
              <c15:ser>
                <c:idx val="1"/>
                <c:order val="1"/>
                <c:tx>
                  <c:strRef>
                    <c:extLst xmlns:c15="http://schemas.microsoft.com/office/drawing/2012/chart">
                      <c:ext xmlns:c15="http://schemas.microsoft.com/office/drawing/2012/chart" uri="{02D57815-91ED-43cb-92C2-25804820EDAC}">
                        <c15:formulaRef>
                          <c15:sqref>Sheet2!$L$12</c15:sqref>
                        </c15:formulaRef>
                      </c:ext>
                    </c:extLst>
                    <c:strCache>
                      <c:ptCount val="1"/>
                      <c:pt idx="0">
                        <c:v>DLY2</c:v>
                      </c:pt>
                    </c:strCache>
                  </c:strRef>
                </c:tx>
                <c:spPr>
                  <a:ln w="19050" cap="rnd">
                    <a:solidFill>
                      <a:schemeClr val="accent2"/>
                    </a:solidFill>
                    <a:round/>
                  </a:ln>
                  <a:effectLst/>
                </c:spPr>
                <c:marker>
                  <c:symbol val="none"/>
                </c:marker>
                <c:cat>
                  <c:strRef>
                    <c:extLst xmlns:c15="http://schemas.microsoft.com/office/drawing/2012/chart">
                      <c:ext xmlns:c15="http://schemas.microsoft.com/office/drawing/2012/chart" uri="{02D57815-91ED-43cb-92C2-25804820EDAC}">
                        <c15:formulaRef>
                          <c15:sqref>Sheet2!$M$10:$V$10</c15:sqref>
                        </c15:formulaRef>
                      </c:ext>
                    </c:extLst>
                    <c:strCache>
                      <c:ptCount val="10"/>
                      <c:pt idx="0">
                        <c:v>W1C</c:v>
                      </c:pt>
                      <c:pt idx="1">
                        <c:v>W5S</c:v>
                      </c:pt>
                      <c:pt idx="2">
                        <c:v>W3C</c:v>
                      </c:pt>
                      <c:pt idx="3">
                        <c:v>W6S</c:v>
                      </c:pt>
                      <c:pt idx="4">
                        <c:v>W5C</c:v>
                      </c:pt>
                      <c:pt idx="5">
                        <c:v>W1S</c:v>
                      </c:pt>
                      <c:pt idx="6">
                        <c:v>W1W</c:v>
                      </c:pt>
                      <c:pt idx="7">
                        <c:v>W2S</c:v>
                      </c:pt>
                      <c:pt idx="8">
                        <c:v>W2W</c:v>
                      </c:pt>
                      <c:pt idx="9">
                        <c:v>W3S</c:v>
                      </c:pt>
                    </c:strCache>
                  </c:strRef>
                </c:cat>
                <c:val>
                  <c:numRef>
                    <c:extLst xmlns:c15="http://schemas.microsoft.com/office/drawing/2012/chart">
                      <c:ext xmlns:c15="http://schemas.microsoft.com/office/drawing/2012/chart" uri="{02D57815-91ED-43cb-92C2-25804820EDAC}">
                        <c15:formulaRef>
                          <c15:sqref>Sheet2!$M$12:$V$12</c15:sqref>
                        </c15:formulaRef>
                      </c:ext>
                    </c:extLst>
                    <c:numCache>
                      <c:formatCode>General</c:formatCode>
                      <c:ptCount val="10"/>
                      <c:pt idx="0">
                        <c:v>0.8102733333333334</c:v>
                      </c:pt>
                      <c:pt idx="1">
                        <c:v>3.167193333333334</c:v>
                      </c:pt>
                      <c:pt idx="2">
                        <c:v>0.89646666666666674</c:v>
                      </c:pt>
                      <c:pt idx="3">
                        <c:v>1.0155133333333335</c:v>
                      </c:pt>
                      <c:pt idx="4">
                        <c:v>0.96464666666666676</c:v>
                      </c:pt>
                      <c:pt idx="5">
                        <c:v>1.0966533333333333</c:v>
                      </c:pt>
                      <c:pt idx="6">
                        <c:v>1.6279333333333335</c:v>
                      </c:pt>
                      <c:pt idx="7">
                        <c:v>1.0653066666666666</c:v>
                      </c:pt>
                      <c:pt idx="8">
                        <c:v>1.2072333333333336</c:v>
                      </c:pt>
                      <c:pt idx="9">
                        <c:v>1.0384999999999998</c:v>
                      </c:pt>
                    </c:numCache>
                  </c:numRef>
                </c:val>
                <c:extLst xmlns:c15="http://schemas.microsoft.com/office/drawing/2012/chart">
                  <c:ext xmlns:c16="http://schemas.microsoft.com/office/drawing/2014/chart" uri="{C3380CC4-5D6E-409C-BE32-E72D297353CC}">
                    <c16:uniqueId val="{00000003-23EE-4483-B583-02153E2B6697}"/>
                  </c:ext>
                </c:extLst>
              </c15:ser>
            </c15:filteredRadarSeries>
            <c15:filteredRadarSeries>
              <c15:ser>
                <c:idx val="2"/>
                <c:order val="2"/>
                <c:tx>
                  <c:strRef>
                    <c:extLst xmlns:c15="http://schemas.microsoft.com/office/drawing/2012/chart">
                      <c:ext xmlns:c15="http://schemas.microsoft.com/office/drawing/2012/chart" uri="{02D57815-91ED-43cb-92C2-25804820EDAC}">
                        <c15:formulaRef>
                          <c15:sqref>Sheet2!$L$13</c15:sqref>
                        </c15:formulaRef>
                      </c:ext>
                    </c:extLst>
                    <c:strCache>
                      <c:ptCount val="1"/>
                      <c:pt idx="0">
                        <c:v>SMX1</c:v>
                      </c:pt>
                    </c:strCache>
                  </c:strRef>
                </c:tx>
                <c:spPr>
                  <a:ln w="19050"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Sheet2!$M$10:$V$10</c15:sqref>
                        </c15:formulaRef>
                      </c:ext>
                    </c:extLst>
                    <c:strCache>
                      <c:ptCount val="10"/>
                      <c:pt idx="0">
                        <c:v>W1C</c:v>
                      </c:pt>
                      <c:pt idx="1">
                        <c:v>W5S</c:v>
                      </c:pt>
                      <c:pt idx="2">
                        <c:v>W3C</c:v>
                      </c:pt>
                      <c:pt idx="3">
                        <c:v>W6S</c:v>
                      </c:pt>
                      <c:pt idx="4">
                        <c:v>W5C</c:v>
                      </c:pt>
                      <c:pt idx="5">
                        <c:v>W1S</c:v>
                      </c:pt>
                      <c:pt idx="6">
                        <c:v>W1W</c:v>
                      </c:pt>
                      <c:pt idx="7">
                        <c:v>W2S</c:v>
                      </c:pt>
                      <c:pt idx="8">
                        <c:v>W2W</c:v>
                      </c:pt>
                      <c:pt idx="9">
                        <c:v>W3S</c:v>
                      </c:pt>
                    </c:strCache>
                  </c:strRef>
                </c:cat>
                <c:val>
                  <c:numRef>
                    <c:extLst xmlns:c15="http://schemas.microsoft.com/office/drawing/2012/chart">
                      <c:ext xmlns:c15="http://schemas.microsoft.com/office/drawing/2012/chart" uri="{02D57815-91ED-43cb-92C2-25804820EDAC}">
                        <c15:formulaRef>
                          <c15:sqref>Sheet2!$M$13:$V$13</c15:sqref>
                        </c15:formulaRef>
                      </c:ext>
                    </c:extLst>
                    <c:numCache>
                      <c:formatCode>General</c:formatCode>
                      <c:ptCount val="10"/>
                      <c:pt idx="0">
                        <c:v>0.7844133333333333</c:v>
                      </c:pt>
                      <c:pt idx="1">
                        <c:v>3.4180200000000003</c:v>
                      </c:pt>
                      <c:pt idx="2">
                        <c:v>0.87849333333333346</c:v>
                      </c:pt>
                      <c:pt idx="3">
                        <c:v>1.0230866666666669</c:v>
                      </c:pt>
                      <c:pt idx="4">
                        <c:v>0.95721333333333347</c:v>
                      </c:pt>
                      <c:pt idx="5">
                        <c:v>1.1330266666666666</c:v>
                      </c:pt>
                      <c:pt idx="6">
                        <c:v>1.5463266666666666</c:v>
                      </c:pt>
                      <c:pt idx="7">
                        <c:v>1.08602</c:v>
                      </c:pt>
                      <c:pt idx="8">
                        <c:v>1.1766666666666667</c:v>
                      </c:pt>
                      <c:pt idx="9">
                        <c:v>1.0549733333333335</c:v>
                      </c:pt>
                    </c:numCache>
                  </c:numRef>
                </c:val>
                <c:extLst xmlns:c15="http://schemas.microsoft.com/office/drawing/2012/chart">
                  <c:ext xmlns:c16="http://schemas.microsoft.com/office/drawing/2014/chart" uri="{C3380CC4-5D6E-409C-BE32-E72D297353CC}">
                    <c16:uniqueId val="{00000004-23EE-4483-B583-02153E2B6697}"/>
                  </c:ext>
                </c:extLst>
              </c15:ser>
            </c15:filteredRadarSeries>
            <c15:filteredRadarSeries>
              <c15:ser>
                <c:idx val="3"/>
                <c:order val="3"/>
                <c:tx>
                  <c:strRef>
                    <c:extLst xmlns:c15="http://schemas.microsoft.com/office/drawing/2012/chart">
                      <c:ext xmlns:c15="http://schemas.microsoft.com/office/drawing/2012/chart" uri="{02D57815-91ED-43cb-92C2-25804820EDAC}">
                        <c15:formulaRef>
                          <c15:sqref>Sheet2!$L$14</c15:sqref>
                        </c15:formulaRef>
                      </c:ext>
                    </c:extLst>
                    <c:strCache>
                      <c:ptCount val="1"/>
                      <c:pt idx="0">
                        <c:v>SMX2</c:v>
                      </c:pt>
                    </c:strCache>
                  </c:strRef>
                </c:tx>
                <c:spPr>
                  <a:ln w="19050" cap="rnd">
                    <a:solidFill>
                      <a:schemeClr val="accent4"/>
                    </a:solidFill>
                    <a:round/>
                  </a:ln>
                  <a:effectLst/>
                </c:spPr>
                <c:marker>
                  <c:symbol val="none"/>
                </c:marker>
                <c:cat>
                  <c:strRef>
                    <c:extLst xmlns:c15="http://schemas.microsoft.com/office/drawing/2012/chart">
                      <c:ext xmlns:c15="http://schemas.microsoft.com/office/drawing/2012/chart" uri="{02D57815-91ED-43cb-92C2-25804820EDAC}">
                        <c15:formulaRef>
                          <c15:sqref>Sheet2!$M$10:$V$10</c15:sqref>
                        </c15:formulaRef>
                      </c:ext>
                    </c:extLst>
                    <c:strCache>
                      <c:ptCount val="10"/>
                      <c:pt idx="0">
                        <c:v>W1C</c:v>
                      </c:pt>
                      <c:pt idx="1">
                        <c:v>W5S</c:v>
                      </c:pt>
                      <c:pt idx="2">
                        <c:v>W3C</c:v>
                      </c:pt>
                      <c:pt idx="3">
                        <c:v>W6S</c:v>
                      </c:pt>
                      <c:pt idx="4">
                        <c:v>W5C</c:v>
                      </c:pt>
                      <c:pt idx="5">
                        <c:v>W1S</c:v>
                      </c:pt>
                      <c:pt idx="6">
                        <c:v>W1W</c:v>
                      </c:pt>
                      <c:pt idx="7">
                        <c:v>W2S</c:v>
                      </c:pt>
                      <c:pt idx="8">
                        <c:v>W2W</c:v>
                      </c:pt>
                      <c:pt idx="9">
                        <c:v>W3S</c:v>
                      </c:pt>
                    </c:strCache>
                  </c:strRef>
                </c:cat>
                <c:val>
                  <c:numRef>
                    <c:extLst xmlns:c15="http://schemas.microsoft.com/office/drawing/2012/chart">
                      <c:ext xmlns:c15="http://schemas.microsoft.com/office/drawing/2012/chart" uri="{02D57815-91ED-43cb-92C2-25804820EDAC}">
                        <c15:formulaRef>
                          <c15:sqref>Sheet2!$M$14:$V$14</c15:sqref>
                        </c15:formulaRef>
                      </c:ext>
                    </c:extLst>
                    <c:numCache>
                      <c:formatCode>General</c:formatCode>
                      <c:ptCount val="10"/>
                      <c:pt idx="0">
                        <c:v>0.80323333333333324</c:v>
                      </c:pt>
                      <c:pt idx="1">
                        <c:v>3.3782066666666659</c:v>
                      </c:pt>
                      <c:pt idx="2">
                        <c:v>0.8885466666666666</c:v>
                      </c:pt>
                      <c:pt idx="3">
                        <c:v>1.0184066666666665</c:v>
                      </c:pt>
                      <c:pt idx="4">
                        <c:v>0.9621666666666665</c:v>
                      </c:pt>
                      <c:pt idx="5">
                        <c:v>1.08632</c:v>
                      </c:pt>
                      <c:pt idx="6">
                        <c:v>1.5248666666666666</c:v>
                      </c:pt>
                      <c:pt idx="7">
                        <c:v>1.0532533333333332</c:v>
                      </c:pt>
                      <c:pt idx="8">
                        <c:v>1.16178</c:v>
                      </c:pt>
                      <c:pt idx="9">
                        <c:v>1.0408133333333334</c:v>
                      </c:pt>
                    </c:numCache>
                  </c:numRef>
                </c:val>
                <c:extLst xmlns:c15="http://schemas.microsoft.com/office/drawing/2012/chart">
                  <c:ext xmlns:c16="http://schemas.microsoft.com/office/drawing/2014/chart" uri="{C3380CC4-5D6E-409C-BE32-E72D297353CC}">
                    <c16:uniqueId val="{00000005-23EE-4483-B583-02153E2B6697}"/>
                  </c:ext>
                </c:extLst>
              </c15:ser>
            </c15:filteredRadarSeries>
          </c:ext>
        </c:extLst>
      </c:radarChart>
      <c:catAx>
        <c:axId val="658893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658893928"/>
        <c:crosses val="autoZero"/>
        <c:auto val="1"/>
        <c:lblAlgn val="ctr"/>
        <c:lblOffset val="100"/>
        <c:noMultiLvlLbl val="1"/>
      </c:catAx>
      <c:valAx>
        <c:axId val="658893928"/>
        <c:scaling>
          <c:orientation val="minMax"/>
        </c:scaling>
        <c:delete val="0"/>
        <c:axPos val="l"/>
        <c:majorGridlines>
          <c:spPr>
            <a:ln w="9525" cap="flat" cmpd="sng" algn="ctr">
              <a:solidFill>
                <a:schemeClr val="tx1">
                  <a:lumMod val="15000"/>
                  <a:lumOff val="85000"/>
                </a:schemeClr>
              </a:solidFill>
              <a:round/>
            </a:ln>
            <a:effectLst/>
          </c:spPr>
        </c:majorGridlines>
        <c:numFmt formatCode="#,##0.0_);[Red]\(#,##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658893536"/>
        <c:crosses val="autoZero"/>
        <c:crossBetween val="between"/>
        <c:majorUnit val="0.70000000000000007"/>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zh-CN"/>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Sheet2!$L$11</c:f>
              <c:strCache>
                <c:ptCount val="1"/>
                <c:pt idx="0">
                  <c:v>DLY1</c:v>
                </c:pt>
              </c:strCache>
            </c:strRef>
          </c:tx>
          <c:spPr>
            <a:ln w="19050" cap="rnd">
              <a:solidFill>
                <a:schemeClr val="accent1"/>
              </a:solidFill>
              <a:round/>
            </a:ln>
            <a:effectLst/>
          </c:spPr>
          <c:marker>
            <c:symbol val="none"/>
          </c:marker>
          <c:cat>
            <c:strRef>
              <c:f>Sheet2!$M$10:$V$10</c:f>
              <c:strCache>
                <c:ptCount val="10"/>
                <c:pt idx="0">
                  <c:v>W1C</c:v>
                </c:pt>
                <c:pt idx="1">
                  <c:v>W5S</c:v>
                </c:pt>
                <c:pt idx="2">
                  <c:v>W3C</c:v>
                </c:pt>
                <c:pt idx="3">
                  <c:v>W6S</c:v>
                </c:pt>
                <c:pt idx="4">
                  <c:v>W5C</c:v>
                </c:pt>
                <c:pt idx="5">
                  <c:v>W1S</c:v>
                </c:pt>
                <c:pt idx="6">
                  <c:v>W1W</c:v>
                </c:pt>
                <c:pt idx="7">
                  <c:v>W2S</c:v>
                </c:pt>
                <c:pt idx="8">
                  <c:v>W2W</c:v>
                </c:pt>
                <c:pt idx="9">
                  <c:v>W3S</c:v>
                </c:pt>
              </c:strCache>
            </c:strRef>
          </c:cat>
          <c:val>
            <c:numRef>
              <c:f>Sheet2!$M$11:$V$11</c:f>
              <c:numCache>
                <c:formatCode>General</c:formatCode>
                <c:ptCount val="10"/>
                <c:pt idx="0">
                  <c:v>0.79950666666666659</c:v>
                </c:pt>
                <c:pt idx="1">
                  <c:v>3.1912266666666662</c:v>
                </c:pt>
                <c:pt idx="2">
                  <c:v>0.8897799999999999</c:v>
                </c:pt>
                <c:pt idx="3">
                  <c:v>1.0197933333333333</c:v>
                </c:pt>
                <c:pt idx="4">
                  <c:v>0.96204000000000001</c:v>
                </c:pt>
                <c:pt idx="5">
                  <c:v>1.1295733333333333</c:v>
                </c:pt>
                <c:pt idx="6">
                  <c:v>1.6871200000000002</c:v>
                </c:pt>
                <c:pt idx="7">
                  <c:v>1.0866133333333332</c:v>
                </c:pt>
                <c:pt idx="8">
                  <c:v>1.2311599999999998</c:v>
                </c:pt>
                <c:pt idx="9">
                  <c:v>1.0487466666666667</c:v>
                </c:pt>
              </c:numCache>
            </c:numRef>
          </c:val>
          <c:extLst>
            <c:ext xmlns:c16="http://schemas.microsoft.com/office/drawing/2014/chart" uri="{C3380CC4-5D6E-409C-BE32-E72D297353CC}">
              <c16:uniqueId val="{00000000-8F4E-4F4B-8934-BFB00A0F52E1}"/>
            </c:ext>
          </c:extLst>
        </c:ser>
        <c:ser>
          <c:idx val="2"/>
          <c:order val="2"/>
          <c:tx>
            <c:strRef>
              <c:f>Sheet2!$L$13</c:f>
              <c:strCache>
                <c:ptCount val="1"/>
                <c:pt idx="0">
                  <c:v>SMX1</c:v>
                </c:pt>
              </c:strCache>
              <c:extLst xmlns:c15="http://schemas.microsoft.com/office/drawing/2012/chart"/>
            </c:strRef>
          </c:tx>
          <c:spPr>
            <a:ln w="19050" cap="rnd">
              <a:solidFill>
                <a:schemeClr val="accent3"/>
              </a:solidFill>
              <a:round/>
            </a:ln>
            <a:effectLst/>
          </c:spPr>
          <c:marker>
            <c:symbol val="none"/>
          </c:marker>
          <c:cat>
            <c:strRef>
              <c:f>Sheet2!$M$10:$V$10</c:f>
              <c:strCache>
                <c:ptCount val="10"/>
                <c:pt idx="0">
                  <c:v>W1C</c:v>
                </c:pt>
                <c:pt idx="1">
                  <c:v>W5S</c:v>
                </c:pt>
                <c:pt idx="2">
                  <c:v>W3C</c:v>
                </c:pt>
                <c:pt idx="3">
                  <c:v>W6S</c:v>
                </c:pt>
                <c:pt idx="4">
                  <c:v>W5C</c:v>
                </c:pt>
                <c:pt idx="5">
                  <c:v>W1S</c:v>
                </c:pt>
                <c:pt idx="6">
                  <c:v>W1W</c:v>
                </c:pt>
                <c:pt idx="7">
                  <c:v>W2S</c:v>
                </c:pt>
                <c:pt idx="8">
                  <c:v>W2W</c:v>
                </c:pt>
                <c:pt idx="9">
                  <c:v>W3S</c:v>
                </c:pt>
              </c:strCache>
              <c:extLst xmlns:c15="http://schemas.microsoft.com/office/drawing/2012/chart"/>
            </c:strRef>
          </c:cat>
          <c:val>
            <c:numRef>
              <c:f>Sheet2!$M$13:$V$13</c:f>
              <c:numCache>
                <c:formatCode>General</c:formatCode>
                <c:ptCount val="10"/>
                <c:pt idx="0">
                  <c:v>0.7844133333333333</c:v>
                </c:pt>
                <c:pt idx="1">
                  <c:v>3.4180200000000003</c:v>
                </c:pt>
                <c:pt idx="2">
                  <c:v>0.87849333333333346</c:v>
                </c:pt>
                <c:pt idx="3">
                  <c:v>1.0230866666666669</c:v>
                </c:pt>
                <c:pt idx="4">
                  <c:v>0.95721333333333347</c:v>
                </c:pt>
                <c:pt idx="5">
                  <c:v>1.1330266666666666</c:v>
                </c:pt>
                <c:pt idx="6">
                  <c:v>1.5463266666666666</c:v>
                </c:pt>
                <c:pt idx="7">
                  <c:v>1.08602</c:v>
                </c:pt>
                <c:pt idx="8">
                  <c:v>1.1766666666666667</c:v>
                </c:pt>
                <c:pt idx="9">
                  <c:v>1.0549733333333335</c:v>
                </c:pt>
              </c:numCache>
              <c:extLst xmlns:c15="http://schemas.microsoft.com/office/drawing/2012/chart"/>
            </c:numRef>
          </c:val>
          <c:extLst>
            <c:ext xmlns:c16="http://schemas.microsoft.com/office/drawing/2014/chart" uri="{C3380CC4-5D6E-409C-BE32-E72D297353CC}">
              <c16:uniqueId val="{00000001-8F4E-4F4B-8934-BFB00A0F52E1}"/>
            </c:ext>
          </c:extLst>
        </c:ser>
        <c:ser>
          <c:idx val="4"/>
          <c:order val="4"/>
          <c:tx>
            <c:strRef>
              <c:f>Sheet2!$L$15</c:f>
              <c:strCache>
                <c:ptCount val="1"/>
                <c:pt idx="0">
                  <c:v>TB1</c:v>
                </c:pt>
              </c:strCache>
              <c:extLst xmlns:c15="http://schemas.microsoft.com/office/drawing/2012/chart"/>
            </c:strRef>
          </c:tx>
          <c:spPr>
            <a:ln w="19050" cap="rnd">
              <a:solidFill>
                <a:schemeClr val="accent5"/>
              </a:solidFill>
              <a:round/>
            </a:ln>
            <a:effectLst/>
          </c:spPr>
          <c:marker>
            <c:symbol val="none"/>
          </c:marker>
          <c:cat>
            <c:strRef>
              <c:f>Sheet2!$M$10:$V$10</c:f>
              <c:strCache>
                <c:ptCount val="10"/>
                <c:pt idx="0">
                  <c:v>W1C</c:v>
                </c:pt>
                <c:pt idx="1">
                  <c:v>W5S</c:v>
                </c:pt>
                <c:pt idx="2">
                  <c:v>W3C</c:v>
                </c:pt>
                <c:pt idx="3">
                  <c:v>W6S</c:v>
                </c:pt>
                <c:pt idx="4">
                  <c:v>W5C</c:v>
                </c:pt>
                <c:pt idx="5">
                  <c:v>W1S</c:v>
                </c:pt>
                <c:pt idx="6">
                  <c:v>W1W</c:v>
                </c:pt>
                <c:pt idx="7">
                  <c:v>W2S</c:v>
                </c:pt>
                <c:pt idx="8">
                  <c:v>W2W</c:v>
                </c:pt>
                <c:pt idx="9">
                  <c:v>W3S</c:v>
                </c:pt>
              </c:strCache>
              <c:extLst xmlns:c15="http://schemas.microsoft.com/office/drawing/2012/chart"/>
            </c:strRef>
          </c:cat>
          <c:val>
            <c:numRef>
              <c:f>Sheet2!$M$15:$V$15</c:f>
              <c:numCache>
                <c:formatCode>General</c:formatCode>
                <c:ptCount val="10"/>
                <c:pt idx="0">
                  <c:v>0.82093333333333318</c:v>
                </c:pt>
                <c:pt idx="1">
                  <c:v>3.0196333333333332</c:v>
                </c:pt>
                <c:pt idx="2">
                  <c:v>0.90798000000000012</c:v>
                </c:pt>
                <c:pt idx="3">
                  <c:v>1.0139533333333333</c:v>
                </c:pt>
                <c:pt idx="4">
                  <c:v>0.96888000000000007</c:v>
                </c:pt>
                <c:pt idx="5">
                  <c:v>1.0805133333333332</c:v>
                </c:pt>
                <c:pt idx="6">
                  <c:v>1.6942400000000002</c:v>
                </c:pt>
                <c:pt idx="7">
                  <c:v>1.05372</c:v>
                </c:pt>
                <c:pt idx="8">
                  <c:v>1.2414933333333333</c:v>
                </c:pt>
                <c:pt idx="9">
                  <c:v>1.0275133333333335</c:v>
                </c:pt>
              </c:numCache>
              <c:extLst xmlns:c15="http://schemas.microsoft.com/office/drawing/2012/chart"/>
            </c:numRef>
          </c:val>
          <c:extLst>
            <c:ext xmlns:c16="http://schemas.microsoft.com/office/drawing/2014/chart" uri="{C3380CC4-5D6E-409C-BE32-E72D297353CC}">
              <c16:uniqueId val="{00000002-8F4E-4F4B-8934-BFB00A0F52E1}"/>
            </c:ext>
          </c:extLst>
        </c:ser>
        <c:dLbls>
          <c:showLegendKey val="0"/>
          <c:showVal val="0"/>
          <c:showCatName val="0"/>
          <c:showSerName val="0"/>
          <c:showPercent val="0"/>
          <c:showBubbleSize val="0"/>
        </c:dLbls>
        <c:axId val="435447440"/>
        <c:axId val="435447832"/>
        <c:extLst>
          <c:ext xmlns:c15="http://schemas.microsoft.com/office/drawing/2012/chart" uri="{02D57815-91ED-43cb-92C2-25804820EDAC}">
            <c15:filteredRadarSeries>
              <c15:ser>
                <c:idx val="1"/>
                <c:order val="1"/>
                <c:tx>
                  <c:strRef>
                    <c:extLst>
                      <c:ext uri="{02D57815-91ED-43cb-92C2-25804820EDAC}">
                        <c15:formulaRef>
                          <c15:sqref>Sheet2!$L$12</c15:sqref>
                        </c15:formulaRef>
                      </c:ext>
                    </c:extLst>
                    <c:strCache>
                      <c:ptCount val="1"/>
                      <c:pt idx="0">
                        <c:v>DLY2</c:v>
                      </c:pt>
                    </c:strCache>
                  </c:strRef>
                </c:tx>
                <c:spPr>
                  <a:ln w="19050" cap="rnd">
                    <a:solidFill>
                      <a:schemeClr val="accent2"/>
                    </a:solidFill>
                    <a:round/>
                  </a:ln>
                  <a:effectLst/>
                </c:spPr>
                <c:marker>
                  <c:symbol val="none"/>
                </c:marker>
                <c:cat>
                  <c:strRef>
                    <c:extLst>
                      <c:ext uri="{02D57815-91ED-43cb-92C2-25804820EDAC}">
                        <c15:formulaRef>
                          <c15:sqref>Sheet2!$M$10:$V$10</c15:sqref>
                        </c15:formulaRef>
                      </c:ext>
                    </c:extLst>
                    <c:strCache>
                      <c:ptCount val="10"/>
                      <c:pt idx="0">
                        <c:v>W1C</c:v>
                      </c:pt>
                      <c:pt idx="1">
                        <c:v>W5S</c:v>
                      </c:pt>
                      <c:pt idx="2">
                        <c:v>W3C</c:v>
                      </c:pt>
                      <c:pt idx="3">
                        <c:v>W6S</c:v>
                      </c:pt>
                      <c:pt idx="4">
                        <c:v>W5C</c:v>
                      </c:pt>
                      <c:pt idx="5">
                        <c:v>W1S</c:v>
                      </c:pt>
                      <c:pt idx="6">
                        <c:v>W1W</c:v>
                      </c:pt>
                      <c:pt idx="7">
                        <c:v>W2S</c:v>
                      </c:pt>
                      <c:pt idx="8">
                        <c:v>W2W</c:v>
                      </c:pt>
                      <c:pt idx="9">
                        <c:v>W3S</c:v>
                      </c:pt>
                    </c:strCache>
                  </c:strRef>
                </c:cat>
                <c:val>
                  <c:numRef>
                    <c:extLst>
                      <c:ext uri="{02D57815-91ED-43cb-92C2-25804820EDAC}">
                        <c15:formulaRef>
                          <c15:sqref>Sheet2!$M$12:$V$12</c15:sqref>
                        </c15:formulaRef>
                      </c:ext>
                    </c:extLst>
                    <c:numCache>
                      <c:formatCode>General</c:formatCode>
                      <c:ptCount val="10"/>
                      <c:pt idx="0">
                        <c:v>0.8102733333333334</c:v>
                      </c:pt>
                      <c:pt idx="1">
                        <c:v>3.167193333333334</c:v>
                      </c:pt>
                      <c:pt idx="2">
                        <c:v>0.89646666666666674</c:v>
                      </c:pt>
                      <c:pt idx="3">
                        <c:v>1.0155133333333335</c:v>
                      </c:pt>
                      <c:pt idx="4">
                        <c:v>0.96464666666666676</c:v>
                      </c:pt>
                      <c:pt idx="5">
                        <c:v>1.0966533333333333</c:v>
                      </c:pt>
                      <c:pt idx="6">
                        <c:v>1.6279333333333335</c:v>
                      </c:pt>
                      <c:pt idx="7">
                        <c:v>1.0653066666666666</c:v>
                      </c:pt>
                      <c:pt idx="8">
                        <c:v>1.2072333333333336</c:v>
                      </c:pt>
                      <c:pt idx="9">
                        <c:v>1.0384999999999998</c:v>
                      </c:pt>
                    </c:numCache>
                  </c:numRef>
                </c:val>
                <c:extLst>
                  <c:ext xmlns:c16="http://schemas.microsoft.com/office/drawing/2014/chart" uri="{C3380CC4-5D6E-409C-BE32-E72D297353CC}">
                    <c16:uniqueId val="{00000003-8F4E-4F4B-8934-BFB00A0F52E1}"/>
                  </c:ext>
                </c:extLst>
              </c15:ser>
            </c15:filteredRadarSeries>
            <c15:filteredRadarSeries>
              <c15:ser>
                <c:idx val="3"/>
                <c:order val="3"/>
                <c:tx>
                  <c:strRef>
                    <c:extLst xmlns:c15="http://schemas.microsoft.com/office/drawing/2012/chart">
                      <c:ext xmlns:c15="http://schemas.microsoft.com/office/drawing/2012/chart" uri="{02D57815-91ED-43cb-92C2-25804820EDAC}">
                        <c15:formulaRef>
                          <c15:sqref>Sheet2!$L$14</c15:sqref>
                        </c15:formulaRef>
                      </c:ext>
                    </c:extLst>
                    <c:strCache>
                      <c:ptCount val="1"/>
                      <c:pt idx="0">
                        <c:v>SMX2</c:v>
                      </c:pt>
                    </c:strCache>
                  </c:strRef>
                </c:tx>
                <c:spPr>
                  <a:ln w="19050" cap="rnd">
                    <a:solidFill>
                      <a:schemeClr val="accent4"/>
                    </a:solidFill>
                    <a:round/>
                  </a:ln>
                  <a:effectLst/>
                </c:spPr>
                <c:marker>
                  <c:symbol val="none"/>
                </c:marker>
                <c:cat>
                  <c:strRef>
                    <c:extLst xmlns:c15="http://schemas.microsoft.com/office/drawing/2012/chart">
                      <c:ext xmlns:c15="http://schemas.microsoft.com/office/drawing/2012/chart" uri="{02D57815-91ED-43cb-92C2-25804820EDAC}">
                        <c15:formulaRef>
                          <c15:sqref>Sheet2!$M$10:$V$10</c15:sqref>
                        </c15:formulaRef>
                      </c:ext>
                    </c:extLst>
                    <c:strCache>
                      <c:ptCount val="10"/>
                      <c:pt idx="0">
                        <c:v>W1C</c:v>
                      </c:pt>
                      <c:pt idx="1">
                        <c:v>W5S</c:v>
                      </c:pt>
                      <c:pt idx="2">
                        <c:v>W3C</c:v>
                      </c:pt>
                      <c:pt idx="3">
                        <c:v>W6S</c:v>
                      </c:pt>
                      <c:pt idx="4">
                        <c:v>W5C</c:v>
                      </c:pt>
                      <c:pt idx="5">
                        <c:v>W1S</c:v>
                      </c:pt>
                      <c:pt idx="6">
                        <c:v>W1W</c:v>
                      </c:pt>
                      <c:pt idx="7">
                        <c:v>W2S</c:v>
                      </c:pt>
                      <c:pt idx="8">
                        <c:v>W2W</c:v>
                      </c:pt>
                      <c:pt idx="9">
                        <c:v>W3S</c:v>
                      </c:pt>
                    </c:strCache>
                  </c:strRef>
                </c:cat>
                <c:val>
                  <c:numRef>
                    <c:extLst xmlns:c15="http://schemas.microsoft.com/office/drawing/2012/chart">
                      <c:ext xmlns:c15="http://schemas.microsoft.com/office/drawing/2012/chart" uri="{02D57815-91ED-43cb-92C2-25804820EDAC}">
                        <c15:formulaRef>
                          <c15:sqref>Sheet2!$M$14:$V$14</c15:sqref>
                        </c15:formulaRef>
                      </c:ext>
                    </c:extLst>
                    <c:numCache>
                      <c:formatCode>General</c:formatCode>
                      <c:ptCount val="10"/>
                      <c:pt idx="0">
                        <c:v>0.80323333333333324</c:v>
                      </c:pt>
                      <c:pt idx="1">
                        <c:v>3.3782066666666659</c:v>
                      </c:pt>
                      <c:pt idx="2">
                        <c:v>0.8885466666666666</c:v>
                      </c:pt>
                      <c:pt idx="3">
                        <c:v>1.0184066666666665</c:v>
                      </c:pt>
                      <c:pt idx="4">
                        <c:v>0.9621666666666665</c:v>
                      </c:pt>
                      <c:pt idx="5">
                        <c:v>1.08632</c:v>
                      </c:pt>
                      <c:pt idx="6">
                        <c:v>1.5248666666666666</c:v>
                      </c:pt>
                      <c:pt idx="7">
                        <c:v>1.0532533333333332</c:v>
                      </c:pt>
                      <c:pt idx="8">
                        <c:v>1.16178</c:v>
                      </c:pt>
                      <c:pt idx="9">
                        <c:v>1.0408133333333334</c:v>
                      </c:pt>
                    </c:numCache>
                  </c:numRef>
                </c:val>
                <c:extLst xmlns:c15="http://schemas.microsoft.com/office/drawing/2012/chart">
                  <c:ext xmlns:c16="http://schemas.microsoft.com/office/drawing/2014/chart" uri="{C3380CC4-5D6E-409C-BE32-E72D297353CC}">
                    <c16:uniqueId val="{00000004-8F4E-4F4B-8934-BFB00A0F52E1}"/>
                  </c:ext>
                </c:extLst>
              </c15:ser>
            </c15:filteredRadarSeries>
            <c15:filteredRadarSeries>
              <c15:ser>
                <c:idx val="5"/>
                <c:order val="5"/>
                <c:tx>
                  <c:strRef>
                    <c:extLst xmlns:c15="http://schemas.microsoft.com/office/drawing/2012/chart">
                      <c:ext xmlns:c15="http://schemas.microsoft.com/office/drawing/2012/chart" uri="{02D57815-91ED-43cb-92C2-25804820EDAC}">
                        <c15:formulaRef>
                          <c15:sqref>Sheet2!$L$16</c15:sqref>
                        </c15:formulaRef>
                      </c:ext>
                    </c:extLst>
                    <c:strCache>
                      <c:ptCount val="1"/>
                      <c:pt idx="0">
                        <c:v>TB2</c:v>
                      </c:pt>
                    </c:strCache>
                  </c:strRef>
                </c:tx>
                <c:spPr>
                  <a:ln w="19050" cap="rnd">
                    <a:solidFill>
                      <a:schemeClr val="accent6"/>
                    </a:solidFill>
                    <a:round/>
                  </a:ln>
                  <a:effectLst/>
                </c:spPr>
                <c:marker>
                  <c:symbol val="none"/>
                </c:marker>
                <c:cat>
                  <c:strRef>
                    <c:extLst xmlns:c15="http://schemas.microsoft.com/office/drawing/2012/chart">
                      <c:ext xmlns:c15="http://schemas.microsoft.com/office/drawing/2012/chart" uri="{02D57815-91ED-43cb-92C2-25804820EDAC}">
                        <c15:formulaRef>
                          <c15:sqref>Sheet2!$M$10:$V$10</c15:sqref>
                        </c15:formulaRef>
                      </c:ext>
                    </c:extLst>
                    <c:strCache>
                      <c:ptCount val="10"/>
                      <c:pt idx="0">
                        <c:v>W1C</c:v>
                      </c:pt>
                      <c:pt idx="1">
                        <c:v>W5S</c:v>
                      </c:pt>
                      <c:pt idx="2">
                        <c:v>W3C</c:v>
                      </c:pt>
                      <c:pt idx="3">
                        <c:v>W6S</c:v>
                      </c:pt>
                      <c:pt idx="4">
                        <c:v>W5C</c:v>
                      </c:pt>
                      <c:pt idx="5">
                        <c:v>W1S</c:v>
                      </c:pt>
                      <c:pt idx="6">
                        <c:v>W1W</c:v>
                      </c:pt>
                      <c:pt idx="7">
                        <c:v>W2S</c:v>
                      </c:pt>
                      <c:pt idx="8">
                        <c:v>W2W</c:v>
                      </c:pt>
                      <c:pt idx="9">
                        <c:v>W3S</c:v>
                      </c:pt>
                    </c:strCache>
                  </c:strRef>
                </c:cat>
                <c:val>
                  <c:numRef>
                    <c:extLst xmlns:c15="http://schemas.microsoft.com/office/drawing/2012/chart">
                      <c:ext xmlns:c15="http://schemas.microsoft.com/office/drawing/2012/chart" uri="{02D57815-91ED-43cb-92C2-25804820EDAC}">
                        <c15:formulaRef>
                          <c15:sqref>Sheet2!$M$16:$V$16</c15:sqref>
                        </c15:formulaRef>
                      </c:ext>
                    </c:extLst>
                    <c:numCache>
                      <c:formatCode>General</c:formatCode>
                      <c:ptCount val="10"/>
                      <c:pt idx="0">
                        <c:v>0.81451333333333342</c:v>
                      </c:pt>
                      <c:pt idx="1">
                        <c:v>2.8963933333333336</c:v>
                      </c:pt>
                      <c:pt idx="2">
                        <c:v>0.90555333333333321</c:v>
                      </c:pt>
                      <c:pt idx="3">
                        <c:v>1.0117466666666668</c:v>
                      </c:pt>
                      <c:pt idx="4">
                        <c:v>0.96878666666666668</c:v>
                      </c:pt>
                      <c:pt idx="5">
                        <c:v>1.0965200000000002</c:v>
                      </c:pt>
                      <c:pt idx="6">
                        <c:v>1.7807066666666667</c:v>
                      </c:pt>
                      <c:pt idx="7">
                        <c:v>1.0639733333333332</c:v>
                      </c:pt>
                      <c:pt idx="8">
                        <c:v>1.282453333333333</c:v>
                      </c:pt>
                      <c:pt idx="9">
                        <c:v>1.0264533333333334</c:v>
                      </c:pt>
                    </c:numCache>
                  </c:numRef>
                </c:val>
                <c:extLst xmlns:c15="http://schemas.microsoft.com/office/drawing/2012/chart">
                  <c:ext xmlns:c16="http://schemas.microsoft.com/office/drawing/2014/chart" uri="{C3380CC4-5D6E-409C-BE32-E72D297353CC}">
                    <c16:uniqueId val="{00000005-8F4E-4F4B-8934-BFB00A0F52E1}"/>
                  </c:ext>
                </c:extLst>
              </c15:ser>
            </c15:filteredRadarSeries>
          </c:ext>
        </c:extLst>
      </c:radarChart>
      <c:catAx>
        <c:axId val="435447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435447832"/>
        <c:crosses val="autoZero"/>
        <c:auto val="1"/>
        <c:lblAlgn val="ctr"/>
        <c:lblOffset val="100"/>
        <c:noMultiLvlLbl val="1"/>
      </c:catAx>
      <c:valAx>
        <c:axId val="435447832"/>
        <c:scaling>
          <c:orientation val="minMax"/>
        </c:scaling>
        <c:delete val="0"/>
        <c:axPos val="l"/>
        <c:majorGridlines>
          <c:spPr>
            <a:ln w="9525" cap="flat" cmpd="sng" algn="ctr">
              <a:solidFill>
                <a:schemeClr val="tx1">
                  <a:lumMod val="15000"/>
                  <a:lumOff val="85000"/>
                </a:schemeClr>
              </a:solidFill>
              <a:round/>
            </a:ln>
            <a:effectLst/>
          </c:spPr>
        </c:majorGridlines>
        <c:numFmt formatCode="#,##0.0_);[Red]\(#,##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435447440"/>
        <c:crosses val="autoZero"/>
        <c:crossBetween val="between"/>
        <c:majorUnit val="0.70000000000000007"/>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zh-CN"/>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1"/>
          <c:order val="1"/>
          <c:tx>
            <c:strRef>
              <c:f>Sheet2!$L$12</c:f>
              <c:strCache>
                <c:ptCount val="1"/>
                <c:pt idx="0">
                  <c:v>DLY2</c:v>
                </c:pt>
              </c:strCache>
            </c:strRef>
          </c:tx>
          <c:spPr>
            <a:ln w="19050" cap="rnd">
              <a:solidFill>
                <a:schemeClr val="accent2"/>
              </a:solidFill>
              <a:round/>
            </a:ln>
            <a:effectLst/>
          </c:spPr>
          <c:marker>
            <c:symbol val="none"/>
          </c:marker>
          <c:cat>
            <c:strRef>
              <c:f>Sheet2!$M$10:$V$10</c:f>
              <c:strCache>
                <c:ptCount val="10"/>
                <c:pt idx="0">
                  <c:v>W1C</c:v>
                </c:pt>
                <c:pt idx="1">
                  <c:v>W5S</c:v>
                </c:pt>
                <c:pt idx="2">
                  <c:v>W3C</c:v>
                </c:pt>
                <c:pt idx="3">
                  <c:v>W6S</c:v>
                </c:pt>
                <c:pt idx="4">
                  <c:v>W5C</c:v>
                </c:pt>
                <c:pt idx="5">
                  <c:v>W1S</c:v>
                </c:pt>
                <c:pt idx="6">
                  <c:v>W1W</c:v>
                </c:pt>
                <c:pt idx="7">
                  <c:v>W2S</c:v>
                </c:pt>
                <c:pt idx="8">
                  <c:v>W2W</c:v>
                </c:pt>
                <c:pt idx="9">
                  <c:v>W3S</c:v>
                </c:pt>
              </c:strCache>
            </c:strRef>
          </c:cat>
          <c:val>
            <c:numRef>
              <c:f>Sheet2!$M$12:$V$12</c:f>
              <c:numCache>
                <c:formatCode>General</c:formatCode>
                <c:ptCount val="10"/>
                <c:pt idx="0">
                  <c:v>0.8102733333333334</c:v>
                </c:pt>
                <c:pt idx="1">
                  <c:v>3.167193333333334</c:v>
                </c:pt>
                <c:pt idx="2">
                  <c:v>0.89646666666666674</c:v>
                </c:pt>
                <c:pt idx="3">
                  <c:v>1.0155133333333335</c:v>
                </c:pt>
                <c:pt idx="4">
                  <c:v>0.96464666666666676</c:v>
                </c:pt>
                <c:pt idx="5">
                  <c:v>1.0966533333333333</c:v>
                </c:pt>
                <c:pt idx="6">
                  <c:v>1.6279333333333335</c:v>
                </c:pt>
                <c:pt idx="7">
                  <c:v>1.0653066666666666</c:v>
                </c:pt>
                <c:pt idx="8">
                  <c:v>1.2072333333333336</c:v>
                </c:pt>
                <c:pt idx="9">
                  <c:v>1.0384999999999998</c:v>
                </c:pt>
              </c:numCache>
            </c:numRef>
          </c:val>
          <c:extLst>
            <c:ext xmlns:c16="http://schemas.microsoft.com/office/drawing/2014/chart" uri="{C3380CC4-5D6E-409C-BE32-E72D297353CC}">
              <c16:uniqueId val="{00000000-077A-40D9-B917-C9D32379C770}"/>
            </c:ext>
          </c:extLst>
        </c:ser>
        <c:ser>
          <c:idx val="3"/>
          <c:order val="3"/>
          <c:tx>
            <c:strRef>
              <c:f>Sheet2!$L$14</c:f>
              <c:strCache>
                <c:ptCount val="1"/>
                <c:pt idx="0">
                  <c:v>SMX2</c:v>
                </c:pt>
              </c:strCache>
              <c:extLst xmlns:c15="http://schemas.microsoft.com/office/drawing/2012/chart"/>
            </c:strRef>
          </c:tx>
          <c:spPr>
            <a:ln w="19050" cap="rnd">
              <a:solidFill>
                <a:schemeClr val="accent4"/>
              </a:solidFill>
              <a:round/>
            </a:ln>
            <a:effectLst/>
          </c:spPr>
          <c:marker>
            <c:symbol val="none"/>
          </c:marker>
          <c:cat>
            <c:strRef>
              <c:f>Sheet2!$M$10:$V$10</c:f>
              <c:strCache>
                <c:ptCount val="10"/>
                <c:pt idx="0">
                  <c:v>W1C</c:v>
                </c:pt>
                <c:pt idx="1">
                  <c:v>W5S</c:v>
                </c:pt>
                <c:pt idx="2">
                  <c:v>W3C</c:v>
                </c:pt>
                <c:pt idx="3">
                  <c:v>W6S</c:v>
                </c:pt>
                <c:pt idx="4">
                  <c:v>W5C</c:v>
                </c:pt>
                <c:pt idx="5">
                  <c:v>W1S</c:v>
                </c:pt>
                <c:pt idx="6">
                  <c:v>W1W</c:v>
                </c:pt>
                <c:pt idx="7">
                  <c:v>W2S</c:v>
                </c:pt>
                <c:pt idx="8">
                  <c:v>W2W</c:v>
                </c:pt>
                <c:pt idx="9">
                  <c:v>W3S</c:v>
                </c:pt>
              </c:strCache>
              <c:extLst xmlns:c15="http://schemas.microsoft.com/office/drawing/2012/chart"/>
            </c:strRef>
          </c:cat>
          <c:val>
            <c:numRef>
              <c:f>Sheet2!$M$14:$V$14</c:f>
              <c:numCache>
                <c:formatCode>General</c:formatCode>
                <c:ptCount val="10"/>
                <c:pt idx="0">
                  <c:v>0.80323333333333324</c:v>
                </c:pt>
                <c:pt idx="1">
                  <c:v>3.3782066666666659</c:v>
                </c:pt>
                <c:pt idx="2">
                  <c:v>0.8885466666666666</c:v>
                </c:pt>
                <c:pt idx="3">
                  <c:v>1.0184066666666665</c:v>
                </c:pt>
                <c:pt idx="4">
                  <c:v>0.9621666666666665</c:v>
                </c:pt>
                <c:pt idx="5">
                  <c:v>1.08632</c:v>
                </c:pt>
                <c:pt idx="6">
                  <c:v>1.5248666666666666</c:v>
                </c:pt>
                <c:pt idx="7">
                  <c:v>1.0532533333333332</c:v>
                </c:pt>
                <c:pt idx="8">
                  <c:v>1.16178</c:v>
                </c:pt>
                <c:pt idx="9">
                  <c:v>1.0408133333333334</c:v>
                </c:pt>
              </c:numCache>
              <c:extLst xmlns:c15="http://schemas.microsoft.com/office/drawing/2012/chart"/>
            </c:numRef>
          </c:val>
          <c:extLst>
            <c:ext xmlns:c16="http://schemas.microsoft.com/office/drawing/2014/chart" uri="{C3380CC4-5D6E-409C-BE32-E72D297353CC}">
              <c16:uniqueId val="{00000001-077A-40D9-B917-C9D32379C770}"/>
            </c:ext>
          </c:extLst>
        </c:ser>
        <c:ser>
          <c:idx val="5"/>
          <c:order val="5"/>
          <c:tx>
            <c:strRef>
              <c:f>Sheet2!$L$16</c:f>
              <c:strCache>
                <c:ptCount val="1"/>
                <c:pt idx="0">
                  <c:v>TB2</c:v>
                </c:pt>
              </c:strCache>
              <c:extLst xmlns:c15="http://schemas.microsoft.com/office/drawing/2012/chart"/>
            </c:strRef>
          </c:tx>
          <c:spPr>
            <a:ln w="19050" cap="rnd">
              <a:solidFill>
                <a:schemeClr val="accent6"/>
              </a:solidFill>
              <a:round/>
            </a:ln>
            <a:effectLst/>
          </c:spPr>
          <c:marker>
            <c:symbol val="none"/>
          </c:marker>
          <c:cat>
            <c:strRef>
              <c:f>Sheet2!$M$10:$V$10</c:f>
              <c:strCache>
                <c:ptCount val="10"/>
                <c:pt idx="0">
                  <c:v>W1C</c:v>
                </c:pt>
                <c:pt idx="1">
                  <c:v>W5S</c:v>
                </c:pt>
                <c:pt idx="2">
                  <c:v>W3C</c:v>
                </c:pt>
                <c:pt idx="3">
                  <c:v>W6S</c:v>
                </c:pt>
                <c:pt idx="4">
                  <c:v>W5C</c:v>
                </c:pt>
                <c:pt idx="5">
                  <c:v>W1S</c:v>
                </c:pt>
                <c:pt idx="6">
                  <c:v>W1W</c:v>
                </c:pt>
                <c:pt idx="7">
                  <c:v>W2S</c:v>
                </c:pt>
                <c:pt idx="8">
                  <c:v>W2W</c:v>
                </c:pt>
                <c:pt idx="9">
                  <c:v>W3S</c:v>
                </c:pt>
              </c:strCache>
              <c:extLst xmlns:c15="http://schemas.microsoft.com/office/drawing/2012/chart"/>
            </c:strRef>
          </c:cat>
          <c:val>
            <c:numRef>
              <c:f>Sheet2!$M$16:$V$16</c:f>
              <c:numCache>
                <c:formatCode>General</c:formatCode>
                <c:ptCount val="10"/>
                <c:pt idx="0">
                  <c:v>0.81451333333333342</c:v>
                </c:pt>
                <c:pt idx="1">
                  <c:v>2.8963933333333336</c:v>
                </c:pt>
                <c:pt idx="2">
                  <c:v>0.90555333333333321</c:v>
                </c:pt>
                <c:pt idx="3">
                  <c:v>1.0117466666666668</c:v>
                </c:pt>
                <c:pt idx="4">
                  <c:v>0.96878666666666668</c:v>
                </c:pt>
                <c:pt idx="5">
                  <c:v>1.0965200000000002</c:v>
                </c:pt>
                <c:pt idx="6">
                  <c:v>1.7807066666666667</c:v>
                </c:pt>
                <c:pt idx="7">
                  <c:v>1.0639733333333332</c:v>
                </c:pt>
                <c:pt idx="8">
                  <c:v>1.282453333333333</c:v>
                </c:pt>
                <c:pt idx="9">
                  <c:v>1.0264533333333334</c:v>
                </c:pt>
              </c:numCache>
              <c:extLst xmlns:c15="http://schemas.microsoft.com/office/drawing/2012/chart"/>
            </c:numRef>
          </c:val>
          <c:extLst>
            <c:ext xmlns:c16="http://schemas.microsoft.com/office/drawing/2014/chart" uri="{C3380CC4-5D6E-409C-BE32-E72D297353CC}">
              <c16:uniqueId val="{00000002-077A-40D9-B917-C9D32379C770}"/>
            </c:ext>
          </c:extLst>
        </c:ser>
        <c:dLbls>
          <c:showLegendKey val="0"/>
          <c:showVal val="0"/>
          <c:showCatName val="0"/>
          <c:showSerName val="0"/>
          <c:showPercent val="0"/>
          <c:showBubbleSize val="0"/>
        </c:dLbls>
        <c:axId val="435448616"/>
        <c:axId val="658939856"/>
        <c:extLst>
          <c:ext xmlns:c15="http://schemas.microsoft.com/office/drawing/2012/chart" uri="{02D57815-91ED-43cb-92C2-25804820EDAC}">
            <c15:filteredRadarSeries>
              <c15:ser>
                <c:idx val="0"/>
                <c:order val="0"/>
                <c:tx>
                  <c:strRef>
                    <c:extLst>
                      <c:ext uri="{02D57815-91ED-43cb-92C2-25804820EDAC}">
                        <c15:formulaRef>
                          <c15:sqref>Sheet2!$L$11</c15:sqref>
                        </c15:formulaRef>
                      </c:ext>
                    </c:extLst>
                    <c:strCache>
                      <c:ptCount val="1"/>
                      <c:pt idx="0">
                        <c:v>DLY1</c:v>
                      </c:pt>
                    </c:strCache>
                  </c:strRef>
                </c:tx>
                <c:spPr>
                  <a:ln w="19050" cap="rnd">
                    <a:solidFill>
                      <a:schemeClr val="accent1"/>
                    </a:solidFill>
                    <a:round/>
                  </a:ln>
                  <a:effectLst/>
                </c:spPr>
                <c:marker>
                  <c:symbol val="none"/>
                </c:marker>
                <c:cat>
                  <c:strRef>
                    <c:extLst>
                      <c:ext uri="{02D57815-91ED-43cb-92C2-25804820EDAC}">
                        <c15:formulaRef>
                          <c15:sqref>Sheet2!$M$10:$V$10</c15:sqref>
                        </c15:formulaRef>
                      </c:ext>
                    </c:extLst>
                    <c:strCache>
                      <c:ptCount val="10"/>
                      <c:pt idx="0">
                        <c:v>W1C</c:v>
                      </c:pt>
                      <c:pt idx="1">
                        <c:v>W5S</c:v>
                      </c:pt>
                      <c:pt idx="2">
                        <c:v>W3C</c:v>
                      </c:pt>
                      <c:pt idx="3">
                        <c:v>W6S</c:v>
                      </c:pt>
                      <c:pt idx="4">
                        <c:v>W5C</c:v>
                      </c:pt>
                      <c:pt idx="5">
                        <c:v>W1S</c:v>
                      </c:pt>
                      <c:pt idx="6">
                        <c:v>W1W</c:v>
                      </c:pt>
                      <c:pt idx="7">
                        <c:v>W2S</c:v>
                      </c:pt>
                      <c:pt idx="8">
                        <c:v>W2W</c:v>
                      </c:pt>
                      <c:pt idx="9">
                        <c:v>W3S</c:v>
                      </c:pt>
                    </c:strCache>
                  </c:strRef>
                </c:cat>
                <c:val>
                  <c:numRef>
                    <c:extLst>
                      <c:ext uri="{02D57815-91ED-43cb-92C2-25804820EDAC}">
                        <c15:formulaRef>
                          <c15:sqref>Sheet2!$M$11:$V$11</c15:sqref>
                        </c15:formulaRef>
                      </c:ext>
                    </c:extLst>
                    <c:numCache>
                      <c:formatCode>General</c:formatCode>
                      <c:ptCount val="10"/>
                      <c:pt idx="0">
                        <c:v>0.79950666666666659</c:v>
                      </c:pt>
                      <c:pt idx="1">
                        <c:v>3.1912266666666662</c:v>
                      </c:pt>
                      <c:pt idx="2">
                        <c:v>0.8897799999999999</c:v>
                      </c:pt>
                      <c:pt idx="3">
                        <c:v>1.0197933333333333</c:v>
                      </c:pt>
                      <c:pt idx="4">
                        <c:v>0.96204000000000001</c:v>
                      </c:pt>
                      <c:pt idx="5">
                        <c:v>1.1295733333333333</c:v>
                      </c:pt>
                      <c:pt idx="6">
                        <c:v>1.6871200000000002</c:v>
                      </c:pt>
                      <c:pt idx="7">
                        <c:v>1.0866133333333332</c:v>
                      </c:pt>
                      <c:pt idx="8">
                        <c:v>1.2311599999999998</c:v>
                      </c:pt>
                      <c:pt idx="9">
                        <c:v>1.0487466666666667</c:v>
                      </c:pt>
                    </c:numCache>
                  </c:numRef>
                </c:val>
                <c:extLst>
                  <c:ext xmlns:c16="http://schemas.microsoft.com/office/drawing/2014/chart" uri="{C3380CC4-5D6E-409C-BE32-E72D297353CC}">
                    <c16:uniqueId val="{00000003-077A-40D9-B917-C9D32379C770}"/>
                  </c:ext>
                </c:extLst>
              </c15:ser>
            </c15:filteredRadarSeries>
            <c15:filteredRadarSeries>
              <c15:ser>
                <c:idx val="2"/>
                <c:order val="2"/>
                <c:tx>
                  <c:strRef>
                    <c:extLst xmlns:c15="http://schemas.microsoft.com/office/drawing/2012/chart">
                      <c:ext xmlns:c15="http://schemas.microsoft.com/office/drawing/2012/chart" uri="{02D57815-91ED-43cb-92C2-25804820EDAC}">
                        <c15:formulaRef>
                          <c15:sqref>Sheet2!$L$13</c15:sqref>
                        </c15:formulaRef>
                      </c:ext>
                    </c:extLst>
                    <c:strCache>
                      <c:ptCount val="1"/>
                      <c:pt idx="0">
                        <c:v>SMX1</c:v>
                      </c:pt>
                    </c:strCache>
                  </c:strRef>
                </c:tx>
                <c:spPr>
                  <a:ln w="19050"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Sheet2!$M$10:$V$10</c15:sqref>
                        </c15:formulaRef>
                      </c:ext>
                    </c:extLst>
                    <c:strCache>
                      <c:ptCount val="10"/>
                      <c:pt idx="0">
                        <c:v>W1C</c:v>
                      </c:pt>
                      <c:pt idx="1">
                        <c:v>W5S</c:v>
                      </c:pt>
                      <c:pt idx="2">
                        <c:v>W3C</c:v>
                      </c:pt>
                      <c:pt idx="3">
                        <c:v>W6S</c:v>
                      </c:pt>
                      <c:pt idx="4">
                        <c:v>W5C</c:v>
                      </c:pt>
                      <c:pt idx="5">
                        <c:v>W1S</c:v>
                      </c:pt>
                      <c:pt idx="6">
                        <c:v>W1W</c:v>
                      </c:pt>
                      <c:pt idx="7">
                        <c:v>W2S</c:v>
                      </c:pt>
                      <c:pt idx="8">
                        <c:v>W2W</c:v>
                      </c:pt>
                      <c:pt idx="9">
                        <c:v>W3S</c:v>
                      </c:pt>
                    </c:strCache>
                  </c:strRef>
                </c:cat>
                <c:val>
                  <c:numRef>
                    <c:extLst xmlns:c15="http://schemas.microsoft.com/office/drawing/2012/chart">
                      <c:ext xmlns:c15="http://schemas.microsoft.com/office/drawing/2012/chart" uri="{02D57815-91ED-43cb-92C2-25804820EDAC}">
                        <c15:formulaRef>
                          <c15:sqref>Sheet2!$M$13:$V$13</c15:sqref>
                        </c15:formulaRef>
                      </c:ext>
                    </c:extLst>
                    <c:numCache>
                      <c:formatCode>General</c:formatCode>
                      <c:ptCount val="10"/>
                      <c:pt idx="0">
                        <c:v>0.7844133333333333</c:v>
                      </c:pt>
                      <c:pt idx="1">
                        <c:v>3.4180200000000003</c:v>
                      </c:pt>
                      <c:pt idx="2">
                        <c:v>0.87849333333333346</c:v>
                      </c:pt>
                      <c:pt idx="3">
                        <c:v>1.0230866666666669</c:v>
                      </c:pt>
                      <c:pt idx="4">
                        <c:v>0.95721333333333347</c:v>
                      </c:pt>
                      <c:pt idx="5">
                        <c:v>1.1330266666666666</c:v>
                      </c:pt>
                      <c:pt idx="6">
                        <c:v>1.5463266666666666</c:v>
                      </c:pt>
                      <c:pt idx="7">
                        <c:v>1.08602</c:v>
                      </c:pt>
                      <c:pt idx="8">
                        <c:v>1.1766666666666667</c:v>
                      </c:pt>
                      <c:pt idx="9">
                        <c:v>1.0549733333333335</c:v>
                      </c:pt>
                    </c:numCache>
                  </c:numRef>
                </c:val>
                <c:extLst xmlns:c15="http://schemas.microsoft.com/office/drawing/2012/chart">
                  <c:ext xmlns:c16="http://schemas.microsoft.com/office/drawing/2014/chart" uri="{C3380CC4-5D6E-409C-BE32-E72D297353CC}">
                    <c16:uniqueId val="{00000004-077A-40D9-B917-C9D32379C770}"/>
                  </c:ext>
                </c:extLst>
              </c15:ser>
            </c15:filteredRadarSeries>
            <c15:filteredRadarSeries>
              <c15:ser>
                <c:idx val="4"/>
                <c:order val="4"/>
                <c:tx>
                  <c:strRef>
                    <c:extLst xmlns:c15="http://schemas.microsoft.com/office/drawing/2012/chart">
                      <c:ext xmlns:c15="http://schemas.microsoft.com/office/drawing/2012/chart" uri="{02D57815-91ED-43cb-92C2-25804820EDAC}">
                        <c15:formulaRef>
                          <c15:sqref>Sheet2!$L$15</c15:sqref>
                        </c15:formulaRef>
                      </c:ext>
                    </c:extLst>
                    <c:strCache>
                      <c:ptCount val="1"/>
                      <c:pt idx="0">
                        <c:v>TB1</c:v>
                      </c:pt>
                    </c:strCache>
                  </c:strRef>
                </c:tx>
                <c:spPr>
                  <a:ln w="19050"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Sheet2!$M$10:$V$10</c15:sqref>
                        </c15:formulaRef>
                      </c:ext>
                    </c:extLst>
                    <c:strCache>
                      <c:ptCount val="10"/>
                      <c:pt idx="0">
                        <c:v>W1C</c:v>
                      </c:pt>
                      <c:pt idx="1">
                        <c:v>W5S</c:v>
                      </c:pt>
                      <c:pt idx="2">
                        <c:v>W3C</c:v>
                      </c:pt>
                      <c:pt idx="3">
                        <c:v>W6S</c:v>
                      </c:pt>
                      <c:pt idx="4">
                        <c:v>W5C</c:v>
                      </c:pt>
                      <c:pt idx="5">
                        <c:v>W1S</c:v>
                      </c:pt>
                      <c:pt idx="6">
                        <c:v>W1W</c:v>
                      </c:pt>
                      <c:pt idx="7">
                        <c:v>W2S</c:v>
                      </c:pt>
                      <c:pt idx="8">
                        <c:v>W2W</c:v>
                      </c:pt>
                      <c:pt idx="9">
                        <c:v>W3S</c:v>
                      </c:pt>
                    </c:strCache>
                  </c:strRef>
                </c:cat>
                <c:val>
                  <c:numRef>
                    <c:extLst xmlns:c15="http://schemas.microsoft.com/office/drawing/2012/chart">
                      <c:ext xmlns:c15="http://schemas.microsoft.com/office/drawing/2012/chart" uri="{02D57815-91ED-43cb-92C2-25804820EDAC}">
                        <c15:formulaRef>
                          <c15:sqref>Sheet2!$M$15:$V$15</c15:sqref>
                        </c15:formulaRef>
                      </c:ext>
                    </c:extLst>
                    <c:numCache>
                      <c:formatCode>General</c:formatCode>
                      <c:ptCount val="10"/>
                      <c:pt idx="0">
                        <c:v>0.82093333333333318</c:v>
                      </c:pt>
                      <c:pt idx="1">
                        <c:v>3.0196333333333332</c:v>
                      </c:pt>
                      <c:pt idx="2">
                        <c:v>0.90798000000000012</c:v>
                      </c:pt>
                      <c:pt idx="3">
                        <c:v>1.0139533333333333</c:v>
                      </c:pt>
                      <c:pt idx="4">
                        <c:v>0.96888000000000007</c:v>
                      </c:pt>
                      <c:pt idx="5">
                        <c:v>1.0805133333333332</c:v>
                      </c:pt>
                      <c:pt idx="6">
                        <c:v>1.6942400000000002</c:v>
                      </c:pt>
                      <c:pt idx="7">
                        <c:v>1.05372</c:v>
                      </c:pt>
                      <c:pt idx="8">
                        <c:v>1.2414933333333333</c:v>
                      </c:pt>
                      <c:pt idx="9">
                        <c:v>1.0275133333333335</c:v>
                      </c:pt>
                    </c:numCache>
                  </c:numRef>
                </c:val>
                <c:extLst xmlns:c15="http://schemas.microsoft.com/office/drawing/2012/chart">
                  <c:ext xmlns:c16="http://schemas.microsoft.com/office/drawing/2014/chart" uri="{C3380CC4-5D6E-409C-BE32-E72D297353CC}">
                    <c16:uniqueId val="{00000005-077A-40D9-B917-C9D32379C770}"/>
                  </c:ext>
                </c:extLst>
              </c15:ser>
            </c15:filteredRadarSeries>
          </c:ext>
        </c:extLst>
      </c:radarChart>
      <c:catAx>
        <c:axId val="435448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658939856"/>
        <c:crosses val="autoZero"/>
        <c:auto val="1"/>
        <c:lblAlgn val="ctr"/>
        <c:lblOffset val="100"/>
        <c:noMultiLvlLbl val="1"/>
      </c:catAx>
      <c:valAx>
        <c:axId val="658939856"/>
        <c:scaling>
          <c:orientation val="minMax"/>
        </c:scaling>
        <c:delete val="0"/>
        <c:axPos val="l"/>
        <c:majorGridlines>
          <c:spPr>
            <a:ln w="9525" cap="flat" cmpd="sng" algn="ctr">
              <a:solidFill>
                <a:schemeClr val="tx1">
                  <a:lumMod val="15000"/>
                  <a:lumOff val="85000"/>
                </a:schemeClr>
              </a:solidFill>
              <a:round/>
            </a:ln>
            <a:effectLst/>
          </c:spPr>
        </c:majorGridlines>
        <c:numFmt formatCode="#,##0.0_);[Red]\(#,##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435448616"/>
        <c:crosses val="autoZero"/>
        <c:crossBetween val="between"/>
        <c:majorUnit val="0.70000000000000007"/>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zh-CN"/>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GB" sz="1200"/>
              <a:t>Observations (axes F1 and F2: 78.53 %)</a:t>
            </a:r>
          </a:p>
        </c:rich>
      </c:tx>
      <c:layout>
        <c:manualLayout>
          <c:xMode val="edge"/>
          <c:yMode val="edge"/>
          <c:x val="0.29030894774516824"/>
          <c:y val="2.2875816993464051E-2"/>
        </c:manualLayout>
      </c:layout>
      <c:overlay val="0"/>
    </c:title>
    <c:autoTitleDeleted val="0"/>
    <c:plotArea>
      <c:layout/>
      <c:scatterChart>
        <c:scatterStyle val="lineMarker"/>
        <c:varyColors val="0"/>
        <c:ser>
          <c:idx val="0"/>
          <c:order val="0"/>
          <c:spPr>
            <a:ln w="28575">
              <a:noFill/>
            </a:ln>
            <a:effectLst/>
          </c:spPr>
          <c:marker>
            <c:symbol val="circle"/>
            <c:size val="5"/>
            <c:spPr>
              <a:solidFill>
                <a:srgbClr val="3266FF"/>
              </a:solidFill>
              <a:ln>
                <a:solidFill>
                  <a:srgbClr val="3266FF"/>
                </a:solidFill>
                <a:prstDash val="solid"/>
              </a:ln>
            </c:spPr>
          </c:marker>
          <c:dLbls>
            <c:dLbl>
              <c:idx val="0"/>
              <c:layout>
                <c:manualLayout>
                  <c:x val="-4.8484848484848485E-3"/>
                  <c:y val="-2.6986122956292932E-2"/>
                </c:manualLayout>
              </c:layout>
              <c:tx>
                <c:rich>
                  <a:bodyPr/>
                  <a:lstStyle/>
                  <a:p>
                    <a:r>
                      <a:rPr lang="en-US" altLang="zh-CN"/>
                      <a:t>FP</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9A2-4277-B6F4-479E6C3B2650}"/>
                </c:ext>
              </c:extLst>
            </c:dLbl>
            <c:dLbl>
              <c:idx val="1"/>
              <c:layout>
                <c:manualLayout>
                  <c:x val="-9.696969696969697E-3"/>
                  <c:y val="2.339174514950337E-2"/>
                </c:manualLayout>
              </c:layout>
              <c:tx>
                <c:rich>
                  <a:bodyPr/>
                  <a:lstStyle/>
                  <a:p>
                    <a:r>
                      <a:rPr lang="en-US" altLang="zh-CN"/>
                      <a:t>SP</a:t>
                    </a:r>
                    <a:r>
                      <a:rPr lang="en-US" altLang="zh-CN" baseline="-25000"/>
                      <a:t>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9A2-4277-B6F4-479E6C3B2650}"/>
                </c:ext>
              </c:extLst>
            </c:dLbl>
            <c:dLbl>
              <c:idx val="2"/>
              <c:layout>
                <c:manualLayout>
                  <c:x val="-9.6969696969698739E-3"/>
                  <c:y val="-2.0033188546645774E-2"/>
                </c:manualLayout>
              </c:layout>
              <c:tx>
                <c:rich>
                  <a:bodyPr/>
                  <a:lstStyle/>
                  <a:p>
                    <a:r>
                      <a:rPr lang="en-US" altLang="zh-CN"/>
                      <a:t>SP</a:t>
                    </a:r>
                    <a:r>
                      <a:rPr lang="en-US" altLang="zh-CN" baseline="-25000"/>
                      <a:t>2</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9A2-4277-B6F4-479E6C3B2650}"/>
                </c:ext>
              </c:extLst>
            </c:dLbl>
            <c:dLbl>
              <c:idx val="3"/>
              <c:layout>
                <c:manualLayout>
                  <c:x val="-6.5964590789787642E-2"/>
                  <c:y val="-2.0123771293294221E-2"/>
                </c:manualLayout>
              </c:layout>
              <c:tx>
                <c:rich>
                  <a:bodyPr/>
                  <a:lstStyle/>
                  <a:p>
                    <a:r>
                      <a:rPr lang="en-US" altLang="zh-CN"/>
                      <a:t>SP</a:t>
                    </a:r>
                    <a:r>
                      <a:rPr lang="en-US" altLang="zh-CN" baseline="-25000"/>
                      <a:t>3</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9A2-4277-B6F4-479E6C3B2650}"/>
                </c:ext>
              </c:extLst>
            </c:dLbl>
            <c:dLbl>
              <c:idx val="4"/>
              <c:layout>
                <c:manualLayout>
                  <c:x val="-7.0813075638272494E-2"/>
                  <c:y val="-2.3391745149503401E-2"/>
                </c:manualLayout>
              </c:layout>
              <c:tx>
                <c:rich>
                  <a:bodyPr/>
                  <a:lstStyle/>
                  <a:p>
                    <a:r>
                      <a:rPr lang="en-US" altLang="zh-CN"/>
                      <a:t>SP</a:t>
                    </a:r>
                    <a:r>
                      <a:rPr lang="en-US" altLang="zh-CN" baseline="-25000"/>
                      <a:t>4</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9A2-4277-B6F4-479E6C3B2650}"/>
                </c:ext>
              </c:extLst>
            </c:dLbl>
            <c:dLbl>
              <c:idx val="5"/>
              <c:layout>
                <c:manualLayout>
                  <c:x val="-7.0813075638272494E-2"/>
                  <c:y val="-2.339174514950337E-2"/>
                </c:manualLayout>
              </c:layout>
              <c:tx>
                <c:rich>
                  <a:bodyPr/>
                  <a:lstStyle/>
                  <a:p>
                    <a:r>
                      <a:rPr lang="en-US" altLang="zh-CN"/>
                      <a:t>SP</a:t>
                    </a:r>
                    <a:r>
                      <a:rPr lang="en-US" altLang="zh-CN" baseline="-25000"/>
                      <a:t>5</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9A2-4277-B6F4-479E6C3B2650}"/>
                </c:ext>
              </c:extLst>
            </c:dLbl>
            <c:dLbl>
              <c:idx val="6"/>
              <c:layout>
                <c:manualLayout>
                  <c:x val="-6.8388833214030068E-2"/>
                  <c:y val="-1.6855797437085072E-2"/>
                </c:manualLayout>
              </c:layout>
              <c:tx>
                <c:rich>
                  <a:bodyPr/>
                  <a:lstStyle/>
                  <a:p>
                    <a:r>
                      <a:rPr lang="en-US" altLang="zh-CN"/>
                      <a:t>SP</a:t>
                    </a:r>
                    <a:r>
                      <a:rPr lang="en-US" altLang="zh-CN" baseline="-25000"/>
                      <a:t>6</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69A2-4277-B6F4-479E6C3B2650}"/>
                </c:ext>
              </c:extLst>
            </c:dLbl>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'PCA2'!$C$346:$C$352</c:f>
              <c:numCache>
                <c:formatCode>0.000</c:formatCode>
                <c:ptCount val="7"/>
                <c:pt idx="0">
                  <c:v>0.387362097980745</c:v>
                </c:pt>
                <c:pt idx="1">
                  <c:v>5.6228769325165988</c:v>
                </c:pt>
                <c:pt idx="2">
                  <c:v>6.3724880461860138</c:v>
                </c:pt>
                <c:pt idx="3">
                  <c:v>-3.6474826500199629</c:v>
                </c:pt>
                <c:pt idx="4">
                  <c:v>-2.864632477296198</c:v>
                </c:pt>
                <c:pt idx="5">
                  <c:v>-3.6812704558823772</c:v>
                </c:pt>
                <c:pt idx="6">
                  <c:v>-2.1893414934848208</c:v>
                </c:pt>
              </c:numCache>
            </c:numRef>
          </c:xVal>
          <c:yVal>
            <c:numRef>
              <c:f>'PCA2'!$D$346:$D$352</c:f>
              <c:numCache>
                <c:formatCode>0.000</c:formatCode>
                <c:ptCount val="7"/>
                <c:pt idx="0">
                  <c:v>-5.8177378572849019</c:v>
                </c:pt>
                <c:pt idx="1">
                  <c:v>-0.58413314595888477</c:v>
                </c:pt>
                <c:pt idx="2">
                  <c:v>2.7890141214648421</c:v>
                </c:pt>
                <c:pt idx="3">
                  <c:v>0.46811505333623099</c:v>
                </c:pt>
                <c:pt idx="4">
                  <c:v>1.0922630881757305</c:v>
                </c:pt>
                <c:pt idx="5">
                  <c:v>1.9470957177618649</c:v>
                </c:pt>
                <c:pt idx="6">
                  <c:v>0.10538302250511787</c:v>
                </c:pt>
              </c:numCache>
            </c:numRef>
          </c:yVal>
          <c:smooth val="0"/>
          <c:extLst>
            <c:ext xmlns:c16="http://schemas.microsoft.com/office/drawing/2014/chart" uri="{C3380CC4-5D6E-409C-BE32-E72D297353CC}">
              <c16:uniqueId val="{00000007-69A2-4277-B6F4-479E6C3B2650}"/>
            </c:ext>
          </c:extLst>
        </c:ser>
        <c:dLbls>
          <c:showLegendKey val="0"/>
          <c:showVal val="0"/>
          <c:showCatName val="0"/>
          <c:showSerName val="0"/>
          <c:showPercent val="0"/>
          <c:showBubbleSize val="0"/>
        </c:dLbls>
        <c:axId val="658940640"/>
        <c:axId val="658941032"/>
      </c:scatterChart>
      <c:valAx>
        <c:axId val="658940640"/>
        <c:scaling>
          <c:orientation val="minMax"/>
          <c:max val="8"/>
          <c:min val="-6"/>
        </c:scaling>
        <c:delete val="0"/>
        <c:axPos val="b"/>
        <c:title>
          <c:tx>
            <c:rich>
              <a:bodyPr/>
              <a:lstStyle/>
              <a:p>
                <a:pPr>
                  <a:defRPr/>
                </a:pPr>
                <a:r>
                  <a:rPr lang="en-GB"/>
                  <a:t>F1 (55.29 %)</a:t>
                </a:r>
              </a:p>
            </c:rich>
          </c:tx>
          <c:layout>
            <c:manualLayout>
              <c:xMode val="edge"/>
              <c:yMode val="edge"/>
              <c:x val="0.46697170126461462"/>
              <c:y val="0.92222222222222228"/>
            </c:manualLayout>
          </c:layout>
          <c:overlay val="0"/>
        </c:title>
        <c:numFmt formatCode="General" sourceLinked="0"/>
        <c:majorTickMark val="cross"/>
        <c:minorTickMark val="none"/>
        <c:tickLblPos val="low"/>
        <c:spPr>
          <a:ln>
            <a:solidFill>
              <a:schemeClr val="tx1"/>
            </a:solidFill>
          </a:ln>
        </c:spPr>
        <c:txPr>
          <a:bodyPr/>
          <a:lstStyle/>
          <a:p>
            <a:pPr>
              <a:defRPr sz="1100"/>
            </a:pPr>
            <a:endParaRPr lang="zh-CN"/>
          </a:p>
        </c:txPr>
        <c:crossAx val="658941032"/>
        <c:crosses val="autoZero"/>
        <c:crossBetween val="midCat"/>
        <c:majorUnit val="2.8"/>
      </c:valAx>
      <c:valAx>
        <c:axId val="658941032"/>
        <c:scaling>
          <c:orientation val="minMax"/>
          <c:max val="4"/>
          <c:min val="-6.5"/>
        </c:scaling>
        <c:delete val="0"/>
        <c:axPos val="l"/>
        <c:title>
          <c:tx>
            <c:rich>
              <a:bodyPr/>
              <a:lstStyle/>
              <a:p>
                <a:pPr>
                  <a:defRPr/>
                </a:pPr>
                <a:r>
                  <a:rPr lang="en-GB"/>
                  <a:t>F2 (23.24 %)</a:t>
                </a:r>
              </a:p>
            </c:rich>
          </c:tx>
          <c:layout>
            <c:manualLayout>
              <c:xMode val="edge"/>
              <c:yMode val="edge"/>
              <c:x val="1.9393939393939394E-2"/>
              <c:y val="0.35875276619834284"/>
            </c:manualLayout>
          </c:layout>
          <c:overlay val="0"/>
        </c:title>
        <c:numFmt formatCode="#,##0.0_ " sourceLinked="0"/>
        <c:majorTickMark val="cross"/>
        <c:minorTickMark val="none"/>
        <c:tickLblPos val="low"/>
        <c:spPr>
          <a:ln>
            <a:solidFill>
              <a:schemeClr val="tx1"/>
            </a:solidFill>
          </a:ln>
        </c:spPr>
        <c:txPr>
          <a:bodyPr/>
          <a:lstStyle/>
          <a:p>
            <a:pPr>
              <a:defRPr sz="1100"/>
            </a:pPr>
            <a:endParaRPr lang="zh-CN"/>
          </a:p>
        </c:txPr>
        <c:crossAx val="658940640"/>
        <c:crosses val="autoZero"/>
        <c:crossBetween val="midCat"/>
        <c:majorUnit val="2.1"/>
      </c:valAx>
      <c:spPr>
        <a:ln>
          <a:solidFill>
            <a:schemeClr val="tx1"/>
          </a:solidFill>
          <a:prstDash val="solid"/>
        </a:ln>
      </c:spPr>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zh-CN"/>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GB" sz="1200"/>
              <a:t>Observations (axes F1 and F3: 68.53 %)</a:t>
            </a:r>
          </a:p>
        </c:rich>
      </c:tx>
      <c:layout>
        <c:manualLayout>
          <c:xMode val="edge"/>
          <c:yMode val="edge"/>
          <c:x val="0.27738676415448071"/>
          <c:y val="3.4364261168384883E-2"/>
        </c:manualLayout>
      </c:layout>
      <c:overlay val="0"/>
    </c:title>
    <c:autoTitleDeleted val="0"/>
    <c:plotArea>
      <c:layout/>
      <c:scatterChart>
        <c:scatterStyle val="lineMarker"/>
        <c:varyColors val="0"/>
        <c:ser>
          <c:idx val="0"/>
          <c:order val="0"/>
          <c:spPr>
            <a:ln w="28575">
              <a:noFill/>
            </a:ln>
            <a:effectLst/>
          </c:spPr>
          <c:marker>
            <c:symbol val="circle"/>
            <c:size val="5"/>
            <c:spPr>
              <a:solidFill>
                <a:srgbClr val="3266FF"/>
              </a:solidFill>
              <a:ln>
                <a:solidFill>
                  <a:srgbClr val="3266FF"/>
                </a:solidFill>
                <a:prstDash val="solid"/>
              </a:ln>
            </c:spPr>
          </c:marker>
          <c:dLbls>
            <c:dLbl>
              <c:idx val="0"/>
              <c:layout>
                <c:manualLayout>
                  <c:x val="-7.2595281306715061E-3"/>
                  <c:y val="1.9955353518954333E-2"/>
                </c:manualLayout>
              </c:layout>
              <c:tx>
                <c:rich>
                  <a:bodyPr/>
                  <a:lstStyle/>
                  <a:p>
                    <a:r>
                      <a:rPr lang="en-US" altLang="zh-CN"/>
                      <a:t>FP</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582-4C66-BE86-FE801BD21401}"/>
                </c:ext>
              </c:extLst>
            </c:dLbl>
            <c:dLbl>
              <c:idx val="1"/>
              <c:layout>
                <c:manualLayout>
                  <c:x val="-5.7142857142857141E-2"/>
                  <c:y val="-3.3701057986308347E-2"/>
                </c:manualLayout>
              </c:layout>
              <c:tx>
                <c:rich>
                  <a:bodyPr/>
                  <a:lstStyle/>
                  <a:p>
                    <a:r>
                      <a:rPr lang="en-US" altLang="zh-CN"/>
                      <a:t>SP</a:t>
                    </a:r>
                    <a:r>
                      <a:rPr lang="en-US" altLang="zh-CN" baseline="-25000"/>
                      <a:t>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582-4C66-BE86-FE801BD21401}"/>
                </c:ext>
              </c:extLst>
            </c:dLbl>
            <c:dLbl>
              <c:idx val="2"/>
              <c:layout>
                <c:manualLayout>
                  <c:x val="-5.4761904761904762E-2"/>
                  <c:y val="-3.3701057986308409E-2"/>
                </c:manualLayout>
              </c:layout>
              <c:tx>
                <c:rich>
                  <a:bodyPr/>
                  <a:lstStyle/>
                  <a:p>
                    <a:r>
                      <a:rPr lang="en-US" altLang="zh-CN"/>
                      <a:t>SP</a:t>
                    </a:r>
                    <a:r>
                      <a:rPr lang="en-US" altLang="zh-CN" baseline="-25000"/>
                      <a:t>2</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582-4C66-BE86-FE801BD21401}"/>
                </c:ext>
              </c:extLst>
            </c:dLbl>
            <c:dLbl>
              <c:idx val="3"/>
              <c:layout>
                <c:manualLayout>
                  <c:x val="-6.6004163272694386E-2"/>
                  <c:y val="-2.3391779635792979E-2"/>
                </c:manualLayout>
              </c:layout>
              <c:tx>
                <c:rich>
                  <a:bodyPr/>
                  <a:lstStyle/>
                  <a:p>
                    <a:r>
                      <a:rPr lang="en-US" altLang="zh-CN"/>
                      <a:t>SP</a:t>
                    </a:r>
                    <a:r>
                      <a:rPr lang="en-US" altLang="zh-CN" baseline="-25000"/>
                      <a:t>3</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582-4C66-BE86-FE801BD21401}"/>
                </c:ext>
              </c:extLst>
            </c:dLbl>
            <c:dLbl>
              <c:idx val="4"/>
              <c:layout>
                <c:manualLayout>
                  <c:x val="-6.6004163272694358E-2"/>
                  <c:y val="-1.7845333766269032E-2"/>
                </c:manualLayout>
              </c:layout>
              <c:tx>
                <c:rich>
                  <a:bodyPr/>
                  <a:lstStyle/>
                  <a:p>
                    <a:r>
                      <a:rPr lang="en-US" altLang="zh-CN"/>
                      <a:t>SP</a:t>
                    </a:r>
                    <a:r>
                      <a:rPr lang="en-US" altLang="zh-CN" baseline="-25000"/>
                      <a:t>4</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582-4C66-BE86-FE801BD21401}"/>
                </c:ext>
              </c:extLst>
            </c:dLbl>
            <c:dLbl>
              <c:idx val="5"/>
              <c:layout>
                <c:manualLayout>
                  <c:x val="-7.0843848693142031E-2"/>
                  <c:y val="2.7732229347620209E-3"/>
                </c:manualLayout>
              </c:layout>
              <c:tx>
                <c:rich>
                  <a:bodyPr/>
                  <a:lstStyle/>
                  <a:p>
                    <a:r>
                      <a:rPr lang="en-US" altLang="zh-CN"/>
                      <a:t>SP</a:t>
                    </a:r>
                    <a:r>
                      <a:rPr lang="en-US" altLang="zh-CN" baseline="-25000"/>
                      <a:t>5</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582-4C66-BE86-FE801BD21401}"/>
                </c:ext>
              </c:extLst>
            </c:dLbl>
            <c:dLbl>
              <c:idx val="6"/>
              <c:layout>
                <c:manualLayout>
                  <c:x val="-6.3584415831868565E-2"/>
                  <c:y val="-2.8154612116784498E-2"/>
                </c:manualLayout>
              </c:layout>
              <c:tx>
                <c:rich>
                  <a:bodyPr/>
                  <a:lstStyle/>
                  <a:p>
                    <a:r>
                      <a:rPr lang="en-US" altLang="zh-CN"/>
                      <a:t>SP</a:t>
                    </a:r>
                    <a:r>
                      <a:rPr lang="en-US" altLang="zh-CN" baseline="-25000"/>
                      <a:t>6</a:t>
                    </a:r>
                  </a:p>
                </c:rich>
              </c:tx>
              <c:dLblPos val="r"/>
              <c:showLegendKey val="0"/>
              <c:showVal val="1"/>
              <c:showCatName val="0"/>
              <c:showSerName val="0"/>
              <c:showPercent val="0"/>
              <c:showBubbleSize val="0"/>
              <c:extLst>
                <c:ext xmlns:c15="http://schemas.microsoft.com/office/drawing/2012/chart" uri="{CE6537A1-D6FC-4f65-9D91-7224C49458BB}">
                  <c15:layout>
                    <c:manualLayout>
                      <c:w val="5.3526920750151231E-2"/>
                      <c:h val="4.29553264604811E-2"/>
                    </c:manualLayout>
                  </c15:layout>
                  <c15:showDataLabelsRange val="0"/>
                </c:ext>
                <c:ext xmlns:c16="http://schemas.microsoft.com/office/drawing/2014/chart" uri="{C3380CC4-5D6E-409C-BE32-E72D297353CC}">
                  <c16:uniqueId val="{00000006-6582-4C66-BE86-FE801BD21401}"/>
                </c:ext>
              </c:extLst>
            </c:dLbl>
            <c:spPr>
              <a:noFill/>
              <a:ln>
                <a:noFill/>
              </a:ln>
              <a:effectLst/>
            </c:spPr>
            <c:txPr>
              <a:bodyPr/>
              <a:lstStyle/>
              <a:p>
                <a:pPr>
                  <a:defRPr sz="1000"/>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'PCA3'!$C$346:$C$352</c:f>
              <c:numCache>
                <c:formatCode>0.000</c:formatCode>
                <c:ptCount val="7"/>
                <c:pt idx="0">
                  <c:v>0.387362097980745</c:v>
                </c:pt>
                <c:pt idx="1">
                  <c:v>5.6228769325165988</c:v>
                </c:pt>
                <c:pt idx="2">
                  <c:v>6.3724880461860138</c:v>
                </c:pt>
                <c:pt idx="3">
                  <c:v>-3.6474826500199629</c:v>
                </c:pt>
                <c:pt idx="4">
                  <c:v>-2.864632477296198</c:v>
                </c:pt>
                <c:pt idx="5">
                  <c:v>-3.6812704558823772</c:v>
                </c:pt>
                <c:pt idx="6">
                  <c:v>-2.1893414934848208</c:v>
                </c:pt>
              </c:numCache>
            </c:numRef>
          </c:xVal>
          <c:yVal>
            <c:numRef>
              <c:f>'PCA3'!$E$346:$E$352</c:f>
              <c:numCache>
                <c:formatCode>0.000</c:formatCode>
                <c:ptCount val="7"/>
                <c:pt idx="0">
                  <c:v>-0.36693830899806751</c:v>
                </c:pt>
                <c:pt idx="1">
                  <c:v>2.2610109660651689E-2</c:v>
                </c:pt>
                <c:pt idx="2">
                  <c:v>0.40743388641190104</c:v>
                </c:pt>
                <c:pt idx="3">
                  <c:v>4.4297899207899043</c:v>
                </c:pt>
                <c:pt idx="4">
                  <c:v>-1.5759441882994121</c:v>
                </c:pt>
                <c:pt idx="5">
                  <c:v>-1.7933258376140375</c:v>
                </c:pt>
                <c:pt idx="6">
                  <c:v>-1.1236255819509398</c:v>
                </c:pt>
              </c:numCache>
            </c:numRef>
          </c:yVal>
          <c:smooth val="0"/>
          <c:extLst>
            <c:ext xmlns:c16="http://schemas.microsoft.com/office/drawing/2014/chart" uri="{C3380CC4-5D6E-409C-BE32-E72D297353CC}">
              <c16:uniqueId val="{00000007-6582-4C66-BE86-FE801BD21401}"/>
            </c:ext>
          </c:extLst>
        </c:ser>
        <c:dLbls>
          <c:showLegendKey val="0"/>
          <c:showVal val="0"/>
          <c:showCatName val="0"/>
          <c:showSerName val="0"/>
          <c:showPercent val="0"/>
          <c:showBubbleSize val="0"/>
        </c:dLbls>
        <c:axId val="658941816"/>
        <c:axId val="658942208"/>
      </c:scatterChart>
      <c:valAx>
        <c:axId val="658941816"/>
        <c:scaling>
          <c:orientation val="minMax"/>
          <c:max val="7"/>
          <c:min val="-5"/>
        </c:scaling>
        <c:delete val="0"/>
        <c:axPos val="b"/>
        <c:title>
          <c:tx>
            <c:rich>
              <a:bodyPr/>
              <a:lstStyle/>
              <a:p>
                <a:pPr>
                  <a:defRPr/>
                </a:pPr>
                <a:r>
                  <a:rPr lang="en-GB"/>
                  <a:t>F1 (55.29 %)</a:t>
                </a:r>
              </a:p>
            </c:rich>
          </c:tx>
          <c:layout>
            <c:manualLayout>
              <c:xMode val="edge"/>
              <c:yMode val="edge"/>
              <c:x val="0.46756149231346084"/>
              <c:y val="0.91477663230240536"/>
            </c:manualLayout>
          </c:layout>
          <c:overlay val="0"/>
        </c:title>
        <c:numFmt formatCode="#,##0.0_ " sourceLinked="0"/>
        <c:majorTickMark val="cross"/>
        <c:minorTickMark val="none"/>
        <c:tickLblPos val="low"/>
        <c:spPr>
          <a:ln>
            <a:solidFill>
              <a:schemeClr val="tx1"/>
            </a:solidFill>
          </a:ln>
        </c:spPr>
        <c:txPr>
          <a:bodyPr/>
          <a:lstStyle/>
          <a:p>
            <a:pPr>
              <a:defRPr sz="1100"/>
            </a:pPr>
            <a:endParaRPr lang="zh-CN"/>
          </a:p>
        </c:txPr>
        <c:crossAx val="658942208"/>
        <c:crosses val="autoZero"/>
        <c:crossBetween val="midCat"/>
        <c:majorUnit val="2.4"/>
      </c:valAx>
      <c:valAx>
        <c:axId val="658942208"/>
        <c:scaling>
          <c:orientation val="minMax"/>
          <c:max val="6"/>
          <c:min val="-3"/>
        </c:scaling>
        <c:delete val="0"/>
        <c:axPos val="l"/>
        <c:title>
          <c:tx>
            <c:rich>
              <a:bodyPr/>
              <a:lstStyle/>
              <a:p>
                <a:pPr>
                  <a:defRPr/>
                </a:pPr>
                <a:r>
                  <a:rPr lang="en-GB"/>
                  <a:t>F3 (13.24 %)</a:t>
                </a:r>
              </a:p>
            </c:rich>
          </c:tx>
          <c:overlay val="0"/>
        </c:title>
        <c:numFmt formatCode="#,##0.0_ " sourceLinked="0"/>
        <c:majorTickMark val="cross"/>
        <c:minorTickMark val="none"/>
        <c:tickLblPos val="low"/>
        <c:spPr>
          <a:ln>
            <a:solidFill>
              <a:schemeClr val="tx1"/>
            </a:solidFill>
          </a:ln>
        </c:spPr>
        <c:txPr>
          <a:bodyPr/>
          <a:lstStyle/>
          <a:p>
            <a:pPr>
              <a:defRPr sz="1100"/>
            </a:pPr>
            <a:endParaRPr lang="zh-CN"/>
          </a:p>
        </c:txPr>
        <c:crossAx val="658941816"/>
        <c:crosses val="autoZero"/>
        <c:crossBetween val="midCat"/>
        <c:majorUnit val="1.5"/>
      </c:valAx>
      <c:spPr>
        <a:ln>
          <a:solidFill>
            <a:schemeClr val="tx1"/>
          </a:solidFill>
          <a:prstDash val="solid"/>
        </a:ln>
      </c:spPr>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zh-CN"/>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GB" sz="1200"/>
              <a:t>Correlations on axes t1 and t2</a:t>
            </a:r>
          </a:p>
        </c:rich>
      </c:tx>
      <c:overlay val="0"/>
    </c:title>
    <c:autoTitleDeleted val="0"/>
    <c:plotArea>
      <c:layout>
        <c:manualLayout>
          <c:layoutTarget val="inner"/>
          <c:xMode val="edge"/>
          <c:yMode val="edge"/>
          <c:x val="0.12951950126521439"/>
          <c:y val="0.10026747792889525"/>
          <c:w val="0.83816452027877131"/>
          <c:h val="0.78742281078501553"/>
        </c:manualLayout>
      </c:layout>
      <c:scatterChart>
        <c:scatterStyle val="lineMarker"/>
        <c:varyColors val="0"/>
        <c:ser>
          <c:idx val="0"/>
          <c:order val="0"/>
          <c:tx>
            <c:v>X</c:v>
          </c:tx>
          <c:spPr>
            <a:ln w="28575">
              <a:noFill/>
            </a:ln>
            <a:effectLst/>
          </c:spPr>
          <c:marker>
            <c:symbol val="triangle"/>
            <c:size val="5"/>
            <c:spPr>
              <a:solidFill>
                <a:srgbClr val="C00000"/>
              </a:solidFill>
              <a:ln>
                <a:solidFill>
                  <a:srgbClr val="C00000"/>
                </a:solidFill>
                <a:prstDash val="solid"/>
              </a:ln>
            </c:spPr>
          </c:marker>
          <c:dLbls>
            <c:dLbl>
              <c:idx val="0"/>
              <c:layout>
                <c:manualLayout>
                  <c:x val="-0.18848914083226131"/>
                  <c:y val="2.9452397995705083E-2"/>
                </c:manualLayout>
              </c:layout>
              <c:tx>
                <c:rich>
                  <a:bodyPr/>
                  <a:lstStyle/>
                  <a:p>
                    <a:r>
                      <a:rPr lang="en-US" altLang="zh-CN"/>
                      <a:t>Pentanal</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4D3-47CB-8F37-04C0004D5AEC}"/>
                </c:ext>
              </c:extLst>
            </c:dLbl>
            <c:dLbl>
              <c:idx val="1"/>
              <c:layout>
                <c:manualLayout>
                  <c:x val="-0.12687013764213045"/>
                  <c:y val="4.7634216177523267E-2"/>
                </c:manualLayout>
              </c:layout>
              <c:tx>
                <c:rich>
                  <a:bodyPr/>
                  <a:lstStyle/>
                  <a:p>
                    <a:r>
                      <a:rPr lang="en-US" altLang="zh-CN"/>
                      <a:t>Hexanal</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4D3-47CB-8F37-04C0004D5AEC}"/>
                </c:ext>
              </c:extLst>
            </c:dLbl>
            <c:dLbl>
              <c:idx val="2"/>
              <c:layout>
                <c:manualLayout>
                  <c:x val="1.9150209455415918E-2"/>
                  <c:y val="-4.9335480792173703E-2"/>
                </c:manualLayout>
              </c:layout>
              <c:tx>
                <c:rich>
                  <a:bodyPr/>
                  <a:lstStyle/>
                  <a:p>
                    <a:r>
                      <a:rPr lang="en-US" altLang="zh-CN"/>
                      <a:t>Heptanal</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4D3-47CB-8F37-04C0004D5AEC}"/>
                </c:ext>
              </c:extLst>
            </c:dLbl>
            <c:dLbl>
              <c:idx val="3"/>
              <c:layout>
                <c:manualLayout>
                  <c:x val="2.1543985637342909E-2"/>
                  <c:y val="-1.9032450489143513E-2"/>
                </c:manualLayout>
              </c:layout>
              <c:tx>
                <c:rich>
                  <a:bodyPr/>
                  <a:lstStyle/>
                  <a:p>
                    <a:r>
                      <a:rPr lang="en-US" altLang="zh-CN"/>
                      <a:t>Octanal</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4D3-47CB-8F37-04C0004D5AEC}"/>
                </c:ext>
              </c:extLst>
            </c:dLbl>
            <c:dLbl>
              <c:idx val="4"/>
              <c:layout>
                <c:manualLayout>
                  <c:x val="6.4631956912028554E-2"/>
                  <c:y val="7.4906943450250424E-2"/>
                </c:manualLayout>
              </c:layout>
              <c:tx>
                <c:rich>
                  <a:bodyPr/>
                  <a:lstStyle/>
                  <a:p>
                    <a:r>
                      <a:rPr lang="en-US" altLang="zh-CN"/>
                      <a:t>(Z)-2-Heptenal</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4D3-47CB-8F37-04C0004D5AEC}"/>
                </c:ext>
              </c:extLst>
            </c:dLbl>
            <c:dLbl>
              <c:idx val="5"/>
              <c:layout>
                <c:manualLayout>
                  <c:x val="2.8725314183123789E-2"/>
                  <c:y val="2.3391791935099021E-2"/>
                </c:manualLayout>
              </c:layout>
              <c:tx>
                <c:rich>
                  <a:bodyPr/>
                  <a:lstStyle/>
                  <a:p>
                    <a:r>
                      <a:rPr lang="en-US" altLang="zh-CN"/>
                      <a:t>Nonanal</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4D3-47CB-8F37-04C0004D5AEC}"/>
                </c:ext>
              </c:extLst>
            </c:dLbl>
            <c:dLbl>
              <c:idx val="6"/>
              <c:layout>
                <c:manualLayout>
                  <c:x val="-0.16038300418910842"/>
                  <c:y val="-4.7634216177523267E-2"/>
                </c:manualLayout>
              </c:layout>
              <c:tx>
                <c:rich>
                  <a:bodyPr/>
                  <a:lstStyle/>
                  <a:p>
                    <a:r>
                      <a:rPr lang="en-US" altLang="zh-CN"/>
                      <a:t>(E)-2-Octenal</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4D3-47CB-8F37-04C0004D5AEC}"/>
                </c:ext>
              </c:extLst>
            </c:dLbl>
            <c:dLbl>
              <c:idx val="7"/>
              <c:layout>
                <c:manualLayout>
                  <c:x val="-0.14602034709754647"/>
                  <c:y val="-1.2971844428537287E-2"/>
                </c:manualLayout>
              </c:layout>
              <c:tx>
                <c:rich>
                  <a:bodyPr/>
                  <a:lstStyle/>
                  <a:p>
                    <a:r>
                      <a:rPr lang="en-US" altLang="zh-CN"/>
                      <a:t>Decanal</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4D3-47CB-8F37-04C0004D5AEC}"/>
                </c:ext>
              </c:extLst>
            </c:dLbl>
            <c:dLbl>
              <c:idx val="8"/>
              <c:layout>
                <c:manualLayout>
                  <c:x val="3.5906642728904849E-2"/>
                  <c:y val="-3.248270102600806E-2"/>
                </c:manualLayout>
              </c:layout>
              <c:tx>
                <c:rich>
                  <a:bodyPr/>
                  <a:lstStyle/>
                  <a:p>
                    <a:r>
                      <a:rPr lang="en-US" altLang="zh-CN"/>
                      <a:t>(E)-2-Nonenal</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A4D3-47CB-8F37-04C0004D5AEC}"/>
                </c:ext>
              </c:extLst>
            </c:dLbl>
            <c:dLbl>
              <c:idx val="9"/>
              <c:layout>
                <c:manualLayout>
                  <c:x val="-0.28229783664833635"/>
                  <c:y val="9.7554282987352744E-3"/>
                </c:manualLayout>
              </c:layout>
              <c:tx>
                <c:rich>
                  <a:bodyPr/>
                  <a:lstStyle/>
                  <a:p>
                    <a:r>
                      <a:rPr lang="en-US" altLang="zh-CN"/>
                      <a:t>Benzeneacetaldehyde</a:t>
                    </a:r>
                  </a:p>
                </c:rich>
              </c:tx>
              <c:dLblPos val="r"/>
              <c:showLegendKey val="0"/>
              <c:showVal val="1"/>
              <c:showCatName val="0"/>
              <c:showSerName val="0"/>
              <c:showPercent val="0"/>
              <c:showBubbleSize val="0"/>
              <c:extLst>
                <c:ext xmlns:c15="http://schemas.microsoft.com/office/drawing/2012/chart" uri="{CE6537A1-D6FC-4f65-9D91-7224C49458BB}">
                  <c15:layout>
                    <c:manualLayout>
                      <c:w val="0.23983243566726511"/>
                      <c:h val="5.1515151515151514E-2"/>
                    </c:manualLayout>
                  </c15:layout>
                  <c15:showDataLabelsRange val="0"/>
                </c:ext>
                <c:ext xmlns:c16="http://schemas.microsoft.com/office/drawing/2014/chart" uri="{C3380CC4-5D6E-409C-BE32-E72D297353CC}">
                  <c16:uniqueId val="{00000009-A4D3-47CB-8F37-04C0004D5AEC}"/>
                </c:ext>
              </c:extLst>
            </c:dLbl>
            <c:dLbl>
              <c:idx val="10"/>
              <c:layout>
                <c:manualLayout>
                  <c:x val="-0.19389587073608616"/>
                  <c:y val="-6.8846337389644532E-2"/>
                </c:manualLayout>
              </c:layout>
              <c:tx>
                <c:rich>
                  <a:bodyPr/>
                  <a:lstStyle/>
                  <a:p>
                    <a:r>
                      <a:rPr lang="en-US" altLang="zh-CN"/>
                      <a:t>(E)-2-Decenal</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A4D3-47CB-8F37-04C0004D5AEC}"/>
                </c:ext>
              </c:extLst>
            </c:dLbl>
            <c:dLbl>
              <c:idx val="11"/>
              <c:layout>
                <c:manualLayout>
                  <c:x val="8.9004179684002687E-3"/>
                  <c:y val="-6.4300882844189985E-2"/>
                </c:manualLayout>
              </c:layout>
              <c:tx>
                <c:rich>
                  <a:bodyPr/>
                  <a:lstStyle/>
                  <a:p>
                    <a:r>
                      <a:rPr lang="en-US" altLang="zh-CN"/>
                      <a:t>(E,E)-2,4-Nonadienal</a:t>
                    </a:r>
                  </a:p>
                </c:rich>
              </c:tx>
              <c:dLblPos val="r"/>
              <c:showLegendKey val="0"/>
              <c:showVal val="1"/>
              <c:showCatName val="0"/>
              <c:showSerName val="0"/>
              <c:showPercent val="0"/>
              <c:showBubbleSize val="0"/>
              <c:extLst>
                <c:ext xmlns:c15="http://schemas.microsoft.com/office/drawing/2012/chart" uri="{CE6537A1-D6FC-4f65-9D91-7224C49458BB}">
                  <c15:layout>
                    <c:manualLayout>
                      <c:w val="0.24440454817474561"/>
                      <c:h val="5.7575757575757579E-2"/>
                    </c:manualLayout>
                  </c15:layout>
                  <c15:showDataLabelsRange val="0"/>
                </c:ext>
                <c:ext xmlns:c16="http://schemas.microsoft.com/office/drawing/2014/chart" uri="{C3380CC4-5D6E-409C-BE32-E72D297353CC}">
                  <c16:uniqueId val="{0000000B-A4D3-47CB-8F37-04C0004D5AEC}"/>
                </c:ext>
              </c:extLst>
            </c:dLbl>
            <c:dLbl>
              <c:idx val="12"/>
              <c:layout>
                <c:manualLayout>
                  <c:x val="4.7875523638539794E-2"/>
                  <c:y val="-0.17187664041994752"/>
                </c:manualLayout>
              </c:layout>
              <c:tx>
                <c:rich>
                  <a:bodyPr/>
                  <a:lstStyle/>
                  <a:p>
                    <a:r>
                      <a:rPr lang="en-US" altLang="zh-CN"/>
                      <a:t>2-Undecenal</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A4D3-47CB-8F37-04C0004D5AEC}"/>
                </c:ext>
              </c:extLst>
            </c:dLbl>
            <c:dLbl>
              <c:idx val="13"/>
              <c:layout>
                <c:manualLayout>
                  <c:x val="2.5134744153390162E-2"/>
                  <c:y val="-0.10824027678358387"/>
                </c:manualLayout>
              </c:layout>
              <c:tx>
                <c:rich>
                  <a:bodyPr/>
                  <a:lstStyle/>
                  <a:p>
                    <a:r>
                      <a:rPr lang="en-US" altLang="zh-CN"/>
                      <a:t>(E,E)-2,4-Decedienal</a:t>
                    </a:r>
                  </a:p>
                </c:rich>
              </c:tx>
              <c:dLblPos val="r"/>
              <c:showLegendKey val="0"/>
              <c:showVal val="1"/>
              <c:showCatName val="0"/>
              <c:showSerName val="0"/>
              <c:showPercent val="0"/>
              <c:showBubbleSize val="0"/>
              <c:extLst>
                <c:ext xmlns:c15="http://schemas.microsoft.com/office/drawing/2012/chart" uri="{CE6537A1-D6FC-4f65-9D91-7224C49458BB}">
                  <c15:layout>
                    <c:manualLayout>
                      <c:w val="0.22017953321364447"/>
                      <c:h val="6.0606060606060608E-2"/>
                    </c:manualLayout>
                  </c15:layout>
                  <c15:showDataLabelsRange val="0"/>
                </c:ext>
                <c:ext xmlns:c16="http://schemas.microsoft.com/office/drawing/2014/chart" uri="{C3380CC4-5D6E-409C-BE32-E72D297353CC}">
                  <c16:uniqueId val="{0000000D-A4D3-47CB-8F37-04C0004D5AEC}"/>
                </c:ext>
              </c:extLst>
            </c:dLbl>
            <c:dLbl>
              <c:idx val="14"/>
              <c:layout>
                <c:manualLayout>
                  <c:x val="-0.17877285985571378"/>
                  <c:y val="5.9755428298735383E-2"/>
                </c:manualLayout>
              </c:layout>
              <c:tx>
                <c:rich>
                  <a:bodyPr/>
                  <a:lstStyle/>
                  <a:p>
                    <a:r>
                      <a:rPr lang="en-US" altLang="zh-CN"/>
                      <a:t>1,8-Cineole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A4D3-47CB-8F37-04C0004D5AEC}"/>
                </c:ext>
              </c:extLst>
            </c:dLbl>
            <c:dLbl>
              <c:idx val="15"/>
              <c:layout>
                <c:manualLayout>
                  <c:x val="5.2663076002393686E-2"/>
                  <c:y val="9.0058458601765687E-2"/>
                </c:manualLayout>
              </c:layout>
              <c:tx>
                <c:rich>
                  <a:bodyPr/>
                  <a:lstStyle/>
                  <a:p>
                    <a:r>
                      <a:rPr lang="en-US" altLang="zh-CN"/>
                      <a:t>1-Octen-3-ol</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A4D3-47CB-8F37-04C0004D5AEC}"/>
                </c:ext>
              </c:extLst>
            </c:dLbl>
            <c:dLbl>
              <c:idx val="16"/>
              <c:layout>
                <c:manualLayout>
                  <c:x val="-0.11306973522385111"/>
                  <c:y val="1.430088284418982E-2"/>
                </c:manualLayout>
              </c:layout>
              <c:tx>
                <c:rich>
                  <a:bodyPr/>
                  <a:lstStyle/>
                  <a:p>
                    <a:r>
                      <a:rPr lang="en-US" altLang="zh-CN"/>
                      <a:t>Linalool</a:t>
                    </a:r>
                  </a:p>
                </c:rich>
              </c:tx>
              <c:dLblPos val="r"/>
              <c:showLegendKey val="0"/>
              <c:showVal val="1"/>
              <c:showCatName val="0"/>
              <c:showSerName val="0"/>
              <c:showPercent val="0"/>
              <c:showBubbleSize val="0"/>
              <c:extLst>
                <c:ext xmlns:c15="http://schemas.microsoft.com/office/drawing/2012/chart" uri="{CE6537A1-D6FC-4f65-9D91-7224C49458BB}">
                  <c15:layout>
                    <c:manualLayout>
                      <c:w val="9.5487731897067621E-2"/>
                      <c:h val="0.05"/>
                    </c:manualLayout>
                  </c15:layout>
                  <c15:showDataLabelsRange val="0"/>
                </c:ext>
                <c:ext xmlns:c16="http://schemas.microsoft.com/office/drawing/2014/chart" uri="{C3380CC4-5D6E-409C-BE32-E72D297353CC}">
                  <c16:uniqueId val="{00000010-A4D3-47CB-8F37-04C0004D5AEC}"/>
                </c:ext>
              </c:extLst>
            </c:dLbl>
            <c:dLbl>
              <c:idx val="17"/>
              <c:layout>
                <c:manualLayout>
                  <c:x val="2.6331538001196888E-2"/>
                  <c:y val="-0.12339179193509903"/>
                </c:manualLayout>
              </c:layout>
              <c:tx>
                <c:rich>
                  <a:bodyPr/>
                  <a:lstStyle/>
                  <a:p>
                    <a:r>
                      <a:rPr lang="en-US" altLang="zh-CN"/>
                      <a:t>(E)-2-Octen-1-ol</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A4D3-47CB-8F37-04C0004D5AEC}"/>
                </c:ext>
              </c:extLst>
            </c:dLbl>
            <c:dLbl>
              <c:idx val="18"/>
              <c:layout>
                <c:manualLayout>
                  <c:x val="-0.10771992818671464"/>
                  <c:y val="2.9452397995705083E-2"/>
                </c:manualLayout>
              </c:layout>
              <c:tx>
                <c:rich>
                  <a:bodyPr/>
                  <a:lstStyle/>
                  <a:p>
                    <a:r>
                      <a:rPr lang="en-US" altLang="zh-CN"/>
                      <a:t>2,3-Butanedione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A4D3-47CB-8F37-04C0004D5AEC}"/>
                </c:ext>
              </c:extLst>
            </c:dLbl>
            <c:dLbl>
              <c:idx val="19"/>
              <c:layout>
                <c:manualLayout>
                  <c:x val="-0.30050306997083176"/>
                  <c:y val="-1.6002147458840373E-2"/>
                </c:manualLayout>
              </c:layout>
              <c:tx>
                <c:rich>
                  <a:bodyPr/>
                  <a:lstStyle/>
                  <a:p>
                    <a:r>
                      <a:rPr lang="en-US" altLang="zh-CN"/>
                      <a:t>1-Hydroxy-2-propanone</a:t>
                    </a:r>
                  </a:p>
                </c:rich>
              </c:tx>
              <c:dLblPos val="r"/>
              <c:showLegendKey val="0"/>
              <c:showVal val="1"/>
              <c:showCatName val="0"/>
              <c:showSerName val="0"/>
              <c:showPercent val="0"/>
              <c:showBubbleSize val="0"/>
              <c:extLst>
                <c:ext xmlns:c15="http://schemas.microsoft.com/office/drawing/2012/chart" uri="{CE6537A1-D6FC-4f65-9D91-7224C49458BB}">
                  <c15:layout>
                    <c:manualLayout>
                      <c:w val="0.25024536205864745"/>
                      <c:h val="5.4545454545454543E-2"/>
                    </c:manualLayout>
                  </c15:layout>
                  <c15:showDataLabelsRange val="0"/>
                </c:ext>
                <c:ext xmlns:c16="http://schemas.microsoft.com/office/drawing/2014/chart" uri="{C3380CC4-5D6E-409C-BE32-E72D297353CC}">
                  <c16:uniqueId val="{00000013-A4D3-47CB-8F37-04C0004D5AEC}"/>
                </c:ext>
              </c:extLst>
            </c:dLbl>
            <c:dLbl>
              <c:idx val="20"/>
              <c:layout>
                <c:manualLayout>
                  <c:x val="2.393776181926981E-2"/>
                  <c:y val="1.4300882844189931E-2"/>
                </c:manualLayout>
              </c:layout>
              <c:tx>
                <c:rich>
                  <a:bodyPr/>
                  <a:lstStyle/>
                  <a:p>
                    <a:r>
                      <a:rPr lang="en-US" altLang="zh-CN"/>
                      <a:t>2,3-Octanedione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A4D3-47CB-8F37-04C0004D5AEC}"/>
                </c:ext>
              </c:extLst>
            </c:dLbl>
            <c:dLbl>
              <c:idx val="21"/>
              <c:layout>
                <c:manualLayout>
                  <c:x val="-0.21606949490380128"/>
                  <c:y val="7.4906943450250424E-2"/>
                </c:manualLayout>
              </c:layout>
              <c:tx>
                <c:rich>
                  <a:bodyPr/>
                  <a:lstStyle/>
                  <a:p>
                    <a:r>
                      <a:rPr lang="en-US" altLang="zh-CN"/>
                      <a:t>D-Limonene</a:t>
                    </a:r>
                  </a:p>
                </c:rich>
              </c:tx>
              <c:dLblPos val="r"/>
              <c:showLegendKey val="0"/>
              <c:showVal val="1"/>
              <c:showCatName val="0"/>
              <c:showSerName val="0"/>
              <c:showPercent val="0"/>
              <c:showBubbleSize val="0"/>
              <c:extLst>
                <c:ext xmlns:c15="http://schemas.microsoft.com/office/drawing/2012/chart" uri="{CE6537A1-D6FC-4f65-9D91-7224C49458BB}">
                  <c15:layout>
                    <c:manualLayout>
                      <c:w val="0.14625972471573906"/>
                      <c:h val="3.1818181818181815E-2"/>
                    </c:manualLayout>
                  </c15:layout>
                  <c15:showDataLabelsRange val="0"/>
                </c:ext>
                <c:ext xmlns:c16="http://schemas.microsoft.com/office/drawing/2014/chart" uri="{C3380CC4-5D6E-409C-BE32-E72D297353CC}">
                  <c16:uniqueId val="{00000015-A4D3-47CB-8F37-04C0004D5AEC}"/>
                </c:ext>
              </c:extLst>
            </c:dLbl>
            <c:dLbl>
              <c:idx val="22"/>
              <c:layout>
                <c:manualLayout>
                  <c:x val="-9.5751047277080475E-3"/>
                  <c:y val="-2.8123359580052604E-2"/>
                </c:manualLayout>
              </c:layout>
              <c:tx>
                <c:rich>
                  <a:bodyPr/>
                  <a:lstStyle/>
                  <a:p>
                    <a:r>
                      <a:rPr lang="en-US" altLang="zh-CN"/>
                      <a:t>Ethyl acetate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A4D3-47CB-8F37-04C0004D5AEC}"/>
                </c:ext>
              </c:extLst>
            </c:dLbl>
            <c:dLbl>
              <c:idx val="23"/>
              <c:layout>
                <c:manualLayout>
                  <c:x val="-8.406583826931871E-2"/>
                  <c:y val="6.5816034359341441E-2"/>
                </c:manualLayout>
              </c:layout>
              <c:tx>
                <c:rich>
                  <a:bodyPr/>
                  <a:lstStyle/>
                  <a:p>
                    <a:r>
                      <a:rPr lang="en-US" altLang="zh-CN"/>
                      <a:t>Anethole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A4D3-47CB-8F37-04C0004D5AEC}"/>
                </c:ext>
              </c:extLst>
            </c:dLbl>
            <c:dLbl>
              <c:idx val="24"/>
              <c:layout>
                <c:manualLayout>
                  <c:x val="-0.11887926037970568"/>
                  <c:y val="5.2099737532808402E-3"/>
                </c:manualLayout>
              </c:layout>
              <c:tx>
                <c:rich>
                  <a:bodyPr/>
                  <a:lstStyle/>
                  <a:p>
                    <a:r>
                      <a:rPr lang="en-US" altLang="zh-CN"/>
                      <a:t>Estragole</a:t>
                    </a:r>
                  </a:p>
                </c:rich>
              </c:tx>
              <c:dLblPos val="r"/>
              <c:showLegendKey val="0"/>
              <c:showVal val="1"/>
              <c:showCatName val="0"/>
              <c:showSerName val="0"/>
              <c:showPercent val="0"/>
              <c:showBubbleSize val="0"/>
              <c:extLst>
                <c:ext xmlns:c15="http://schemas.microsoft.com/office/drawing/2012/chart" uri="{CE6537A1-D6FC-4f65-9D91-7224C49458BB}">
                  <c15:layout>
                    <c:manualLayout>
                      <c:w val="0.10477558348294434"/>
                      <c:h val="0.05"/>
                    </c:manualLayout>
                  </c15:layout>
                  <c15:showDataLabelsRange val="0"/>
                </c:ext>
                <c:ext xmlns:c16="http://schemas.microsoft.com/office/drawing/2014/chart" uri="{C3380CC4-5D6E-409C-BE32-E72D297353CC}">
                  <c16:uniqueId val="{00000018-A4D3-47CB-8F37-04C0004D5AEC}"/>
                </c:ext>
              </c:extLst>
            </c:dLbl>
            <c:dLbl>
              <c:idx val="25"/>
              <c:layout>
                <c:manualLayout>
                  <c:x val="-0.13471079131266583"/>
                  <c:y val="1.12705798138869E-2"/>
                </c:manualLayout>
              </c:layout>
              <c:tx>
                <c:rich>
                  <a:bodyPr/>
                  <a:lstStyle/>
                  <a:p>
                    <a:r>
                      <a:rPr lang="en-US" altLang="zh-CN"/>
                      <a:t>Eugenol</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A4D3-47CB-8F37-04C0004D5AEC}"/>
                </c:ext>
              </c:extLst>
            </c:dLbl>
            <c:dLbl>
              <c:idx val="26"/>
              <c:layout>
                <c:manualLayout>
                  <c:x val="-7.1813285457810573E-3"/>
                  <c:y val="1.12705798138869E-2"/>
                </c:manualLayout>
              </c:layout>
              <c:tx>
                <c:rich>
                  <a:bodyPr/>
                  <a:lstStyle/>
                  <a:p>
                    <a:r>
                      <a:rPr lang="en-US" altLang="zh-CN"/>
                      <a:t>Methanethiol</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A4D3-47CB-8F37-04C0004D5AEC}"/>
                </c:ext>
              </c:extLst>
            </c:dLbl>
            <c:dLbl>
              <c:idx val="27"/>
              <c:layout>
                <c:manualLayout>
                  <c:x val="6.4631956912028637E-2"/>
                  <c:y val="4.0058577905034601E-2"/>
                </c:manualLayout>
              </c:layout>
              <c:tx>
                <c:rich>
                  <a:bodyPr/>
                  <a:lstStyle/>
                  <a:p>
                    <a:r>
                      <a:rPr lang="en-US" altLang="zh-CN"/>
                      <a:t>2-Pentylfuran</a:t>
                    </a:r>
                  </a:p>
                </c:rich>
              </c:tx>
              <c:dLblPos val="r"/>
              <c:showLegendKey val="0"/>
              <c:showVal val="1"/>
              <c:showCatName val="0"/>
              <c:showSerName val="0"/>
              <c:showPercent val="0"/>
              <c:showBubbleSize val="0"/>
              <c:extLst>
                <c:ext xmlns:c15="http://schemas.microsoft.com/office/drawing/2012/chart" uri="{CE6537A1-D6FC-4f65-9D91-7224C49458BB}">
                  <c15:layout>
                    <c:manualLayout>
                      <c:w val="0.14599640933572711"/>
                      <c:h val="5.9090909090909083E-2"/>
                    </c:manualLayout>
                  </c15:layout>
                  <c15:showDataLabelsRange val="0"/>
                </c:ext>
                <c:ext xmlns:c16="http://schemas.microsoft.com/office/drawing/2014/chart" uri="{C3380CC4-5D6E-409C-BE32-E72D297353CC}">
                  <c16:uniqueId val="{0000001B-A4D3-47CB-8F37-04C0004D5AEC}"/>
                </c:ext>
              </c:extLst>
            </c:dLbl>
            <c:dLbl>
              <c:idx val="28"/>
              <c:layout>
                <c:manualLayout>
                  <c:x val="-4.2510637696320318E-2"/>
                  <c:y val="7.4906943450250424E-2"/>
                </c:manualLayout>
              </c:layout>
              <c:tx>
                <c:rich>
                  <a:bodyPr/>
                  <a:lstStyle/>
                  <a:p>
                    <a:r>
                      <a:rPr lang="en-US" altLang="zh-CN"/>
                      <a:t>Dimethyl trisulfide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A4D3-47CB-8F37-04C0004D5AEC}"/>
                </c:ext>
              </c:extLst>
            </c:dLbl>
            <c:spPr>
              <a:noFill/>
              <a:ln>
                <a:noFill/>
              </a:ln>
              <a:effectLst/>
            </c:spPr>
            <c:txPr>
              <a:bodyPr/>
              <a:lstStyle/>
              <a:p>
                <a:pPr>
                  <a:defRPr sz="1000"/>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'PLS-DA-t1-2'!$C$129:$C$157</c:f>
              <c:numCache>
                <c:formatCode>0.000</c:formatCode>
                <c:ptCount val="29"/>
                <c:pt idx="0">
                  <c:v>-0.17509296598330829</c:v>
                </c:pt>
                <c:pt idx="1">
                  <c:v>0.79245919628777173</c:v>
                </c:pt>
                <c:pt idx="2">
                  <c:v>0.96755435085850205</c:v>
                </c:pt>
                <c:pt idx="3">
                  <c:v>0.94432938033612113</c:v>
                </c:pt>
                <c:pt idx="4">
                  <c:v>0.73401734972810428</c:v>
                </c:pt>
                <c:pt idx="5">
                  <c:v>0.89340348905252442</c:v>
                </c:pt>
                <c:pt idx="6">
                  <c:v>0.90122096911317517</c:v>
                </c:pt>
                <c:pt idx="7">
                  <c:v>0.88409019393899924</c:v>
                </c:pt>
                <c:pt idx="8">
                  <c:v>0.96103755846554517</c:v>
                </c:pt>
                <c:pt idx="9">
                  <c:v>-0.31600300381239765</c:v>
                </c:pt>
                <c:pt idx="10">
                  <c:v>0.94102194414131402</c:v>
                </c:pt>
                <c:pt idx="11">
                  <c:v>0.98647153921779718</c:v>
                </c:pt>
                <c:pt idx="12">
                  <c:v>0.87003909479228692</c:v>
                </c:pt>
                <c:pt idx="13">
                  <c:v>0.91794070070661415</c:v>
                </c:pt>
                <c:pt idx="14">
                  <c:v>-0.73662730630710793</c:v>
                </c:pt>
                <c:pt idx="15">
                  <c:v>0.79854699484424529</c:v>
                </c:pt>
                <c:pt idx="16">
                  <c:v>-0.6759289427265649</c:v>
                </c:pt>
                <c:pt idx="17">
                  <c:v>0.94719505484859401</c:v>
                </c:pt>
                <c:pt idx="18">
                  <c:v>0.49781647165825821</c:v>
                </c:pt>
                <c:pt idx="19">
                  <c:v>-0.20569372622476512</c:v>
                </c:pt>
                <c:pt idx="20">
                  <c:v>0.8394872160825203</c:v>
                </c:pt>
                <c:pt idx="21">
                  <c:v>-0.15339322596157437</c:v>
                </c:pt>
                <c:pt idx="22">
                  <c:v>0.30644264100338697</c:v>
                </c:pt>
                <c:pt idx="23">
                  <c:v>-0.5622974738545955</c:v>
                </c:pt>
                <c:pt idx="24">
                  <c:v>-0.44478841979532463</c:v>
                </c:pt>
                <c:pt idx="25">
                  <c:v>-0.8235957230147708</c:v>
                </c:pt>
                <c:pt idx="26">
                  <c:v>0.2377601843531332</c:v>
                </c:pt>
                <c:pt idx="27">
                  <c:v>0.85185253208134737</c:v>
                </c:pt>
                <c:pt idx="28">
                  <c:v>-0.33361831532822911</c:v>
                </c:pt>
              </c:numCache>
            </c:numRef>
          </c:xVal>
          <c:yVal>
            <c:numRef>
              <c:f>'PLS-DA-t1-2'!$D$129:$D$157</c:f>
              <c:numCache>
                <c:formatCode>0.000</c:formatCode>
                <c:ptCount val="29"/>
                <c:pt idx="0">
                  <c:v>-0.86579610078902713</c:v>
                </c:pt>
                <c:pt idx="1">
                  <c:v>-0.52642125152482566</c:v>
                </c:pt>
                <c:pt idx="2">
                  <c:v>-0.2023095113358547</c:v>
                </c:pt>
                <c:pt idx="3">
                  <c:v>-0.2275483831762847</c:v>
                </c:pt>
                <c:pt idx="4">
                  <c:v>-0.43438183235008948</c:v>
                </c:pt>
                <c:pt idx="5">
                  <c:v>-0.35085253061377508</c:v>
                </c:pt>
                <c:pt idx="6">
                  <c:v>0.11461560794286331</c:v>
                </c:pt>
                <c:pt idx="7">
                  <c:v>-7.1032418050373108E-2</c:v>
                </c:pt>
                <c:pt idx="8">
                  <c:v>1.1819986899590365E-2</c:v>
                </c:pt>
                <c:pt idx="9">
                  <c:v>-0.69897727493293338</c:v>
                </c:pt>
                <c:pt idx="10">
                  <c:v>0.14654194131048895</c:v>
                </c:pt>
                <c:pt idx="11">
                  <c:v>7.0498244977143812E-2</c:v>
                </c:pt>
                <c:pt idx="12">
                  <c:v>0.41227556693574491</c:v>
                </c:pt>
                <c:pt idx="13">
                  <c:v>0.33877794218669433</c:v>
                </c:pt>
                <c:pt idx="14">
                  <c:v>-0.40889467464506568</c:v>
                </c:pt>
                <c:pt idx="15">
                  <c:v>-0.50935402963070342</c:v>
                </c:pt>
                <c:pt idx="16">
                  <c:v>-0.24931667678128686</c:v>
                </c:pt>
                <c:pt idx="17">
                  <c:v>0.14809154526073057</c:v>
                </c:pt>
                <c:pt idx="18">
                  <c:v>-0.15255203756816962</c:v>
                </c:pt>
                <c:pt idx="19">
                  <c:v>-0.86937646867657525</c:v>
                </c:pt>
                <c:pt idx="20">
                  <c:v>-0.27006986519499204</c:v>
                </c:pt>
                <c:pt idx="21">
                  <c:v>-0.87224985413531764</c:v>
                </c:pt>
                <c:pt idx="22">
                  <c:v>-0.84586092298318694</c:v>
                </c:pt>
                <c:pt idx="23">
                  <c:v>-0.4032982370963592</c:v>
                </c:pt>
                <c:pt idx="24">
                  <c:v>-0.13473434554286942</c:v>
                </c:pt>
                <c:pt idx="25">
                  <c:v>-0.43875096846004225</c:v>
                </c:pt>
                <c:pt idx="26">
                  <c:v>-0.90372628324812998</c:v>
                </c:pt>
                <c:pt idx="27">
                  <c:v>-0.42870519136391427</c:v>
                </c:pt>
                <c:pt idx="28">
                  <c:v>-0.32316485908601855</c:v>
                </c:pt>
              </c:numCache>
            </c:numRef>
          </c:yVal>
          <c:smooth val="0"/>
          <c:extLst>
            <c:ext xmlns:c16="http://schemas.microsoft.com/office/drawing/2014/chart" uri="{C3380CC4-5D6E-409C-BE32-E72D297353CC}">
              <c16:uniqueId val="{0000001D-A4D3-47CB-8F37-04C0004D5AEC}"/>
            </c:ext>
          </c:extLst>
        </c:ser>
        <c:ser>
          <c:idx val="1"/>
          <c:order val="1"/>
          <c:tx>
            <c:v>Y</c:v>
          </c:tx>
          <c:spPr>
            <a:ln w="28575">
              <a:noFill/>
            </a:ln>
            <a:effectLst/>
          </c:spPr>
          <c:marker>
            <c:symbol val="circle"/>
            <c:size val="5"/>
            <c:spPr>
              <a:solidFill>
                <a:srgbClr val="3266FF"/>
              </a:solidFill>
              <a:ln>
                <a:solidFill>
                  <a:srgbClr val="3266FF"/>
                </a:solidFill>
                <a:prstDash val="solid"/>
              </a:ln>
            </c:spPr>
          </c:marker>
          <c:dLbls>
            <c:dLbl>
              <c:idx val="0"/>
              <c:layout>
                <c:manualLayout>
                  <c:x val="-9.5751047277079591E-3"/>
                  <c:y val="-1.7331185874492987E-2"/>
                </c:manualLayout>
              </c:layout>
              <c:tx>
                <c:rich>
                  <a:bodyPr/>
                  <a:lstStyle/>
                  <a:p>
                    <a:r>
                      <a:rPr lang="en-US" altLang="zh-CN"/>
                      <a:t>FP</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A4D3-47CB-8F37-04C0004D5AEC}"/>
                </c:ext>
              </c:extLst>
            </c:dLbl>
            <c:dLbl>
              <c:idx val="1"/>
              <c:layout>
                <c:manualLayout>
                  <c:x val="-6.941950927588271E-2"/>
                  <c:y val="-5.2099737532808402E-3"/>
                </c:manualLayout>
              </c:layout>
              <c:tx>
                <c:rich>
                  <a:bodyPr/>
                  <a:lstStyle/>
                  <a:p>
                    <a:r>
                      <a:rPr lang="en-US" altLang="zh-CN"/>
                      <a:t>SP</a:t>
                    </a:r>
                    <a:r>
                      <a:rPr lang="en-US" altLang="zh-CN" baseline="-25000"/>
                      <a:t>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A4D3-47CB-8F37-04C0004D5AEC}"/>
                </c:ext>
              </c:extLst>
            </c:dLbl>
            <c:dLbl>
              <c:idx val="2"/>
              <c:layout>
                <c:manualLayout>
                  <c:x val="-5.9844404548174746E-2"/>
                  <c:y val="2.3391791935099021E-2"/>
                </c:manualLayout>
              </c:layout>
              <c:tx>
                <c:rich>
                  <a:bodyPr/>
                  <a:lstStyle/>
                  <a:p>
                    <a:r>
                      <a:rPr lang="en-US" altLang="zh-CN"/>
                      <a:t>SP</a:t>
                    </a:r>
                    <a:r>
                      <a:rPr lang="en-US" altLang="zh-CN" baseline="-25000"/>
                      <a:t>2</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A4D3-47CB-8F37-04C0004D5AEC}"/>
                </c:ext>
              </c:extLst>
            </c:dLbl>
            <c:dLbl>
              <c:idx val="3"/>
              <c:layout>
                <c:manualLayout>
                  <c:x val="-6.4289100307703947E-2"/>
                  <c:y val="-1.6002147458840484E-2"/>
                </c:manualLayout>
              </c:layout>
              <c:tx>
                <c:rich>
                  <a:bodyPr/>
                  <a:lstStyle/>
                  <a:p>
                    <a:r>
                      <a:rPr lang="en-US" altLang="zh-CN"/>
                      <a:t>SP</a:t>
                    </a:r>
                    <a:r>
                      <a:rPr lang="en-US" altLang="zh-CN" baseline="-25000"/>
                      <a:t>3</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A4D3-47CB-8F37-04C0004D5AEC}"/>
                </c:ext>
              </c:extLst>
            </c:dLbl>
            <c:dLbl>
              <c:idx val="4"/>
              <c:layout>
                <c:manualLayout>
                  <c:x val="-1.1626024305310219E-2"/>
                  <c:y val="-1.9032450489143402E-2"/>
                </c:manualLayout>
              </c:layout>
              <c:tx>
                <c:rich>
                  <a:bodyPr/>
                  <a:lstStyle/>
                  <a:p>
                    <a:r>
                      <a:rPr lang="en-US" altLang="zh-CN"/>
                      <a:t>SP</a:t>
                    </a:r>
                    <a:r>
                      <a:rPr lang="en-US" altLang="zh-CN" baseline="-25000"/>
                      <a:t>4</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A4D3-47CB-8F37-04C0004D5AEC}"/>
                </c:ext>
              </c:extLst>
            </c:dLbl>
            <c:dLbl>
              <c:idx val="5"/>
              <c:layout>
                <c:manualLayout>
                  <c:x val="-1.162602430531013E-2"/>
                  <c:y val="-1.6002147458840373E-2"/>
                </c:manualLayout>
              </c:layout>
              <c:tx>
                <c:rich>
                  <a:bodyPr/>
                  <a:lstStyle/>
                  <a:p>
                    <a:r>
                      <a:rPr lang="en-US" altLang="zh-CN"/>
                      <a:t>SP</a:t>
                    </a:r>
                    <a:r>
                      <a:rPr lang="en-US" altLang="zh-CN" baseline="-25000"/>
                      <a:t>5</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A4D3-47CB-8F37-04C0004D5AEC}"/>
                </c:ext>
              </c:extLst>
            </c:dLbl>
            <c:dLbl>
              <c:idx val="6"/>
              <c:layout>
                <c:manualLayout>
                  <c:x val="-5.2320219398069044E-2"/>
                  <c:y val="-3.115366261035547E-2"/>
                </c:manualLayout>
              </c:layout>
              <c:tx>
                <c:rich>
                  <a:bodyPr/>
                  <a:lstStyle/>
                  <a:p>
                    <a:r>
                      <a:rPr lang="en-US" altLang="zh-CN"/>
                      <a:t>SP</a:t>
                    </a:r>
                    <a:r>
                      <a:rPr lang="en-US" altLang="zh-CN" baseline="-25000"/>
                      <a:t>6</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A4D3-47CB-8F37-04C0004D5AEC}"/>
                </c:ext>
              </c:extLst>
            </c:dLbl>
            <c:spPr>
              <a:noFill/>
              <a:ln>
                <a:noFill/>
              </a:ln>
              <a:effectLst/>
            </c:spPr>
            <c:txPr>
              <a:bodyPr/>
              <a:lstStyle/>
              <a:p>
                <a:pPr>
                  <a:defRPr sz="1000"/>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'PLS-DA-t1-2'!$C$158:$C$164</c:f>
              <c:numCache>
                <c:formatCode>0.000</c:formatCode>
                <c:ptCount val="7"/>
                <c:pt idx="0">
                  <c:v>3.7976638622088423E-2</c:v>
                </c:pt>
                <c:pt idx="1">
                  <c:v>0.5710504380825302</c:v>
                </c:pt>
                <c:pt idx="2">
                  <c:v>0.65027422399772938</c:v>
                </c:pt>
                <c:pt idx="3">
                  <c:v>-0.3739612452960161</c:v>
                </c:pt>
                <c:pt idx="4">
                  <c:v>-0.28968764075394587</c:v>
                </c:pt>
                <c:pt idx="5">
                  <c:v>-0.37266049337676743</c:v>
                </c:pt>
                <c:pt idx="6">
                  <c:v>-0.22299192127561865</c:v>
                </c:pt>
              </c:numCache>
            </c:numRef>
          </c:xVal>
          <c:yVal>
            <c:numRef>
              <c:f>'PLS-DA-t1-2'!$D$158:$D$164</c:f>
              <c:numCache>
                <c:formatCode>0.000</c:formatCode>
                <c:ptCount val="7"/>
                <c:pt idx="0">
                  <c:v>0.91067159777388096</c:v>
                </c:pt>
                <c:pt idx="1">
                  <c:v>9.2220047660252671E-2</c:v>
                </c:pt>
                <c:pt idx="2">
                  <c:v>-0.43011054224344958</c:v>
                </c:pt>
                <c:pt idx="3">
                  <c:v>-8.9944041901515615E-2</c:v>
                </c:pt>
                <c:pt idx="4">
                  <c:v>-0.17065784679622248</c:v>
                </c:pt>
                <c:pt idx="5">
                  <c:v>-0.29879932629718953</c:v>
                </c:pt>
                <c:pt idx="6">
                  <c:v>-1.3379888195756433E-2</c:v>
                </c:pt>
              </c:numCache>
            </c:numRef>
          </c:yVal>
          <c:smooth val="0"/>
          <c:extLst>
            <c:ext xmlns:c16="http://schemas.microsoft.com/office/drawing/2014/chart" uri="{C3380CC4-5D6E-409C-BE32-E72D297353CC}">
              <c16:uniqueId val="{00000025-A4D3-47CB-8F37-04C0004D5AEC}"/>
            </c:ext>
          </c:extLst>
        </c:ser>
        <c:ser>
          <c:idx val="2"/>
          <c:order val="2"/>
          <c:spPr>
            <a:ln w="3175">
              <a:solidFill>
                <a:srgbClr val="000000"/>
              </a:solidFill>
              <a:prstDash val="solid"/>
            </a:ln>
          </c:spPr>
          <c:marker>
            <c:symbol val="none"/>
          </c:marker>
          <c:xVal>
            <c:numRef>
              <c:f>'PLS-DA-t1-2'!ycir5</c:f>
              <c:numCache>
                <c:formatCode>General</c:formatCode>
                <c:ptCount val="1"/>
                <c:pt idx="0">
                  <c:v>1</c:v>
                </c:pt>
              </c:numCache>
            </c:numRef>
          </c:xVal>
          <c:yVal>
            <c:numRef>
              <c:f>'PLS-DA-t1-2'!yycir6</c:f>
              <c:numCache>
                <c:formatCode>General</c:formatCode>
                <c:ptCount val="1"/>
                <c:pt idx="0">
                  <c:v>0</c:v>
                </c:pt>
              </c:numCache>
            </c:numRef>
          </c:yVal>
          <c:smooth val="0"/>
          <c:extLst>
            <c:ext xmlns:c16="http://schemas.microsoft.com/office/drawing/2014/chart" uri="{C3380CC4-5D6E-409C-BE32-E72D297353CC}">
              <c16:uniqueId val="{00000026-A4D3-47CB-8F37-04C0004D5AEC}"/>
            </c:ext>
          </c:extLst>
        </c:ser>
        <c:dLbls>
          <c:showLegendKey val="0"/>
          <c:showVal val="0"/>
          <c:showCatName val="0"/>
          <c:showSerName val="0"/>
          <c:showPercent val="0"/>
          <c:showBubbleSize val="0"/>
        </c:dLbls>
        <c:axId val="658942992"/>
        <c:axId val="658943384"/>
      </c:scatterChart>
      <c:valAx>
        <c:axId val="658942992"/>
        <c:scaling>
          <c:orientation val="minMax"/>
          <c:max val="2.2000000000000002"/>
          <c:min val="-1.6"/>
        </c:scaling>
        <c:delete val="0"/>
        <c:axPos val="b"/>
        <c:title>
          <c:tx>
            <c:rich>
              <a:bodyPr/>
              <a:lstStyle/>
              <a:p>
                <a:pPr>
                  <a:defRPr/>
                </a:pPr>
                <a:r>
                  <a:rPr lang="en-US"/>
                  <a:t>t1</a:t>
                </a:r>
              </a:p>
            </c:rich>
          </c:tx>
          <c:overlay val="0"/>
        </c:title>
        <c:numFmt formatCode="General" sourceLinked="0"/>
        <c:majorTickMark val="cross"/>
        <c:minorTickMark val="none"/>
        <c:tickLblPos val="low"/>
        <c:spPr>
          <a:ln>
            <a:solidFill>
              <a:schemeClr val="tx1"/>
            </a:solidFill>
          </a:ln>
        </c:spPr>
        <c:crossAx val="658943384"/>
        <c:crosses val="autoZero"/>
        <c:crossBetween val="midCat"/>
        <c:majorUnit val="0.76000000000000012"/>
      </c:valAx>
      <c:valAx>
        <c:axId val="658943384"/>
        <c:scaling>
          <c:orientation val="minMax"/>
          <c:max val="1"/>
          <c:min val="-1.2"/>
        </c:scaling>
        <c:delete val="0"/>
        <c:axPos val="l"/>
        <c:title>
          <c:tx>
            <c:rich>
              <a:bodyPr/>
              <a:lstStyle/>
              <a:p>
                <a:pPr>
                  <a:defRPr/>
                </a:pPr>
                <a:r>
                  <a:rPr lang="en-US"/>
                  <a:t>t2</a:t>
                </a:r>
              </a:p>
            </c:rich>
          </c:tx>
          <c:overlay val="0"/>
        </c:title>
        <c:numFmt formatCode="#,##0.00_ " sourceLinked="0"/>
        <c:majorTickMark val="cross"/>
        <c:minorTickMark val="none"/>
        <c:tickLblPos val="low"/>
        <c:spPr>
          <a:ln>
            <a:solidFill>
              <a:schemeClr val="tx1"/>
            </a:solidFill>
          </a:ln>
        </c:spPr>
        <c:txPr>
          <a:bodyPr/>
          <a:lstStyle/>
          <a:p>
            <a:pPr>
              <a:defRPr sz="1100">
                <a:latin typeface="Times New Roman" panose="02020603050405020304" pitchFamily="18" charset="0"/>
                <a:cs typeface="Times New Roman" panose="02020603050405020304" pitchFamily="18" charset="0"/>
              </a:defRPr>
            </a:pPr>
            <a:endParaRPr lang="zh-CN"/>
          </a:p>
        </c:txPr>
        <c:crossAx val="658942992"/>
        <c:crosses val="autoZero"/>
        <c:crossBetween val="midCat"/>
        <c:majorUnit val="0.4"/>
      </c:valAx>
      <c:spPr>
        <a:ln>
          <a:solidFill>
            <a:schemeClr val="tx1"/>
          </a:solidFill>
          <a:prstDash val="solid"/>
        </a:ln>
      </c:spPr>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zh-CN"/>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Correlations on axes t1 and t2</a:t>
            </a:r>
          </a:p>
        </c:rich>
      </c:tx>
      <c:overlay val="0"/>
    </c:title>
    <c:autoTitleDeleted val="0"/>
    <c:plotArea>
      <c:layout>
        <c:manualLayout>
          <c:layoutTarget val="inner"/>
          <c:xMode val="edge"/>
          <c:yMode val="edge"/>
          <c:x val="0.11810121541023094"/>
          <c:y val="8.2044609288703788E-2"/>
          <c:w val="0.80042551353841274"/>
          <c:h val="0.81593449467465229"/>
        </c:manualLayout>
      </c:layout>
      <c:scatterChart>
        <c:scatterStyle val="lineMarker"/>
        <c:varyColors val="0"/>
        <c:ser>
          <c:idx val="0"/>
          <c:order val="0"/>
          <c:tx>
            <c:v>X</c:v>
          </c:tx>
          <c:spPr>
            <a:ln w="28575">
              <a:noFill/>
            </a:ln>
            <a:effectLst/>
          </c:spPr>
          <c:marker>
            <c:symbol val="triangle"/>
            <c:size val="5"/>
            <c:spPr>
              <a:solidFill>
                <a:srgbClr val="7030A0"/>
              </a:solidFill>
              <a:ln>
                <a:solidFill>
                  <a:srgbClr val="7030A0"/>
                </a:solidFill>
                <a:prstDash val="solid"/>
              </a:ln>
            </c:spPr>
          </c:marker>
          <c:dLbls>
            <c:dLbl>
              <c:idx val="0"/>
              <c:layout>
                <c:manualLayout>
                  <c:x val="-0.16087751371115183"/>
                  <c:y val="4.633204633204633E-2"/>
                </c:manualLayout>
              </c:layout>
              <c:tx>
                <c:rich>
                  <a:bodyPr/>
                  <a:lstStyle/>
                  <a:p>
                    <a:r>
                      <a:rPr lang="en-US" altLang="zh-CN"/>
                      <a:t>Pentanal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752-41D4-B016-D2A8969D1A8A}"/>
                </c:ext>
              </c:extLst>
            </c:dLbl>
            <c:dLbl>
              <c:idx val="1"/>
              <c:layout>
                <c:manualLayout>
                  <c:x val="-0.14381474710542361"/>
                  <c:y val="3.0888030888030889E-2"/>
                </c:manualLayout>
              </c:layout>
              <c:tx>
                <c:rich>
                  <a:bodyPr/>
                  <a:lstStyle/>
                  <a:p>
                    <a:r>
                      <a:rPr lang="en-US" altLang="zh-CN"/>
                      <a:t>Hexanal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752-41D4-B016-D2A8969D1A8A}"/>
                </c:ext>
              </c:extLst>
            </c:dLbl>
            <c:dLbl>
              <c:idx val="2"/>
              <c:layout>
                <c:manualLayout>
                  <c:x val="1.9500304692260818E-2"/>
                  <c:y val="-8.7516087516087512E-2"/>
                </c:manualLayout>
              </c:layout>
              <c:tx>
                <c:rich>
                  <a:bodyPr/>
                  <a:lstStyle/>
                  <a:p>
                    <a:r>
                      <a:rPr lang="en-US" altLang="zh-CN"/>
                      <a:t>Heptanal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752-41D4-B016-D2A8969D1A8A}"/>
                </c:ext>
              </c:extLst>
            </c:dLbl>
            <c:dLbl>
              <c:idx val="3"/>
              <c:layout>
                <c:manualLayout>
                  <c:x val="3.1687995124923825E-2"/>
                  <c:y val="-3.6036036036036036E-2"/>
                </c:manualLayout>
              </c:layout>
              <c:tx>
                <c:rich>
                  <a:bodyPr/>
                  <a:lstStyle/>
                  <a:p>
                    <a:r>
                      <a:rPr lang="en-US" altLang="zh-CN"/>
                      <a:t>Octanal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752-41D4-B016-D2A8969D1A8A}"/>
                </c:ext>
              </c:extLst>
            </c:dLbl>
            <c:dLbl>
              <c:idx val="4"/>
              <c:layout>
                <c:manualLayout>
                  <c:x val="-4.8750761730652044E-3"/>
                  <c:y val="-2.3594751026446319E-17"/>
                </c:manualLayout>
              </c:layout>
              <c:tx>
                <c:rich>
                  <a:bodyPr/>
                  <a:lstStyle/>
                  <a:p>
                    <a:r>
                      <a:rPr lang="en-US" altLang="zh-CN"/>
                      <a:t>(Z)-2-Heptenal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752-41D4-B016-D2A8969D1A8A}"/>
                </c:ext>
              </c:extLst>
            </c:dLbl>
            <c:dLbl>
              <c:idx val="5"/>
              <c:tx>
                <c:rich>
                  <a:bodyPr/>
                  <a:lstStyle/>
                  <a:p>
                    <a:r>
                      <a:rPr lang="en-US" altLang="zh-CN"/>
                      <a:t>Nonanal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752-41D4-B016-D2A8969D1A8A}"/>
                </c:ext>
              </c:extLst>
            </c:dLbl>
            <c:dLbl>
              <c:idx val="6"/>
              <c:layout>
                <c:manualLayout>
                  <c:x val="4.143814747105426E-2"/>
                  <c:y val="-0.138996138996139"/>
                </c:manualLayout>
              </c:layout>
              <c:tx>
                <c:rich>
                  <a:bodyPr/>
                  <a:lstStyle/>
                  <a:p>
                    <a:r>
                      <a:rPr lang="en-US" altLang="zh-CN"/>
                      <a:t>(E)-2-Octenal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752-41D4-B016-D2A8969D1A8A}"/>
                </c:ext>
              </c:extLst>
            </c:dLbl>
            <c:dLbl>
              <c:idx val="7"/>
              <c:tx>
                <c:rich>
                  <a:bodyPr/>
                  <a:lstStyle/>
                  <a:p>
                    <a:r>
                      <a:rPr lang="en-US" altLang="zh-CN"/>
                      <a:t>Decanal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752-41D4-B016-D2A8969D1A8A}"/>
                </c:ext>
              </c:extLst>
            </c:dLbl>
            <c:dLbl>
              <c:idx val="8"/>
              <c:layout>
                <c:manualLayout>
                  <c:x val="2.9250457038391204E-2"/>
                  <c:y val="-0.11583011583011583"/>
                </c:manualLayout>
              </c:layout>
              <c:tx>
                <c:rich>
                  <a:bodyPr/>
                  <a:lstStyle/>
                  <a:p>
                    <a:r>
                      <a:rPr lang="en-US" altLang="zh-CN"/>
                      <a:t>(E)-2-Nonenal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752-41D4-B016-D2A8969D1A8A}"/>
                </c:ext>
              </c:extLst>
            </c:dLbl>
            <c:dLbl>
              <c:idx val="9"/>
              <c:layout>
                <c:manualLayout>
                  <c:x val="-0.23400365630712988"/>
                  <c:y val="2.4453024453024452E-2"/>
                </c:manualLayout>
              </c:layout>
              <c:tx>
                <c:rich>
                  <a:bodyPr/>
                  <a:lstStyle/>
                  <a:p>
                    <a:r>
                      <a:rPr lang="en-US" altLang="zh-CN"/>
                      <a:t>Benzeneacetaldehyde</a:t>
                    </a:r>
                  </a:p>
                </c:rich>
              </c:tx>
              <c:showLegendKey val="0"/>
              <c:showVal val="1"/>
              <c:showCatName val="0"/>
              <c:showSerName val="0"/>
              <c:showPercent val="0"/>
              <c:showBubbleSize val="0"/>
              <c:extLst>
                <c:ext xmlns:c15="http://schemas.microsoft.com/office/drawing/2012/chart" uri="{CE6537A1-D6FC-4f65-9D91-7224C49458BB}">
                  <c15:layout>
                    <c:manualLayout>
                      <c:w val="0.2260935573181323"/>
                      <c:h val="3.0888030888030889E-2"/>
                    </c:manualLayout>
                  </c15:layout>
                  <c15:showDataLabelsRange val="0"/>
                </c:ext>
                <c:ext xmlns:c16="http://schemas.microsoft.com/office/drawing/2014/chart" uri="{C3380CC4-5D6E-409C-BE32-E72D297353CC}">
                  <c16:uniqueId val="{00000009-E752-41D4-B016-D2A8969D1A8A}"/>
                </c:ext>
              </c:extLst>
            </c:dLbl>
            <c:dLbl>
              <c:idx val="10"/>
              <c:layout>
                <c:manualLayout>
                  <c:x val="4.6313223644119439E-2"/>
                  <c:y val="-0.18790218790218791"/>
                </c:manualLayout>
              </c:layout>
              <c:tx>
                <c:rich>
                  <a:bodyPr/>
                  <a:lstStyle/>
                  <a:p>
                    <a:r>
                      <a:rPr lang="en-US" altLang="zh-CN"/>
                      <a:t>(E)-2-Decenal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E752-41D4-B016-D2A8969D1A8A}"/>
                </c:ext>
              </c:extLst>
            </c:dLbl>
            <c:dLbl>
              <c:idx val="11"/>
              <c:layout>
                <c:manualLayout>
                  <c:x val="4.6313319610185796E-2"/>
                  <c:y val="-0.14929214929214929"/>
                </c:manualLayout>
              </c:layout>
              <c:tx>
                <c:rich>
                  <a:bodyPr/>
                  <a:lstStyle/>
                  <a:p>
                    <a:r>
                      <a:rPr lang="en-US" altLang="zh-CN"/>
                      <a:t>(E,E)-2,4-Nonadienal</a:t>
                    </a:r>
                  </a:p>
                </c:rich>
              </c:tx>
              <c:showLegendKey val="0"/>
              <c:showVal val="1"/>
              <c:showCatName val="0"/>
              <c:showSerName val="0"/>
              <c:showPercent val="0"/>
              <c:showBubbleSize val="0"/>
              <c:extLst>
                <c:ext xmlns:c15="http://schemas.microsoft.com/office/drawing/2012/chart" uri="{CE6537A1-D6FC-4f65-9D91-7224C49458BB}">
                  <c15:layout>
                    <c:manualLayout>
                      <c:w val="0.2269347958561852"/>
                      <c:h val="3.3462033462033462E-2"/>
                    </c:manualLayout>
                  </c15:layout>
                  <c15:showDataLabelsRange val="0"/>
                </c:ext>
                <c:ext xmlns:c16="http://schemas.microsoft.com/office/drawing/2014/chart" uri="{C3380CC4-5D6E-409C-BE32-E72D297353CC}">
                  <c16:uniqueId val="{0000000B-E752-41D4-B016-D2A8969D1A8A}"/>
                </c:ext>
              </c:extLst>
            </c:dLbl>
            <c:dLbl>
              <c:idx val="12"/>
              <c:layout>
                <c:manualLayout>
                  <c:x val="9.7501523461304043E-2"/>
                  <c:y val="-6.1776061776061778E-2"/>
                </c:manualLayout>
              </c:layout>
              <c:tx>
                <c:rich>
                  <a:bodyPr/>
                  <a:lstStyle/>
                  <a:p>
                    <a:r>
                      <a:rPr lang="en-US" altLang="zh-CN"/>
                      <a:t>2-Undecenal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752-41D4-B016-D2A8969D1A8A}"/>
                </c:ext>
              </c:extLst>
            </c:dLbl>
            <c:dLbl>
              <c:idx val="13"/>
              <c:layout>
                <c:manualLayout>
                  <c:x val="3.534420628865631E-2"/>
                  <c:y val="3.6036036036036036E-2"/>
                </c:manualLayout>
              </c:layout>
              <c:tx>
                <c:rich>
                  <a:bodyPr/>
                  <a:lstStyle/>
                  <a:p>
                    <a:r>
                      <a:rPr lang="en-US" altLang="zh-CN"/>
                      <a:t>(E,E)-2,4-Decedienal</a:t>
                    </a:r>
                  </a:p>
                </c:rich>
              </c:tx>
              <c:showLegendKey val="0"/>
              <c:showVal val="1"/>
              <c:showCatName val="0"/>
              <c:showSerName val="0"/>
              <c:showPercent val="0"/>
              <c:showBubbleSize val="0"/>
              <c:extLst>
                <c:ext xmlns:c15="http://schemas.microsoft.com/office/drawing/2012/chart" uri="{CE6537A1-D6FC-4f65-9D91-7224C49458BB}">
                  <c15:layout>
                    <c:manualLayout>
                      <c:w val="0.22420475319926869"/>
                      <c:h val="3.0888030888030889E-2"/>
                    </c:manualLayout>
                  </c15:layout>
                  <c15:showDataLabelsRange val="0"/>
                </c:ext>
                <c:ext xmlns:c16="http://schemas.microsoft.com/office/drawing/2014/chart" uri="{C3380CC4-5D6E-409C-BE32-E72D297353CC}">
                  <c16:uniqueId val="{0000000D-E752-41D4-B016-D2A8969D1A8A}"/>
                </c:ext>
              </c:extLst>
            </c:dLbl>
            <c:dLbl>
              <c:idx val="14"/>
              <c:layout>
                <c:manualLayout>
                  <c:x val="3.1687995124923825E-2"/>
                  <c:y val="4.118404118404128E-2"/>
                </c:manualLayout>
              </c:layout>
              <c:tx>
                <c:rich>
                  <a:bodyPr/>
                  <a:lstStyle/>
                  <a:p>
                    <a:r>
                      <a:rPr lang="en-US" altLang="zh-CN"/>
                      <a:t>1,8-Cineole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E752-41D4-B016-D2A8969D1A8A}"/>
                </c:ext>
              </c:extLst>
            </c:dLbl>
            <c:dLbl>
              <c:idx val="15"/>
              <c:layout>
                <c:manualLayout>
                  <c:x val="-0.19744058500914086"/>
                  <c:y val="1.5444015444015444E-2"/>
                </c:manualLayout>
              </c:layout>
              <c:tx>
                <c:rich>
                  <a:bodyPr/>
                  <a:lstStyle/>
                  <a:p>
                    <a:r>
                      <a:rPr lang="en-US" altLang="zh-CN"/>
                      <a:t>1-Octen-3-ol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E752-41D4-B016-D2A8969D1A8A}"/>
                </c:ext>
              </c:extLst>
            </c:dLbl>
            <c:dLbl>
              <c:idx val="16"/>
              <c:layout>
                <c:manualLayout>
                  <c:x val="-0.17306520414381474"/>
                  <c:y val="2.3166023166023165E-2"/>
                </c:manualLayout>
              </c:layout>
              <c:tx>
                <c:rich>
                  <a:bodyPr/>
                  <a:lstStyle/>
                  <a:p>
                    <a:r>
                      <a:rPr lang="en-US" altLang="zh-CN"/>
                      <a:t>Linalool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E752-41D4-B016-D2A8969D1A8A}"/>
                </c:ext>
              </c:extLst>
            </c:dLbl>
            <c:dLbl>
              <c:idx val="17"/>
              <c:layout>
                <c:manualLayout>
                  <c:x val="4.8750761730652042E-2"/>
                  <c:y val="3.6036036036035939E-2"/>
                </c:manualLayout>
              </c:layout>
              <c:tx>
                <c:rich>
                  <a:bodyPr/>
                  <a:lstStyle/>
                  <a:p>
                    <a:r>
                      <a:rPr lang="en-US" altLang="zh-CN"/>
                      <a:t>(E)-2-Octen-1-ol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E752-41D4-B016-D2A8969D1A8A}"/>
                </c:ext>
              </c:extLst>
            </c:dLbl>
            <c:dLbl>
              <c:idx val="18"/>
              <c:layout>
                <c:manualLayout>
                  <c:x val="-0.24375380865326021"/>
                  <c:y val="5.4054054054054057E-2"/>
                </c:manualLayout>
              </c:layout>
              <c:tx>
                <c:rich>
                  <a:bodyPr/>
                  <a:lstStyle/>
                  <a:p>
                    <a:r>
                      <a:rPr lang="en-US" altLang="zh-CN"/>
                      <a:t>2,3-Butanedione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E752-41D4-B016-D2A8969D1A8A}"/>
                </c:ext>
              </c:extLst>
            </c:dLbl>
            <c:dLbl>
              <c:idx val="19"/>
              <c:layout>
                <c:manualLayout>
                  <c:x val="-0.19744058500914086"/>
                  <c:y val="7.0785070785070792E-2"/>
                </c:manualLayout>
              </c:layout>
              <c:tx>
                <c:rich>
                  <a:bodyPr/>
                  <a:lstStyle/>
                  <a:p>
                    <a:r>
                      <a:rPr lang="en-US" altLang="zh-CN"/>
                      <a:t>1-Hydroxy-2-propanone</a:t>
                    </a:r>
                  </a:p>
                </c:rich>
              </c:tx>
              <c:showLegendKey val="0"/>
              <c:showVal val="1"/>
              <c:showCatName val="0"/>
              <c:showSerName val="0"/>
              <c:showPercent val="0"/>
              <c:showBubbleSize val="0"/>
              <c:extLst>
                <c:ext xmlns:c15="http://schemas.microsoft.com/office/drawing/2012/chart" uri="{CE6537A1-D6FC-4f65-9D91-7224C49458BB}">
                  <c15:layout>
                    <c:manualLayout>
                      <c:w val="0.27188299817184641"/>
                      <c:h val="3.3462033462033462E-2"/>
                    </c:manualLayout>
                  </c15:layout>
                  <c15:showDataLabelsRange val="0"/>
                </c:ext>
                <c:ext xmlns:c16="http://schemas.microsoft.com/office/drawing/2014/chart" uri="{C3380CC4-5D6E-409C-BE32-E72D297353CC}">
                  <c16:uniqueId val="{00000013-E752-41D4-B016-D2A8969D1A8A}"/>
                </c:ext>
              </c:extLst>
            </c:dLbl>
            <c:dLbl>
              <c:idx val="20"/>
              <c:tx>
                <c:rich>
                  <a:bodyPr/>
                  <a:lstStyle/>
                  <a:p>
                    <a:r>
                      <a:rPr lang="en-US" altLang="zh-CN"/>
                      <a:t>2,3-Octanedione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E752-41D4-B016-D2A8969D1A8A}"/>
                </c:ext>
              </c:extLst>
            </c:dLbl>
            <c:dLbl>
              <c:idx val="21"/>
              <c:layout>
                <c:manualLayout>
                  <c:x val="-1.4625228519195612E-2"/>
                  <c:y val="2.0592020592020591E-2"/>
                </c:manualLayout>
              </c:layout>
              <c:tx>
                <c:rich>
                  <a:bodyPr/>
                  <a:lstStyle/>
                  <a:p>
                    <a:r>
                      <a:rPr lang="en-US" altLang="zh-CN"/>
                      <a:t>D-Limonene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E752-41D4-B016-D2A8969D1A8A}"/>
                </c:ext>
              </c:extLst>
            </c:dLbl>
            <c:dLbl>
              <c:idx val="22"/>
              <c:layout>
                <c:manualLayout>
                  <c:x val="-0.18037781840341255"/>
                  <c:y val="-0.10810810810810816"/>
                </c:manualLayout>
              </c:layout>
              <c:tx>
                <c:rich>
                  <a:bodyPr/>
                  <a:lstStyle/>
                  <a:p>
                    <a:r>
                      <a:rPr lang="en-US" altLang="zh-CN"/>
                      <a:t>Ethyl acetate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E752-41D4-B016-D2A8969D1A8A}"/>
                </c:ext>
              </c:extLst>
            </c:dLbl>
            <c:dLbl>
              <c:idx val="23"/>
              <c:layout>
                <c:manualLayout>
                  <c:x val="-7.8001122802976872E-2"/>
                  <c:y val="-9.3951093951093953E-2"/>
                </c:manualLayout>
              </c:layout>
              <c:tx>
                <c:rich>
                  <a:bodyPr/>
                  <a:lstStyle/>
                  <a:p>
                    <a:r>
                      <a:rPr lang="en-US" altLang="zh-CN"/>
                      <a:t>Anethole</a:t>
                    </a:r>
                  </a:p>
                </c:rich>
              </c:tx>
              <c:showLegendKey val="0"/>
              <c:showVal val="1"/>
              <c:showCatName val="0"/>
              <c:showSerName val="0"/>
              <c:showPercent val="0"/>
              <c:showBubbleSize val="0"/>
              <c:extLst>
                <c:ext xmlns:c15="http://schemas.microsoft.com/office/drawing/2012/chart" uri="{CE6537A1-D6FC-4f65-9D91-7224C49458BB}">
                  <c15:layout>
                    <c:manualLayout>
                      <c:w val="0.10398537477148079"/>
                      <c:h val="2.9601029601029602E-2"/>
                    </c:manualLayout>
                  </c15:layout>
                  <c15:showDataLabelsRange val="0"/>
                </c:ext>
                <c:ext xmlns:c16="http://schemas.microsoft.com/office/drawing/2014/chart" uri="{C3380CC4-5D6E-409C-BE32-E72D297353CC}">
                  <c16:uniqueId val="{00000017-E752-41D4-B016-D2A8969D1A8A}"/>
                </c:ext>
              </c:extLst>
            </c:dLbl>
            <c:dLbl>
              <c:idx val="24"/>
              <c:layout>
                <c:manualLayout>
                  <c:x val="-7.3126142595978062E-3"/>
                  <c:y val="0"/>
                </c:manualLayout>
              </c:layout>
              <c:tx>
                <c:rich>
                  <a:bodyPr/>
                  <a:lstStyle/>
                  <a:p>
                    <a:r>
                      <a:rPr lang="en-US" altLang="zh-CN"/>
                      <a:t>Estragole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E752-41D4-B016-D2A8969D1A8A}"/>
                </c:ext>
              </c:extLst>
            </c:dLbl>
            <c:dLbl>
              <c:idx val="25"/>
              <c:layout>
                <c:manualLayout>
                  <c:x val="-3.1687995124923825E-2"/>
                  <c:y val="7.2072072072072071E-2"/>
                </c:manualLayout>
              </c:layout>
              <c:tx>
                <c:rich>
                  <a:bodyPr/>
                  <a:lstStyle/>
                  <a:p>
                    <a:r>
                      <a:rPr lang="en-US" altLang="zh-CN"/>
                      <a:t>Eugenol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E752-41D4-B016-D2A8969D1A8A}"/>
                </c:ext>
              </c:extLst>
            </c:dLbl>
            <c:dLbl>
              <c:idx val="26"/>
              <c:layout>
                <c:manualLayout>
                  <c:x val="-0.21937842778793429"/>
                  <c:y val="-0.11068211068211069"/>
                </c:manualLayout>
              </c:layout>
              <c:tx>
                <c:rich>
                  <a:bodyPr/>
                  <a:lstStyle/>
                  <a:p>
                    <a:r>
                      <a:rPr lang="en-US" altLang="zh-CN"/>
                      <a:t>Methanethiol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E752-41D4-B016-D2A8969D1A8A}"/>
                </c:ext>
              </c:extLst>
            </c:dLbl>
            <c:dLbl>
              <c:idx val="27"/>
              <c:layout>
                <c:manualLayout>
                  <c:x val="-0.17794028031687995"/>
                  <c:y val="1.6731016731016707E-2"/>
                </c:manualLayout>
              </c:layout>
              <c:tx>
                <c:rich>
                  <a:bodyPr/>
                  <a:lstStyle/>
                  <a:p>
                    <a:r>
                      <a:rPr lang="en-US" altLang="zh-CN"/>
                      <a:t>2-Pentylfuran</a:t>
                    </a:r>
                  </a:p>
                </c:rich>
              </c:tx>
              <c:showLegendKey val="0"/>
              <c:showVal val="1"/>
              <c:showCatName val="0"/>
              <c:showSerName val="0"/>
              <c:showPercent val="0"/>
              <c:showBubbleSize val="0"/>
              <c:extLst>
                <c:ext xmlns:c15="http://schemas.microsoft.com/office/drawing/2012/chart" uri="{CE6537A1-D6FC-4f65-9D91-7224C49458BB}">
                  <c15:layout>
                    <c:manualLayout>
                      <c:w val="0.1486654478976234"/>
                      <c:h val="3.4749034749034749E-2"/>
                    </c:manualLayout>
                  </c15:layout>
                  <c15:showDataLabelsRange val="0"/>
                </c:ext>
                <c:ext xmlns:c16="http://schemas.microsoft.com/office/drawing/2014/chart" uri="{C3380CC4-5D6E-409C-BE32-E72D297353CC}">
                  <c16:uniqueId val="{0000001B-E752-41D4-B016-D2A8969D1A8A}"/>
                </c:ext>
              </c:extLst>
            </c:dLbl>
            <c:dLbl>
              <c:idx val="28"/>
              <c:layout>
                <c:manualLayout>
                  <c:x val="-0.18037781840341255"/>
                  <c:y val="-5.019305019305019E-2"/>
                </c:manualLayout>
              </c:layout>
              <c:tx>
                <c:rich>
                  <a:bodyPr/>
                  <a:lstStyle/>
                  <a:p>
                    <a:r>
                      <a:rPr lang="en-US" altLang="zh-CN"/>
                      <a:t>Dimethyl trisulfide</a:t>
                    </a:r>
                  </a:p>
                </c:rich>
              </c:tx>
              <c:showLegendKey val="0"/>
              <c:showVal val="1"/>
              <c:showCatName val="0"/>
              <c:showSerName val="0"/>
              <c:showPercent val="0"/>
              <c:showBubbleSize val="0"/>
              <c:extLst>
                <c:ext xmlns:c15="http://schemas.microsoft.com/office/drawing/2012/chart" uri="{CE6537A1-D6FC-4f65-9D91-7224C49458BB}">
                  <c15:layout>
                    <c:manualLayout>
                      <c:w val="0.27734308348567949"/>
                      <c:h val="4.3758043758043756E-2"/>
                    </c:manualLayout>
                  </c15:layout>
                  <c15:showDataLabelsRange val="0"/>
                </c:ext>
                <c:ext xmlns:c16="http://schemas.microsoft.com/office/drawing/2014/chart" uri="{C3380CC4-5D6E-409C-BE32-E72D297353CC}">
                  <c16:uniqueId val="{0000001C-E752-41D4-B016-D2A8969D1A8A}"/>
                </c:ext>
              </c:extLst>
            </c:dLbl>
            <c:spPr>
              <a:noFill/>
              <a:ln>
                <a:noFill/>
              </a:ln>
              <a:effectLst/>
            </c:spPr>
            <c:txPr>
              <a:bodyPr/>
              <a:lstStyle/>
              <a:p>
                <a:pPr>
                  <a:defRPr sz="10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'PLS use'!$C$122:$C$150</c:f>
              <c:numCache>
                <c:formatCode>0.000</c:formatCode>
                <c:ptCount val="29"/>
                <c:pt idx="0">
                  <c:v>0.73322740947997012</c:v>
                </c:pt>
                <c:pt idx="1">
                  <c:v>0.82155330633024526</c:v>
                </c:pt>
                <c:pt idx="2">
                  <c:v>-0.81885711755797053</c:v>
                </c:pt>
                <c:pt idx="3">
                  <c:v>-0.66287526584095624</c:v>
                </c:pt>
                <c:pt idx="4">
                  <c:v>-0.23333672027719468</c:v>
                </c:pt>
                <c:pt idx="5">
                  <c:v>-0.54848575041760428</c:v>
                </c:pt>
                <c:pt idx="6">
                  <c:v>-0.96355554405857935</c:v>
                </c:pt>
                <c:pt idx="7">
                  <c:v>-0.27045880712087916</c:v>
                </c:pt>
                <c:pt idx="8">
                  <c:v>-0.92497343657186104</c:v>
                </c:pt>
                <c:pt idx="9">
                  <c:v>0.67823039886727021</c:v>
                </c:pt>
                <c:pt idx="10">
                  <c:v>-0.95762159623229492</c:v>
                </c:pt>
                <c:pt idx="11">
                  <c:v>-0.98034501663684759</c:v>
                </c:pt>
                <c:pt idx="12">
                  <c:v>-0.95210270666179797</c:v>
                </c:pt>
                <c:pt idx="13">
                  <c:v>-0.94860167665223416</c:v>
                </c:pt>
                <c:pt idx="14">
                  <c:v>0.76365401998709637</c:v>
                </c:pt>
                <c:pt idx="15">
                  <c:v>0.6901228382236736</c:v>
                </c:pt>
                <c:pt idx="16">
                  <c:v>0.61705699688120719</c:v>
                </c:pt>
                <c:pt idx="17">
                  <c:v>-0.91168792850940172</c:v>
                </c:pt>
                <c:pt idx="18">
                  <c:v>-3.8877206127678837E-2</c:v>
                </c:pt>
                <c:pt idx="19">
                  <c:v>0.84178720498962822</c:v>
                </c:pt>
                <c:pt idx="20">
                  <c:v>-0.50220590888880601</c:v>
                </c:pt>
                <c:pt idx="21">
                  <c:v>0.83533947856889856</c:v>
                </c:pt>
                <c:pt idx="22">
                  <c:v>0.88738566197899571</c:v>
                </c:pt>
                <c:pt idx="23">
                  <c:v>0.67711805101344591</c:v>
                </c:pt>
                <c:pt idx="24">
                  <c:v>0.36674740161508079</c:v>
                </c:pt>
                <c:pt idx="25">
                  <c:v>0.81473586036890566</c:v>
                </c:pt>
                <c:pt idx="26">
                  <c:v>0.87241511621431644</c:v>
                </c:pt>
                <c:pt idx="27">
                  <c:v>0.56406865735322043</c:v>
                </c:pt>
                <c:pt idx="28">
                  <c:v>0.67712703148253373</c:v>
                </c:pt>
              </c:numCache>
            </c:numRef>
          </c:xVal>
          <c:yVal>
            <c:numRef>
              <c:f>'PLS use'!$D$122:$D$150</c:f>
              <c:numCache>
                <c:formatCode>0.000</c:formatCode>
                <c:ptCount val="29"/>
                <c:pt idx="0">
                  <c:v>-0.61499210050403097</c:v>
                </c:pt>
                <c:pt idx="1">
                  <c:v>0.5160156164536791</c:v>
                </c:pt>
                <c:pt idx="2">
                  <c:v>-0.27265591756473273</c:v>
                </c:pt>
                <c:pt idx="3">
                  <c:v>-0.32022884412347624</c:v>
                </c:pt>
                <c:pt idx="4">
                  <c:v>0.65031871705968647</c:v>
                </c:pt>
                <c:pt idx="5">
                  <c:v>0.61511609326929517</c:v>
                </c:pt>
                <c:pt idx="6">
                  <c:v>-2.5999954196487585E-2</c:v>
                </c:pt>
                <c:pt idx="7">
                  <c:v>-0.89553502984712907</c:v>
                </c:pt>
                <c:pt idx="8">
                  <c:v>-0.23507319918368316</c:v>
                </c:pt>
                <c:pt idx="9">
                  <c:v>-0.57201205209697203</c:v>
                </c:pt>
                <c:pt idx="10">
                  <c:v>-0.25676485418973566</c:v>
                </c:pt>
                <c:pt idx="11">
                  <c:v>5.2013849151169848E-2</c:v>
                </c:pt>
                <c:pt idx="12">
                  <c:v>-0.29051360113936242</c:v>
                </c:pt>
                <c:pt idx="13">
                  <c:v>-0.30549970019198985</c:v>
                </c:pt>
                <c:pt idx="14">
                  <c:v>-0.35873976939998059</c:v>
                </c:pt>
                <c:pt idx="15">
                  <c:v>0.55794229051779753</c:v>
                </c:pt>
                <c:pt idx="16">
                  <c:v>-0.27227296400716122</c:v>
                </c:pt>
                <c:pt idx="17">
                  <c:v>-0.38529383998555611</c:v>
                </c:pt>
                <c:pt idx="18">
                  <c:v>-0.46872149763927801</c:v>
                </c:pt>
                <c:pt idx="19">
                  <c:v>-0.32667652318407947</c:v>
                </c:pt>
                <c:pt idx="20">
                  <c:v>0.11474687090467499</c:v>
                </c:pt>
                <c:pt idx="21">
                  <c:v>-0.3177029852346735</c:v>
                </c:pt>
                <c:pt idx="22">
                  <c:v>-2.5829368161834249E-2</c:v>
                </c:pt>
                <c:pt idx="23">
                  <c:v>-0.30022521870277635</c:v>
                </c:pt>
                <c:pt idx="24">
                  <c:v>-0.14254569705887854</c:v>
                </c:pt>
                <c:pt idx="25">
                  <c:v>-0.48263724159344601</c:v>
                </c:pt>
                <c:pt idx="26">
                  <c:v>-0.205065538037179</c:v>
                </c:pt>
                <c:pt idx="27">
                  <c:v>0.78085193031305322</c:v>
                </c:pt>
                <c:pt idx="28">
                  <c:v>-0.34076275048377752</c:v>
                </c:pt>
              </c:numCache>
            </c:numRef>
          </c:yVal>
          <c:smooth val="0"/>
          <c:extLst>
            <c:ext xmlns:c16="http://schemas.microsoft.com/office/drawing/2014/chart" uri="{C3380CC4-5D6E-409C-BE32-E72D297353CC}">
              <c16:uniqueId val="{0000001D-E752-41D4-B016-D2A8969D1A8A}"/>
            </c:ext>
          </c:extLst>
        </c:ser>
        <c:ser>
          <c:idx val="1"/>
          <c:order val="1"/>
          <c:tx>
            <c:v>Y</c:v>
          </c:tx>
          <c:spPr>
            <a:ln w="28575">
              <a:noFill/>
            </a:ln>
            <a:effectLst/>
          </c:spPr>
          <c:marker>
            <c:symbol val="circle"/>
            <c:size val="5"/>
            <c:spPr>
              <a:solidFill>
                <a:srgbClr val="C00000"/>
              </a:solidFill>
              <a:ln>
                <a:solidFill>
                  <a:srgbClr val="C00000"/>
                </a:solidFill>
                <a:prstDash val="solid"/>
              </a:ln>
            </c:spPr>
          </c:marker>
          <c:dLbls>
            <c:dLbl>
              <c:idx val="0"/>
              <c:layout>
                <c:manualLayout>
                  <c:x val="-0.1170018281535649"/>
                  <c:y val="5.9202059202059155E-2"/>
                </c:manualLayout>
              </c:layout>
              <c:tx>
                <c:rich>
                  <a:bodyPr/>
                  <a:lstStyle/>
                  <a:p>
                    <a:r>
                      <a:rPr lang="en-US" altLang="zh-CN"/>
                      <a:t>Meaty</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E752-41D4-B016-D2A8969D1A8A}"/>
                </c:ext>
              </c:extLst>
            </c:dLbl>
            <c:dLbl>
              <c:idx val="1"/>
              <c:layout>
                <c:manualLayout>
                  <c:x val="1.7062766605728214E-2"/>
                  <c:y val="-2.3166023166023165E-2"/>
                </c:manualLayout>
              </c:layout>
              <c:tx>
                <c:rich>
                  <a:bodyPr/>
                  <a:lstStyle/>
                  <a:p>
                    <a:r>
                      <a:rPr lang="en-US" altLang="zh-CN"/>
                      <a:t>Spicy</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E752-41D4-B016-D2A8969D1A8A}"/>
                </c:ext>
              </c:extLst>
            </c:dLbl>
            <c:dLbl>
              <c:idx val="2"/>
              <c:layout>
                <c:manualLayout>
                  <c:x val="-4.8750761730652044E-3"/>
                  <c:y val="-0.138996138996139"/>
                </c:manualLayout>
              </c:layout>
              <c:tx>
                <c:rich>
                  <a:bodyPr/>
                  <a:lstStyle/>
                  <a:p>
                    <a:r>
                      <a:rPr lang="en-US" altLang="zh-CN"/>
                      <a:t>Caramel odor</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E752-41D4-B016-D2A8969D1A8A}"/>
                </c:ext>
              </c:extLst>
            </c:dLbl>
            <c:dLbl>
              <c:idx val="3"/>
              <c:layout>
                <c:manualLayout>
                  <c:x val="-0.19012797074954305"/>
                  <c:y val="-0.17503217503217502"/>
                </c:manualLayout>
              </c:layout>
              <c:tx>
                <c:rich>
                  <a:bodyPr/>
                  <a:lstStyle/>
                  <a:p>
                    <a:r>
                      <a:rPr lang="en-US" altLang="zh-CN"/>
                      <a:t>Soy sauce odor</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E752-41D4-B016-D2A8969D1A8A}"/>
                </c:ext>
              </c:extLst>
            </c:dLbl>
            <c:dLbl>
              <c:idx val="4"/>
              <c:layout>
                <c:manualLayout>
                  <c:x val="-0.10237659963436929"/>
                  <c:y val="-7.7220077220077222E-3"/>
                </c:manualLayout>
              </c:layout>
              <c:tx>
                <c:rich>
                  <a:bodyPr/>
                  <a:lstStyle/>
                  <a:p>
                    <a:r>
                      <a:rPr lang="en-US" altLang="zh-CN">
                        <a:solidFill>
                          <a:srgbClr val="C00000"/>
                        </a:solidFill>
                      </a:rPr>
                      <a:t>Fatty</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E752-41D4-B016-D2A8969D1A8A}"/>
                </c:ext>
              </c:extLst>
            </c:dLbl>
            <c:spPr>
              <a:noFill/>
              <a:ln>
                <a:noFill/>
              </a:ln>
              <a:effectLst/>
            </c:spPr>
            <c:txPr>
              <a:bodyPr/>
              <a:lstStyle/>
              <a:p>
                <a:pPr>
                  <a:defRPr sz="1000">
                    <a:solidFill>
                      <a:srgbClr val="C00000"/>
                    </a:solidFill>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'PLS use'!$C$151:$C$155</c:f>
              <c:numCache>
                <c:formatCode>0.000</c:formatCode>
                <c:ptCount val="5"/>
                <c:pt idx="0">
                  <c:v>0.83110333922733859</c:v>
                </c:pt>
                <c:pt idx="1">
                  <c:v>0.93683049172902222</c:v>
                </c:pt>
                <c:pt idx="2">
                  <c:v>0.9304337382255039</c:v>
                </c:pt>
                <c:pt idx="3">
                  <c:v>0.90984266222799615</c:v>
                </c:pt>
                <c:pt idx="4">
                  <c:v>0.43545600418078695</c:v>
                </c:pt>
              </c:numCache>
            </c:numRef>
          </c:xVal>
          <c:yVal>
            <c:numRef>
              <c:f>'PLS use'!$D$151:$D$155</c:f>
              <c:numCache>
                <c:formatCode>0.000</c:formatCode>
                <c:ptCount val="5"/>
                <c:pt idx="0">
                  <c:v>0.48259649397311849</c:v>
                </c:pt>
                <c:pt idx="1">
                  <c:v>-0.24215949728147093</c:v>
                </c:pt>
                <c:pt idx="2">
                  <c:v>-0.24721001238555526</c:v>
                </c:pt>
                <c:pt idx="3">
                  <c:v>-0.26992154560780962</c:v>
                </c:pt>
                <c:pt idx="4">
                  <c:v>0.87011080620346526</c:v>
                </c:pt>
              </c:numCache>
            </c:numRef>
          </c:yVal>
          <c:smooth val="0"/>
          <c:extLst>
            <c:ext xmlns:c16="http://schemas.microsoft.com/office/drawing/2014/chart" uri="{C3380CC4-5D6E-409C-BE32-E72D297353CC}">
              <c16:uniqueId val="{00000023-E752-41D4-B016-D2A8969D1A8A}"/>
            </c:ext>
          </c:extLst>
        </c:ser>
        <c:ser>
          <c:idx val="2"/>
          <c:order val="2"/>
          <c:spPr>
            <a:ln w="3175">
              <a:solidFill>
                <a:srgbClr val="000000"/>
              </a:solidFill>
              <a:prstDash val="solid"/>
            </a:ln>
          </c:spPr>
          <c:marker>
            <c:symbol val="none"/>
          </c:marker>
          <c:xVal>
            <c:numRef>
              <c:f>'PLS use'!ycir4</c:f>
              <c:numCache>
                <c:formatCode>General</c:formatCode>
                <c:ptCount val="500"/>
                <c:pt idx="0">
                  <c:v>-1</c:v>
                </c:pt>
                <c:pt idx="1">
                  <c:v>-0.99992072743481419</c:v>
                </c:pt>
                <c:pt idx="2">
                  <c:v>-0.99968292230753597</c:v>
                </c:pt>
                <c:pt idx="3">
                  <c:v>-0.99928662232101029</c:v>
                </c:pt>
                <c:pt idx="4">
                  <c:v>-0.9987318903066702</c:v>
                </c:pt>
                <c:pt idx="5">
                  <c:v>-0.99801881421457506</c:v>
                </c:pt>
                <c:pt idx="6">
                  <c:v>-0.99714750709946709</c:v>
                </c:pt>
                <c:pt idx="7">
                  <c:v>-0.99611810710284643</c:v>
                </c:pt>
                <c:pt idx="8">
                  <c:v>-0.9949307774310695</c:v>
                </c:pt>
                <c:pt idx="9">
                  <c:v>-0.99358570632947418</c:v>
                </c:pt>
                <c:pt idx="10">
                  <c:v>-0.99208310705253355</c:v>
                </c:pt>
                <c:pt idx="11">
                  <c:v>-0.99042321783004583</c:v>
                </c:pt>
                <c:pt idx="12">
                  <c:v>-0.98860630182936415</c:v>
                </c:pt>
                <c:pt idx="13">
                  <c:v>-0.98663264711367293</c:v>
                </c:pt>
                <c:pt idx="14">
                  <c:v>-0.98450256659631608</c:v>
                </c:pt>
                <c:pt idx="15">
                  <c:v>-0.9822163979911871</c:v>
                </c:pt>
                <c:pt idx="16">
                  <c:v>-0.97977450375918562</c:v>
                </c:pt>
                <c:pt idx="17">
                  <c:v>-0.9771772710507507</c:v>
                </c:pt>
                <c:pt idx="18">
                  <c:v>-0.97442511164448109</c:v>
                </c:pt>
                <c:pt idx="19">
                  <c:v>-0.97151846188184843</c:v>
                </c:pt>
                <c:pt idx="20">
                  <c:v>-0.96845778259801829</c:v>
                </c:pt>
                <c:pt idx="21">
                  <c:v>-0.96524355904878689</c:v>
                </c:pt>
                <c:pt idx="22">
                  <c:v>-0.96187630083364573</c:v>
                </c:pt>
                <c:pt idx="23">
                  <c:v>-0.95835654181498742</c:v>
                </c:pt>
                <c:pt idx="24">
                  <c:v>-0.95468484003346477</c:v>
                </c:pt>
                <c:pt idx="25">
                  <c:v>-0.95086177761951529</c:v>
                </c:pt>
                <c:pt idx="26">
                  <c:v>-0.94688796070106762</c:v>
                </c:pt>
                <c:pt idx="27">
                  <c:v>-0.94276401930744358</c:v>
                </c:pt>
                <c:pt idx="28">
                  <c:v>-0.93849060726946865</c:v>
                </c:pt>
                <c:pt idx="29">
                  <c:v>-0.93406840211581166</c:v>
                </c:pt>
                <c:pt idx="30">
                  <c:v>-0.9294981049655654</c:v>
                </c:pt>
                <c:pt idx="31">
                  <c:v>-0.92478044041708718</c:v>
                </c:pt>
                <c:pt idx="32">
                  <c:v>-0.91991615643311786</c:v>
                </c:pt>
                <c:pt idx="33">
                  <c:v>-0.91490602422219602</c:v>
                </c:pt>
                <c:pt idx="34">
                  <c:v>-0.90975083811638624</c:v>
                </c:pt>
                <c:pt idx="35">
                  <c:v>-0.90445141544534147</c:v>
                </c:pt>
                <c:pt idx="36">
                  <c:v>-0.89900859640672026</c:v>
                </c:pt>
                <c:pt idx="37">
                  <c:v>-0.89342324393297667</c:v>
                </c:pt>
                <c:pt idx="38">
                  <c:v>-0.88769624355454657</c:v>
                </c:pt>
                <c:pt idx="39">
                  <c:v>-0.88182850325945195</c:v>
                </c:pt>
                <c:pt idx="40">
                  <c:v>-0.87582095334934262</c:v>
                </c:pt>
                <c:pt idx="41">
                  <c:v>-0.86967454629200225</c:v>
                </c:pt>
                <c:pt idx="42">
                  <c:v>-0.8633902565703393</c:v>
                </c:pt>
                <c:pt idx="43">
                  <c:v>-0.8569690805278869</c:v>
                </c:pt>
                <c:pt idx="44">
                  <c:v>-0.85041203621083761</c:v>
                </c:pt>
                <c:pt idx="45">
                  <c:v>-0.84372016320663801</c:v>
                </c:pt>
                <c:pt idx="46">
                  <c:v>-0.83689452247916551</c:v>
                </c:pt>
                <c:pt idx="47">
                  <c:v>-0.82993619620051928</c:v>
                </c:pt>
                <c:pt idx="48">
                  <c:v>-0.82284628757944644</c:v>
                </c:pt>
                <c:pt idx="49">
                  <c:v>-0.81562592068643358</c:v>
                </c:pt>
                <c:pt idx="50">
                  <c:v>-0.80827624027549083</c:v>
                </c:pt>
                <c:pt idx="51">
                  <c:v>-0.80079841160265763</c:v>
                </c:pt>
                <c:pt idx="52">
                  <c:v>-0.79319362024125561</c:v>
                </c:pt>
                <c:pt idx="53">
                  <c:v>-0.78546307189392217</c:v>
                </c:pt>
                <c:pt idx="54">
                  <c:v>-0.7776079922014536</c:v>
                </c:pt>
                <c:pt idx="55">
                  <c:v>-0.76962962654848344</c:v>
                </c:pt>
                <c:pt idx="56">
                  <c:v>-0.76152923986603405</c:v>
                </c:pt>
                <c:pt idx="57">
                  <c:v>-0.75330811643096862</c:v>
                </c:pt>
                <c:pt idx="58">
                  <c:v>-0.74496755966237371</c:v>
                </c:pt>
                <c:pt idx="59">
                  <c:v>-0.7365088919149092</c:v>
                </c:pt>
                <c:pt idx="60">
                  <c:v>-0.72793345426915657</c:v>
                </c:pt>
                <c:pt idx="61">
                  <c:v>-0.71924260631899495</c:v>
                </c:pt>
                <c:pt idx="62">
                  <c:v>-0.71043772595604548</c:v>
                </c:pt>
                <c:pt idx="63">
                  <c:v>-0.70152020915121371</c:v>
                </c:pt>
                <c:pt idx="64">
                  <c:v>-0.69249146973336373</c:v>
                </c:pt>
                <c:pt idx="65">
                  <c:v>-0.68335293916516338</c:v>
                </c:pt>
                <c:pt idx="66">
                  <c:v>-0.67410606631613368</c:v>
                </c:pt>
                <c:pt idx="67">
                  <c:v>-0.66475231723293549</c:v>
                </c:pt>
                <c:pt idx="68">
                  <c:v>-0.65529317490693662</c:v>
                </c:pt>
                <c:pt idx="69">
                  <c:v>-0.64573013903909071</c:v>
                </c:pt>
                <c:pt idx="70">
                  <c:v>-0.63606472580216611</c:v>
                </c:pt>
                <c:pt idx="71">
                  <c:v>-0.62629846760036412</c:v>
                </c:pt>
                <c:pt idx="72">
                  <c:v>-0.61643291282636525</c:v>
                </c:pt>
                <c:pt idx="73">
                  <c:v>-0.60646962561583695</c:v>
                </c:pt>
                <c:pt idx="74">
                  <c:v>-0.59641018559944858</c:v>
                </c:pt>
                <c:pt idx="75">
                  <c:v>-0.58625618765242993</c:v>
                </c:pt>
                <c:pt idx="76">
                  <c:v>-0.57600924164170875</c:v>
                </c:pt>
                <c:pt idx="77">
                  <c:v>-0.56567097217067575</c:v>
                </c:pt>
                <c:pt idx="78">
                  <c:v>-0.55524301832161305</c:v>
                </c:pt>
                <c:pt idx="79">
                  <c:v>-0.54472703339582262</c:v>
                </c:pt>
                <c:pt idx="80">
                  <c:v>-0.5341246846515052</c:v>
                </c:pt>
                <c:pt idx="81">
                  <c:v>-0.52343765303942535</c:v>
                </c:pt>
                <c:pt idx="82">
                  <c:v>-0.51266763293640294</c:v>
                </c:pt>
                <c:pt idx="83">
                  <c:v>-0.50181633187667907</c:v>
                </c:pt>
                <c:pt idx="84">
                  <c:v>-0.4908854702811955</c:v>
                </c:pt>
                <c:pt idx="85">
                  <c:v>-0.47987678118482874</c:v>
                </c:pt>
                <c:pt idx="86">
                  <c:v>-0.4687920099616264</c:v>
                </c:pt>
                <c:pt idx="87">
                  <c:v>-0.45763291404808787</c:v>
                </c:pt>
                <c:pt idx="88">
                  <c:v>-0.44640126266452929</c:v>
                </c:pt>
                <c:pt idx="89">
                  <c:v>-0.43509883653458314</c:v>
                </c:pt>
                <c:pt idx="90">
                  <c:v>-0.42372742760287452</c:v>
                </c:pt>
                <c:pt idx="91">
                  <c:v>-0.41228883875091432</c:v>
                </c:pt>
                <c:pt idx="92">
                  <c:v>-0.40078488351126368</c:v>
                </c:pt>
                <c:pt idx="93">
                  <c:v>-0.38921738578000598</c:v>
                </c:pt>
                <c:pt idx="94">
                  <c:v>-0.37758817952757667</c:v>
                </c:pt>
                <c:pt idx="95">
                  <c:v>-0.36589910850799745</c:v>
                </c:pt>
                <c:pt idx="96">
                  <c:v>-0.3541520259665572</c:v>
                </c:pt>
                <c:pt idx="97">
                  <c:v>-0.34234879434598847</c:v>
                </c:pt>
                <c:pt idx="98">
                  <c:v>-0.33049128499118763</c:v>
                </c:pt>
                <c:pt idx="99">
                  <c:v>-0.31858137785252122</c:v>
                </c:pt>
                <c:pt idx="100">
                  <c:v>-0.30662096118776938</c:v>
                </c:pt>
                <c:pt idx="101">
                  <c:v>-0.2946119312627512</c:v>
                </c:pt>
                <c:pt idx="102">
                  <c:v>-0.28255619205068194</c:v>
                </c:pt>
                <c:pt idx="103">
                  <c:v>-0.27045565493030693</c:v>
                </c:pt>
                <c:pt idx="104">
                  <c:v>-0.25831223838286105</c:v>
                </c:pt>
                <c:pt idx="105">
                  <c:v>-0.24612786768790421</c:v>
                </c:pt>
                <c:pt idx="106">
                  <c:v>-0.2339044746180769</c:v>
                </c:pt>
                <c:pt idx="107">
                  <c:v>-0.22164399713282656</c:v>
                </c:pt>
                <c:pt idx="108">
                  <c:v>-0.20934837907115472</c:v>
                </c:pt>
                <c:pt idx="109">
                  <c:v>-0.19701956984343019</c:v>
                </c:pt>
                <c:pt idx="110">
                  <c:v>-0.18465952412231887</c:v>
                </c:pt>
                <c:pt idx="111">
                  <c:v>-0.17227020153288122</c:v>
                </c:pt>
                <c:pt idx="112">
                  <c:v>-0.15985356634188264</c:v>
                </c:pt>
                <c:pt idx="113">
                  <c:v>-0.14741158714636779</c:v>
                </c:pt>
                <c:pt idx="114">
                  <c:v>-0.13494623656155053</c:v>
                </c:pt>
                <c:pt idx="115">
                  <c:v>-0.1224594909080647</c:v>
                </c:pt>
                <c:pt idx="116">
                  <c:v>-0.1099533298986274</c:v>
                </c:pt>
                <c:pt idx="117">
                  <c:v>-9.7429736324166516E-2</c:v>
                </c:pt>
                <c:pt idx="118">
                  <c:v>-8.4890695739458288E-2</c:v>
                </c:pt>
                <c:pt idx="119">
                  <c:v>-7.2338196148326483E-2</c:v>
                </c:pt>
                <c:pt idx="120">
                  <c:v>-5.9774227688455507E-2</c:v>
                </c:pt>
                <c:pt idx="121">
                  <c:v>-4.720078231586302E-2</c:v>
                </c:pt>
                <c:pt idx="122">
                  <c:v>-3.4619853489084404E-2</c:v>
                </c:pt>
                <c:pt idx="123">
                  <c:v>-2.2033435853120915E-2</c:v>
                </c:pt>
                <c:pt idx="124">
                  <c:v>-9.4435249231977821E-3</c:v>
                </c:pt>
                <c:pt idx="125">
                  <c:v>3.1478832316156873E-3</c:v>
                </c:pt>
                <c:pt idx="126">
                  <c:v>1.5738792304871806E-2</c:v>
                </c:pt>
                <c:pt idx="127">
                  <c:v>2.8327206069249836E-2</c:v>
                </c:pt>
                <c:pt idx="128">
                  <c:v>4.0911128693048776E-2</c:v>
                </c:pt>
                <c:pt idx="129">
                  <c:v>5.3488565056615429E-2</c:v>
                </c:pt>
                <c:pt idx="130">
                  <c:v>6.605752106866157E-2</c:v>
                </c:pt>
                <c:pt idx="131">
                  <c:v>7.8616003982418081E-2</c:v>
                </c:pt>
                <c:pt idx="132">
                  <c:v>9.1162022711573906E-2</c:v>
                </c:pt>
                <c:pt idx="133">
                  <c:v>0.10369358814595377</c:v>
                </c:pt>
                <c:pt idx="134">
                  <c:v>0.11620871346688255</c:v>
                </c:pt>
                <c:pt idx="135">
                  <c:v>0.12870541446218442</c:v>
                </c:pt>
                <c:pt idx="136">
                  <c:v>0.14118170984077064</c:v>
                </c:pt>
                <c:pt idx="137">
                  <c:v>0.1536356215467643</c:v>
                </c:pt>
                <c:pt idx="138">
                  <c:v>0.16606517507311008</c:v>
                </c:pt>
                <c:pt idx="139">
                  <c:v>0.17846839977462353</c:v>
                </c:pt>
                <c:pt idx="140">
                  <c:v>0.19084332918042771</c:v>
                </c:pt>
                <c:pt idx="141">
                  <c:v>0.20318800130572645</c:v>
                </c:pt>
                <c:pt idx="142">
                  <c:v>0.21550045896286801</c:v>
                </c:pt>
                <c:pt idx="143">
                  <c:v>0.22777875007164838</c:v>
                </c:pt>
                <c:pt idx="144">
                  <c:v>0.24002092796880276</c:v>
                </c:pt>
                <c:pt idx="145">
                  <c:v>0.25222505171664023</c:v>
                </c:pt>
                <c:pt idx="146">
                  <c:v>0.26438918641077053</c:v>
                </c:pt>
                <c:pt idx="147">
                  <c:v>0.27651140348687248</c:v>
                </c:pt>
                <c:pt idx="148">
                  <c:v>0.28858978102645916</c:v>
                </c:pt>
                <c:pt idx="149">
                  <c:v>0.3006224040615893</c:v>
                </c:pt>
                <c:pt idx="150">
                  <c:v>0.3126073648784749</c:v>
                </c:pt>
                <c:pt idx="151">
                  <c:v>0.32454276331994053</c:v>
                </c:pt>
                <c:pt idx="152">
                  <c:v>0.33642670708668465</c:v>
                </c:pt>
                <c:pt idx="153">
                  <c:v>0.34825731203729327</c:v>
                </c:pt>
                <c:pt idx="154">
                  <c:v>0.36003270248696184</c:v>
                </c:pt>
                <c:pt idx="155">
                  <c:v>0.37175101150487677</c:v>
                </c:pt>
                <c:pt idx="156">
                  <c:v>0.38341038121020693</c:v>
                </c:pt>
                <c:pt idx="157">
                  <c:v>0.39500896306666211</c:v>
                </c:pt>
                <c:pt idx="158">
                  <c:v>0.40654491817557015</c:v>
                </c:pt>
                <c:pt idx="159">
                  <c:v>0.41801641756742391</c:v>
                </c:pt>
                <c:pt idx="160">
                  <c:v>0.42942164249185744</c:v>
                </c:pt>
                <c:pt idx="161">
                  <c:v>0.44075878470599728</c:v>
                </c:pt>
                <c:pt idx="162">
                  <c:v>0.45202604676115354</c:v>
                </c:pt>
                <c:pt idx="163">
                  <c:v>0.46322164228779505</c:v>
                </c:pt>
                <c:pt idx="164">
                  <c:v>0.47434379627876877</c:v>
                </c:pt>
                <c:pt idx="165">
                  <c:v>0.48539074537072052</c:v>
                </c:pt>
                <c:pt idx="166">
                  <c:v>0.49636073812366666</c:v>
                </c:pt>
                <c:pt idx="167">
                  <c:v>0.50725203529867535</c:v>
                </c:pt>
                <c:pt idx="168">
                  <c:v>0.51806291013361627</c:v>
                </c:pt>
                <c:pt idx="169">
                  <c:v>0.52879164861692984</c:v>
                </c:pt>
                <c:pt idx="170">
                  <c:v>0.53943654975937361</c:v>
                </c:pt>
                <c:pt idx="171">
                  <c:v>0.5499959258637086</c:v>
                </c:pt>
                <c:pt idx="172">
                  <c:v>0.5604681027922741</c:v>
                </c:pt>
                <c:pt idx="173">
                  <c:v>0.57085142023241298</c:v>
                </c:pt>
                <c:pt idx="174">
                  <c:v>0.58114423195970821</c:v>
                </c:pt>
                <c:pt idx="175">
                  <c:v>0.59134490609898305</c:v>
                </c:pt>
                <c:pt idx="176">
                  <c:v>0.60145182538302566</c:v>
                </c:pt>
                <c:pt idx="177">
                  <c:v>0.61146338740900052</c:v>
                </c:pt>
                <c:pt idx="178">
                  <c:v>0.62137800489250161</c:v>
                </c:pt>
                <c:pt idx="179">
                  <c:v>0.63119410591920666</c:v>
                </c:pt>
                <c:pt idx="180">
                  <c:v>0.64091013419409903</c:v>
                </c:pt>
                <c:pt idx="181">
                  <c:v>0.65052454928820946</c:v>
                </c:pt>
                <c:pt idx="182">
                  <c:v>0.66003582688284268</c:v>
                </c:pt>
                <c:pt idx="183">
                  <c:v>0.66944245901125288</c:v>
                </c:pt>
                <c:pt idx="184">
                  <c:v>0.67874295429772324</c:v>
                </c:pt>
                <c:pt idx="185">
                  <c:v>0.68793583819401527</c:v>
                </c:pt>
                <c:pt idx="186">
                  <c:v>0.69701965321315373</c:v>
                </c:pt>
                <c:pt idx="187">
                  <c:v>0.70599295916050209</c:v>
                </c:pt>
                <c:pt idx="188">
                  <c:v>0.7148543333620988</c:v>
                </c:pt>
                <c:pt idx="189">
                  <c:v>0.72360237089021584</c:v>
                </c:pt>
                <c:pt idx="190">
                  <c:v>0.73223568478610324</c:v>
                </c:pt>
                <c:pt idx="191">
                  <c:v>0.74075290627988322</c:v>
                </c:pt>
                <c:pt idx="192">
                  <c:v>0.74915268500756382</c:v>
                </c:pt>
                <c:pt idx="193">
                  <c:v>0.7574336892251321</c:v>
                </c:pt>
                <c:pt idx="194">
                  <c:v>0.76559460601969409</c:v>
                </c:pt>
                <c:pt idx="195">
                  <c:v>0.77363414151763321</c:v>
                </c:pt>
                <c:pt idx="196">
                  <c:v>0.78155102108974517</c:v>
                </c:pt>
                <c:pt idx="197">
                  <c:v>0.78934398955332641</c:v>
                </c:pt>
                <c:pt idx="198">
                  <c:v>0.79701181137117627</c:v>
                </c:pt>
                <c:pt idx="199">
                  <c:v>0.80455327084748429</c:v>
                </c:pt>
                <c:pt idx="200">
                  <c:v>0.81196717232057491</c:v>
                </c:pt>
                <c:pt idx="201">
                  <c:v>0.81925234035247285</c:v>
                </c:pt>
                <c:pt idx="202">
                  <c:v>0.82640761991526213</c:v>
                </c:pt>
                <c:pt idx="203">
                  <c:v>0.83343187657421181</c:v>
                </c:pt>
                <c:pt idx="204">
                  <c:v>0.84032399666763458</c:v>
                </c:pt>
                <c:pt idx="205">
                  <c:v>0.84708288748345095</c:v>
                </c:pt>
                <c:pt idx="206">
                  <c:v>0.8537074774324358</c:v>
                </c:pt>
                <c:pt idx="207">
                  <c:v>0.86019671621811211</c:v>
                </c:pt>
                <c:pt idx="208">
                  <c:v>0.86654957500327034</c:v>
                </c:pt>
                <c:pt idx="209">
                  <c:v>0.87276504657308618</c:v>
                </c:pt>
                <c:pt idx="210">
                  <c:v>0.87884214549480955</c:v>
                </c:pt>
                <c:pt idx="211">
                  <c:v>0.88477990827399922</c:v>
                </c:pt>
                <c:pt idx="212">
                  <c:v>0.89057739350728138</c:v>
                </c:pt>
                <c:pt idx="213">
                  <c:v>0.89623368203160425</c:v>
                </c:pt>
                <c:pt idx="214">
                  <c:v>0.90174787706996573</c:v>
                </c:pt>
                <c:pt idx="215">
                  <c:v>0.907119104373595</c:v>
                </c:pt>
                <c:pt idx="216">
                  <c:v>0.91234651236055886</c:v>
                </c:pt>
                <c:pt idx="217">
                  <c:v>0.91742927225077642</c:v>
                </c:pt>
                <c:pt idx="218">
                  <c:v>0.92236657819741819</c:v>
                </c:pt>
                <c:pt idx="219">
                  <c:v>0.92715764741466955</c:v>
                </c:pt>
                <c:pt idx="220">
                  <c:v>0.93180172030183628</c:v>
                </c:pt>
                <c:pt idx="221">
                  <c:v>0.9362980605637774</c:v>
                </c:pt>
                <c:pt idx="222">
                  <c:v>0.94064595532763984</c:v>
                </c:pt>
                <c:pt idx="223">
                  <c:v>0.94484471525588132</c:v>
                </c:pt>
                <c:pt idx="224">
                  <c:v>0.94889367465556163</c:v>
                </c:pt>
                <c:pt idx="225">
                  <c:v>0.95279219158388506</c:v>
                </c:pt>
                <c:pt idx="226">
                  <c:v>0.9565396479499767</c:v>
                </c:pt>
                <c:pt idx="227">
                  <c:v>0.96013544961287856</c:v>
                </c:pt>
                <c:pt idx="228">
                  <c:v>0.96357902647574722</c:v>
                </c:pt>
                <c:pt idx="229">
                  <c:v>0.96686983257623993</c:v>
                </c:pt>
                <c:pt idx="230">
                  <c:v>0.97000734617307449</c:v>
                </c:pt>
                <c:pt idx="231">
                  <c:v>0.97299106982874872</c:v>
                </c:pt>
                <c:pt idx="232">
                  <c:v>0.97582053048840656</c:v>
                </c:pt>
                <c:pt idx="233">
                  <c:v>0.97849527955483873</c:v>
                </c:pt>
                <c:pt idx="234">
                  <c:v>0.9810148929596062</c:v>
                </c:pt>
                <c:pt idx="235">
                  <c:v>0.98337897123027274</c:v>
                </c:pt>
                <c:pt idx="236">
                  <c:v>0.98558713955374089</c:v>
                </c:pt>
                <c:pt idx="237">
                  <c:v>0.98763904783567602</c:v>
                </c:pt>
                <c:pt idx="238">
                  <c:v>0.98953437075601203</c:v>
                </c:pt>
                <c:pt idx="239">
                  <c:v>0.99127280782052929</c:v>
                </c:pt>
                <c:pt idx="240">
                  <c:v>0.99285408340849701</c:v>
                </c:pt>
                <c:pt idx="241">
                  <c:v>0.99427794681637061</c:v>
                </c:pt>
                <c:pt idx="242">
                  <c:v>0.99554417229754077</c:v>
                </c:pt>
                <c:pt idx="243">
                  <c:v>0.99665255909812334</c:v>
                </c:pt>
                <c:pt idx="244">
                  <c:v>0.99760293148878842</c:v>
                </c:pt>
                <c:pt idx="245">
                  <c:v>0.99839513879262165</c:v>
                </c:pt>
                <c:pt idx="246">
                  <c:v>0.99902905540901266</c:v>
                </c:pt>
                <c:pt idx="247">
                  <c:v>0.99950458083356886</c:v>
                </c:pt>
                <c:pt idx="248">
                  <c:v>0.9998216396740498</c:v>
                </c:pt>
                <c:pt idx="249">
                  <c:v>0.99998018166232039</c:v>
                </c:pt>
                <c:pt idx="250">
                  <c:v>0.99998018166232028</c:v>
                </c:pt>
                <c:pt idx="251">
                  <c:v>0.99982163967404947</c:v>
                </c:pt>
                <c:pt idx="252">
                  <c:v>0.9995045808335683</c:v>
                </c:pt>
                <c:pt idx="253">
                  <c:v>0.99902905540901188</c:v>
                </c:pt>
                <c:pt idx="254">
                  <c:v>0.99839513879262065</c:v>
                </c:pt>
                <c:pt idx="255">
                  <c:v>0.9976029314887872</c:v>
                </c:pt>
                <c:pt idx="256">
                  <c:v>0.99665255909812189</c:v>
                </c:pt>
                <c:pt idx="257">
                  <c:v>0.99554417229753911</c:v>
                </c:pt>
                <c:pt idx="258">
                  <c:v>0.99427794681636883</c:v>
                </c:pt>
                <c:pt idx="259">
                  <c:v>0.9928540834084949</c:v>
                </c:pt>
                <c:pt idx="260">
                  <c:v>0.99127280782052707</c:v>
                </c:pt>
                <c:pt idx="261">
                  <c:v>0.98953437075600947</c:v>
                </c:pt>
                <c:pt idx="262">
                  <c:v>0.98763904783567336</c:v>
                </c:pt>
                <c:pt idx="263">
                  <c:v>0.985587139553738</c:v>
                </c:pt>
                <c:pt idx="264">
                  <c:v>0.98337897123026952</c:v>
                </c:pt>
                <c:pt idx="265">
                  <c:v>0.98101489295960276</c:v>
                </c:pt>
                <c:pt idx="266">
                  <c:v>0.97849527955483528</c:v>
                </c:pt>
                <c:pt idx="267">
                  <c:v>0.97582053048840278</c:v>
                </c:pt>
                <c:pt idx="268">
                  <c:v>0.97299106982874473</c:v>
                </c:pt>
                <c:pt idx="269">
                  <c:v>0.97000734617307038</c:v>
                </c:pt>
                <c:pt idx="270">
                  <c:v>0.96686983257623549</c:v>
                </c:pt>
                <c:pt idx="271">
                  <c:v>0.96357902647574256</c:v>
                </c:pt>
                <c:pt idx="272">
                  <c:v>0.96013544961287378</c:v>
                </c:pt>
                <c:pt idx="273">
                  <c:v>0.95653964794997159</c:v>
                </c:pt>
                <c:pt idx="274">
                  <c:v>0.95279219158387984</c:v>
                </c:pt>
                <c:pt idx="275">
                  <c:v>0.9488936746555563</c:v>
                </c:pt>
                <c:pt idx="276">
                  <c:v>0.94484471525587566</c:v>
                </c:pt>
                <c:pt idx="277">
                  <c:v>0.94064595532763395</c:v>
                </c:pt>
                <c:pt idx="278">
                  <c:v>0.93629806056377141</c:v>
                </c:pt>
                <c:pt idx="279">
                  <c:v>0.93180172030183006</c:v>
                </c:pt>
                <c:pt idx="280">
                  <c:v>0.927157647414663</c:v>
                </c:pt>
                <c:pt idx="281">
                  <c:v>0.92236657819741175</c:v>
                </c:pt>
                <c:pt idx="282">
                  <c:v>0.91742927225076953</c:v>
                </c:pt>
                <c:pt idx="283">
                  <c:v>0.91234651236055175</c:v>
                </c:pt>
                <c:pt idx="284">
                  <c:v>0.90711910437358789</c:v>
                </c:pt>
                <c:pt idx="285">
                  <c:v>0.90174787706995829</c:v>
                </c:pt>
                <c:pt idx="286">
                  <c:v>0.89623368203159648</c:v>
                </c:pt>
                <c:pt idx="287">
                  <c:v>0.89057739350727372</c:v>
                </c:pt>
                <c:pt idx="288">
                  <c:v>0.88477990827399111</c:v>
                </c:pt>
                <c:pt idx="289">
                  <c:v>0.87884214549480122</c:v>
                </c:pt>
                <c:pt idx="290">
                  <c:v>0.87276504657307785</c:v>
                </c:pt>
                <c:pt idx="291">
                  <c:v>0.86654957500326169</c:v>
                </c:pt>
                <c:pt idx="292">
                  <c:v>0.86019671621810334</c:v>
                </c:pt>
                <c:pt idx="293">
                  <c:v>0.85370747743242703</c:v>
                </c:pt>
                <c:pt idx="294">
                  <c:v>0.84708288748344174</c:v>
                </c:pt>
                <c:pt idx="295">
                  <c:v>0.84032399666762514</c:v>
                </c:pt>
                <c:pt idx="296">
                  <c:v>0.83343187657420248</c:v>
                </c:pt>
                <c:pt idx="297">
                  <c:v>0.82640761991525236</c:v>
                </c:pt>
                <c:pt idx="298">
                  <c:v>0.81925234035246286</c:v>
                </c:pt>
                <c:pt idx="299">
                  <c:v>0.81196717232056503</c:v>
                </c:pt>
                <c:pt idx="300">
                  <c:v>0.80455327084747397</c:v>
                </c:pt>
                <c:pt idx="301">
                  <c:v>0.79701181137116583</c:v>
                </c:pt>
                <c:pt idx="302">
                  <c:v>0.78934398955331608</c:v>
                </c:pt>
                <c:pt idx="303">
                  <c:v>0.7815510210897344</c:v>
                </c:pt>
                <c:pt idx="304">
                  <c:v>0.77363414151762222</c:v>
                </c:pt>
                <c:pt idx="305">
                  <c:v>0.76559460601968321</c:v>
                </c:pt>
                <c:pt idx="306">
                  <c:v>0.75743368922512078</c:v>
                </c:pt>
                <c:pt idx="307">
                  <c:v>0.74915268500755272</c:v>
                </c:pt>
                <c:pt idx="308">
                  <c:v>0.74075290627987178</c:v>
                </c:pt>
                <c:pt idx="309">
                  <c:v>0.73223568478609136</c:v>
                </c:pt>
                <c:pt idx="310">
                  <c:v>0.72360237089020418</c:v>
                </c:pt>
                <c:pt idx="311">
                  <c:v>0.71485433336208692</c:v>
                </c:pt>
                <c:pt idx="312">
                  <c:v>0.70599295916048987</c:v>
                </c:pt>
                <c:pt idx="313">
                  <c:v>0.69701965321314163</c:v>
                </c:pt>
                <c:pt idx="314">
                  <c:v>0.68793583819400306</c:v>
                </c:pt>
                <c:pt idx="315">
                  <c:v>0.67874295429771048</c:v>
                </c:pt>
                <c:pt idx="316">
                  <c:v>0.66944245901124033</c:v>
                </c:pt>
                <c:pt idx="317">
                  <c:v>0.66003582688283002</c:v>
                </c:pt>
                <c:pt idx="318">
                  <c:v>0.65052454928819659</c:v>
                </c:pt>
                <c:pt idx="319">
                  <c:v>0.64091013419408605</c:v>
                </c:pt>
                <c:pt idx="320">
                  <c:v>0.63119410591919323</c:v>
                </c:pt>
                <c:pt idx="321">
                  <c:v>0.6213780048924884</c:v>
                </c:pt>
                <c:pt idx="322">
                  <c:v>0.6114633874089872</c:v>
                </c:pt>
                <c:pt idx="323">
                  <c:v>0.60145182538301178</c:v>
                </c:pt>
                <c:pt idx="324">
                  <c:v>0.5913449060989695</c:v>
                </c:pt>
                <c:pt idx="325">
                  <c:v>0.58114423195969445</c:v>
                </c:pt>
                <c:pt idx="326">
                  <c:v>0.57085142023239865</c:v>
                </c:pt>
                <c:pt idx="327">
                  <c:v>0.56046810279226011</c:v>
                </c:pt>
                <c:pt idx="328">
                  <c:v>0.5499959258636945</c:v>
                </c:pt>
                <c:pt idx="329">
                  <c:v>0.53943654975935906</c:v>
                </c:pt>
                <c:pt idx="330">
                  <c:v>0.52879164861691552</c:v>
                </c:pt>
                <c:pt idx="331">
                  <c:v>0.51806291013360184</c:v>
                </c:pt>
                <c:pt idx="332">
                  <c:v>0.50725203529866036</c:v>
                </c:pt>
                <c:pt idx="333">
                  <c:v>0.496360738123652</c:v>
                </c:pt>
                <c:pt idx="334">
                  <c:v>0.48539074537070576</c:v>
                </c:pt>
                <c:pt idx="335">
                  <c:v>0.4743437962787535</c:v>
                </c:pt>
                <c:pt idx="336">
                  <c:v>0.46322164228778012</c:v>
                </c:pt>
                <c:pt idx="337">
                  <c:v>0.4520260467611385</c:v>
                </c:pt>
                <c:pt idx="338">
                  <c:v>0.44075878470598173</c:v>
                </c:pt>
                <c:pt idx="339">
                  <c:v>0.42942164249184217</c:v>
                </c:pt>
                <c:pt idx="340">
                  <c:v>0.41801641756740859</c:v>
                </c:pt>
                <c:pt idx="341">
                  <c:v>0.40654491817555433</c:v>
                </c:pt>
                <c:pt idx="342">
                  <c:v>0.39500896306664679</c:v>
                </c:pt>
                <c:pt idx="343">
                  <c:v>0.38341038121019116</c:v>
                </c:pt>
                <c:pt idx="344">
                  <c:v>0.37175101150486073</c:v>
                </c:pt>
                <c:pt idx="345">
                  <c:v>0.3600327024869463</c:v>
                </c:pt>
                <c:pt idx="346">
                  <c:v>0.34825731203727722</c:v>
                </c:pt>
                <c:pt idx="347">
                  <c:v>0.33642670708666833</c:v>
                </c:pt>
                <c:pt idx="348">
                  <c:v>0.32454276331992477</c:v>
                </c:pt>
                <c:pt idx="349">
                  <c:v>0.31260736487845869</c:v>
                </c:pt>
                <c:pt idx="350">
                  <c:v>0.30062240406157281</c:v>
                </c:pt>
                <c:pt idx="351">
                  <c:v>0.28858978102644323</c:v>
                </c:pt>
                <c:pt idx="352">
                  <c:v>0.27651140348685604</c:v>
                </c:pt>
                <c:pt idx="353">
                  <c:v>0.26438918641075382</c:v>
                </c:pt>
                <c:pt idx="354">
                  <c:v>0.25222505171662413</c:v>
                </c:pt>
                <c:pt idx="355">
                  <c:v>0.24002092796878616</c:v>
                </c:pt>
                <c:pt idx="356">
                  <c:v>0.22777875007163151</c:v>
                </c:pt>
                <c:pt idx="357">
                  <c:v>0.21550045896285175</c:v>
                </c:pt>
                <c:pt idx="358">
                  <c:v>0.20318800130570971</c:v>
                </c:pt>
                <c:pt idx="359">
                  <c:v>0.19084332918041072</c:v>
                </c:pt>
                <c:pt idx="360">
                  <c:v>0.17846839977460716</c:v>
                </c:pt>
                <c:pt idx="361">
                  <c:v>0.16606517507309324</c:v>
                </c:pt>
                <c:pt idx="362">
                  <c:v>0.15363562154674718</c:v>
                </c:pt>
                <c:pt idx="363">
                  <c:v>0.14118170984075415</c:v>
                </c:pt>
                <c:pt idx="364">
                  <c:v>0.12870541446216746</c:v>
                </c:pt>
                <c:pt idx="365">
                  <c:v>0.11620871346686536</c:v>
                </c:pt>
                <c:pt idx="366">
                  <c:v>0.10369358814593721</c:v>
                </c:pt>
                <c:pt idx="367">
                  <c:v>9.1162022711556878E-2</c:v>
                </c:pt>
                <c:pt idx="368">
                  <c:v>7.8616003982400817E-2</c:v>
                </c:pt>
                <c:pt idx="369">
                  <c:v>6.6057521068644959E-2</c:v>
                </c:pt>
                <c:pt idx="370">
                  <c:v>5.3488565056598353E-2</c:v>
                </c:pt>
                <c:pt idx="371">
                  <c:v>4.091112869303147E-2</c:v>
                </c:pt>
                <c:pt idx="372">
                  <c:v>2.8327206069233189E-2</c:v>
                </c:pt>
                <c:pt idx="373">
                  <c:v>1.5738792304854712E-2</c:v>
                </c:pt>
                <c:pt idx="374">
                  <c:v>3.1478832315983678E-3</c:v>
                </c:pt>
                <c:pt idx="375">
                  <c:v>-9.4435249232144355E-3</c:v>
                </c:pt>
                <c:pt idx="376">
                  <c:v>-2.2033435853138009E-2</c:v>
                </c:pt>
                <c:pt idx="377">
                  <c:v>-3.461985348910171E-2</c:v>
                </c:pt>
                <c:pt idx="378">
                  <c:v>-4.7200782315879652E-2</c:v>
                </c:pt>
                <c:pt idx="379">
                  <c:v>-5.977422768847257E-2</c:v>
                </c:pt>
                <c:pt idx="380">
                  <c:v>-7.2338196148343761E-2</c:v>
                </c:pt>
                <c:pt idx="381">
                  <c:v>-8.4890695739474886E-2</c:v>
                </c:pt>
                <c:pt idx="382">
                  <c:v>-9.7429736324183544E-2</c:v>
                </c:pt>
                <c:pt idx="383">
                  <c:v>-0.10995332989864461</c:v>
                </c:pt>
                <c:pt idx="384">
                  <c:v>-0.12245949090808123</c:v>
                </c:pt>
                <c:pt idx="385">
                  <c:v>-0.13494623656156748</c:v>
                </c:pt>
                <c:pt idx="386">
                  <c:v>-0.14741158714638491</c:v>
                </c:pt>
                <c:pt idx="387">
                  <c:v>-0.15985356634189996</c:v>
                </c:pt>
                <c:pt idx="388">
                  <c:v>-0.17227020153289807</c:v>
                </c:pt>
                <c:pt idx="389">
                  <c:v>-0.18465952412233588</c:v>
                </c:pt>
                <c:pt idx="390">
                  <c:v>-0.1970195698434474</c:v>
                </c:pt>
                <c:pt idx="391">
                  <c:v>-0.20934837907117143</c:v>
                </c:pt>
                <c:pt idx="392">
                  <c:v>-0.22164399713284344</c:v>
                </c:pt>
                <c:pt idx="393">
                  <c:v>-0.23390447461809394</c:v>
                </c:pt>
                <c:pt idx="394">
                  <c:v>-0.24612786768792078</c:v>
                </c:pt>
                <c:pt idx="395">
                  <c:v>-0.25831223838287781</c:v>
                </c:pt>
                <c:pt idx="396">
                  <c:v>-0.27045565493032381</c:v>
                </c:pt>
                <c:pt idx="397">
                  <c:v>-0.28255619205069837</c:v>
                </c:pt>
                <c:pt idx="398">
                  <c:v>-0.29461193126276775</c:v>
                </c:pt>
                <c:pt idx="399">
                  <c:v>-0.30662096118778609</c:v>
                </c:pt>
                <c:pt idx="400">
                  <c:v>-0.31858137785253743</c:v>
                </c:pt>
                <c:pt idx="401">
                  <c:v>-0.330491284991204</c:v>
                </c:pt>
                <c:pt idx="402">
                  <c:v>-0.34234879434600496</c:v>
                </c:pt>
                <c:pt idx="403">
                  <c:v>-0.35415202596657297</c:v>
                </c:pt>
                <c:pt idx="404">
                  <c:v>-0.3658991085080136</c:v>
                </c:pt>
                <c:pt idx="405">
                  <c:v>-0.37758817952759294</c:v>
                </c:pt>
                <c:pt idx="406">
                  <c:v>-0.38921738578002152</c:v>
                </c:pt>
                <c:pt idx="407">
                  <c:v>-0.40078488351127955</c:v>
                </c:pt>
                <c:pt idx="408">
                  <c:v>-0.41228883875093031</c:v>
                </c:pt>
                <c:pt idx="409">
                  <c:v>-0.42372742760288978</c:v>
                </c:pt>
                <c:pt idx="410">
                  <c:v>-0.43509883653459874</c:v>
                </c:pt>
                <c:pt idx="411">
                  <c:v>-0.44640126266454477</c:v>
                </c:pt>
                <c:pt idx="412">
                  <c:v>-0.45763291404810286</c:v>
                </c:pt>
                <c:pt idx="413">
                  <c:v>-0.46879200996164166</c:v>
                </c:pt>
                <c:pt idx="414">
                  <c:v>-0.47987678118484395</c:v>
                </c:pt>
                <c:pt idx="415">
                  <c:v>-0.49088547028121021</c:v>
                </c:pt>
                <c:pt idx="416">
                  <c:v>-0.50181633187669406</c:v>
                </c:pt>
                <c:pt idx="417">
                  <c:v>-0.51266763293641782</c:v>
                </c:pt>
                <c:pt idx="418">
                  <c:v>-0.52343765303943968</c:v>
                </c:pt>
                <c:pt idx="419">
                  <c:v>-0.53412468465151974</c:v>
                </c:pt>
                <c:pt idx="420">
                  <c:v>-0.54472703339583717</c:v>
                </c:pt>
                <c:pt idx="421">
                  <c:v>-0.55524301832162715</c:v>
                </c:pt>
                <c:pt idx="422">
                  <c:v>-0.56567097217069007</c:v>
                </c:pt>
                <c:pt idx="423">
                  <c:v>-0.57600924164172285</c:v>
                </c:pt>
                <c:pt idx="424">
                  <c:v>-0.58625618765244358</c:v>
                </c:pt>
                <c:pt idx="425">
                  <c:v>-0.59641018559946257</c:v>
                </c:pt>
                <c:pt idx="426">
                  <c:v>-0.60646962561585072</c:v>
                </c:pt>
                <c:pt idx="427">
                  <c:v>-0.61643291282637847</c:v>
                </c:pt>
                <c:pt idx="428">
                  <c:v>-0.62629846760037755</c:v>
                </c:pt>
                <c:pt idx="429">
                  <c:v>-0.63606472580217954</c:v>
                </c:pt>
                <c:pt idx="430">
                  <c:v>-0.64573013903910359</c:v>
                </c:pt>
                <c:pt idx="431">
                  <c:v>-0.6552931749069496</c:v>
                </c:pt>
                <c:pt idx="432">
                  <c:v>-0.66475231723294848</c:v>
                </c:pt>
                <c:pt idx="433">
                  <c:v>-0.67410606631614611</c:v>
                </c:pt>
                <c:pt idx="434">
                  <c:v>-0.68335293916517603</c:v>
                </c:pt>
                <c:pt idx="435">
                  <c:v>-0.69249146973337627</c:v>
                </c:pt>
                <c:pt idx="436">
                  <c:v>-0.7015202091512257</c:v>
                </c:pt>
                <c:pt idx="437">
                  <c:v>-0.7104377259560577</c:v>
                </c:pt>
                <c:pt idx="438">
                  <c:v>-0.71924260631900705</c:v>
                </c:pt>
                <c:pt idx="439">
                  <c:v>-0.72793345426916811</c:v>
                </c:pt>
                <c:pt idx="440">
                  <c:v>-0.73650889191492097</c:v>
                </c:pt>
                <c:pt idx="441">
                  <c:v>-0.74496755966238526</c:v>
                </c:pt>
                <c:pt idx="442">
                  <c:v>-0.75330811643097972</c:v>
                </c:pt>
                <c:pt idx="443">
                  <c:v>-0.76152923986604526</c:v>
                </c:pt>
                <c:pt idx="444">
                  <c:v>-0.76962962654849454</c:v>
                </c:pt>
                <c:pt idx="445">
                  <c:v>-0.77760799220146415</c:v>
                </c:pt>
                <c:pt idx="446">
                  <c:v>-0.78546307189393294</c:v>
                </c:pt>
                <c:pt idx="447">
                  <c:v>-0.79319362024126616</c:v>
                </c:pt>
                <c:pt idx="448">
                  <c:v>-0.80079841160266774</c:v>
                </c:pt>
                <c:pt idx="449">
                  <c:v>-0.80827624027550105</c:v>
                </c:pt>
                <c:pt idx="450">
                  <c:v>-0.81562592068644368</c:v>
                </c:pt>
                <c:pt idx="451">
                  <c:v>-0.82284628757945599</c:v>
                </c:pt>
                <c:pt idx="452">
                  <c:v>-0.82993619620052894</c:v>
                </c:pt>
                <c:pt idx="453">
                  <c:v>-0.83689452247917506</c:v>
                </c:pt>
                <c:pt idx="454">
                  <c:v>-0.843720163206647</c:v>
                </c:pt>
                <c:pt idx="455">
                  <c:v>-0.85041203621084671</c:v>
                </c:pt>
                <c:pt idx="456">
                  <c:v>-0.85696908052789589</c:v>
                </c:pt>
                <c:pt idx="457">
                  <c:v>-0.86339025657034785</c:v>
                </c:pt>
                <c:pt idx="458">
                  <c:v>-0.8696745462920108</c:v>
                </c:pt>
                <c:pt idx="459">
                  <c:v>-0.87582095334935095</c:v>
                </c:pt>
                <c:pt idx="460">
                  <c:v>-0.88182850325945983</c:v>
                </c:pt>
                <c:pt idx="461">
                  <c:v>-0.88769624355455456</c:v>
                </c:pt>
                <c:pt idx="462">
                  <c:v>-0.89342324393298445</c:v>
                </c:pt>
                <c:pt idx="463">
                  <c:v>-0.8990085964067277</c:v>
                </c:pt>
                <c:pt idx="464">
                  <c:v>-0.90445141544534879</c:v>
                </c:pt>
                <c:pt idx="465">
                  <c:v>-0.90975083811639346</c:v>
                </c:pt>
                <c:pt idx="466">
                  <c:v>-0.91490602422220291</c:v>
                </c:pt>
                <c:pt idx="467">
                  <c:v>-0.91991615643312463</c:v>
                </c:pt>
                <c:pt idx="468">
                  <c:v>-0.92478044041709373</c:v>
                </c:pt>
                <c:pt idx="469">
                  <c:v>-0.92949810496557161</c:v>
                </c:pt>
                <c:pt idx="470">
                  <c:v>-0.93406840211581788</c:v>
                </c:pt>
                <c:pt idx="471">
                  <c:v>-0.93849060726947464</c:v>
                </c:pt>
                <c:pt idx="472">
                  <c:v>-0.94276401930744913</c:v>
                </c:pt>
                <c:pt idx="473">
                  <c:v>-0.94688796070107328</c:v>
                </c:pt>
                <c:pt idx="474">
                  <c:v>-0.95086177761952073</c:v>
                </c:pt>
                <c:pt idx="475">
                  <c:v>-0.95468484003346987</c:v>
                </c:pt>
                <c:pt idx="476">
                  <c:v>-0.95835654181499241</c:v>
                </c:pt>
                <c:pt idx="477">
                  <c:v>-0.96187630083365039</c:v>
                </c:pt>
                <c:pt idx="478">
                  <c:v>-0.96524355904879122</c:v>
                </c:pt>
                <c:pt idx="479">
                  <c:v>-0.96845778259802262</c:v>
                </c:pt>
                <c:pt idx="480">
                  <c:v>-0.97151846188185254</c:v>
                </c:pt>
                <c:pt idx="481">
                  <c:v>-0.97442511164448486</c:v>
                </c:pt>
                <c:pt idx="482">
                  <c:v>-0.97717727105075436</c:v>
                </c:pt>
                <c:pt idx="483">
                  <c:v>-0.97977450375918906</c:v>
                </c:pt>
                <c:pt idx="484">
                  <c:v>-0.98221639799119032</c:v>
                </c:pt>
                <c:pt idx="485">
                  <c:v>-0.98450256659631907</c:v>
                </c:pt>
                <c:pt idx="486">
                  <c:v>-0.98663264711367571</c:v>
                </c:pt>
                <c:pt idx="487">
                  <c:v>-0.98860630182936671</c:v>
                </c:pt>
                <c:pt idx="488">
                  <c:v>-0.99042321783004816</c:v>
                </c:pt>
                <c:pt idx="489">
                  <c:v>-0.99208310705253577</c:v>
                </c:pt>
                <c:pt idx="490">
                  <c:v>-0.99358570632947618</c:v>
                </c:pt>
                <c:pt idx="491">
                  <c:v>-0.99493077743107128</c:v>
                </c:pt>
                <c:pt idx="492">
                  <c:v>-0.99611810710284798</c:v>
                </c:pt>
                <c:pt idx="493">
                  <c:v>-0.99714750709946842</c:v>
                </c:pt>
                <c:pt idx="494">
                  <c:v>-0.99801881421457617</c:v>
                </c:pt>
                <c:pt idx="495">
                  <c:v>-0.99873189030667098</c:v>
                </c:pt>
                <c:pt idx="496">
                  <c:v>-0.99928662232101095</c:v>
                </c:pt>
                <c:pt idx="497">
                  <c:v>-0.99968292230753641</c:v>
                </c:pt>
                <c:pt idx="498">
                  <c:v>-0.99992072743481442</c:v>
                </c:pt>
                <c:pt idx="499">
                  <c:v>-1</c:v>
                </c:pt>
              </c:numCache>
            </c:numRef>
          </c:xVal>
          <c:yVal>
            <c:numRef>
              <c:f>'PLS use'!yycir5</c:f>
              <c:numCache>
                <c:formatCode>General</c:formatCode>
                <c:ptCount val="500"/>
                <c:pt idx="0">
                  <c:v>-3.2311393144413003E-15</c:v>
                </c:pt>
                <c:pt idx="1">
                  <c:v>-1.2591220998459735E-2</c:v>
                </c:pt>
                <c:pt idx="2">
                  <c:v>-2.5180445720141945E-2</c:v>
                </c:pt>
                <c:pt idx="3">
                  <c:v>-3.7765678204774195E-2</c:v>
                </c:pt>
                <c:pt idx="4">
                  <c:v>-5.0344923125031901E-2</c:v>
                </c:pt>
                <c:pt idx="5">
                  <c:v>-6.291618610288964E-2</c:v>
                </c:pt>
                <c:pt idx="6">
                  <c:v>-7.547747402581878E-2</c:v>
                </c:pt>
                <c:pt idx="7">
                  <c:v>-8.8026795362788374E-2</c:v>
                </c:pt>
                <c:pt idx="8">
                  <c:v>-0.10056216048001143</c:v>
                </c:pt>
                <c:pt idx="9">
                  <c:v>-0.1130815819563903</c:v>
                </c:pt>
                <c:pt idx="10">
                  <c:v>-0.12558307489861525</c:v>
                </c:pt>
                <c:pt idx="11">
                  <c:v>-0.1380646572558584</c:v>
                </c:pt>
                <c:pt idx="12">
                  <c:v>-0.15052435013401677</c:v>
                </c:pt>
                <c:pt idx="13">
                  <c:v>-0.16296017810945904</c:v>
                </c:pt>
                <c:pt idx="14">
                  <c:v>-0.17537016954221801</c:v>
                </c:pt>
                <c:pt idx="15">
                  <c:v>-0.18775235688858319</c:v>
                </c:pt>
                <c:pt idx="16">
                  <c:v>-0.20010477701304791</c:v>
                </c:pt>
                <c:pt idx="17">
                  <c:v>-0.21242547149955354</c:v>
                </c:pt>
                <c:pt idx="18">
                  <c:v>-0.22471248696198562</c:v>
                </c:pt>
                <c:pt idx="19">
                  <c:v>-0.23696387535387617</c:v>
                </c:pt>
                <c:pt idx="20">
                  <c:v>-0.24917769427725583</c:v>
                </c:pt>
                <c:pt idx="21">
                  <c:v>-0.2613520072906102</c:v>
                </c:pt>
                <c:pt idx="22">
                  <c:v>-0.27348488421589578</c:v>
                </c:pt>
                <c:pt idx="23">
                  <c:v>-0.28557440144455914</c:v>
                </c:pt>
                <c:pt idx="24">
                  <c:v>-0.29761864224251428</c:v>
                </c:pt>
                <c:pt idx="25">
                  <c:v>-0.30961569705403402</c:v>
                </c:pt>
                <c:pt idx="26">
                  <c:v>-0.32156366380449974</c:v>
                </c:pt>
                <c:pt idx="27">
                  <c:v>-0.33346064820196436</c:v>
                </c:pt>
                <c:pt idx="28">
                  <c:v>-0.345304764037486</c:v>
                </c:pt>
                <c:pt idx="29">
                  <c:v>-0.35709413348417585</c:v>
                </c:pt>
                <c:pt idx="30">
                  <c:v>-0.36882688739491704</c:v>
                </c:pt>
                <c:pt idx="31">
                  <c:v>-0.38050116559871172</c:v>
                </c:pt>
                <c:pt idx="32">
                  <c:v>-0.39211511719560044</c:v>
                </c:pt>
                <c:pt idx="33">
                  <c:v>-0.40366690085011231</c:v>
                </c:pt>
                <c:pt idx="34">
                  <c:v>-0.41515468508320219</c:v>
                </c:pt>
                <c:pt idx="35">
                  <c:v>-0.42657664856262156</c:v>
                </c:pt>
                <c:pt idx="36">
                  <c:v>-0.43793098039168077</c:v>
                </c:pt>
                <c:pt idx="37">
                  <c:v>-0.44921588039636001</c:v>
                </c:pt>
                <c:pt idx="38">
                  <c:v>-0.46042955941071717</c:v>
                </c:pt>
                <c:pt idx="39">
                  <c:v>-0.47157023956055033</c:v>
                </c:pt>
                <c:pt idx="40">
                  <c:v>-0.48263615454527298</c:v>
                </c:pt>
                <c:pt idx="41">
                  <c:v>-0.4936255499179516</c:v>
                </c:pt>
                <c:pt idx="42">
                  <c:v>-0.50453668336346336</c:v>
                </c:pt>
                <c:pt idx="43">
                  <c:v>-0.51536782497473399</c:v>
                </c:pt>
                <c:pt idx="44">
                  <c:v>-0.52611725752700511</c:v>
                </c:pt>
                <c:pt idx="45">
                  <c:v>-0.53678327675009052</c:v>
                </c:pt>
                <c:pt idx="46">
                  <c:v>-0.54736419159858218</c:v>
                </c:pt>
                <c:pt idx="47">
                  <c:v>-0.55785832451995665</c:v>
                </c:pt>
                <c:pt idx="48">
                  <c:v>-0.56826401172054075</c:v>
                </c:pt>
                <c:pt idx="49">
                  <c:v>-0.57857960342930126</c:v>
                </c:pt>
                <c:pt idx="50">
                  <c:v>-0.58880346415940599</c:v>
                </c:pt>
                <c:pt idx="51">
                  <c:v>-0.59893397296752204</c:v>
                </c:pt>
                <c:pt idx="52">
                  <c:v>-0.60896952371081003</c:v>
                </c:pt>
                <c:pt idx="53">
                  <c:v>-0.61890852530156926</c:v>
                </c:pt>
                <c:pt idx="54">
                  <c:v>-0.62874940195949613</c:v>
                </c:pt>
                <c:pt idx="55">
                  <c:v>-0.63849059346151837</c:v>
                </c:pt>
                <c:pt idx="56">
                  <c:v>-0.64813055538915954</c:v>
                </c:pt>
                <c:pt idx="57">
                  <c:v>-0.65766775937339839</c:v>
                </c:pt>
                <c:pt idx="58">
                  <c:v>-0.66710069333698618</c:v>
                </c:pt>
                <c:pt idx="59">
                  <c:v>-0.67642786173417824</c:v>
                </c:pt>
                <c:pt idx="60">
                  <c:v>-0.68564778578784435</c:v>
                </c:pt>
                <c:pt idx="61">
                  <c:v>-0.69475900372392385</c:v>
                </c:pt>
                <c:pt idx="62">
                  <c:v>-0.70376007100318139</c:v>
                </c:pt>
                <c:pt idx="63">
                  <c:v>-0.71264956055023099</c:v>
                </c:pt>
                <c:pt idx="64">
                  <c:v>-0.72142606297979406</c:v>
                </c:pt>
                <c:pt idx="65">
                  <c:v>-0.73008818682014875</c:v>
                </c:pt>
                <c:pt idx="66">
                  <c:v>-0.73863455873374106</c:v>
                </c:pt>
                <c:pt idx="67">
                  <c:v>-0.74706382373492208</c:v>
                </c:pt>
                <c:pt idx="68">
                  <c:v>-0.75537464540477328</c:v>
                </c:pt>
                <c:pt idx="69">
                  <c:v>-0.76356570610298924</c:v>
                </c:pt>
                <c:pt idx="70">
                  <c:v>-0.77163570717678376</c:v>
                </c:pt>
                <c:pt idx="71">
                  <c:v>-0.77958336916678495</c:v>
                </c:pt>
                <c:pt idx="72">
                  <c:v>-0.78740743200988572</c:v>
                </c:pt>
                <c:pt idx="73">
                  <c:v>-0.79510665523902302</c:v>
                </c:pt>
                <c:pt idx="74">
                  <c:v>-0.80267981817984635</c:v>
                </c:pt>
                <c:pt idx="75">
                  <c:v>-0.81012572014424955</c:v>
                </c:pt>
                <c:pt idx="76">
                  <c:v>-0.81744318062073507</c:v>
                </c:pt>
                <c:pt idx="77">
                  <c:v>-0.8246310394615779</c:v>
                </c:pt>
                <c:pt idx="78">
                  <c:v>-0.83168815706676069</c:v>
                </c:pt>
                <c:pt idx="79">
                  <c:v>-0.83861341456465288</c:v>
                </c:pt>
                <c:pt idx="80">
                  <c:v>-0.84540571398940179</c:v>
                </c:pt>
                <c:pt idx="81">
                  <c:v>-0.85206397845500914</c:v>
                </c:pt>
                <c:pt idx="82">
                  <c:v>-0.85858715232606742</c:v>
                </c:pt>
                <c:pt idx="83">
                  <c:v>-0.86497420138512493</c:v>
                </c:pt>
                <c:pt idx="84">
                  <c:v>-0.8712241129966557</c:v>
                </c:pt>
                <c:pt idx="85">
                  <c:v>-0.87733589626760855</c:v>
                </c:pt>
                <c:pt idx="86">
                  <c:v>-0.88330858220450814</c:v>
                </c:pt>
                <c:pt idx="87">
                  <c:v>-0.88914122386708372</c:v>
                </c:pt>
                <c:pt idx="88">
                  <c:v>-0.89483289651840248</c:v>
                </c:pt>
                <c:pt idx="89">
                  <c:v>-0.90038269777148217</c:v>
                </c:pt>
                <c:pt idx="90">
                  <c:v>-0.9057897477323591</c:v>
                </c:pt>
                <c:pt idx="91">
                  <c:v>-0.91105318913959277</c:v>
                </c:pt>
                <c:pt idx="92">
                  <c:v>-0.91617218750017881</c:v>
                </c:pt>
                <c:pt idx="93">
                  <c:v>-0.92114593122185473</c:v>
                </c:pt>
                <c:pt idx="94">
                  <c:v>-0.92597363174177405</c:v>
                </c:pt>
                <c:pt idx="95">
                  <c:v>-0.93065452365152812</c:v>
                </c:pt>
                <c:pt idx="96">
                  <c:v>-0.93518786481849892</c:v>
                </c:pt>
                <c:pt idx="97">
                  <c:v>-0.93957293650352025</c:v>
                </c:pt>
                <c:pt idx="98">
                  <c:v>-0.94380904347483008</c:v>
                </c:pt>
                <c:pt idx="99">
                  <c:v>-0.9478955141182962</c:v>
                </c:pt>
                <c:pt idx="100">
                  <c:v>-0.95183170054389787</c:v>
                </c:pt>
                <c:pt idx="101">
                  <c:v>-0.95561697868844497</c:v>
                </c:pt>
                <c:pt idx="102">
                  <c:v>-0.95925074841452074</c:v>
                </c:pt>
                <c:pt idx="103">
                  <c:v>-0.96273243360562999</c:v>
                </c:pt>
                <c:pt idx="104">
                  <c:v>-0.9660614822575404</c:v>
                </c:pt>
                <c:pt idx="105">
                  <c:v>-0.96923736656579929</c:v>
                </c:pt>
                <c:pt idx="106">
                  <c:v>-0.97225958300941495</c:v>
                </c:pt>
                <c:pt idx="107">
                  <c:v>-0.97512765243068744</c:v>
                </c:pt>
                <c:pt idx="108">
                  <c:v>-0.97784112011117641</c:v>
                </c:pt>
                <c:pt idx="109">
                  <c:v>-0.98039955584379457</c:v>
                </c:pt>
                <c:pt idx="110">
                  <c:v>-0.98280255400101535</c:v>
                </c:pt>
                <c:pt idx="111">
                  <c:v>-0.98504973359918258</c:v>
                </c:pt>
                <c:pt idx="112">
                  <c:v>-0.98714073835891369</c:v>
                </c:pt>
                <c:pt idx="113">
                  <c:v>-0.98907523676158671</c:v>
                </c:pt>
                <c:pt idx="114">
                  <c:v>-0.99085292210190001</c:v>
                </c:pt>
                <c:pt idx="115">
                  <c:v>-0.99247351253649974</c:v>
                </c:pt>
                <c:pt idx="116">
                  <c:v>-0.99393675112866398</c:v>
                </c:pt>
                <c:pt idx="117">
                  <c:v>-0.99524240588903934</c:v>
                </c:pt>
                <c:pt idx="118">
                  <c:v>-0.99639026981242185</c:v>
                </c:pt>
                <c:pt idx="119">
                  <c:v>-0.99738016091057591</c:v>
                </c:pt>
                <c:pt idx="120">
                  <c:v>-0.99821192224108835</c:v>
                </c:pt>
                <c:pt idx="121">
                  <c:v>-0.99888542193225072</c:v>
                </c:pt>
                <c:pt idx="122">
                  <c:v>-0.99940055320396648</c:v>
                </c:pt>
                <c:pt idx="123">
                  <c:v>-0.99975723438468123</c:v>
                </c:pt>
                <c:pt idx="124">
                  <c:v>-0.99995540892433044</c:v>
                </c:pt>
                <c:pt idx="125">
                  <c:v>-0.99999504540330608</c:v>
                </c:pt>
                <c:pt idx="126">
                  <c:v>-0.9998761375374372</c:v>
                </c:pt>
                <c:pt idx="127">
                  <c:v>-0.99959870417898711</c:v>
                </c:pt>
                <c:pt idx="128">
                  <c:v>-0.99916278931366376</c:v>
                </c:pt>
                <c:pt idx="129">
                  <c:v>-0.99856846205364613</c:v>
                </c:pt>
                <c:pt idx="130">
                  <c:v>-0.99781581662662744</c:v>
                </c:pt>
                <c:pt idx="131">
                  <c:v>-0.99690497236087472</c:v>
                </c:pt>
                <c:pt idx="132">
                  <c:v>-0.99583607366631099</c:v>
                </c:pt>
                <c:pt idx="133">
                  <c:v>-0.99460929001161924</c:v>
                </c:pt>
                <c:pt idx="134">
                  <c:v>-0.99322481589737377</c:v>
                </c:pt>
                <c:pt idx="135">
                  <c:v>-0.99168287082520357</c:v>
                </c:pt>
                <c:pt idx="136">
                  <c:v>-0.98998369926299112</c:v>
                </c:pt>
                <c:pt idx="137">
                  <c:v>-0.98812757060611334</c:v>
                </c:pt>
                <c:pt idx="138">
                  <c:v>-0.98611477913473</c:v>
                </c:pt>
                <c:pt idx="139">
                  <c:v>-0.98394564396712747</c:v>
                </c:pt>
                <c:pt idx="140">
                  <c:v>-0.98162050900912357</c:v>
                </c:pt>
                <c:pt idx="141">
                  <c:v>-0.97913974289954353</c:v>
                </c:pt>
                <c:pt idx="142">
                  <c:v>-0.97650373895177345</c:v>
                </c:pt>
                <c:pt idx="143">
                  <c:v>-0.9737129150914029</c:v>
                </c:pt>
                <c:pt idx="144">
                  <c:v>-0.97076771378996474</c:v>
                </c:pt>
                <c:pt idx="145">
                  <c:v>-0.96766860199478322</c:v>
                </c:pt>
                <c:pt idx="146">
                  <c:v>-0.96441607105494198</c:v>
                </c:pt>
                <c:pt idx="147">
                  <c:v>-0.96101063664338282</c:v>
                </c:pt>
                <c:pt idx="148">
                  <c:v>-0.95745283867514874</c:v>
                </c:pt>
                <c:pt idx="149">
                  <c:v>-0.95374324122178211</c:v>
                </c:pt>
                <c:pt idx="150">
                  <c:v>-0.94988243242189507</c:v>
                </c:pt>
                <c:pt idx="151">
                  <c:v>-0.94587102438792203</c:v>
                </c:pt>
                <c:pt idx="152">
                  <c:v>-0.94170965310907273</c:v>
                </c:pt>
                <c:pt idx="153">
                  <c:v>-0.93739897835049901</c:v>
                </c:pt>
                <c:pt idx="154">
                  <c:v>-0.93293968354869272</c:v>
                </c:pt>
                <c:pt idx="155">
                  <c:v>-0.92833247570312916</c:v>
                </c:pt>
                <c:pt idx="156">
                  <c:v>-0.92357808526417717</c:v>
                </c:pt>
                <c:pt idx="157">
                  <c:v>-0.91867726601728883</c:v>
                </c:pt>
                <c:pt idx="158">
                  <c:v>-0.9136307949634902</c:v>
                </c:pt>
                <c:pt idx="159">
                  <c:v>-0.9084394721961927</c:v>
                </c:pt>
                <c:pt idx="160">
                  <c:v>-0.90310412077434099</c:v>
                </c:pt>
                <c:pt idx="161">
                  <c:v>-0.89762558659192215</c:v>
                </c:pt>
                <c:pt idx="162">
                  <c:v>-0.89200473824385229</c:v>
                </c:pt>
                <c:pt idx="163">
                  <c:v>-0.88624246688826536</c:v>
                </c:pt>
                <c:pt idx="164">
                  <c:v>-0.88033968610522495</c:v>
                </c:pt>
                <c:pt idx="165">
                  <c:v>-0.87429733175187974</c:v>
                </c:pt>
                <c:pt idx="166">
                  <c:v>-0.86811636181408813</c:v>
                </c:pt>
                <c:pt idx="167">
                  <c:v>-0.86179775625453536</c:v>
                </c:pt>
                <c:pt idx="168">
                  <c:v>-0.85534251685736318</c:v>
                </c:pt>
                <c:pt idx="169">
                  <c:v>-0.84875166706934335</c:v>
                </c:pt>
                <c:pt idx="170">
                  <c:v>-0.84202625183761515</c:v>
                </c:pt>
                <c:pt idx="171">
                  <c:v>-0.83516733744401306</c:v>
                </c:pt>
                <c:pt idx="172">
                  <c:v>-0.8281760113360136</c:v>
                </c:pt>
                <c:pt idx="173">
                  <c:v>-0.82105338195432642</c:v>
                </c:pt>
                <c:pt idx="174">
                  <c:v>-0.81380057855715537</c:v>
                </c:pt>
                <c:pt idx="175">
                  <c:v>-0.80641875104116034</c:v>
                </c:pt>
                <c:pt idx="176">
                  <c:v>-0.79890906975914755</c:v>
                </c:pt>
                <c:pt idx="177">
                  <c:v>-0.79127272533451476</c:v>
                </c:pt>
                <c:pt idx="178">
                  <c:v>-0.78351092847248416</c:v>
                </c:pt>
                <c:pt idx="179">
                  <c:v>-0.77562490976815157</c:v>
                </c:pt>
                <c:pt idx="180">
                  <c:v>-0.76761591951138042</c:v>
                </c:pt>
                <c:pt idx="181">
                  <c:v>-0.75948522748857461</c:v>
                </c:pt>
                <c:pt idx="182">
                  <c:v>-0.75123412278136181</c:v>
                </c:pt>
                <c:pt idx="183">
                  <c:v>-0.74286391356221293</c:v>
                </c:pt>
                <c:pt idx="184">
                  <c:v>-0.73437592688703979</c:v>
                </c:pt>
                <c:pt idx="185">
                  <c:v>-0.72577150848479688</c:v>
                </c:pt>
                <c:pt idx="186">
                  <c:v>-0.71705202254412126</c:v>
                </c:pt>
                <c:pt idx="187">
                  <c:v>-0.70821885149704789</c:v>
                </c:pt>
                <c:pt idx="188">
                  <c:v>-0.69927339579983261</c:v>
                </c:pt>
                <c:pt idx="189">
                  <c:v>-0.6902170737109149</c:v>
                </c:pt>
                <c:pt idx="190">
                  <c:v>-0.6810513210660607</c:v>
                </c:pt>
                <c:pt idx="191">
                  <c:v>-0.67177759105071866</c:v>
                </c:pt>
                <c:pt idx="192">
                  <c:v>-0.66239735396962285</c:v>
                </c:pt>
                <c:pt idx="193">
                  <c:v>-0.65291209701368369</c:v>
                </c:pt>
                <c:pt idx="194">
                  <c:v>-0.64332332402420278</c:v>
                </c:pt>
                <c:pt idx="195">
                  <c:v>-0.63363255525444295</c:v>
                </c:pt>
                <c:pt idx="196">
                  <c:v>-0.62384132712860307</c:v>
                </c:pt>
                <c:pt idx="197">
                  <c:v>-0.61395119199822235</c:v>
                </c:pt>
                <c:pt idx="198">
                  <c:v>-0.60396371789606418</c:v>
                </c:pt>
                <c:pt idx="199">
                  <c:v>-0.59388048828751272</c:v>
                </c:pt>
                <c:pt idx="200">
                  <c:v>-0.58370310181952068</c:v>
                </c:pt>
                <c:pt idx="201">
                  <c:v>-0.57343317206715205</c:v>
                </c:pt>
                <c:pt idx="202">
                  <c:v>-0.56307232727775902</c:v>
                </c:pt>
                <c:pt idx="203">
                  <c:v>-0.55262221011282897</c:v>
                </c:pt>
                <c:pt idx="204">
                  <c:v>-0.54208447738755017</c:v>
                </c:pt>
                <c:pt idx="205">
                  <c:v>-0.53146079980813188</c:v>
                </c:pt>
                <c:pt idx="206">
                  <c:v>-0.52075286170692059</c:v>
                </c:pt>
                <c:pt idx="207">
                  <c:v>-0.50996236077535817</c:v>
                </c:pt>
                <c:pt idx="208">
                  <c:v>-0.49909100779482252</c:v>
                </c:pt>
                <c:pt idx="209">
                  <c:v>-0.48814052636538874</c:v>
                </c:pt>
                <c:pt idx="210">
                  <c:v>-0.47711265263256231</c:v>
                </c:pt>
                <c:pt idx="211">
                  <c:v>-0.46600913501202273</c:v>
                </c:pt>
                <c:pt idx="212">
                  <c:v>-0.45483173391241832</c:v>
                </c:pt>
                <c:pt idx="213">
                  <c:v>-0.44358222145626325</c:v>
                </c:pt>
                <c:pt idx="214">
                  <c:v>-0.43226238119897725</c:v>
                </c:pt>
                <c:pt idx="215">
                  <c:v>-0.4208740078461094</c:v>
                </c:pt>
                <c:pt idx="216">
                  <c:v>-0.40941890696879712</c:v>
                </c:pt>
                <c:pt idx="217">
                  <c:v>-0.39789889471750334</c:v>
                </c:pt>
                <c:pt idx="218">
                  <c:v>-0.38631579753407186</c:v>
                </c:pt>
                <c:pt idx="219">
                  <c:v>-0.37467145186215534</c:v>
                </c:pt>
                <c:pt idx="220">
                  <c:v>-0.3629677038560572</c:v>
                </c:pt>
                <c:pt idx="221">
                  <c:v>-0.35120640908803058</c:v>
                </c:pt>
                <c:pt idx="222">
                  <c:v>-0.3393894322540873</c:v>
                </c:pt>
                <c:pt idx="223">
                  <c:v>-0.32751864687836102</c:v>
                </c:pt>
                <c:pt idx="224">
                  <c:v>-0.31559593501606631</c:v>
                </c:pt>
                <c:pt idx="225">
                  <c:v>-0.30362318695510926</c:v>
                </c:pt>
                <c:pt idx="226">
                  <c:v>-0.29160230091639305</c:v>
                </c:pt>
                <c:pt idx="227">
                  <c:v>-0.27953518275286143</c:v>
                </c:pt>
                <c:pt idx="228">
                  <c:v>-0.26742374564733634</c:v>
                </c:pt>
                <c:pt idx="229">
                  <c:v>-0.25526990980919356</c:v>
                </c:pt>
                <c:pt idx="230">
                  <c:v>-0.24307560216992019</c:v>
                </c:pt>
                <c:pt idx="231">
                  <c:v>-0.23084275607761018</c:v>
                </c:pt>
                <c:pt idx="232">
                  <c:v>-0.21857331099044294</c:v>
                </c:pt>
                <c:pt idx="233">
                  <c:v>-0.206269212169189</c:v>
                </c:pt>
                <c:pt idx="234">
                  <c:v>-0.1939324103687996</c:v>
                </c:pt>
                <c:pt idx="235">
                  <c:v>-0.18156486152912546</c:v>
                </c:pt>
                <c:pt idx="236">
                  <c:v>-0.16916852646480929</c:v>
                </c:pt>
                <c:pt idx="237">
                  <c:v>-0.15674537055440954</c:v>
                </c:pt>
                <c:pt idx="238">
                  <c:v>-0.14429736342880053</c:v>
                </c:pt>
                <c:pt idx="239">
                  <c:v>-0.13182647865889446</c:v>
                </c:pt>
                <c:pt idx="240">
                  <c:v>-0.11933469344274253</c:v>
                </c:pt>
                <c:pt idx="241">
                  <c:v>-0.1068239882920613</c:v>
                </c:pt>
                <c:pt idx="242">
                  <c:v>-9.4296346718229507E-2</c:v>
                </c:pt>
                <c:pt idx="243">
                  <c:v>-8.1753754917813268E-2</c:v>
                </c:pt>
                <c:pt idx="244">
                  <c:v>-6.919820145766567E-2</c:v>
                </c:pt>
                <c:pt idx="245">
                  <c:v>-5.6631676959646479E-2</c:v>
                </c:pt>
                <c:pt idx="246">
                  <c:v>-4.4056173785020115E-2</c:v>
                </c:pt>
                <c:pt idx="247">
                  <c:v>-3.1473685718577782E-2</c:v>
                </c:pt>
                <c:pt idx="248">
                  <c:v>-1.8886207652529921E-2</c:v>
                </c:pt>
                <c:pt idx="249">
                  <c:v>-6.2957352702271195E-3</c:v>
                </c:pt>
                <c:pt idx="250">
                  <c:v>6.295735270244439E-3</c:v>
                </c:pt>
                <c:pt idx="251">
                  <c:v>1.8886207652546793E-2</c:v>
                </c:pt>
                <c:pt idx="252">
                  <c:v>3.1473685718595094E-2</c:v>
                </c:pt>
                <c:pt idx="253">
                  <c:v>4.4056173785037421E-2</c:v>
                </c:pt>
                <c:pt idx="254">
                  <c:v>5.6631676959663327E-2</c:v>
                </c:pt>
                <c:pt idx="255">
                  <c:v>6.9198201457682948E-2</c:v>
                </c:pt>
                <c:pt idx="256">
                  <c:v>8.1753754917830532E-2</c:v>
                </c:pt>
                <c:pt idx="257">
                  <c:v>9.4296346718246313E-2</c:v>
                </c:pt>
                <c:pt idx="258">
                  <c:v>0.10682398829207852</c:v>
                </c:pt>
                <c:pt idx="259">
                  <c:v>0.11933469344275972</c:v>
                </c:pt>
                <c:pt idx="260">
                  <c:v>0.13182647865891117</c:v>
                </c:pt>
                <c:pt idx="261">
                  <c:v>0.14429736342881769</c:v>
                </c:pt>
                <c:pt idx="262">
                  <c:v>0.15674537055442664</c:v>
                </c:pt>
                <c:pt idx="263">
                  <c:v>0.16916852646482591</c:v>
                </c:pt>
                <c:pt idx="264">
                  <c:v>0.1815648615291425</c:v>
                </c:pt>
                <c:pt idx="265">
                  <c:v>0.19393241036881659</c:v>
                </c:pt>
                <c:pt idx="266">
                  <c:v>0.20626921216920552</c:v>
                </c:pt>
                <c:pt idx="267">
                  <c:v>0.21857331099045985</c:v>
                </c:pt>
                <c:pt idx="268">
                  <c:v>0.23084275607762703</c:v>
                </c:pt>
                <c:pt idx="269">
                  <c:v>0.24307560216993654</c:v>
                </c:pt>
                <c:pt idx="270">
                  <c:v>0.25526990980921033</c:v>
                </c:pt>
                <c:pt idx="271">
                  <c:v>0.267423745647353</c:v>
                </c:pt>
                <c:pt idx="272">
                  <c:v>0.27953518275287759</c:v>
                </c:pt>
                <c:pt idx="273">
                  <c:v>0.29160230091640965</c:v>
                </c:pt>
                <c:pt idx="274">
                  <c:v>0.3036231869551258</c:v>
                </c:pt>
                <c:pt idx="275">
                  <c:v>0.3155959350160823</c:v>
                </c:pt>
                <c:pt idx="276">
                  <c:v>0.3275186468783774</c:v>
                </c:pt>
                <c:pt idx="277">
                  <c:v>0.33938943225410362</c:v>
                </c:pt>
                <c:pt idx="278">
                  <c:v>0.35120640908804635</c:v>
                </c:pt>
                <c:pt idx="279">
                  <c:v>0.36296770385607335</c:v>
                </c:pt>
                <c:pt idx="280">
                  <c:v>0.37467145186217138</c:v>
                </c:pt>
                <c:pt idx="281">
                  <c:v>0.3863157975340874</c:v>
                </c:pt>
                <c:pt idx="282">
                  <c:v>0.39789889471751921</c:v>
                </c:pt>
                <c:pt idx="283">
                  <c:v>0.40941890696881295</c:v>
                </c:pt>
                <c:pt idx="284">
                  <c:v>0.42087400784612472</c:v>
                </c:pt>
                <c:pt idx="285">
                  <c:v>0.43226238119899291</c:v>
                </c:pt>
                <c:pt idx="286">
                  <c:v>0.44358222145627879</c:v>
                </c:pt>
                <c:pt idx="287">
                  <c:v>0.45483173391243337</c:v>
                </c:pt>
                <c:pt idx="288">
                  <c:v>0.46600913501203806</c:v>
                </c:pt>
                <c:pt idx="289">
                  <c:v>0.47711265263257752</c:v>
                </c:pt>
                <c:pt idx="290">
                  <c:v>0.48814052636540345</c:v>
                </c:pt>
                <c:pt idx="291">
                  <c:v>0.49909100779483756</c:v>
                </c:pt>
                <c:pt idx="292">
                  <c:v>0.50996236077537316</c:v>
                </c:pt>
                <c:pt idx="293">
                  <c:v>0.52075286170693491</c:v>
                </c:pt>
                <c:pt idx="294">
                  <c:v>0.53146079980814653</c:v>
                </c:pt>
                <c:pt idx="295">
                  <c:v>0.54208447738756471</c:v>
                </c:pt>
                <c:pt idx="296">
                  <c:v>0.55262221011284307</c:v>
                </c:pt>
                <c:pt idx="297">
                  <c:v>0.56307232727777323</c:v>
                </c:pt>
                <c:pt idx="298">
                  <c:v>0.57343317206716626</c:v>
                </c:pt>
                <c:pt idx="299">
                  <c:v>0.58370310181953444</c:v>
                </c:pt>
                <c:pt idx="300">
                  <c:v>0.59388048828752671</c:v>
                </c:pt>
                <c:pt idx="301">
                  <c:v>0.60396371789607795</c:v>
                </c:pt>
                <c:pt idx="302">
                  <c:v>0.61395119199823567</c:v>
                </c:pt>
                <c:pt idx="303">
                  <c:v>0.62384132712861662</c:v>
                </c:pt>
                <c:pt idx="304">
                  <c:v>0.63363255525445639</c:v>
                </c:pt>
                <c:pt idx="305">
                  <c:v>0.64332332402421566</c:v>
                </c:pt>
                <c:pt idx="306">
                  <c:v>0.65291209701369679</c:v>
                </c:pt>
                <c:pt idx="307">
                  <c:v>0.66239735396963551</c:v>
                </c:pt>
                <c:pt idx="308">
                  <c:v>0.6717775910507312</c:v>
                </c:pt>
                <c:pt idx="309">
                  <c:v>0.68105132106607336</c:v>
                </c:pt>
                <c:pt idx="310">
                  <c:v>0.69021707371092711</c:v>
                </c:pt>
                <c:pt idx="311">
                  <c:v>0.69927339579984471</c:v>
                </c:pt>
                <c:pt idx="312">
                  <c:v>0.7082188514970601</c:v>
                </c:pt>
                <c:pt idx="313">
                  <c:v>0.71705202254413303</c:v>
                </c:pt>
                <c:pt idx="314">
                  <c:v>0.72577150848480843</c:v>
                </c:pt>
                <c:pt idx="315">
                  <c:v>0.73437592688705156</c:v>
                </c:pt>
                <c:pt idx="316">
                  <c:v>0.74286391356222425</c:v>
                </c:pt>
                <c:pt idx="317">
                  <c:v>0.75123412278137291</c:v>
                </c:pt>
                <c:pt idx="318">
                  <c:v>0.7594852274885856</c:v>
                </c:pt>
                <c:pt idx="319">
                  <c:v>0.76761591951139119</c:v>
                </c:pt>
                <c:pt idx="320">
                  <c:v>0.77562490976816245</c:v>
                </c:pt>
                <c:pt idx="321">
                  <c:v>0.78351092847249459</c:v>
                </c:pt>
                <c:pt idx="322">
                  <c:v>0.79127272533452508</c:v>
                </c:pt>
                <c:pt idx="323">
                  <c:v>0.79890906975915799</c:v>
                </c:pt>
                <c:pt idx="324">
                  <c:v>0.80641875104117022</c:v>
                </c:pt>
                <c:pt idx="325">
                  <c:v>0.81380057855716526</c:v>
                </c:pt>
                <c:pt idx="326">
                  <c:v>0.8210533819543363</c:v>
                </c:pt>
                <c:pt idx="327">
                  <c:v>0.82817601133602303</c:v>
                </c:pt>
                <c:pt idx="328">
                  <c:v>0.83516733744402227</c:v>
                </c:pt>
                <c:pt idx="329">
                  <c:v>0.84202625183762447</c:v>
                </c:pt>
                <c:pt idx="330">
                  <c:v>0.84875166706935223</c:v>
                </c:pt>
                <c:pt idx="331">
                  <c:v>0.85534251685737195</c:v>
                </c:pt>
                <c:pt idx="332">
                  <c:v>0.86179775625454413</c:v>
                </c:pt>
                <c:pt idx="333">
                  <c:v>0.86811636181409657</c:v>
                </c:pt>
                <c:pt idx="334">
                  <c:v>0.87429733175188784</c:v>
                </c:pt>
                <c:pt idx="335">
                  <c:v>0.88033968610523317</c:v>
                </c:pt>
                <c:pt idx="336">
                  <c:v>0.88624246688827313</c:v>
                </c:pt>
                <c:pt idx="337">
                  <c:v>0.89200473824385995</c:v>
                </c:pt>
                <c:pt idx="338">
                  <c:v>0.89762558659192981</c:v>
                </c:pt>
                <c:pt idx="339">
                  <c:v>0.90310412077434821</c:v>
                </c:pt>
                <c:pt idx="340">
                  <c:v>0.90843947219619969</c:v>
                </c:pt>
                <c:pt idx="341">
                  <c:v>0.91363079496349719</c:v>
                </c:pt>
                <c:pt idx="342">
                  <c:v>0.91867726601729538</c:v>
                </c:pt>
                <c:pt idx="343">
                  <c:v>0.92357808526418372</c:v>
                </c:pt>
                <c:pt idx="344">
                  <c:v>0.9283324757031356</c:v>
                </c:pt>
                <c:pt idx="345">
                  <c:v>0.93293968354869872</c:v>
                </c:pt>
                <c:pt idx="346">
                  <c:v>0.93739897835050501</c:v>
                </c:pt>
                <c:pt idx="347">
                  <c:v>0.9417096531090785</c:v>
                </c:pt>
                <c:pt idx="348">
                  <c:v>0.94587102438792747</c:v>
                </c:pt>
                <c:pt idx="349">
                  <c:v>0.9498824324219004</c:v>
                </c:pt>
                <c:pt idx="350">
                  <c:v>0.95374324122178733</c:v>
                </c:pt>
                <c:pt idx="351">
                  <c:v>0.95745283867515352</c:v>
                </c:pt>
                <c:pt idx="352">
                  <c:v>0.96101063664338759</c:v>
                </c:pt>
                <c:pt idx="353">
                  <c:v>0.96441607105494653</c:v>
                </c:pt>
                <c:pt idx="354">
                  <c:v>0.96766860199478744</c:v>
                </c:pt>
                <c:pt idx="355">
                  <c:v>0.97076771378996884</c:v>
                </c:pt>
                <c:pt idx="356">
                  <c:v>0.97371291509140678</c:v>
                </c:pt>
                <c:pt idx="357">
                  <c:v>0.976503738951777</c:v>
                </c:pt>
                <c:pt idx="358">
                  <c:v>0.97913974289954697</c:v>
                </c:pt>
                <c:pt idx="359">
                  <c:v>0.9816205090091269</c:v>
                </c:pt>
                <c:pt idx="360">
                  <c:v>0.98394564396713047</c:v>
                </c:pt>
                <c:pt idx="361">
                  <c:v>0.98611477913473278</c:v>
                </c:pt>
                <c:pt idx="362">
                  <c:v>0.988127570606116</c:v>
                </c:pt>
                <c:pt idx="363">
                  <c:v>0.98998369926299346</c:v>
                </c:pt>
                <c:pt idx="364">
                  <c:v>0.99168287082520579</c:v>
                </c:pt>
                <c:pt idx="365">
                  <c:v>0.99322481589737577</c:v>
                </c:pt>
                <c:pt idx="366">
                  <c:v>0.99460929001162102</c:v>
                </c:pt>
                <c:pt idx="367">
                  <c:v>0.99583607366631266</c:v>
                </c:pt>
                <c:pt idx="368">
                  <c:v>0.99690497236087605</c:v>
                </c:pt>
                <c:pt idx="369">
                  <c:v>0.99781581662662855</c:v>
                </c:pt>
                <c:pt idx="370">
                  <c:v>0.99856846205364713</c:v>
                </c:pt>
                <c:pt idx="371">
                  <c:v>0.99916278931366442</c:v>
                </c:pt>
                <c:pt idx="372">
                  <c:v>0.99959870417898766</c:v>
                </c:pt>
                <c:pt idx="373">
                  <c:v>0.99987613753743754</c:v>
                </c:pt>
                <c:pt idx="374">
                  <c:v>0.99999504540330608</c:v>
                </c:pt>
                <c:pt idx="375">
                  <c:v>0.99995540892433032</c:v>
                </c:pt>
                <c:pt idx="376">
                  <c:v>0.99975723438468078</c:v>
                </c:pt>
                <c:pt idx="377">
                  <c:v>0.99940055320396592</c:v>
                </c:pt>
                <c:pt idx="378">
                  <c:v>0.99888542193224994</c:v>
                </c:pt>
                <c:pt idx="379">
                  <c:v>0.99821192224108735</c:v>
                </c:pt>
                <c:pt idx="380">
                  <c:v>0.99738016091057469</c:v>
                </c:pt>
                <c:pt idx="381">
                  <c:v>0.9963902698124204</c:v>
                </c:pt>
                <c:pt idx="382">
                  <c:v>0.99524240588903767</c:v>
                </c:pt>
                <c:pt idx="383">
                  <c:v>0.99393675112866198</c:v>
                </c:pt>
                <c:pt idx="384">
                  <c:v>0.99247351253649763</c:v>
                </c:pt>
                <c:pt idx="385">
                  <c:v>0.99085292210189779</c:v>
                </c:pt>
                <c:pt idx="386">
                  <c:v>0.98907523676158415</c:v>
                </c:pt>
                <c:pt idx="387">
                  <c:v>0.98714073835891092</c:v>
                </c:pt>
                <c:pt idx="388">
                  <c:v>0.98504973359917958</c:v>
                </c:pt>
                <c:pt idx="389">
                  <c:v>0.98280255400101213</c:v>
                </c:pt>
                <c:pt idx="390">
                  <c:v>0.98039955584379113</c:v>
                </c:pt>
                <c:pt idx="391">
                  <c:v>0.97784112011117286</c:v>
                </c:pt>
                <c:pt idx="392">
                  <c:v>0.97512765243068356</c:v>
                </c:pt>
                <c:pt idx="393">
                  <c:v>0.97225958300941084</c:v>
                </c:pt>
                <c:pt idx="394">
                  <c:v>0.96923736656579507</c:v>
                </c:pt>
                <c:pt idx="395">
                  <c:v>0.96606148225753585</c:v>
                </c:pt>
                <c:pt idx="396">
                  <c:v>0.96273243360562522</c:v>
                </c:pt>
                <c:pt idx="397">
                  <c:v>0.95925074841451585</c:v>
                </c:pt>
                <c:pt idx="398">
                  <c:v>0.95561697868843987</c:v>
                </c:pt>
                <c:pt idx="399">
                  <c:v>0.95183170054389243</c:v>
                </c:pt>
                <c:pt idx="400">
                  <c:v>0.94789551411829076</c:v>
                </c:pt>
                <c:pt idx="401">
                  <c:v>0.94380904347482431</c:v>
                </c:pt>
                <c:pt idx="402">
                  <c:v>0.93957293650351426</c:v>
                </c:pt>
                <c:pt idx="403">
                  <c:v>0.93518786481849292</c:v>
                </c:pt>
                <c:pt idx="404">
                  <c:v>0.93065452365152179</c:v>
                </c:pt>
                <c:pt idx="405">
                  <c:v>0.92597363174176739</c:v>
                </c:pt>
                <c:pt idx="406">
                  <c:v>0.92114593122184818</c:v>
                </c:pt>
                <c:pt idx="407">
                  <c:v>0.91617218750017182</c:v>
                </c:pt>
                <c:pt idx="408">
                  <c:v>0.91105318913958555</c:v>
                </c:pt>
                <c:pt idx="409">
                  <c:v>0.90578974773235199</c:v>
                </c:pt>
                <c:pt idx="410">
                  <c:v>0.90038269777147462</c:v>
                </c:pt>
                <c:pt idx="411">
                  <c:v>0.8948328965183947</c:v>
                </c:pt>
                <c:pt idx="412">
                  <c:v>0.88914122386707595</c:v>
                </c:pt>
                <c:pt idx="413">
                  <c:v>0.88330858220450004</c:v>
                </c:pt>
                <c:pt idx="414">
                  <c:v>0.87733589626760022</c:v>
                </c:pt>
                <c:pt idx="415">
                  <c:v>0.87122411299664748</c:v>
                </c:pt>
                <c:pt idx="416">
                  <c:v>0.86497420138511627</c:v>
                </c:pt>
                <c:pt idx="417">
                  <c:v>0.85858715232605853</c:v>
                </c:pt>
                <c:pt idx="418">
                  <c:v>0.85206397845500026</c:v>
                </c:pt>
                <c:pt idx="419">
                  <c:v>0.84540571398939246</c:v>
                </c:pt>
                <c:pt idx="420">
                  <c:v>0.83861341456464344</c:v>
                </c:pt>
                <c:pt idx="421">
                  <c:v>0.83168815706675137</c:v>
                </c:pt>
                <c:pt idx="422">
                  <c:v>0.82463103946156813</c:v>
                </c:pt>
                <c:pt idx="423">
                  <c:v>0.81744318062072507</c:v>
                </c:pt>
                <c:pt idx="424">
                  <c:v>0.81012572014423967</c:v>
                </c:pt>
                <c:pt idx="425">
                  <c:v>0.80267981817983602</c:v>
                </c:pt>
                <c:pt idx="426">
                  <c:v>0.79510665523901247</c:v>
                </c:pt>
                <c:pt idx="427">
                  <c:v>0.7874074320098754</c:v>
                </c:pt>
                <c:pt idx="428">
                  <c:v>0.77958336916677407</c:v>
                </c:pt>
                <c:pt idx="429">
                  <c:v>0.77163570717677277</c:v>
                </c:pt>
                <c:pt idx="430">
                  <c:v>0.76356570610297836</c:v>
                </c:pt>
                <c:pt idx="431">
                  <c:v>0.75537464540476196</c:v>
                </c:pt>
                <c:pt idx="432">
                  <c:v>0.74706382373491054</c:v>
                </c:pt>
                <c:pt idx="433">
                  <c:v>0.73863455873372974</c:v>
                </c:pt>
                <c:pt idx="434">
                  <c:v>0.73008818682013699</c:v>
                </c:pt>
                <c:pt idx="435">
                  <c:v>0.72142606297978207</c:v>
                </c:pt>
                <c:pt idx="436">
                  <c:v>0.71264956055021922</c:v>
                </c:pt>
                <c:pt idx="437">
                  <c:v>0.70376007100316906</c:v>
                </c:pt>
                <c:pt idx="438">
                  <c:v>0.69475900372391142</c:v>
                </c:pt>
                <c:pt idx="439">
                  <c:v>0.68564778578783214</c:v>
                </c:pt>
                <c:pt idx="440">
                  <c:v>0.67642786173416547</c:v>
                </c:pt>
                <c:pt idx="441">
                  <c:v>0.6671006933369733</c:v>
                </c:pt>
                <c:pt idx="442">
                  <c:v>0.65766775937338562</c:v>
                </c:pt>
                <c:pt idx="443">
                  <c:v>0.64813055538914632</c:v>
                </c:pt>
                <c:pt idx="444">
                  <c:v>0.63849059346150505</c:v>
                </c:pt>
                <c:pt idx="445">
                  <c:v>0.62874940195948303</c:v>
                </c:pt>
                <c:pt idx="446">
                  <c:v>0.61890852530155571</c:v>
                </c:pt>
                <c:pt idx="447">
                  <c:v>0.60896952371079627</c:v>
                </c:pt>
                <c:pt idx="448">
                  <c:v>0.59893397296750861</c:v>
                </c:pt>
                <c:pt idx="449">
                  <c:v>0.588803464159392</c:v>
                </c:pt>
                <c:pt idx="450">
                  <c:v>0.57857960342928716</c:v>
                </c:pt>
                <c:pt idx="451">
                  <c:v>0.56826401172052687</c:v>
                </c:pt>
                <c:pt idx="452">
                  <c:v>0.55785832451994222</c:v>
                </c:pt>
                <c:pt idx="453">
                  <c:v>0.54736419159856775</c:v>
                </c:pt>
                <c:pt idx="454">
                  <c:v>0.5367832767500762</c:v>
                </c:pt>
                <c:pt idx="455">
                  <c:v>0.52611725752699035</c:v>
                </c:pt>
                <c:pt idx="456">
                  <c:v>0.51536782497471911</c:v>
                </c:pt>
                <c:pt idx="457">
                  <c:v>0.50453668336344881</c:v>
                </c:pt>
                <c:pt idx="458">
                  <c:v>0.4936255499179365</c:v>
                </c:pt>
                <c:pt idx="459">
                  <c:v>0.48263615454525777</c:v>
                </c:pt>
                <c:pt idx="460">
                  <c:v>0.47157023956053545</c:v>
                </c:pt>
                <c:pt idx="461">
                  <c:v>0.46042955941070179</c:v>
                </c:pt>
                <c:pt idx="462">
                  <c:v>0.44921588039634452</c:v>
                </c:pt>
                <c:pt idx="463">
                  <c:v>0.43793098039166556</c:v>
                </c:pt>
                <c:pt idx="464">
                  <c:v>0.42657664856260591</c:v>
                </c:pt>
                <c:pt idx="465">
                  <c:v>0.41515468508318643</c:v>
                </c:pt>
                <c:pt idx="466">
                  <c:v>0.40366690085009682</c:v>
                </c:pt>
                <c:pt idx="467">
                  <c:v>0.39211511719558451</c:v>
                </c:pt>
                <c:pt idx="468">
                  <c:v>0.38050116559869573</c:v>
                </c:pt>
                <c:pt idx="469">
                  <c:v>0.36882688739490138</c:v>
                </c:pt>
                <c:pt idx="470">
                  <c:v>0.35709413348415964</c:v>
                </c:pt>
                <c:pt idx="471">
                  <c:v>0.34530476403746974</c:v>
                </c:pt>
                <c:pt idx="472">
                  <c:v>0.33346064820194843</c:v>
                </c:pt>
                <c:pt idx="473">
                  <c:v>0.32156366380448331</c:v>
                </c:pt>
                <c:pt idx="474">
                  <c:v>0.30961569705401759</c:v>
                </c:pt>
                <c:pt idx="475">
                  <c:v>0.29761864224249818</c:v>
                </c:pt>
                <c:pt idx="476">
                  <c:v>0.28557440144454255</c:v>
                </c:pt>
                <c:pt idx="477">
                  <c:v>0.27348488421587913</c:v>
                </c:pt>
                <c:pt idx="478">
                  <c:v>0.26135200729059388</c:v>
                </c:pt>
                <c:pt idx="479">
                  <c:v>0.24917769427723904</c:v>
                </c:pt>
                <c:pt idx="480">
                  <c:v>0.23696387535385935</c:v>
                </c:pt>
                <c:pt idx="481">
                  <c:v>0.22471248696196916</c:v>
                </c:pt>
                <c:pt idx="482">
                  <c:v>0.21242547149953661</c:v>
                </c:pt>
                <c:pt idx="483">
                  <c:v>0.20010477701303092</c:v>
                </c:pt>
                <c:pt idx="484">
                  <c:v>0.18775235688856662</c:v>
                </c:pt>
                <c:pt idx="485">
                  <c:v>0.17537016954220097</c:v>
                </c:pt>
                <c:pt idx="486">
                  <c:v>0.16296017810944194</c:v>
                </c:pt>
                <c:pt idx="487">
                  <c:v>0.15052435013400009</c:v>
                </c:pt>
                <c:pt idx="488">
                  <c:v>0.13806465725584124</c:v>
                </c:pt>
                <c:pt idx="489">
                  <c:v>0.12558307489859807</c:v>
                </c:pt>
                <c:pt idx="490">
                  <c:v>0.11308158195637352</c:v>
                </c:pt>
                <c:pt idx="491">
                  <c:v>0.10056216047999419</c:v>
                </c:pt>
                <c:pt idx="492">
                  <c:v>8.8026795362771124E-2</c:v>
                </c:pt>
                <c:pt idx="493">
                  <c:v>7.5477474025801961E-2</c:v>
                </c:pt>
                <c:pt idx="494">
                  <c:v>6.2916186102872362E-2</c:v>
                </c:pt>
                <c:pt idx="495">
                  <c:v>5.0344923125014603E-2</c:v>
                </c:pt>
                <c:pt idx="496">
                  <c:v>3.7765678204757333E-2</c:v>
                </c:pt>
                <c:pt idx="497">
                  <c:v>2.5180445720124629E-2</c:v>
                </c:pt>
                <c:pt idx="498">
                  <c:v>1.2591220998442417E-2</c:v>
                </c:pt>
                <c:pt idx="499">
                  <c:v>-1.3644250659861079E-14</c:v>
                </c:pt>
              </c:numCache>
            </c:numRef>
          </c:yVal>
          <c:smooth val="0"/>
          <c:extLst>
            <c:ext xmlns:c16="http://schemas.microsoft.com/office/drawing/2014/chart" uri="{C3380CC4-5D6E-409C-BE32-E72D297353CC}">
              <c16:uniqueId val="{00000024-E752-41D4-B016-D2A8969D1A8A}"/>
            </c:ext>
          </c:extLst>
        </c:ser>
        <c:ser>
          <c:idx val="3"/>
          <c:order val="3"/>
          <c:tx>
            <c:v>Obs</c:v>
          </c:tx>
          <c:spPr>
            <a:ln w="28575">
              <a:noFill/>
            </a:ln>
            <a:effectLst/>
          </c:spPr>
          <c:marker>
            <c:symbol val="circle"/>
            <c:size val="5"/>
            <c:spPr>
              <a:solidFill>
                <a:srgbClr val="00B050"/>
              </a:solidFill>
              <a:ln>
                <a:solidFill>
                  <a:srgbClr val="00B050"/>
                </a:solidFill>
                <a:prstDash val="solid"/>
              </a:ln>
            </c:spPr>
          </c:marker>
          <c:dLbls>
            <c:dLbl>
              <c:idx val="0"/>
              <c:tx>
                <c:rich>
                  <a:bodyPr/>
                  <a:lstStyle/>
                  <a:p>
                    <a:r>
                      <a:rPr lang="en-US" altLang="zh-CN"/>
                      <a:t>FP</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E752-41D4-B016-D2A8969D1A8A}"/>
                </c:ext>
              </c:extLst>
            </c:dLbl>
            <c:dLbl>
              <c:idx val="1"/>
              <c:layout>
                <c:manualLayout>
                  <c:x val="-4.8750761730652938E-3"/>
                  <c:y val="2.5740025740025266E-3"/>
                </c:manualLayout>
              </c:layout>
              <c:tx>
                <c:rich>
                  <a:bodyPr/>
                  <a:lstStyle/>
                  <a:p>
                    <a:r>
                      <a:rPr lang="en-US" altLang="zh-CN"/>
                      <a:t>SP</a:t>
                    </a:r>
                    <a:r>
                      <a:rPr lang="en-US" altLang="zh-CN" baseline="-25000"/>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E752-41D4-B016-D2A8969D1A8A}"/>
                </c:ext>
              </c:extLst>
            </c:dLbl>
            <c:dLbl>
              <c:idx val="2"/>
              <c:layout>
                <c:manualLayout>
                  <c:x val="-4.1438147471054232E-2"/>
                  <c:y val="2.8314028314028315E-2"/>
                </c:manualLayout>
              </c:layout>
              <c:tx>
                <c:rich>
                  <a:bodyPr/>
                  <a:lstStyle/>
                  <a:p>
                    <a:r>
                      <a:rPr lang="en-US" altLang="zh-CN"/>
                      <a:t>SP</a:t>
                    </a:r>
                    <a:r>
                      <a:rPr lang="en-US" altLang="zh-CN" baseline="-25000"/>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E752-41D4-B016-D2A8969D1A8A}"/>
                </c:ext>
              </c:extLst>
            </c:dLbl>
            <c:dLbl>
              <c:idx val="3"/>
              <c:layout>
                <c:manualLayout>
                  <c:x val="-5.6063375990249936E-2"/>
                  <c:y val="1.8018018018017924E-2"/>
                </c:manualLayout>
              </c:layout>
              <c:tx>
                <c:rich>
                  <a:bodyPr/>
                  <a:lstStyle/>
                  <a:p>
                    <a:r>
                      <a:rPr lang="en-US" altLang="zh-CN"/>
                      <a:t>SP</a:t>
                    </a:r>
                    <a:r>
                      <a:rPr lang="en-US" altLang="zh-CN" baseline="-25000"/>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E752-41D4-B016-D2A8969D1A8A}"/>
                </c:ext>
              </c:extLst>
            </c:dLbl>
            <c:dLbl>
              <c:idx val="4"/>
              <c:layout>
                <c:manualLayout>
                  <c:x val="-7.3126142595978062E-3"/>
                  <c:y val="-1.0296010296010296E-2"/>
                </c:manualLayout>
              </c:layout>
              <c:tx>
                <c:rich>
                  <a:bodyPr/>
                  <a:lstStyle/>
                  <a:p>
                    <a:r>
                      <a:rPr lang="en-US" altLang="zh-CN"/>
                      <a:t>SP</a:t>
                    </a:r>
                    <a:r>
                      <a:rPr lang="en-US" altLang="zh-CN" baseline="-25000"/>
                      <a:t>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E752-41D4-B016-D2A8969D1A8A}"/>
                </c:ext>
              </c:extLst>
            </c:dLbl>
            <c:dLbl>
              <c:idx val="5"/>
              <c:layout>
                <c:manualLayout>
                  <c:x val="-7.3126142595978955E-3"/>
                  <c:y val="5.1480051480050533E-3"/>
                </c:manualLayout>
              </c:layout>
              <c:tx>
                <c:rich>
                  <a:bodyPr/>
                  <a:lstStyle/>
                  <a:p>
                    <a:r>
                      <a:rPr lang="en-US" altLang="zh-CN"/>
                      <a:t>SP</a:t>
                    </a:r>
                    <a:r>
                      <a:rPr lang="en-US" altLang="zh-CN" baseline="-25000"/>
                      <a:t>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E752-41D4-B016-D2A8969D1A8A}"/>
                </c:ext>
              </c:extLst>
            </c:dLbl>
            <c:dLbl>
              <c:idx val="6"/>
              <c:layout>
                <c:manualLayout>
                  <c:x val="-6.0938452163315053E-2"/>
                  <c:y val="1.5444015444015444E-2"/>
                </c:manualLayout>
              </c:layout>
              <c:tx>
                <c:rich>
                  <a:bodyPr/>
                  <a:lstStyle/>
                  <a:p>
                    <a:r>
                      <a:rPr lang="en-US" altLang="zh-CN"/>
                      <a:t>SP</a:t>
                    </a:r>
                    <a:r>
                      <a:rPr lang="en-US" altLang="zh-CN" baseline="-25000"/>
                      <a:t>6</a:t>
                    </a:r>
                  </a:p>
                </c:rich>
              </c:tx>
              <c:showLegendKey val="0"/>
              <c:showVal val="1"/>
              <c:showCatName val="0"/>
              <c:showSerName val="0"/>
              <c:showPercent val="0"/>
              <c:showBubbleSize val="0"/>
              <c:extLst>
                <c:ext xmlns:c15="http://schemas.microsoft.com/office/drawing/2012/chart" uri="{CE6537A1-D6FC-4f65-9D91-7224C49458BB}">
                  <c15:layout>
                    <c:manualLayout>
                      <c:w val="4.9859745593957977E-2"/>
                      <c:h val="3.7323037323037322E-2"/>
                    </c:manualLayout>
                  </c15:layout>
                  <c15:showDataLabelsRange val="0"/>
                </c:ext>
                <c:ext xmlns:c16="http://schemas.microsoft.com/office/drawing/2014/chart" uri="{C3380CC4-5D6E-409C-BE32-E72D297353CC}">
                  <c16:uniqueId val="{0000002B-E752-41D4-B016-D2A8969D1A8A}"/>
                </c:ext>
              </c:extLst>
            </c:dLbl>
            <c:spPr>
              <a:noFill/>
              <a:ln>
                <a:noFill/>
              </a:ln>
              <a:effectLst/>
            </c:spPr>
            <c:txPr>
              <a:bodyPr/>
              <a:lstStyle/>
              <a:p>
                <a:pPr>
                  <a:defRPr sz="1000">
                    <a:solidFill>
                      <a:srgbClr val="00B050"/>
                    </a:solidFill>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'PLS use'!$C$348:$C$354</c:f>
              <c:numCache>
                <c:formatCode>0.000</c:formatCode>
                <c:ptCount val="7"/>
                <c:pt idx="0">
                  <c:v>-0.82010113200216572</c:v>
                </c:pt>
                <c:pt idx="1">
                  <c:v>-0.20627977722493562</c:v>
                </c:pt>
                <c:pt idx="2">
                  <c:v>-0.20710425737846336</c:v>
                </c:pt>
                <c:pt idx="3">
                  <c:v>0.2826549683926084</c:v>
                </c:pt>
                <c:pt idx="4">
                  <c:v>0.32900378062745977</c:v>
                </c:pt>
                <c:pt idx="5">
                  <c:v>0.42750204704792871</c:v>
                </c:pt>
                <c:pt idx="6">
                  <c:v>0.19432437053756782</c:v>
                </c:pt>
              </c:numCache>
            </c:numRef>
          </c:xVal>
          <c:yVal>
            <c:numRef>
              <c:f>'PLS use'!$D$348:$D$354</c:f>
              <c:numCache>
                <c:formatCode>0.000</c:formatCode>
                <c:ptCount val="7"/>
                <c:pt idx="0">
                  <c:v>-0.56646745520712549</c:v>
                </c:pt>
                <c:pt idx="1">
                  <c:v>0.58354736045818412</c:v>
                </c:pt>
                <c:pt idx="2">
                  <c:v>0.57623178064852987</c:v>
                </c:pt>
                <c:pt idx="3">
                  <c:v>-9.3244880150040871E-2</c:v>
                </c:pt>
                <c:pt idx="4">
                  <c:v>-6.1542826284541156E-2</c:v>
                </c:pt>
                <c:pt idx="5">
                  <c:v>-0.39895190946444492</c:v>
                </c:pt>
                <c:pt idx="6">
                  <c:v>-3.957207000056117E-2</c:v>
                </c:pt>
              </c:numCache>
            </c:numRef>
          </c:yVal>
          <c:smooth val="0"/>
          <c:extLst>
            <c:ext xmlns:c16="http://schemas.microsoft.com/office/drawing/2014/chart" uri="{C3380CC4-5D6E-409C-BE32-E72D297353CC}">
              <c16:uniqueId val="{0000002C-E752-41D4-B016-D2A8969D1A8A}"/>
            </c:ext>
          </c:extLst>
        </c:ser>
        <c:dLbls>
          <c:showLegendKey val="0"/>
          <c:showVal val="0"/>
          <c:showCatName val="0"/>
          <c:showSerName val="0"/>
          <c:showPercent val="0"/>
          <c:showBubbleSize val="0"/>
        </c:dLbls>
        <c:axId val="659510024"/>
        <c:axId val="659510416"/>
      </c:scatterChart>
      <c:valAx>
        <c:axId val="659510024"/>
        <c:scaling>
          <c:orientation val="minMax"/>
          <c:max val="1"/>
          <c:min val="-1"/>
        </c:scaling>
        <c:delete val="0"/>
        <c:axPos val="b"/>
        <c:title>
          <c:tx>
            <c:rich>
              <a:bodyPr/>
              <a:lstStyle/>
              <a:p>
                <a:pPr>
                  <a:defRPr/>
                </a:pPr>
                <a:r>
                  <a:rPr lang="en-US"/>
                  <a:t>t1 (X:</a:t>
                </a:r>
                <a:r>
                  <a:rPr lang="en-US" baseline="0"/>
                  <a:t> 55.8% Y:69.0%)</a:t>
                </a:r>
                <a:endParaRPr lang="en-US"/>
              </a:p>
            </c:rich>
          </c:tx>
          <c:overlay val="0"/>
        </c:title>
        <c:numFmt formatCode="#,##0.0_ " sourceLinked="0"/>
        <c:majorTickMark val="cross"/>
        <c:minorTickMark val="none"/>
        <c:tickLblPos val="low"/>
        <c:spPr>
          <a:ln>
            <a:solidFill>
              <a:schemeClr val="tx1"/>
            </a:solidFill>
          </a:ln>
        </c:spPr>
        <c:txPr>
          <a:bodyPr/>
          <a:lstStyle/>
          <a:p>
            <a:pPr>
              <a:defRPr sz="1100"/>
            </a:pPr>
            <a:endParaRPr lang="zh-CN"/>
          </a:p>
        </c:txPr>
        <c:crossAx val="659510416"/>
        <c:crosses val="autoZero"/>
        <c:crossBetween val="midCat"/>
        <c:majorUnit val="0.5"/>
      </c:valAx>
      <c:valAx>
        <c:axId val="659510416"/>
        <c:scaling>
          <c:orientation val="minMax"/>
          <c:max val="1"/>
          <c:min val="-1"/>
        </c:scaling>
        <c:delete val="0"/>
        <c:axPos val="l"/>
        <c:title>
          <c:tx>
            <c:rich>
              <a:bodyPr/>
              <a:lstStyle/>
              <a:p>
                <a:pPr>
                  <a:defRPr/>
                </a:pPr>
                <a:r>
                  <a:rPr lang="en-US"/>
                  <a:t>t2</a:t>
                </a:r>
                <a:r>
                  <a:rPr lang="en-US" altLang="zh-CN" sz="1200" b="1" i="0" u="none" strike="noStrike" baseline="0">
                    <a:effectLst/>
                  </a:rPr>
                  <a:t> (X: 18.2% Y:23.7%)</a:t>
                </a:r>
                <a:endParaRPr lang="en-US"/>
              </a:p>
            </c:rich>
          </c:tx>
          <c:overlay val="0"/>
        </c:title>
        <c:numFmt formatCode="#,##0.0_ " sourceLinked="0"/>
        <c:majorTickMark val="cross"/>
        <c:minorTickMark val="none"/>
        <c:tickLblPos val="low"/>
        <c:spPr>
          <a:ln>
            <a:solidFill>
              <a:schemeClr val="tx1"/>
            </a:solidFill>
          </a:ln>
        </c:spPr>
        <c:txPr>
          <a:bodyPr/>
          <a:lstStyle/>
          <a:p>
            <a:pPr>
              <a:defRPr sz="1100"/>
            </a:pPr>
            <a:endParaRPr lang="zh-CN"/>
          </a:p>
        </c:txPr>
        <c:crossAx val="659510024"/>
        <c:crosses val="autoZero"/>
        <c:crossBetween val="midCat"/>
        <c:majorUnit val="0.5"/>
      </c:valAx>
      <c:spPr>
        <a:ln>
          <a:solidFill>
            <a:schemeClr val="tx1"/>
          </a:solidFill>
          <a:prstDash val="solid"/>
        </a:ln>
      </c:spPr>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Observations on axes 1 and 2</a:t>
            </a:r>
          </a:p>
        </c:rich>
      </c:tx>
      <c:layout>
        <c:manualLayout>
          <c:xMode val="edge"/>
          <c:yMode val="edge"/>
          <c:x val="0.32220994475138121"/>
          <c:y val="2.2716209638163232E-2"/>
        </c:manualLayout>
      </c:layout>
      <c:overlay val="0"/>
    </c:title>
    <c:autoTitleDeleted val="0"/>
    <c:plotArea>
      <c:layout>
        <c:manualLayout>
          <c:layoutTarget val="inner"/>
          <c:xMode val="edge"/>
          <c:yMode val="edge"/>
          <c:x val="0.1159116988829435"/>
          <c:y val="0.11174384223869827"/>
          <c:w val="0.84971138276223757"/>
          <c:h val="0.75388470601758717"/>
        </c:manualLayout>
      </c:layout>
      <c:scatterChart>
        <c:scatterStyle val="lineMarker"/>
        <c:varyColors val="0"/>
        <c:ser>
          <c:idx val="0"/>
          <c:order val="0"/>
          <c:tx>
            <c:v>化合物-dhm</c:v>
          </c:tx>
          <c:spPr>
            <a:ln w="28575">
              <a:noFill/>
            </a:ln>
            <a:effectLst/>
          </c:spPr>
          <c:marker>
            <c:symbol val="circle"/>
            <c:size val="5"/>
            <c:spPr>
              <a:solidFill>
                <a:srgbClr val="FF0000"/>
              </a:solidFill>
              <a:ln w="9525">
                <a:solidFill>
                  <a:srgbClr val="FF0000"/>
                </a:solidFill>
                <a:prstDash val="solid"/>
              </a:ln>
            </c:spPr>
          </c:marker>
          <c:xVal>
            <c:numRef>
              <c:f>'PLS-DA_HID2'!$B$2:$B$4</c:f>
              <c:numCache>
                <c:formatCode>0</c:formatCode>
                <c:ptCount val="3"/>
                <c:pt idx="0">
                  <c:v>2.914388091052424</c:v>
                </c:pt>
                <c:pt idx="1">
                  <c:v>2.749132821543546</c:v>
                </c:pt>
                <c:pt idx="2">
                  <c:v>2.8445079389575989</c:v>
                </c:pt>
              </c:numCache>
            </c:numRef>
          </c:xVal>
          <c:yVal>
            <c:numRef>
              <c:f>'PLS-DA_HID2'!$C$2:$C$4</c:f>
              <c:numCache>
                <c:formatCode>0</c:formatCode>
                <c:ptCount val="3"/>
                <c:pt idx="0">
                  <c:v>6.7157760843246397</c:v>
                </c:pt>
                <c:pt idx="1">
                  <c:v>6.31786822863838</c:v>
                </c:pt>
                <c:pt idx="2">
                  <c:v>6.2009304420221723</c:v>
                </c:pt>
              </c:numCache>
            </c:numRef>
          </c:yVal>
          <c:smooth val="0"/>
          <c:extLst>
            <c:ext xmlns:c16="http://schemas.microsoft.com/office/drawing/2014/chart" uri="{C3380CC4-5D6E-409C-BE32-E72D297353CC}">
              <c16:uniqueId val="{00000000-12E0-4C2B-A307-26B89ED75BB0}"/>
            </c:ext>
          </c:extLst>
        </c:ser>
        <c:ser>
          <c:idx val="1"/>
          <c:order val="1"/>
          <c:tx>
            <c:v>化合物-dxc</c:v>
          </c:tx>
          <c:spPr>
            <a:ln w="28575">
              <a:noFill/>
            </a:ln>
            <a:effectLst/>
          </c:spPr>
          <c:marker>
            <c:symbol val="circle"/>
            <c:size val="5"/>
            <c:spPr>
              <a:solidFill>
                <a:srgbClr val="007800"/>
              </a:solidFill>
              <a:ln>
                <a:solidFill>
                  <a:srgbClr val="007800"/>
                </a:solidFill>
                <a:prstDash val="solid"/>
              </a:ln>
            </c:spPr>
          </c:marker>
          <c:xVal>
            <c:numRef>
              <c:f>'PLS-DA_HID2'!$B$5:$B$7</c:f>
              <c:numCache>
                <c:formatCode>0</c:formatCode>
                <c:ptCount val="3"/>
                <c:pt idx="0">
                  <c:v>3.8606560770697502</c:v>
                </c:pt>
                <c:pt idx="1">
                  <c:v>3.8846984232993305</c:v>
                </c:pt>
                <c:pt idx="2">
                  <c:v>3.5190619346339544</c:v>
                </c:pt>
              </c:numCache>
            </c:numRef>
          </c:xVal>
          <c:yVal>
            <c:numRef>
              <c:f>'PLS-DA_HID2'!$C$5:$C$7</c:f>
              <c:numCache>
                <c:formatCode>0</c:formatCode>
                <c:ptCount val="3"/>
                <c:pt idx="0">
                  <c:v>-5.5835038130106147</c:v>
                </c:pt>
                <c:pt idx="1">
                  <c:v>-5.8812118654760797</c:v>
                </c:pt>
                <c:pt idx="2">
                  <c:v>-5.374900674219826</c:v>
                </c:pt>
              </c:numCache>
            </c:numRef>
          </c:yVal>
          <c:smooth val="0"/>
          <c:extLst>
            <c:ext xmlns:c16="http://schemas.microsoft.com/office/drawing/2014/chart" uri="{C3380CC4-5D6E-409C-BE32-E72D297353CC}">
              <c16:uniqueId val="{00000001-12E0-4C2B-A307-26B89ED75BB0}"/>
            </c:ext>
          </c:extLst>
        </c:ser>
        <c:ser>
          <c:idx val="2"/>
          <c:order val="2"/>
          <c:tx>
            <c:v>化合物-hh</c:v>
          </c:tx>
          <c:spPr>
            <a:ln w="28575">
              <a:noFill/>
            </a:ln>
            <a:effectLst/>
          </c:spPr>
          <c:marker>
            <c:symbol val="circle"/>
            <c:size val="5"/>
            <c:spPr>
              <a:solidFill>
                <a:srgbClr val="FF6600"/>
              </a:solidFill>
              <a:ln>
                <a:solidFill>
                  <a:srgbClr val="FF6600"/>
                </a:solidFill>
                <a:prstDash val="solid"/>
              </a:ln>
            </c:spPr>
          </c:marker>
          <c:xVal>
            <c:numRef>
              <c:f>'PLS-DA_HID2'!$B$8:$B$10</c:f>
              <c:numCache>
                <c:formatCode>0</c:formatCode>
                <c:ptCount val="3"/>
                <c:pt idx="0">
                  <c:v>-8.1682658767623568</c:v>
                </c:pt>
                <c:pt idx="1">
                  <c:v>-8.9041892620166241</c:v>
                </c:pt>
                <c:pt idx="2">
                  <c:v>-9.5879691740035433</c:v>
                </c:pt>
              </c:numCache>
            </c:numRef>
          </c:xVal>
          <c:yVal>
            <c:numRef>
              <c:f>'PLS-DA_HID2'!$C$8:$C$10</c:f>
              <c:numCache>
                <c:formatCode>0</c:formatCode>
                <c:ptCount val="3"/>
                <c:pt idx="0">
                  <c:v>-0.30407643504161108</c:v>
                </c:pt>
                <c:pt idx="1">
                  <c:v>-0.40468645113767426</c:v>
                </c:pt>
                <c:pt idx="2">
                  <c:v>-0.54898936856428715</c:v>
                </c:pt>
              </c:numCache>
            </c:numRef>
          </c:yVal>
          <c:smooth val="0"/>
          <c:extLst>
            <c:ext xmlns:c16="http://schemas.microsoft.com/office/drawing/2014/chart" uri="{C3380CC4-5D6E-409C-BE32-E72D297353CC}">
              <c16:uniqueId val="{00000002-12E0-4C2B-A307-26B89ED75BB0}"/>
            </c:ext>
          </c:extLst>
        </c:ser>
        <c:ser>
          <c:idx val="3"/>
          <c:order val="3"/>
          <c:tx>
            <c:v>化合物-tfh</c:v>
          </c:tx>
          <c:spPr>
            <a:ln w="28575">
              <a:noFill/>
            </a:ln>
            <a:effectLst/>
          </c:spPr>
          <c:marker>
            <c:symbol val="circle"/>
            <c:size val="5"/>
            <c:spPr>
              <a:solidFill>
                <a:srgbClr val="0070C0"/>
              </a:solidFill>
              <a:ln>
                <a:solidFill>
                  <a:srgbClr val="006699"/>
                </a:solidFill>
                <a:prstDash val="solid"/>
              </a:ln>
            </c:spPr>
          </c:marker>
          <c:xVal>
            <c:numRef>
              <c:f>'PLS-DA_HID2'!$B$11:$B$13</c:f>
              <c:numCache>
                <c:formatCode>0</c:formatCode>
                <c:ptCount val="3"/>
                <c:pt idx="0">
                  <c:v>2.3449380059564362</c:v>
                </c:pt>
                <c:pt idx="1">
                  <c:v>2.197154312056167</c:v>
                </c:pt>
                <c:pt idx="2">
                  <c:v>2.3458867082133166</c:v>
                </c:pt>
              </c:numCache>
            </c:numRef>
          </c:xVal>
          <c:yVal>
            <c:numRef>
              <c:f>'PLS-DA_HID2'!$C$11:$C$13</c:f>
              <c:numCache>
                <c:formatCode>0</c:formatCode>
                <c:ptCount val="3"/>
                <c:pt idx="0">
                  <c:v>-0.44324370796410856</c:v>
                </c:pt>
                <c:pt idx="1">
                  <c:v>-0.36413953765611001</c:v>
                </c:pt>
                <c:pt idx="2">
                  <c:v>-0.32982290191488284</c:v>
                </c:pt>
              </c:numCache>
            </c:numRef>
          </c:yVal>
          <c:smooth val="0"/>
          <c:extLst>
            <c:ext xmlns:c16="http://schemas.microsoft.com/office/drawing/2014/chart" uri="{C3380CC4-5D6E-409C-BE32-E72D297353CC}">
              <c16:uniqueId val="{00000003-12E0-4C2B-A307-26B89ED75BB0}"/>
            </c:ext>
          </c:extLst>
        </c:ser>
        <c:dLbls>
          <c:showLegendKey val="0"/>
          <c:showVal val="0"/>
          <c:showCatName val="0"/>
          <c:showSerName val="0"/>
          <c:showPercent val="0"/>
          <c:showBubbleSize val="0"/>
        </c:dLbls>
        <c:axId val="658063416"/>
        <c:axId val="658063808"/>
      </c:scatterChart>
      <c:valAx>
        <c:axId val="658063416"/>
        <c:scaling>
          <c:orientation val="minMax"/>
          <c:max val="6"/>
          <c:min val="-10"/>
        </c:scaling>
        <c:delete val="0"/>
        <c:axPos val="b"/>
        <c:title>
          <c:tx>
            <c:rich>
              <a:bodyPr/>
              <a:lstStyle/>
              <a:p>
                <a:pPr>
                  <a:defRPr/>
                </a:pPr>
                <a:r>
                  <a:rPr lang="en-US"/>
                  <a:t>axis 1</a:t>
                </a:r>
              </a:p>
            </c:rich>
          </c:tx>
          <c:overlay val="0"/>
        </c:title>
        <c:numFmt formatCode="General" sourceLinked="0"/>
        <c:majorTickMark val="cross"/>
        <c:minorTickMark val="none"/>
        <c:tickLblPos val="low"/>
        <c:spPr>
          <a:ln w="12700">
            <a:solidFill>
              <a:schemeClr val="tx1"/>
            </a:solidFill>
          </a:ln>
        </c:spPr>
        <c:crossAx val="658063808"/>
        <c:crosses val="autoZero"/>
        <c:crossBetween val="midCat"/>
        <c:majorUnit val="2"/>
      </c:valAx>
      <c:valAx>
        <c:axId val="658063808"/>
        <c:scaling>
          <c:orientation val="minMax"/>
          <c:max val="8"/>
          <c:min val="-6"/>
        </c:scaling>
        <c:delete val="0"/>
        <c:axPos val="l"/>
        <c:title>
          <c:tx>
            <c:rich>
              <a:bodyPr/>
              <a:lstStyle/>
              <a:p>
                <a:pPr>
                  <a:defRPr/>
                </a:pPr>
                <a:r>
                  <a:rPr lang="en-US"/>
                  <a:t>axis 2</a:t>
                </a:r>
              </a:p>
            </c:rich>
          </c:tx>
          <c:overlay val="0"/>
        </c:title>
        <c:numFmt formatCode="General" sourceLinked="0"/>
        <c:majorTickMark val="cross"/>
        <c:minorTickMark val="none"/>
        <c:tickLblPos val="low"/>
        <c:spPr>
          <a:ln w="12700">
            <a:solidFill>
              <a:schemeClr val="tx1"/>
            </a:solidFill>
          </a:ln>
        </c:spPr>
        <c:crossAx val="658063416"/>
        <c:crosses val="autoZero"/>
        <c:crossBetween val="midCat"/>
        <c:majorUnit val="2"/>
      </c:valAx>
      <c:spPr>
        <a:ln w="12700">
          <a:solidFill>
            <a:schemeClr val="tx1"/>
          </a:solidFill>
          <a:prstDash val="solid"/>
        </a:ln>
      </c:spPr>
    </c:plotArea>
    <c:plotVisOnly val="1"/>
    <c:dispBlanksAs val="gap"/>
    <c:showDLblsOverMax val="0"/>
  </c:chart>
  <c:spPr>
    <a:ln>
      <a:noFill/>
    </a:ln>
  </c:spPr>
  <c:txPr>
    <a:bodyPr/>
    <a:lstStyle/>
    <a:p>
      <a:pPr>
        <a:defRPr sz="1200" b="0">
          <a:latin typeface="Times New Roman" panose="02020603050405020304" pitchFamily="18" charset="0"/>
          <a:cs typeface="Times New Roman" panose="02020603050405020304" pitchFamily="18" charset="0"/>
        </a:defRPr>
      </a:pPr>
      <a:endParaRPr lang="zh-CN"/>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Sheet1!$A$22</c:f>
              <c:strCache>
                <c:ptCount val="1"/>
                <c:pt idx="0">
                  <c:v>TS</c:v>
                </c:pt>
              </c:strCache>
            </c:strRef>
          </c:tx>
          <c:spPr>
            <a:solidFill>
              <a:schemeClr val="accent1"/>
            </a:solidFill>
            <a:ln>
              <a:solidFill>
                <a:schemeClr val="tx1"/>
              </a:solidFill>
            </a:ln>
            <a:effectLst/>
          </c:spPr>
          <c:invertIfNegative val="0"/>
          <c:errBars>
            <c:errBarType val="both"/>
            <c:errValType val="cust"/>
            <c:noEndCap val="0"/>
            <c:plus>
              <c:numRef>
                <c:f>Sheet1!$B$28:$K$28</c:f>
                <c:numCache>
                  <c:formatCode>General</c:formatCode>
                  <c:ptCount val="10"/>
                  <c:pt idx="0">
                    <c:v>1.910336794040818E-3</c:v>
                  </c:pt>
                  <c:pt idx="1">
                    <c:v>3.4864002447606355E-3</c:v>
                  </c:pt>
                  <c:pt idx="2">
                    <c:v>1.0782702196883954E-4</c:v>
                  </c:pt>
                  <c:pt idx="3">
                    <c:v>1.3426342266848607E-4</c:v>
                  </c:pt>
                  <c:pt idx="4">
                    <c:v>2.2136305021388429E-3</c:v>
                  </c:pt>
                  <c:pt idx="5">
                    <c:v>3.9051692238194838E-3</c:v>
                  </c:pt>
                  <c:pt idx="6">
                    <c:v>8.2787696348349381E-3</c:v>
                  </c:pt>
                  <c:pt idx="7">
                    <c:v>2.8836828304560397E-3</c:v>
                  </c:pt>
                  <c:pt idx="8">
                    <c:v>7.0947868185040354E-4</c:v>
                  </c:pt>
                  <c:pt idx="9">
                    <c:v>1.1312294197023428E-3</c:v>
                  </c:pt>
                </c:numCache>
              </c:numRef>
            </c:plus>
            <c:minus>
              <c:numRef>
                <c:f>Sheet1!$B$28:$K$28</c:f>
                <c:numCache>
                  <c:formatCode>General</c:formatCode>
                  <c:ptCount val="10"/>
                  <c:pt idx="0">
                    <c:v>1.910336794040818E-3</c:v>
                  </c:pt>
                  <c:pt idx="1">
                    <c:v>3.4864002447606355E-3</c:v>
                  </c:pt>
                  <c:pt idx="2">
                    <c:v>1.0782702196883954E-4</c:v>
                  </c:pt>
                  <c:pt idx="3">
                    <c:v>1.3426342266848607E-4</c:v>
                  </c:pt>
                  <c:pt idx="4">
                    <c:v>2.2136305021388429E-3</c:v>
                  </c:pt>
                  <c:pt idx="5">
                    <c:v>3.9051692238194838E-3</c:v>
                  </c:pt>
                  <c:pt idx="6">
                    <c:v>8.2787696348349381E-3</c:v>
                  </c:pt>
                  <c:pt idx="7">
                    <c:v>2.8836828304560397E-3</c:v>
                  </c:pt>
                  <c:pt idx="8">
                    <c:v>7.0947868185040354E-4</c:v>
                  </c:pt>
                  <c:pt idx="9">
                    <c:v>1.1312294197023428E-3</c:v>
                  </c:pt>
                </c:numCache>
              </c:numRef>
            </c:minus>
            <c:spPr>
              <a:noFill/>
              <a:ln w="9525">
                <a:solidFill>
                  <a:schemeClr val="tx1"/>
                </a:solidFill>
                <a:round/>
              </a:ln>
              <a:effectLst/>
            </c:spPr>
          </c:errBars>
          <c:cat>
            <c:strRef>
              <c:f>Sheet1!$B$21:$K$21</c:f>
              <c:strCache>
                <c:ptCount val="10"/>
                <c:pt idx="0">
                  <c:v>W1C</c:v>
                </c:pt>
                <c:pt idx="1">
                  <c:v>W5S</c:v>
                </c:pt>
                <c:pt idx="2">
                  <c:v>W3C</c:v>
                </c:pt>
                <c:pt idx="3">
                  <c:v>W6S</c:v>
                </c:pt>
                <c:pt idx="4">
                  <c:v>W5C</c:v>
                </c:pt>
                <c:pt idx="5">
                  <c:v>W1S</c:v>
                </c:pt>
                <c:pt idx="6">
                  <c:v>W1W</c:v>
                </c:pt>
                <c:pt idx="7">
                  <c:v>W2S</c:v>
                </c:pt>
                <c:pt idx="8">
                  <c:v>W2W</c:v>
                </c:pt>
                <c:pt idx="9">
                  <c:v>W3S</c:v>
                </c:pt>
              </c:strCache>
            </c:strRef>
          </c:cat>
          <c:val>
            <c:numRef>
              <c:f>Sheet1!$B$22:$K$22</c:f>
              <c:numCache>
                <c:formatCode>General</c:formatCode>
                <c:ptCount val="10"/>
                <c:pt idx="0">
                  <c:v>1.2205066666666666</c:v>
                </c:pt>
                <c:pt idx="1">
                  <c:v>1.0613466666666667</c:v>
                </c:pt>
                <c:pt idx="2">
                  <c:v>1.1249533333333335</c:v>
                </c:pt>
                <c:pt idx="3">
                  <c:v>0.97598666666666656</c:v>
                </c:pt>
                <c:pt idx="4">
                  <c:v>1.0384</c:v>
                </c:pt>
                <c:pt idx="5">
                  <c:v>0.68482666666666681</c:v>
                </c:pt>
                <c:pt idx="6">
                  <c:v>1.7547666666666668</c:v>
                </c:pt>
                <c:pt idx="7">
                  <c:v>0.80599333333333334</c:v>
                </c:pt>
                <c:pt idx="8">
                  <c:v>1.19642</c:v>
                </c:pt>
                <c:pt idx="9">
                  <c:v>0.93746000000000007</c:v>
                </c:pt>
              </c:numCache>
            </c:numRef>
          </c:val>
          <c:extLst>
            <c:ext xmlns:c16="http://schemas.microsoft.com/office/drawing/2014/chart" uri="{C3380CC4-5D6E-409C-BE32-E72D297353CC}">
              <c16:uniqueId val="{00000000-C3CF-4957-AA14-BD5B23172461}"/>
            </c:ext>
          </c:extLst>
        </c:ser>
        <c:ser>
          <c:idx val="1"/>
          <c:order val="1"/>
          <c:tx>
            <c:strRef>
              <c:f>Sheet1!$A$23</c:f>
              <c:strCache>
                <c:ptCount val="1"/>
                <c:pt idx="0">
                  <c:v>TSE</c:v>
                </c:pt>
              </c:strCache>
            </c:strRef>
          </c:tx>
          <c:spPr>
            <a:solidFill>
              <a:schemeClr val="accent2"/>
            </a:solidFill>
            <a:ln>
              <a:solidFill>
                <a:schemeClr val="tx1"/>
              </a:solidFill>
            </a:ln>
            <a:effectLst/>
          </c:spPr>
          <c:invertIfNegative val="0"/>
          <c:errBars>
            <c:errBarType val="both"/>
            <c:errValType val="cust"/>
            <c:noEndCap val="0"/>
            <c:plus>
              <c:numRef>
                <c:f>Sheet1!$B$29:$K$29</c:f>
                <c:numCache>
                  <c:formatCode>General</c:formatCode>
                  <c:ptCount val="10"/>
                  <c:pt idx="0">
                    <c:v>1.5484013260994274E-3</c:v>
                  </c:pt>
                  <c:pt idx="1">
                    <c:v>1.7955500549971693E-3</c:v>
                  </c:pt>
                  <c:pt idx="2">
                    <c:v>1.2811661354666011E-3</c:v>
                  </c:pt>
                  <c:pt idx="3">
                    <c:v>6.6908893280346129E-4</c:v>
                  </c:pt>
                  <c:pt idx="4">
                    <c:v>3.5125830951025228E-3</c:v>
                  </c:pt>
                  <c:pt idx="5">
                    <c:v>1.1787903404196225E-3</c:v>
                  </c:pt>
                  <c:pt idx="6">
                    <c:v>4.9675533884063648E-3</c:v>
                  </c:pt>
                  <c:pt idx="7">
                    <c:v>2.8397182958882162E-4</c:v>
                  </c:pt>
                  <c:pt idx="8">
                    <c:v>3.0055592934871258E-3</c:v>
                  </c:pt>
                  <c:pt idx="9">
                    <c:v>1.3199191894455839E-3</c:v>
                  </c:pt>
                </c:numCache>
              </c:numRef>
            </c:plus>
            <c:minus>
              <c:numRef>
                <c:f>Sheet1!$B$29:$K$29</c:f>
                <c:numCache>
                  <c:formatCode>General</c:formatCode>
                  <c:ptCount val="10"/>
                  <c:pt idx="0">
                    <c:v>1.5484013260994274E-3</c:v>
                  </c:pt>
                  <c:pt idx="1">
                    <c:v>1.7955500549971693E-3</c:v>
                  </c:pt>
                  <c:pt idx="2">
                    <c:v>1.2811661354666011E-3</c:v>
                  </c:pt>
                  <c:pt idx="3">
                    <c:v>6.6908893280346129E-4</c:v>
                  </c:pt>
                  <c:pt idx="4">
                    <c:v>3.5125830951025228E-3</c:v>
                  </c:pt>
                  <c:pt idx="5">
                    <c:v>1.1787903404196225E-3</c:v>
                  </c:pt>
                  <c:pt idx="6">
                    <c:v>4.9675533884063648E-3</c:v>
                  </c:pt>
                  <c:pt idx="7">
                    <c:v>2.8397182958882162E-4</c:v>
                  </c:pt>
                  <c:pt idx="8">
                    <c:v>3.0055592934871258E-3</c:v>
                  </c:pt>
                  <c:pt idx="9">
                    <c:v>1.3199191894455839E-3</c:v>
                  </c:pt>
                </c:numCache>
              </c:numRef>
            </c:minus>
            <c:spPr>
              <a:noFill/>
              <a:ln w="9525">
                <a:solidFill>
                  <a:schemeClr val="tx1"/>
                </a:solidFill>
                <a:round/>
              </a:ln>
              <a:effectLst/>
            </c:spPr>
          </c:errBars>
          <c:cat>
            <c:strRef>
              <c:f>Sheet1!$B$21:$K$21</c:f>
              <c:strCache>
                <c:ptCount val="10"/>
                <c:pt idx="0">
                  <c:v>W1C</c:v>
                </c:pt>
                <c:pt idx="1">
                  <c:v>W5S</c:v>
                </c:pt>
                <c:pt idx="2">
                  <c:v>W3C</c:v>
                </c:pt>
                <c:pt idx="3">
                  <c:v>W6S</c:v>
                </c:pt>
                <c:pt idx="4">
                  <c:v>W5C</c:v>
                </c:pt>
                <c:pt idx="5">
                  <c:v>W1S</c:v>
                </c:pt>
                <c:pt idx="6">
                  <c:v>W1W</c:v>
                </c:pt>
                <c:pt idx="7">
                  <c:v>W2S</c:v>
                </c:pt>
                <c:pt idx="8">
                  <c:v>W2W</c:v>
                </c:pt>
                <c:pt idx="9">
                  <c:v>W3S</c:v>
                </c:pt>
              </c:strCache>
            </c:strRef>
          </c:cat>
          <c:val>
            <c:numRef>
              <c:f>Sheet1!$B$23:$K$23</c:f>
              <c:numCache>
                <c:formatCode>General</c:formatCode>
                <c:ptCount val="10"/>
                <c:pt idx="0">
                  <c:v>1.2171066666666668</c:v>
                </c:pt>
                <c:pt idx="1">
                  <c:v>1.0721399999999999</c:v>
                </c:pt>
                <c:pt idx="2">
                  <c:v>1.1209333333333333</c:v>
                </c:pt>
                <c:pt idx="3">
                  <c:v>0.97800000000000009</c:v>
                </c:pt>
                <c:pt idx="4">
                  <c:v>1.04162</c:v>
                </c:pt>
                <c:pt idx="5">
                  <c:v>0.68592666666666657</c:v>
                </c:pt>
                <c:pt idx="6">
                  <c:v>1.7794066666666666</c:v>
                </c:pt>
                <c:pt idx="7">
                  <c:v>0.80815999999999999</c:v>
                </c:pt>
                <c:pt idx="8">
                  <c:v>1.2000133333333334</c:v>
                </c:pt>
                <c:pt idx="9">
                  <c:v>0.93894666666666649</c:v>
                </c:pt>
              </c:numCache>
            </c:numRef>
          </c:val>
          <c:extLst>
            <c:ext xmlns:c16="http://schemas.microsoft.com/office/drawing/2014/chart" uri="{C3380CC4-5D6E-409C-BE32-E72D297353CC}">
              <c16:uniqueId val="{00000001-C3CF-4957-AA14-BD5B23172461}"/>
            </c:ext>
          </c:extLst>
        </c:ser>
        <c:ser>
          <c:idx val="2"/>
          <c:order val="2"/>
          <c:tx>
            <c:strRef>
              <c:f>Sheet1!$A$24</c:f>
              <c:strCache>
                <c:ptCount val="1"/>
                <c:pt idx="0">
                  <c:v>TSEM</c:v>
                </c:pt>
              </c:strCache>
            </c:strRef>
          </c:tx>
          <c:spPr>
            <a:solidFill>
              <a:schemeClr val="accent3"/>
            </a:solidFill>
            <a:ln>
              <a:solidFill>
                <a:schemeClr val="tx1"/>
              </a:solidFill>
            </a:ln>
            <a:effectLst/>
          </c:spPr>
          <c:invertIfNegative val="0"/>
          <c:errBars>
            <c:errBarType val="both"/>
            <c:errValType val="cust"/>
            <c:noEndCap val="0"/>
            <c:plus>
              <c:numRef>
                <c:f>Sheet1!$B$30:$K$30</c:f>
                <c:numCache>
                  <c:formatCode>General</c:formatCode>
                  <c:ptCount val="10"/>
                  <c:pt idx="0">
                    <c:v>2.7875341552467095E-3</c:v>
                  </c:pt>
                  <c:pt idx="1">
                    <c:v>4.4939425897535324E-3</c:v>
                  </c:pt>
                  <c:pt idx="2">
                    <c:v>1.6175042503808637E-3</c:v>
                  </c:pt>
                  <c:pt idx="3">
                    <c:v>7.2714968656161904E-4</c:v>
                  </c:pt>
                  <c:pt idx="4">
                    <c:v>4.9341368714971717E-3</c:v>
                  </c:pt>
                  <c:pt idx="5">
                    <c:v>2.0984819910274573E-3</c:v>
                  </c:pt>
                  <c:pt idx="6">
                    <c:v>6.3883477258730595E-3</c:v>
                  </c:pt>
                  <c:pt idx="7">
                    <c:v>3.8908302455902322E-3</c:v>
                  </c:pt>
                  <c:pt idx="8">
                    <c:v>2.8200614650512089E-3</c:v>
                  </c:pt>
                  <c:pt idx="9">
                    <c:v>2.1255775685681314E-3</c:v>
                  </c:pt>
                </c:numCache>
              </c:numRef>
            </c:plus>
            <c:minus>
              <c:numRef>
                <c:f>Sheet1!$B$30:$K$30</c:f>
                <c:numCache>
                  <c:formatCode>General</c:formatCode>
                  <c:ptCount val="10"/>
                  <c:pt idx="0">
                    <c:v>2.7875341552467095E-3</c:v>
                  </c:pt>
                  <c:pt idx="1">
                    <c:v>4.4939425897535324E-3</c:v>
                  </c:pt>
                  <c:pt idx="2">
                    <c:v>1.6175042503808637E-3</c:v>
                  </c:pt>
                  <c:pt idx="3">
                    <c:v>7.2714968656161904E-4</c:v>
                  </c:pt>
                  <c:pt idx="4">
                    <c:v>4.9341368714971717E-3</c:v>
                  </c:pt>
                  <c:pt idx="5">
                    <c:v>2.0984819910274573E-3</c:v>
                  </c:pt>
                  <c:pt idx="6">
                    <c:v>6.3883477258730595E-3</c:v>
                  </c:pt>
                  <c:pt idx="7">
                    <c:v>3.8908302455902322E-3</c:v>
                  </c:pt>
                  <c:pt idx="8">
                    <c:v>2.8200614650512089E-3</c:v>
                  </c:pt>
                  <c:pt idx="9">
                    <c:v>2.1255775685681314E-3</c:v>
                  </c:pt>
                </c:numCache>
              </c:numRef>
            </c:minus>
            <c:spPr>
              <a:noFill/>
              <a:ln w="9525">
                <a:solidFill>
                  <a:schemeClr val="tx1"/>
                </a:solidFill>
                <a:round/>
              </a:ln>
              <a:effectLst/>
            </c:spPr>
          </c:errBars>
          <c:cat>
            <c:strRef>
              <c:f>Sheet1!$B$21:$K$21</c:f>
              <c:strCache>
                <c:ptCount val="10"/>
                <c:pt idx="0">
                  <c:v>W1C</c:v>
                </c:pt>
                <c:pt idx="1">
                  <c:v>W5S</c:v>
                </c:pt>
                <c:pt idx="2">
                  <c:v>W3C</c:v>
                </c:pt>
                <c:pt idx="3">
                  <c:v>W6S</c:v>
                </c:pt>
                <c:pt idx="4">
                  <c:v>W5C</c:v>
                </c:pt>
                <c:pt idx="5">
                  <c:v>W1S</c:v>
                </c:pt>
                <c:pt idx="6">
                  <c:v>W1W</c:v>
                </c:pt>
                <c:pt idx="7">
                  <c:v>W2S</c:v>
                </c:pt>
                <c:pt idx="8">
                  <c:v>W2W</c:v>
                </c:pt>
                <c:pt idx="9">
                  <c:v>W3S</c:v>
                </c:pt>
              </c:strCache>
            </c:strRef>
          </c:cat>
          <c:val>
            <c:numRef>
              <c:f>Sheet1!$B$24:$K$24</c:f>
              <c:numCache>
                <c:formatCode>General</c:formatCode>
                <c:ptCount val="10"/>
                <c:pt idx="0">
                  <c:v>1.2163866666666665</c:v>
                </c:pt>
                <c:pt idx="1">
                  <c:v>1.07498</c:v>
                </c:pt>
                <c:pt idx="2">
                  <c:v>1.1201799999999997</c:v>
                </c:pt>
                <c:pt idx="3">
                  <c:v>0.97852666666666666</c:v>
                </c:pt>
                <c:pt idx="4">
                  <c:v>1.0556333333333334</c:v>
                </c:pt>
                <c:pt idx="5">
                  <c:v>0.6813933333333333</c:v>
                </c:pt>
                <c:pt idx="6">
                  <c:v>1.7861466666666665</c:v>
                </c:pt>
                <c:pt idx="7">
                  <c:v>0.80988000000000004</c:v>
                </c:pt>
                <c:pt idx="8">
                  <c:v>1.2024866666666665</c:v>
                </c:pt>
                <c:pt idx="9">
                  <c:v>0.94095999999999991</c:v>
                </c:pt>
              </c:numCache>
            </c:numRef>
          </c:val>
          <c:extLst>
            <c:ext xmlns:c16="http://schemas.microsoft.com/office/drawing/2014/chart" uri="{C3380CC4-5D6E-409C-BE32-E72D297353CC}">
              <c16:uniqueId val="{00000002-C3CF-4957-AA14-BD5B23172461}"/>
            </c:ext>
          </c:extLst>
        </c:ser>
        <c:ser>
          <c:idx val="3"/>
          <c:order val="3"/>
          <c:tx>
            <c:strRef>
              <c:f>Sheet1!$A$25</c:f>
              <c:strCache>
                <c:ptCount val="1"/>
                <c:pt idx="0">
                  <c:v>HS</c:v>
                </c:pt>
              </c:strCache>
            </c:strRef>
          </c:tx>
          <c:spPr>
            <a:solidFill>
              <a:schemeClr val="accent4"/>
            </a:solidFill>
            <a:ln>
              <a:solidFill>
                <a:schemeClr val="tx1"/>
              </a:solidFill>
            </a:ln>
            <a:effectLst/>
          </c:spPr>
          <c:invertIfNegative val="0"/>
          <c:errBars>
            <c:errBarType val="both"/>
            <c:errValType val="cust"/>
            <c:noEndCap val="0"/>
            <c:plus>
              <c:numRef>
                <c:f>Sheet1!$B$31:$K$31</c:f>
                <c:numCache>
                  <c:formatCode>General</c:formatCode>
                  <c:ptCount val="10"/>
                  <c:pt idx="0">
                    <c:v>1.3430711075741312E-3</c:v>
                  </c:pt>
                  <c:pt idx="1">
                    <c:v>2.7912052354971406E-3</c:v>
                  </c:pt>
                  <c:pt idx="2">
                    <c:v>6.6988556236615554E-4</c:v>
                  </c:pt>
                  <c:pt idx="3">
                    <c:v>1.8590320061796992E-4</c:v>
                  </c:pt>
                  <c:pt idx="4">
                    <c:v>1.2659647177810486E-3</c:v>
                  </c:pt>
                  <c:pt idx="5">
                    <c:v>3.6762299529094304E-4</c:v>
                  </c:pt>
                  <c:pt idx="6">
                    <c:v>4.1700775372488109E-3</c:v>
                  </c:pt>
                  <c:pt idx="7">
                    <c:v>2.7942798714519291E-4</c:v>
                  </c:pt>
                  <c:pt idx="8">
                    <c:v>1.1465426289502434E-3</c:v>
                  </c:pt>
                  <c:pt idx="9">
                    <c:v>1.4413697189363641E-3</c:v>
                  </c:pt>
                </c:numCache>
              </c:numRef>
            </c:plus>
            <c:minus>
              <c:numRef>
                <c:f>Sheet1!$B$31:$K$31</c:f>
                <c:numCache>
                  <c:formatCode>General</c:formatCode>
                  <c:ptCount val="10"/>
                  <c:pt idx="0">
                    <c:v>1.3430711075741312E-3</c:v>
                  </c:pt>
                  <c:pt idx="1">
                    <c:v>2.7912052354971406E-3</c:v>
                  </c:pt>
                  <c:pt idx="2">
                    <c:v>6.6988556236615554E-4</c:v>
                  </c:pt>
                  <c:pt idx="3">
                    <c:v>1.8590320061796992E-4</c:v>
                  </c:pt>
                  <c:pt idx="4">
                    <c:v>1.2659647177810486E-3</c:v>
                  </c:pt>
                  <c:pt idx="5">
                    <c:v>3.6762299529094304E-4</c:v>
                  </c:pt>
                  <c:pt idx="6">
                    <c:v>4.1700775372488109E-3</c:v>
                  </c:pt>
                  <c:pt idx="7">
                    <c:v>2.7942798714519291E-4</c:v>
                  </c:pt>
                  <c:pt idx="8">
                    <c:v>1.1465426289502434E-3</c:v>
                  </c:pt>
                  <c:pt idx="9">
                    <c:v>1.4413697189363641E-3</c:v>
                  </c:pt>
                </c:numCache>
              </c:numRef>
            </c:minus>
            <c:spPr>
              <a:noFill/>
              <a:ln w="9525">
                <a:solidFill>
                  <a:schemeClr val="tx1"/>
                </a:solidFill>
                <a:round/>
              </a:ln>
              <a:effectLst/>
            </c:spPr>
          </c:errBars>
          <c:cat>
            <c:strRef>
              <c:f>Sheet1!$B$21:$K$21</c:f>
              <c:strCache>
                <c:ptCount val="10"/>
                <c:pt idx="0">
                  <c:v>W1C</c:v>
                </c:pt>
                <c:pt idx="1">
                  <c:v>W5S</c:v>
                </c:pt>
                <c:pt idx="2">
                  <c:v>W3C</c:v>
                </c:pt>
                <c:pt idx="3">
                  <c:v>W6S</c:v>
                </c:pt>
                <c:pt idx="4">
                  <c:v>W5C</c:v>
                </c:pt>
                <c:pt idx="5">
                  <c:v>W1S</c:v>
                </c:pt>
                <c:pt idx="6">
                  <c:v>W1W</c:v>
                </c:pt>
                <c:pt idx="7">
                  <c:v>W2S</c:v>
                </c:pt>
                <c:pt idx="8">
                  <c:v>W2W</c:v>
                </c:pt>
                <c:pt idx="9">
                  <c:v>W3S</c:v>
                </c:pt>
              </c:strCache>
            </c:strRef>
          </c:cat>
          <c:val>
            <c:numRef>
              <c:f>Sheet1!$B$25:$K$25</c:f>
              <c:numCache>
                <c:formatCode>General</c:formatCode>
                <c:ptCount val="10"/>
                <c:pt idx="0">
                  <c:v>1.2139400000000002</c:v>
                </c:pt>
                <c:pt idx="1">
                  <c:v>1.1205866666666666</c:v>
                </c:pt>
                <c:pt idx="2">
                  <c:v>1.1189933333333335</c:v>
                </c:pt>
                <c:pt idx="3">
                  <c:v>0.98306000000000004</c:v>
                </c:pt>
                <c:pt idx="4">
                  <c:v>1.0398533333333335</c:v>
                </c:pt>
                <c:pt idx="5">
                  <c:v>0.69130666666666674</c:v>
                </c:pt>
                <c:pt idx="6">
                  <c:v>1.8323666666666669</c:v>
                </c:pt>
                <c:pt idx="7">
                  <c:v>0.82157999999999998</c:v>
                </c:pt>
                <c:pt idx="8">
                  <c:v>1.2098800000000001</c:v>
                </c:pt>
                <c:pt idx="9">
                  <c:v>0.95202666666666669</c:v>
                </c:pt>
              </c:numCache>
            </c:numRef>
          </c:val>
          <c:extLst>
            <c:ext xmlns:c16="http://schemas.microsoft.com/office/drawing/2014/chart" uri="{C3380CC4-5D6E-409C-BE32-E72D297353CC}">
              <c16:uniqueId val="{00000003-C3CF-4957-AA14-BD5B23172461}"/>
            </c:ext>
          </c:extLst>
        </c:ser>
        <c:ser>
          <c:idx val="4"/>
          <c:order val="4"/>
          <c:tx>
            <c:strRef>
              <c:f>Sheet1!$A$26</c:f>
              <c:strCache>
                <c:ptCount val="1"/>
                <c:pt idx="0">
                  <c:v>HSE</c:v>
                </c:pt>
              </c:strCache>
            </c:strRef>
          </c:tx>
          <c:spPr>
            <a:solidFill>
              <a:schemeClr val="accent5"/>
            </a:solidFill>
            <a:ln>
              <a:solidFill>
                <a:schemeClr val="tx1"/>
              </a:solidFill>
            </a:ln>
            <a:effectLst/>
          </c:spPr>
          <c:invertIfNegative val="0"/>
          <c:errBars>
            <c:errBarType val="both"/>
            <c:errValType val="cust"/>
            <c:noEndCap val="0"/>
            <c:plus>
              <c:numRef>
                <c:f>Sheet1!$B$32:$K$32</c:f>
                <c:numCache>
                  <c:formatCode>General</c:formatCode>
                  <c:ptCount val="10"/>
                  <c:pt idx="0">
                    <c:v>6.4134941074789464E-3</c:v>
                  </c:pt>
                  <c:pt idx="1">
                    <c:v>1.9286308788015013E-2</c:v>
                  </c:pt>
                  <c:pt idx="2">
                    <c:v>4.3045774086042021E-3</c:v>
                  </c:pt>
                  <c:pt idx="3">
                    <c:v>2.5427124624435942E-3</c:v>
                  </c:pt>
                  <c:pt idx="4">
                    <c:v>4.6501383491962959E-3</c:v>
                  </c:pt>
                  <c:pt idx="5">
                    <c:v>1.2880695633388825E-2</c:v>
                  </c:pt>
                  <c:pt idx="6">
                    <c:v>2.4440517179470694E-2</c:v>
                  </c:pt>
                  <c:pt idx="7">
                    <c:v>9.711985722120238E-3</c:v>
                  </c:pt>
                  <c:pt idx="8">
                    <c:v>9.5422652796214435E-3</c:v>
                  </c:pt>
                  <c:pt idx="9">
                    <c:v>3.9988798431561017E-3</c:v>
                  </c:pt>
                </c:numCache>
              </c:numRef>
            </c:plus>
            <c:minus>
              <c:numRef>
                <c:f>Sheet1!$B$32:$K$32</c:f>
                <c:numCache>
                  <c:formatCode>General</c:formatCode>
                  <c:ptCount val="10"/>
                  <c:pt idx="0">
                    <c:v>6.4134941074789464E-3</c:v>
                  </c:pt>
                  <c:pt idx="1">
                    <c:v>1.9286308788015013E-2</c:v>
                  </c:pt>
                  <c:pt idx="2">
                    <c:v>4.3045774086042021E-3</c:v>
                  </c:pt>
                  <c:pt idx="3">
                    <c:v>2.5427124624435942E-3</c:v>
                  </c:pt>
                  <c:pt idx="4">
                    <c:v>4.6501383491962959E-3</c:v>
                  </c:pt>
                  <c:pt idx="5">
                    <c:v>1.2880695633388825E-2</c:v>
                  </c:pt>
                  <c:pt idx="6">
                    <c:v>2.4440517179470694E-2</c:v>
                  </c:pt>
                  <c:pt idx="7">
                    <c:v>9.711985722120238E-3</c:v>
                  </c:pt>
                  <c:pt idx="8">
                    <c:v>9.5422652796214435E-3</c:v>
                  </c:pt>
                  <c:pt idx="9">
                    <c:v>3.9988798431561017E-3</c:v>
                  </c:pt>
                </c:numCache>
              </c:numRef>
            </c:minus>
            <c:spPr>
              <a:noFill/>
              <a:ln w="9525">
                <a:solidFill>
                  <a:schemeClr val="tx1"/>
                </a:solidFill>
                <a:round/>
              </a:ln>
              <a:effectLst/>
            </c:spPr>
          </c:errBars>
          <c:cat>
            <c:strRef>
              <c:f>Sheet1!$B$21:$K$21</c:f>
              <c:strCache>
                <c:ptCount val="10"/>
                <c:pt idx="0">
                  <c:v>W1C</c:v>
                </c:pt>
                <c:pt idx="1">
                  <c:v>W5S</c:v>
                </c:pt>
                <c:pt idx="2">
                  <c:v>W3C</c:v>
                </c:pt>
                <c:pt idx="3">
                  <c:v>W6S</c:v>
                </c:pt>
                <c:pt idx="4">
                  <c:v>W5C</c:v>
                </c:pt>
                <c:pt idx="5">
                  <c:v>W1S</c:v>
                </c:pt>
                <c:pt idx="6">
                  <c:v>W1W</c:v>
                </c:pt>
                <c:pt idx="7">
                  <c:v>W2S</c:v>
                </c:pt>
                <c:pt idx="8">
                  <c:v>W2W</c:v>
                </c:pt>
                <c:pt idx="9">
                  <c:v>W3S</c:v>
                </c:pt>
              </c:strCache>
            </c:strRef>
          </c:cat>
          <c:val>
            <c:numRef>
              <c:f>Sheet1!$B$26:$K$26</c:f>
              <c:numCache>
                <c:formatCode>General</c:formatCode>
                <c:ptCount val="10"/>
                <c:pt idx="0">
                  <c:v>1.2068333333333332</c:v>
                </c:pt>
                <c:pt idx="1">
                  <c:v>1.1514066666666667</c:v>
                </c:pt>
                <c:pt idx="2">
                  <c:v>1.1145466666666666</c:v>
                </c:pt>
                <c:pt idx="3">
                  <c:v>0.98549333333333333</c:v>
                </c:pt>
                <c:pt idx="4">
                  <c:v>1.0407933333333332</c:v>
                </c:pt>
                <c:pt idx="5">
                  <c:v>0.70648</c:v>
                </c:pt>
                <c:pt idx="6">
                  <c:v>1.8790000000000002</c:v>
                </c:pt>
                <c:pt idx="7">
                  <c:v>0.82945333333333338</c:v>
                </c:pt>
                <c:pt idx="8">
                  <c:v>1.2248733333333333</c:v>
                </c:pt>
                <c:pt idx="9">
                  <c:v>0.9567199999999999</c:v>
                </c:pt>
              </c:numCache>
            </c:numRef>
          </c:val>
          <c:extLst>
            <c:ext xmlns:c16="http://schemas.microsoft.com/office/drawing/2014/chart" uri="{C3380CC4-5D6E-409C-BE32-E72D297353CC}">
              <c16:uniqueId val="{00000004-C3CF-4957-AA14-BD5B23172461}"/>
            </c:ext>
          </c:extLst>
        </c:ser>
        <c:ser>
          <c:idx val="5"/>
          <c:order val="5"/>
          <c:tx>
            <c:strRef>
              <c:f>Sheet1!$A$27</c:f>
              <c:strCache>
                <c:ptCount val="1"/>
                <c:pt idx="0">
                  <c:v>HSEM</c:v>
                </c:pt>
              </c:strCache>
            </c:strRef>
          </c:tx>
          <c:spPr>
            <a:solidFill>
              <a:schemeClr val="accent6"/>
            </a:solidFill>
            <a:ln>
              <a:solidFill>
                <a:schemeClr val="tx1"/>
              </a:solidFill>
            </a:ln>
            <a:effectLst/>
          </c:spPr>
          <c:invertIfNegative val="0"/>
          <c:errBars>
            <c:errBarType val="both"/>
            <c:errValType val="cust"/>
            <c:noEndCap val="0"/>
            <c:plus>
              <c:numRef>
                <c:f>Sheet1!$B$33:$K$33</c:f>
                <c:numCache>
                  <c:formatCode>General</c:formatCode>
                  <c:ptCount val="10"/>
                  <c:pt idx="0">
                    <c:v>3.5012226435920039E-3</c:v>
                  </c:pt>
                  <c:pt idx="1">
                    <c:v>1.3143714340576174E-2</c:v>
                  </c:pt>
                  <c:pt idx="2">
                    <c:v>1.9051369154647515E-3</c:v>
                  </c:pt>
                  <c:pt idx="3">
                    <c:v>1.019699302082051E-3</c:v>
                  </c:pt>
                  <c:pt idx="4">
                    <c:v>4.6973808304911968E-3</c:v>
                  </c:pt>
                  <c:pt idx="5">
                    <c:v>5.8563879652905639E-3</c:v>
                  </c:pt>
                  <c:pt idx="6">
                    <c:v>2.5647333324668696E-2</c:v>
                  </c:pt>
                  <c:pt idx="7">
                    <c:v>3.4044833186059973E-3</c:v>
                  </c:pt>
                  <c:pt idx="8">
                    <c:v>7.0547648200821262E-3</c:v>
                  </c:pt>
                  <c:pt idx="9">
                    <c:v>3.0121354551214713E-3</c:v>
                  </c:pt>
                </c:numCache>
              </c:numRef>
            </c:plus>
            <c:minus>
              <c:numRef>
                <c:f>Sheet1!$B$33:$K$33</c:f>
                <c:numCache>
                  <c:formatCode>General</c:formatCode>
                  <c:ptCount val="10"/>
                  <c:pt idx="0">
                    <c:v>3.5012226435920039E-3</c:v>
                  </c:pt>
                  <c:pt idx="1">
                    <c:v>1.3143714340576174E-2</c:v>
                  </c:pt>
                  <c:pt idx="2">
                    <c:v>1.9051369154647515E-3</c:v>
                  </c:pt>
                  <c:pt idx="3">
                    <c:v>1.019699302082051E-3</c:v>
                  </c:pt>
                  <c:pt idx="4">
                    <c:v>4.6973808304911968E-3</c:v>
                  </c:pt>
                  <c:pt idx="5">
                    <c:v>5.8563879652905639E-3</c:v>
                  </c:pt>
                  <c:pt idx="6">
                    <c:v>2.5647333324668696E-2</c:v>
                  </c:pt>
                  <c:pt idx="7">
                    <c:v>3.4044833186059973E-3</c:v>
                  </c:pt>
                  <c:pt idx="8">
                    <c:v>7.0547648200821262E-3</c:v>
                  </c:pt>
                  <c:pt idx="9">
                    <c:v>3.0121354551214713E-3</c:v>
                  </c:pt>
                </c:numCache>
              </c:numRef>
            </c:minus>
            <c:spPr>
              <a:noFill/>
              <a:ln w="9525">
                <a:solidFill>
                  <a:schemeClr val="tx1"/>
                </a:solidFill>
                <a:round/>
              </a:ln>
              <a:effectLst/>
            </c:spPr>
          </c:errBars>
          <c:cat>
            <c:strRef>
              <c:f>Sheet1!$B$21:$K$21</c:f>
              <c:strCache>
                <c:ptCount val="10"/>
                <c:pt idx="0">
                  <c:v>W1C</c:v>
                </c:pt>
                <c:pt idx="1">
                  <c:v>W5S</c:v>
                </c:pt>
                <c:pt idx="2">
                  <c:v>W3C</c:v>
                </c:pt>
                <c:pt idx="3">
                  <c:v>W6S</c:v>
                </c:pt>
                <c:pt idx="4">
                  <c:v>W5C</c:v>
                </c:pt>
                <c:pt idx="5">
                  <c:v>W1S</c:v>
                </c:pt>
                <c:pt idx="6">
                  <c:v>W1W</c:v>
                </c:pt>
                <c:pt idx="7">
                  <c:v>W2S</c:v>
                </c:pt>
                <c:pt idx="8">
                  <c:v>W2W</c:v>
                </c:pt>
                <c:pt idx="9">
                  <c:v>W3S</c:v>
                </c:pt>
              </c:strCache>
            </c:strRef>
          </c:cat>
          <c:val>
            <c:numRef>
              <c:f>Sheet1!$B$27:$K$27</c:f>
              <c:numCache>
                <c:formatCode>General</c:formatCode>
                <c:ptCount val="10"/>
                <c:pt idx="0">
                  <c:v>1.19336</c:v>
                </c:pt>
                <c:pt idx="1">
                  <c:v>1.1910733333333332</c:v>
                </c:pt>
                <c:pt idx="2">
                  <c:v>1.1052333333333333</c:v>
                </c:pt>
                <c:pt idx="3">
                  <c:v>0.98940666666666688</c:v>
                </c:pt>
                <c:pt idx="4">
                  <c:v>1.0378333333333332</c:v>
                </c:pt>
                <c:pt idx="5">
                  <c:v>0.73394000000000004</c:v>
                </c:pt>
                <c:pt idx="6">
                  <c:v>1.9483266666666665</c:v>
                </c:pt>
                <c:pt idx="7">
                  <c:v>0.84785333333333346</c:v>
                </c:pt>
                <c:pt idx="8">
                  <c:v>1.2458666666666667</c:v>
                </c:pt>
                <c:pt idx="9">
                  <c:v>0.96518000000000004</c:v>
                </c:pt>
              </c:numCache>
            </c:numRef>
          </c:val>
          <c:extLst>
            <c:ext xmlns:c16="http://schemas.microsoft.com/office/drawing/2014/chart" uri="{C3380CC4-5D6E-409C-BE32-E72D297353CC}">
              <c16:uniqueId val="{00000005-C3CF-4957-AA14-BD5B23172461}"/>
            </c:ext>
          </c:extLst>
        </c:ser>
        <c:dLbls>
          <c:showLegendKey val="0"/>
          <c:showVal val="0"/>
          <c:showCatName val="0"/>
          <c:showSerName val="0"/>
          <c:showPercent val="0"/>
          <c:showBubbleSize val="0"/>
        </c:dLbls>
        <c:gapWidth val="199"/>
        <c:axId val="660449088"/>
        <c:axId val="660449480"/>
      </c:barChart>
      <c:catAx>
        <c:axId val="6604490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660449480"/>
        <c:crosses val="autoZero"/>
        <c:auto val="1"/>
        <c:lblAlgn val="ctr"/>
        <c:lblOffset val="100"/>
        <c:noMultiLvlLbl val="0"/>
      </c:catAx>
      <c:valAx>
        <c:axId val="660449480"/>
        <c:scaling>
          <c:orientation val="minMax"/>
          <c:max val="2"/>
        </c:scaling>
        <c:delete val="0"/>
        <c:axPos val="l"/>
        <c:numFmt formatCode="#,##0.0_ "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660449088"/>
        <c:crosses val="autoZero"/>
        <c:crossBetween val="between"/>
        <c:majorUnit val="0.4"/>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zh-CN"/>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Biplot (axes F1 and F2: 97.11 %)</a:t>
            </a:r>
          </a:p>
        </c:rich>
      </c:tx>
      <c:overlay val="0"/>
    </c:title>
    <c:autoTitleDeleted val="0"/>
    <c:plotArea>
      <c:layout>
        <c:manualLayout>
          <c:layoutTarget val="inner"/>
          <c:xMode val="edge"/>
          <c:yMode val="edge"/>
          <c:x val="9.7230348614321116E-2"/>
          <c:y val="8.7691252416342125E-2"/>
          <c:w val="0.87104398490039459"/>
          <c:h val="0.78353338662040883"/>
        </c:manualLayout>
      </c:layout>
      <c:scatterChart>
        <c:scatterStyle val="lineMarker"/>
        <c:varyColors val="0"/>
        <c:ser>
          <c:idx val="0"/>
          <c:order val="0"/>
          <c:spPr>
            <a:ln w="28575">
              <a:noFill/>
            </a:ln>
            <a:effectLst/>
          </c:spPr>
          <c:marker>
            <c:symbol val="triangle"/>
            <c:size val="5"/>
            <c:spPr>
              <a:solidFill>
                <a:srgbClr val="3266FF"/>
              </a:solidFill>
              <a:ln>
                <a:solidFill>
                  <a:srgbClr val="3266FF"/>
                </a:solidFill>
                <a:prstDash val="solid"/>
              </a:ln>
            </c:spPr>
          </c:marker>
          <c:dPt>
            <c:idx val="0"/>
            <c:marker>
              <c:spPr>
                <a:solidFill>
                  <a:schemeClr val="accent1"/>
                </a:solidFill>
                <a:ln>
                  <a:solidFill>
                    <a:schemeClr val="accent1"/>
                  </a:solidFill>
                  <a:prstDash val="solid"/>
                </a:ln>
              </c:spPr>
            </c:marker>
            <c:bubble3D val="0"/>
            <c:extLst>
              <c:ext xmlns:c16="http://schemas.microsoft.com/office/drawing/2014/chart" uri="{C3380CC4-5D6E-409C-BE32-E72D297353CC}">
                <c16:uniqueId val="{00000000-1E37-406E-9E40-499BFC557C9F}"/>
              </c:ext>
            </c:extLst>
          </c:dPt>
          <c:dPt>
            <c:idx val="1"/>
            <c:marker>
              <c:spPr>
                <a:solidFill>
                  <a:schemeClr val="accent1"/>
                </a:solidFill>
                <a:ln>
                  <a:solidFill>
                    <a:schemeClr val="accent1"/>
                  </a:solidFill>
                  <a:prstDash val="solid"/>
                </a:ln>
              </c:spPr>
            </c:marker>
            <c:bubble3D val="0"/>
            <c:extLst>
              <c:ext xmlns:c16="http://schemas.microsoft.com/office/drawing/2014/chart" uri="{C3380CC4-5D6E-409C-BE32-E72D297353CC}">
                <c16:uniqueId val="{00000001-1E37-406E-9E40-499BFC557C9F}"/>
              </c:ext>
            </c:extLst>
          </c:dPt>
          <c:dPt>
            <c:idx val="2"/>
            <c:marker>
              <c:spPr>
                <a:solidFill>
                  <a:schemeClr val="accent1"/>
                </a:solidFill>
                <a:ln>
                  <a:solidFill>
                    <a:schemeClr val="accent1"/>
                  </a:solidFill>
                  <a:prstDash val="solid"/>
                </a:ln>
              </c:spPr>
            </c:marker>
            <c:bubble3D val="0"/>
            <c:extLst>
              <c:ext xmlns:c16="http://schemas.microsoft.com/office/drawing/2014/chart" uri="{C3380CC4-5D6E-409C-BE32-E72D297353CC}">
                <c16:uniqueId val="{00000002-1E37-406E-9E40-499BFC557C9F}"/>
              </c:ext>
            </c:extLst>
          </c:dPt>
          <c:dPt>
            <c:idx val="3"/>
            <c:marker>
              <c:spPr>
                <a:solidFill>
                  <a:schemeClr val="accent2"/>
                </a:solidFill>
                <a:ln>
                  <a:solidFill>
                    <a:schemeClr val="accent2"/>
                  </a:solidFill>
                  <a:prstDash val="solid"/>
                </a:ln>
              </c:spPr>
            </c:marker>
            <c:bubble3D val="0"/>
            <c:extLst>
              <c:ext xmlns:c16="http://schemas.microsoft.com/office/drawing/2014/chart" uri="{C3380CC4-5D6E-409C-BE32-E72D297353CC}">
                <c16:uniqueId val="{00000003-1E37-406E-9E40-499BFC557C9F}"/>
              </c:ext>
            </c:extLst>
          </c:dPt>
          <c:dPt>
            <c:idx val="4"/>
            <c:marker>
              <c:spPr>
                <a:solidFill>
                  <a:schemeClr val="accent2"/>
                </a:solidFill>
                <a:ln>
                  <a:solidFill>
                    <a:schemeClr val="accent2"/>
                  </a:solidFill>
                  <a:prstDash val="solid"/>
                </a:ln>
              </c:spPr>
            </c:marker>
            <c:bubble3D val="0"/>
            <c:extLst>
              <c:ext xmlns:c16="http://schemas.microsoft.com/office/drawing/2014/chart" uri="{C3380CC4-5D6E-409C-BE32-E72D297353CC}">
                <c16:uniqueId val="{00000004-1E37-406E-9E40-499BFC557C9F}"/>
              </c:ext>
            </c:extLst>
          </c:dPt>
          <c:dPt>
            <c:idx val="5"/>
            <c:marker>
              <c:spPr>
                <a:solidFill>
                  <a:schemeClr val="accent2"/>
                </a:solidFill>
                <a:ln>
                  <a:solidFill>
                    <a:schemeClr val="accent2"/>
                  </a:solidFill>
                  <a:prstDash val="solid"/>
                </a:ln>
              </c:spPr>
            </c:marker>
            <c:bubble3D val="0"/>
            <c:extLst>
              <c:ext xmlns:c16="http://schemas.microsoft.com/office/drawing/2014/chart" uri="{C3380CC4-5D6E-409C-BE32-E72D297353CC}">
                <c16:uniqueId val="{00000005-1E37-406E-9E40-499BFC557C9F}"/>
              </c:ext>
            </c:extLst>
          </c:dPt>
          <c:dPt>
            <c:idx val="6"/>
            <c:marker>
              <c:spPr>
                <a:solidFill>
                  <a:schemeClr val="accent3"/>
                </a:solidFill>
                <a:ln>
                  <a:solidFill>
                    <a:schemeClr val="accent3"/>
                  </a:solidFill>
                  <a:prstDash val="solid"/>
                </a:ln>
              </c:spPr>
            </c:marker>
            <c:bubble3D val="0"/>
            <c:extLst>
              <c:ext xmlns:c16="http://schemas.microsoft.com/office/drawing/2014/chart" uri="{C3380CC4-5D6E-409C-BE32-E72D297353CC}">
                <c16:uniqueId val="{00000006-1E37-406E-9E40-499BFC557C9F}"/>
              </c:ext>
            </c:extLst>
          </c:dPt>
          <c:dPt>
            <c:idx val="7"/>
            <c:marker>
              <c:spPr>
                <a:solidFill>
                  <a:schemeClr val="accent3"/>
                </a:solidFill>
                <a:ln>
                  <a:solidFill>
                    <a:schemeClr val="accent3"/>
                  </a:solidFill>
                  <a:prstDash val="solid"/>
                </a:ln>
              </c:spPr>
            </c:marker>
            <c:bubble3D val="0"/>
            <c:extLst>
              <c:ext xmlns:c16="http://schemas.microsoft.com/office/drawing/2014/chart" uri="{C3380CC4-5D6E-409C-BE32-E72D297353CC}">
                <c16:uniqueId val="{00000007-1E37-406E-9E40-499BFC557C9F}"/>
              </c:ext>
            </c:extLst>
          </c:dPt>
          <c:dPt>
            <c:idx val="8"/>
            <c:marker>
              <c:spPr>
                <a:solidFill>
                  <a:schemeClr val="accent3"/>
                </a:solidFill>
                <a:ln>
                  <a:solidFill>
                    <a:schemeClr val="accent3"/>
                  </a:solidFill>
                  <a:prstDash val="solid"/>
                </a:ln>
              </c:spPr>
            </c:marker>
            <c:bubble3D val="0"/>
            <c:extLst>
              <c:ext xmlns:c16="http://schemas.microsoft.com/office/drawing/2014/chart" uri="{C3380CC4-5D6E-409C-BE32-E72D297353CC}">
                <c16:uniqueId val="{00000008-1E37-406E-9E40-499BFC557C9F}"/>
              </c:ext>
            </c:extLst>
          </c:dPt>
          <c:dPt>
            <c:idx val="9"/>
            <c:marker>
              <c:spPr>
                <a:solidFill>
                  <a:schemeClr val="accent4"/>
                </a:solidFill>
                <a:ln>
                  <a:solidFill>
                    <a:schemeClr val="accent4"/>
                  </a:solidFill>
                  <a:prstDash val="solid"/>
                </a:ln>
              </c:spPr>
            </c:marker>
            <c:bubble3D val="0"/>
            <c:extLst>
              <c:ext xmlns:c16="http://schemas.microsoft.com/office/drawing/2014/chart" uri="{C3380CC4-5D6E-409C-BE32-E72D297353CC}">
                <c16:uniqueId val="{00000009-1E37-406E-9E40-499BFC557C9F}"/>
              </c:ext>
            </c:extLst>
          </c:dPt>
          <c:dPt>
            <c:idx val="10"/>
            <c:marker>
              <c:spPr>
                <a:solidFill>
                  <a:schemeClr val="accent4"/>
                </a:solidFill>
                <a:ln>
                  <a:solidFill>
                    <a:schemeClr val="accent4"/>
                  </a:solidFill>
                  <a:prstDash val="solid"/>
                </a:ln>
              </c:spPr>
            </c:marker>
            <c:bubble3D val="0"/>
            <c:extLst>
              <c:ext xmlns:c16="http://schemas.microsoft.com/office/drawing/2014/chart" uri="{C3380CC4-5D6E-409C-BE32-E72D297353CC}">
                <c16:uniqueId val="{0000000A-1E37-406E-9E40-499BFC557C9F}"/>
              </c:ext>
            </c:extLst>
          </c:dPt>
          <c:dPt>
            <c:idx val="11"/>
            <c:marker>
              <c:spPr>
                <a:solidFill>
                  <a:schemeClr val="accent4"/>
                </a:solidFill>
                <a:ln>
                  <a:solidFill>
                    <a:schemeClr val="accent4"/>
                  </a:solidFill>
                  <a:prstDash val="solid"/>
                </a:ln>
              </c:spPr>
            </c:marker>
            <c:bubble3D val="0"/>
            <c:extLst>
              <c:ext xmlns:c16="http://schemas.microsoft.com/office/drawing/2014/chart" uri="{C3380CC4-5D6E-409C-BE32-E72D297353CC}">
                <c16:uniqueId val="{0000000B-1E37-406E-9E40-499BFC557C9F}"/>
              </c:ext>
            </c:extLst>
          </c:dPt>
          <c:dPt>
            <c:idx val="12"/>
            <c:marker>
              <c:spPr>
                <a:solidFill>
                  <a:srgbClr val="4BACBD"/>
                </a:solidFill>
                <a:ln>
                  <a:solidFill>
                    <a:srgbClr val="4BACC6"/>
                  </a:solidFill>
                  <a:prstDash val="solid"/>
                </a:ln>
              </c:spPr>
            </c:marker>
            <c:bubble3D val="0"/>
            <c:extLst>
              <c:ext xmlns:c16="http://schemas.microsoft.com/office/drawing/2014/chart" uri="{C3380CC4-5D6E-409C-BE32-E72D297353CC}">
                <c16:uniqueId val="{0000000C-1E37-406E-9E40-499BFC557C9F}"/>
              </c:ext>
            </c:extLst>
          </c:dPt>
          <c:dPt>
            <c:idx val="13"/>
            <c:marker>
              <c:spPr>
                <a:solidFill>
                  <a:srgbClr val="4BACBD"/>
                </a:solidFill>
                <a:ln>
                  <a:solidFill>
                    <a:srgbClr val="4BACC6"/>
                  </a:solidFill>
                  <a:prstDash val="solid"/>
                </a:ln>
              </c:spPr>
            </c:marker>
            <c:bubble3D val="0"/>
            <c:extLst>
              <c:ext xmlns:c16="http://schemas.microsoft.com/office/drawing/2014/chart" uri="{C3380CC4-5D6E-409C-BE32-E72D297353CC}">
                <c16:uniqueId val="{0000000D-1E37-406E-9E40-499BFC557C9F}"/>
              </c:ext>
            </c:extLst>
          </c:dPt>
          <c:dPt>
            <c:idx val="14"/>
            <c:marker>
              <c:spPr>
                <a:solidFill>
                  <a:srgbClr val="4BACBD"/>
                </a:solidFill>
                <a:ln>
                  <a:solidFill>
                    <a:srgbClr val="4BACC6"/>
                  </a:solidFill>
                  <a:prstDash val="solid"/>
                </a:ln>
              </c:spPr>
            </c:marker>
            <c:bubble3D val="0"/>
            <c:extLst>
              <c:ext xmlns:c16="http://schemas.microsoft.com/office/drawing/2014/chart" uri="{C3380CC4-5D6E-409C-BE32-E72D297353CC}">
                <c16:uniqueId val="{0000000E-1E37-406E-9E40-499BFC557C9F}"/>
              </c:ext>
            </c:extLst>
          </c:dPt>
          <c:dPt>
            <c:idx val="15"/>
            <c:marker>
              <c:spPr>
                <a:solidFill>
                  <a:schemeClr val="accent6"/>
                </a:solidFill>
                <a:ln>
                  <a:solidFill>
                    <a:schemeClr val="accent6"/>
                  </a:solidFill>
                  <a:prstDash val="solid"/>
                </a:ln>
              </c:spPr>
            </c:marker>
            <c:bubble3D val="0"/>
            <c:extLst>
              <c:ext xmlns:c16="http://schemas.microsoft.com/office/drawing/2014/chart" uri="{C3380CC4-5D6E-409C-BE32-E72D297353CC}">
                <c16:uniqueId val="{0000000F-1E37-406E-9E40-499BFC557C9F}"/>
              </c:ext>
            </c:extLst>
          </c:dPt>
          <c:dPt>
            <c:idx val="16"/>
            <c:marker>
              <c:spPr>
                <a:solidFill>
                  <a:schemeClr val="accent6"/>
                </a:solidFill>
                <a:ln>
                  <a:solidFill>
                    <a:schemeClr val="accent6"/>
                  </a:solidFill>
                  <a:prstDash val="solid"/>
                </a:ln>
              </c:spPr>
            </c:marker>
            <c:bubble3D val="0"/>
            <c:extLst>
              <c:ext xmlns:c16="http://schemas.microsoft.com/office/drawing/2014/chart" uri="{C3380CC4-5D6E-409C-BE32-E72D297353CC}">
                <c16:uniqueId val="{00000010-1E37-406E-9E40-499BFC557C9F}"/>
              </c:ext>
            </c:extLst>
          </c:dPt>
          <c:dPt>
            <c:idx val="17"/>
            <c:marker>
              <c:spPr>
                <a:solidFill>
                  <a:schemeClr val="accent6"/>
                </a:solidFill>
                <a:ln>
                  <a:solidFill>
                    <a:schemeClr val="accent6"/>
                  </a:solidFill>
                  <a:prstDash val="solid"/>
                </a:ln>
              </c:spPr>
            </c:marker>
            <c:bubble3D val="0"/>
            <c:extLst>
              <c:ext xmlns:c16="http://schemas.microsoft.com/office/drawing/2014/chart" uri="{C3380CC4-5D6E-409C-BE32-E72D297353CC}">
                <c16:uniqueId val="{00000011-1E37-406E-9E40-499BFC557C9F}"/>
              </c:ext>
            </c:extLst>
          </c:dPt>
          <c:dLbls>
            <c:dLbl>
              <c:idx val="0"/>
              <c:layout>
                <c:manualLayout>
                  <c:x val="-5.9051894939812034E-2"/>
                  <c:y val="-1.0994144090520108E-2"/>
                </c:manualLayout>
              </c:layout>
              <c:tx>
                <c:rich>
                  <a:bodyPr/>
                  <a:lstStyle/>
                  <a:p>
                    <a:r>
                      <a:rPr lang="en-US" altLang="zh-CN"/>
                      <a:t>TS</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E37-406E-9E40-499BFC557C9F}"/>
                </c:ext>
              </c:extLst>
            </c:dLbl>
            <c:dLbl>
              <c:idx val="1"/>
              <c:layout>
                <c:manualLayout>
                  <c:x val="-1.1946017583342655E-2"/>
                  <c:y val="1.3752147072328701E-2"/>
                </c:manualLayout>
              </c:layout>
              <c:tx>
                <c:rich>
                  <a:bodyPr/>
                  <a:lstStyle/>
                  <a:p>
                    <a:r>
                      <a:rPr lang="en-US" altLang="zh-CN"/>
                      <a:t>TS</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E37-406E-9E40-499BFC557C9F}"/>
                </c:ext>
              </c:extLst>
            </c:dLbl>
            <c:dLbl>
              <c:idx val="2"/>
              <c:layout>
                <c:manualLayout>
                  <c:x val="-5.4202919434011274E-2"/>
                  <c:y val="2.0011904559446164E-2"/>
                </c:manualLayout>
              </c:layout>
              <c:tx>
                <c:rich>
                  <a:bodyPr/>
                  <a:lstStyle/>
                  <a:p>
                    <a:r>
                      <a:rPr lang="en-US" altLang="zh-CN"/>
                      <a:t>TS</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E37-406E-9E40-499BFC557C9F}"/>
                </c:ext>
              </c:extLst>
            </c:dLbl>
            <c:dLbl>
              <c:idx val="3"/>
              <c:layout>
                <c:manualLayout>
                  <c:x val="-6.400059913050242E-2"/>
                  <c:y val="-1.9133234695555064E-2"/>
                </c:manualLayout>
              </c:layout>
              <c:tx>
                <c:rich>
                  <a:bodyPr/>
                  <a:lstStyle/>
                  <a:p>
                    <a:r>
                      <a:rPr lang="en-US" altLang="zh-CN"/>
                      <a:t>TSE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E37-406E-9E40-499BFC557C9F}"/>
                </c:ext>
              </c:extLst>
            </c:dLbl>
            <c:dLbl>
              <c:idx val="4"/>
              <c:layout>
                <c:manualLayout>
                  <c:x val="-8.978994408747349E-3"/>
                  <c:y val="-4.4414210642676148E-3"/>
                </c:manualLayout>
              </c:layout>
              <c:tx>
                <c:rich>
                  <a:bodyPr/>
                  <a:lstStyle/>
                  <a:p>
                    <a:r>
                      <a:rPr lang="en-US" altLang="zh-CN"/>
                      <a:t>TSE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E37-406E-9E40-499BFC557C9F}"/>
                </c:ext>
              </c:extLst>
            </c:dLbl>
            <c:dLbl>
              <c:idx val="5"/>
              <c:layout>
                <c:manualLayout>
                  <c:x val="-7.2630070177398037E-3"/>
                  <c:y val="-2.5259283904065983E-3"/>
                </c:manualLayout>
              </c:layout>
              <c:tx>
                <c:rich>
                  <a:bodyPr/>
                  <a:lstStyle/>
                  <a:p>
                    <a:r>
                      <a:rPr lang="en-US" altLang="zh-CN"/>
                      <a:t>TSE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E37-406E-9E40-499BFC557C9F}"/>
                </c:ext>
              </c:extLst>
            </c:dLbl>
            <c:dLbl>
              <c:idx val="6"/>
              <c:layout>
                <c:manualLayout>
                  <c:x val="-1.2936765882988031E-2"/>
                  <c:y val="-6.6991156621854196E-3"/>
                </c:manualLayout>
              </c:layout>
              <c:tx>
                <c:rich>
                  <a:bodyPr/>
                  <a:lstStyle/>
                  <a:p>
                    <a:r>
                      <a:rPr lang="en-US" altLang="zh-CN"/>
                      <a:t>TSEM</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E37-406E-9E40-499BFC557C9F}"/>
                </c:ext>
              </c:extLst>
            </c:dLbl>
            <c:dLbl>
              <c:idx val="7"/>
              <c:layout>
                <c:manualLayout>
                  <c:x val="-8.8129063327714897E-3"/>
                  <c:y val="-2.8150995164481329E-2"/>
                </c:manualLayout>
              </c:layout>
              <c:tx>
                <c:rich>
                  <a:bodyPr/>
                  <a:lstStyle/>
                  <a:p>
                    <a:r>
                      <a:rPr lang="en-US" altLang="zh-CN"/>
                      <a:t>TSEM</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1E37-406E-9E40-499BFC557C9F}"/>
                </c:ext>
              </c:extLst>
            </c:dLbl>
            <c:dLbl>
              <c:idx val="8"/>
              <c:layout>
                <c:manualLayout>
                  <c:x val="-2.1618183231550757E-2"/>
                  <c:y val="-1.8495490439504998E-2"/>
                </c:manualLayout>
              </c:layout>
              <c:tx>
                <c:rich>
                  <a:bodyPr/>
                  <a:lstStyle/>
                  <a:p>
                    <a:r>
                      <a:rPr lang="en-US"/>
                      <a:t>TSEM</a:t>
                    </a:r>
                  </a:p>
                </c:rich>
              </c:tx>
              <c:dLblPos val="r"/>
              <c:showLegendKey val="0"/>
              <c:showVal val="1"/>
              <c:showCatName val="0"/>
              <c:showSerName val="0"/>
              <c:showPercent val="0"/>
              <c:showBubbleSize val="0"/>
              <c:extLst>
                <c:ext xmlns:c15="http://schemas.microsoft.com/office/drawing/2012/chart" uri="{CE6537A1-D6FC-4f65-9D91-7224C49458BB}">
                  <c15:layout>
                    <c:manualLayout>
                      <c:w val="7.9945054424180609E-2"/>
                      <c:h val="2.7553616106169514E-2"/>
                    </c:manualLayout>
                  </c15:layout>
                  <c15:showDataLabelsRange val="0"/>
                </c:ext>
                <c:ext xmlns:c16="http://schemas.microsoft.com/office/drawing/2014/chart" uri="{C3380CC4-5D6E-409C-BE32-E72D297353CC}">
                  <c16:uniqueId val="{00000008-1E37-406E-9E40-499BFC557C9F}"/>
                </c:ext>
              </c:extLst>
            </c:dLbl>
            <c:dLbl>
              <c:idx val="9"/>
              <c:layout>
                <c:manualLayout>
                  <c:x val="-4.6678952364996931E-2"/>
                  <c:y val="2.3391864749300703E-2"/>
                </c:manualLayout>
              </c:layout>
              <c:tx>
                <c:rich>
                  <a:bodyPr/>
                  <a:lstStyle/>
                  <a:p>
                    <a:r>
                      <a:rPr lang="en-US" altLang="zh-CN"/>
                      <a:t>HS</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E37-406E-9E40-499BFC557C9F}"/>
                </c:ext>
              </c:extLst>
            </c:dLbl>
            <c:dLbl>
              <c:idx val="10"/>
              <c:layout>
                <c:manualLayout>
                  <c:x val="-1.7021276595744681E-2"/>
                  <c:y val="2.3391864749300703E-2"/>
                </c:manualLayout>
              </c:layout>
              <c:tx>
                <c:rich>
                  <a:bodyPr/>
                  <a:lstStyle/>
                  <a:p>
                    <a:r>
                      <a:rPr lang="en-US" altLang="zh-CN"/>
                      <a:t>HS</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E37-406E-9E40-499BFC557C9F}"/>
                </c:ext>
              </c:extLst>
            </c:dLbl>
            <c:dLbl>
              <c:idx val="11"/>
              <c:layout>
                <c:manualLayout>
                  <c:x val="-5.6737588652482273E-3"/>
                  <c:y val="2.5259283904065983E-3"/>
                </c:manualLayout>
              </c:layout>
              <c:tx>
                <c:rich>
                  <a:bodyPr/>
                  <a:lstStyle/>
                  <a:p>
                    <a:r>
                      <a:rPr lang="en-US" altLang="zh-CN"/>
                      <a:t>HS</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1E37-406E-9E40-499BFC557C9F}"/>
                </c:ext>
              </c:extLst>
            </c:dLbl>
            <c:dLbl>
              <c:idx val="12"/>
              <c:layout>
                <c:manualLayout>
                  <c:x val="-8.0619497030956933E-3"/>
                  <c:y val="-1.9218677477522036E-2"/>
                </c:manualLayout>
              </c:layout>
              <c:tx>
                <c:rich>
                  <a:bodyPr/>
                  <a:lstStyle/>
                  <a:p>
                    <a:r>
                      <a:rPr lang="en-US" altLang="zh-CN"/>
                      <a:t>HSE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1E37-406E-9E40-499BFC557C9F}"/>
                </c:ext>
              </c:extLst>
            </c:dLbl>
            <c:dLbl>
              <c:idx val="13"/>
              <c:layout>
                <c:manualLayout>
                  <c:x val="-1.6855285335901759E-2"/>
                  <c:y val="-2.3391892428133415E-2"/>
                </c:manualLayout>
              </c:layout>
              <c:tx>
                <c:rich>
                  <a:bodyPr/>
                  <a:lstStyle/>
                  <a:p>
                    <a:r>
                      <a:rPr lang="en-US" altLang="zh-CN"/>
                      <a:t>HSE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1E37-406E-9E40-499BFC557C9F}"/>
                </c:ext>
              </c:extLst>
            </c:dLbl>
            <c:dLbl>
              <c:idx val="14"/>
              <c:layout>
                <c:manualLayout>
                  <c:x val="-7.1203626635521988E-2"/>
                  <c:y val="2.1891237677363659E-2"/>
                </c:manualLayout>
              </c:layout>
              <c:tx>
                <c:rich>
                  <a:bodyPr/>
                  <a:lstStyle/>
                  <a:p>
                    <a:r>
                      <a:rPr lang="en-US" altLang="zh-CN"/>
                      <a:t>HSE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1E37-406E-9E40-499BFC557C9F}"/>
                </c:ext>
              </c:extLst>
            </c:dLbl>
            <c:dLbl>
              <c:idx val="15"/>
              <c:layout>
                <c:manualLayout>
                  <c:x val="-0.10024571934527929"/>
                  <c:y val="-4.2757095967755648E-2"/>
                </c:manualLayout>
              </c:layout>
              <c:tx>
                <c:rich>
                  <a:bodyPr/>
                  <a:lstStyle/>
                  <a:p>
                    <a:r>
                      <a:rPr lang="en-US" altLang="zh-CN"/>
                      <a:t>HSEM</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1E37-406E-9E40-499BFC557C9F}"/>
                </c:ext>
              </c:extLst>
            </c:dLbl>
            <c:dLbl>
              <c:idx val="16"/>
              <c:layout>
                <c:manualLayout>
                  <c:x val="-8.2357123491034842E-2"/>
                  <c:y val="0.10373270295856636"/>
                </c:manualLayout>
              </c:layout>
              <c:tx>
                <c:rich>
                  <a:bodyPr/>
                  <a:lstStyle/>
                  <a:p>
                    <a:r>
                      <a:rPr lang="en-US" altLang="zh-CN"/>
                      <a:t>HSEM</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1E37-406E-9E40-499BFC557C9F}"/>
                </c:ext>
              </c:extLst>
            </c:dLbl>
            <c:dLbl>
              <c:idx val="17"/>
              <c:layout>
                <c:manualLayout>
                  <c:x val="-1.1347517730496455E-2"/>
                  <c:y val="1.921867747752173E-2"/>
                </c:manualLayout>
              </c:layout>
              <c:tx>
                <c:rich>
                  <a:bodyPr/>
                  <a:lstStyle/>
                  <a:p>
                    <a:r>
                      <a:rPr lang="en-US" altLang="zh-CN"/>
                      <a:t>HSEM</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1E37-406E-9E40-499BFC557C9F}"/>
                </c:ext>
              </c:extLst>
            </c:dLbl>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PCA_HID4!$B$2:$B$19</c:f>
              <c:numCache>
                <c:formatCode>0</c:formatCode>
                <c:ptCount val="18"/>
                <c:pt idx="0">
                  <c:v>-2.811044940962578</c:v>
                </c:pt>
                <c:pt idx="1">
                  <c:v>-2.7530147931918862</c:v>
                </c:pt>
                <c:pt idx="2">
                  <c:v>-3.1254109524850993</c:v>
                </c:pt>
                <c:pt idx="3">
                  <c:v>-2.1759947627198253</c:v>
                </c:pt>
                <c:pt idx="4">
                  <c:v>-2.070931074639335</c:v>
                </c:pt>
                <c:pt idx="5">
                  <c:v>-2.1699115792456669</c:v>
                </c:pt>
                <c:pt idx="6">
                  <c:v>-2.4545803791958511</c:v>
                </c:pt>
                <c:pt idx="7">
                  <c:v>-2.7058803879694375</c:v>
                </c:pt>
                <c:pt idx="8">
                  <c:v>-1.5032687508978757</c:v>
                </c:pt>
                <c:pt idx="9">
                  <c:v>-0.12580664984314946</c:v>
                </c:pt>
                <c:pt idx="10">
                  <c:v>0.10069707586899299</c:v>
                </c:pt>
                <c:pt idx="11">
                  <c:v>7.7342178725332666E-2</c:v>
                </c:pt>
                <c:pt idx="12">
                  <c:v>-8.9911070272495341E-2</c:v>
                </c:pt>
                <c:pt idx="13">
                  <c:v>2.2023008047189552</c:v>
                </c:pt>
                <c:pt idx="14">
                  <c:v>3.659190838345022</c:v>
                </c:pt>
                <c:pt idx="15">
                  <c:v>4.7511695361501642</c:v>
                </c:pt>
                <c:pt idx="16">
                  <c:v>4.7419873205984615</c:v>
                </c:pt>
                <c:pt idx="17">
                  <c:v>6.4530675870162142</c:v>
                </c:pt>
              </c:numCache>
            </c:numRef>
          </c:xVal>
          <c:yVal>
            <c:numRef>
              <c:f>PCA_HID4!$C$2:$C$19</c:f>
              <c:numCache>
                <c:formatCode>0</c:formatCode>
                <c:ptCount val="18"/>
                <c:pt idx="0">
                  <c:v>-0.75099709474806142</c:v>
                </c:pt>
                <c:pt idx="1">
                  <c:v>-1.4041780332859859</c:v>
                </c:pt>
                <c:pt idx="2">
                  <c:v>-1.0436708036517677</c:v>
                </c:pt>
                <c:pt idx="3">
                  <c:v>-0.66673817134699753</c:v>
                </c:pt>
                <c:pt idx="4">
                  <c:v>-0.83685470866161737</c:v>
                </c:pt>
                <c:pt idx="5">
                  <c:v>0.27769672779785098</c:v>
                </c:pt>
                <c:pt idx="6">
                  <c:v>1.8246301668805982</c:v>
                </c:pt>
                <c:pt idx="7">
                  <c:v>2.1517184986583646</c:v>
                </c:pt>
                <c:pt idx="8">
                  <c:v>0.85099867572241716</c:v>
                </c:pt>
                <c:pt idx="9">
                  <c:v>-0.25357555873833204</c:v>
                </c:pt>
                <c:pt idx="10">
                  <c:v>-0.58206035229092357</c:v>
                </c:pt>
                <c:pt idx="11">
                  <c:v>-0.2001763676322306</c:v>
                </c:pt>
                <c:pt idx="12">
                  <c:v>0.5213670146511008</c:v>
                </c:pt>
                <c:pt idx="13">
                  <c:v>6.0564618232445099E-2</c:v>
                </c:pt>
                <c:pt idx="14">
                  <c:v>-0.39137988157553066</c:v>
                </c:pt>
                <c:pt idx="15">
                  <c:v>0.59532920085864882</c:v>
                </c:pt>
                <c:pt idx="16">
                  <c:v>0.40630417171259298</c:v>
                </c:pt>
                <c:pt idx="17">
                  <c:v>-0.55897810258238834</c:v>
                </c:pt>
              </c:numCache>
            </c:numRef>
          </c:yVal>
          <c:smooth val="0"/>
          <c:extLst>
            <c:ext xmlns:c16="http://schemas.microsoft.com/office/drawing/2014/chart" uri="{C3380CC4-5D6E-409C-BE32-E72D297353CC}">
              <c16:uniqueId val="{00000012-1E37-406E-9E40-499BFC557C9F}"/>
            </c:ext>
          </c:extLst>
        </c:ser>
        <c:ser>
          <c:idx val="1"/>
          <c:order val="1"/>
          <c:spPr>
            <a:ln w="28575">
              <a:noFill/>
            </a:ln>
            <a:effectLst/>
          </c:spPr>
          <c:marker>
            <c:symbol val="circle"/>
            <c:size val="5"/>
            <c:spPr>
              <a:solidFill>
                <a:srgbClr val="FF0000"/>
              </a:solidFill>
              <a:ln>
                <a:solidFill>
                  <a:srgbClr val="FF0000"/>
                </a:solidFill>
                <a:prstDash val="solid"/>
              </a:ln>
            </c:spPr>
          </c:marker>
          <c:dLbls>
            <c:dLbl>
              <c:idx val="0"/>
              <c:layout>
                <c:manualLayout>
                  <c:x val="-7.2561728395061725E-2"/>
                  <c:y val="2.3391812865497075E-2"/>
                </c:manualLayout>
              </c:layout>
              <c:tx>
                <c:rich>
                  <a:bodyPr/>
                  <a:lstStyle/>
                  <a:p>
                    <a:r>
                      <a:rPr lang="en-US" altLang="zh-CN"/>
                      <a:t>W1C</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1E37-406E-9E40-499BFC557C9F}"/>
                </c:ext>
              </c:extLst>
            </c:dLbl>
            <c:dLbl>
              <c:idx val="1"/>
              <c:layout>
                <c:manualLayout>
                  <c:x val="2.4078979051288224E-2"/>
                  <c:y val="-1.4752583572841838E-2"/>
                </c:manualLayout>
              </c:layout>
              <c:tx>
                <c:rich>
                  <a:bodyPr/>
                  <a:lstStyle/>
                  <a:p>
                    <a:r>
                      <a:rPr lang="en-US" altLang="zh-CN"/>
                      <a:t>W5S</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1E37-406E-9E40-499BFC557C9F}"/>
                </c:ext>
              </c:extLst>
            </c:dLbl>
            <c:dLbl>
              <c:idx val="2"/>
              <c:layout>
                <c:manualLayout>
                  <c:x val="-7.2561728395061725E-2"/>
                  <c:y val="2.3391812865496932E-2"/>
                </c:manualLayout>
              </c:layout>
              <c:tx>
                <c:rich>
                  <a:bodyPr/>
                  <a:lstStyle/>
                  <a:p>
                    <a:r>
                      <a:rPr lang="en-US" altLang="zh-CN"/>
                      <a:t>W3C</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1E37-406E-9E40-499BFC557C9F}"/>
                </c:ext>
              </c:extLst>
            </c:dLbl>
            <c:dLbl>
              <c:idx val="3"/>
              <c:layout>
                <c:manualLayout>
                  <c:x val="2.8894774861545871E-2"/>
                  <c:y val="-0.1472219860206459"/>
                </c:manualLayout>
              </c:layout>
              <c:tx>
                <c:rich>
                  <a:bodyPr/>
                  <a:lstStyle/>
                  <a:p>
                    <a:r>
                      <a:rPr lang="en-US" altLang="zh-CN"/>
                      <a:t>W6S</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1E37-406E-9E40-499BFC557C9F}"/>
                </c:ext>
              </c:extLst>
            </c:dLbl>
            <c:dLbl>
              <c:idx val="4"/>
              <c:layout>
                <c:manualLayout>
                  <c:x val="-3.8310224465381189E-3"/>
                  <c:y val="-8.9930443359806812E-3"/>
                </c:manualLayout>
              </c:layout>
              <c:tx>
                <c:rich>
                  <a:bodyPr/>
                  <a:lstStyle/>
                  <a:p>
                    <a:r>
                      <a:rPr lang="en-US" altLang="zh-CN"/>
                      <a:t>W5C</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1E37-406E-9E40-499BFC557C9F}"/>
                </c:ext>
              </c:extLst>
            </c:dLbl>
            <c:dLbl>
              <c:idx val="5"/>
              <c:layout>
                <c:manualLayout>
                  <c:x val="-9.6315916205152903E-3"/>
                  <c:y val="1.7632353191272151E-2"/>
                </c:manualLayout>
              </c:layout>
              <c:tx>
                <c:rich>
                  <a:bodyPr/>
                  <a:lstStyle/>
                  <a:p>
                    <a:r>
                      <a:rPr lang="en-US" altLang="zh-CN"/>
                      <a:t>W1S</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1E37-406E-9E40-499BFC557C9F}"/>
                </c:ext>
              </c:extLst>
            </c:dLbl>
            <c:dLbl>
              <c:idx val="6"/>
              <c:layout>
                <c:manualLayout>
                  <c:x val="2.6486876956417049E-2"/>
                  <c:y val="-0.12994336831006276"/>
                </c:manualLayout>
              </c:layout>
              <c:tx>
                <c:rich>
                  <a:bodyPr/>
                  <a:lstStyle/>
                  <a:p>
                    <a:r>
                      <a:rPr lang="en-US" altLang="zh-CN"/>
                      <a:t>W1W</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1E37-406E-9E40-499BFC557C9F}"/>
                </c:ext>
              </c:extLst>
            </c:dLbl>
            <c:dLbl>
              <c:idx val="7"/>
              <c:layout>
                <c:manualLayout>
                  <c:x val="3.3710570671803518E-2"/>
                  <c:y val="-5.2189588612438567E-2"/>
                </c:manualLayout>
              </c:layout>
              <c:tx>
                <c:rich>
                  <a:bodyPr/>
                  <a:lstStyle/>
                  <a:p>
                    <a:r>
                      <a:rPr lang="en-US" altLang="zh-CN"/>
                      <a:t>W2S</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1E37-406E-9E40-499BFC557C9F}"/>
                </c:ext>
              </c:extLst>
            </c:dLbl>
            <c:dLbl>
              <c:idx val="8"/>
              <c:layout>
                <c:manualLayout>
                  <c:x val="2.6486876956417049E-2"/>
                  <c:y val="-0.10978498098104918"/>
                </c:manualLayout>
              </c:layout>
              <c:tx>
                <c:rich>
                  <a:bodyPr/>
                  <a:lstStyle/>
                  <a:p>
                    <a:r>
                      <a:rPr lang="en-US" altLang="zh-CN"/>
                      <a:t>W2W</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1E37-406E-9E40-499BFC557C9F}"/>
                </c:ext>
              </c:extLst>
            </c:dLbl>
            <c:dLbl>
              <c:idx val="9"/>
              <c:layout>
                <c:manualLayout>
                  <c:x val="3.3710570671803337E-2"/>
                  <c:y val="-9.2506363270465922E-2"/>
                </c:manualLayout>
              </c:layout>
              <c:tx>
                <c:rich>
                  <a:bodyPr/>
                  <a:lstStyle/>
                  <a:p>
                    <a:r>
                      <a:rPr lang="en-US" altLang="zh-CN"/>
                      <a:t>W3S</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1E37-406E-9E40-499BFC557C9F}"/>
                </c:ext>
              </c:extLst>
            </c:dLbl>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PCA_HID4!$L$2:$L$11</c:f>
              <c:numCache>
                <c:formatCode>0</c:formatCode>
                <c:ptCount val="10"/>
                <c:pt idx="0">
                  <c:v>-5.0837020322688788</c:v>
                </c:pt>
                <c:pt idx="1">
                  <c:v>5.1299437062364959</c:v>
                </c:pt>
                <c:pt idx="2">
                  <c:v>-5.0358918878968355</c:v>
                </c:pt>
                <c:pt idx="3">
                  <c:v>5.0501109134852031</c:v>
                </c:pt>
                <c:pt idx="4">
                  <c:v>-2.3290635653519631</c:v>
                </c:pt>
                <c:pt idx="5">
                  <c:v>5.05600488216598</c:v>
                </c:pt>
                <c:pt idx="6">
                  <c:v>5.1378761478119968</c:v>
                </c:pt>
                <c:pt idx="7">
                  <c:v>5.1624540696129708</c:v>
                </c:pt>
                <c:pt idx="8">
                  <c:v>5.1348994238950452</c:v>
                </c:pt>
                <c:pt idx="9">
                  <c:v>5.0768467441496243</c:v>
                </c:pt>
              </c:numCache>
            </c:numRef>
          </c:xVal>
          <c:yVal>
            <c:numRef>
              <c:f>PCA_HID4!$M$2:$M$11</c:f>
              <c:numCache>
                <c:formatCode>0</c:formatCode>
                <c:ptCount val="10"/>
                <c:pt idx="0">
                  <c:v>-1.0441532925675199</c:v>
                </c:pt>
                <c:pt idx="1">
                  <c:v>0.37915833142640631</c:v>
                </c:pt>
                <c:pt idx="2">
                  <c:v>-2.5105875674610934</c:v>
                </c:pt>
                <c:pt idx="3">
                  <c:v>1.6480731390198582</c:v>
                </c:pt>
                <c:pt idx="4">
                  <c:v>15.018183174457739</c:v>
                </c:pt>
                <c:pt idx="5">
                  <c:v>-1.1666377541470441</c:v>
                </c:pt>
                <c:pt idx="6">
                  <c:v>1.1631462258475689</c:v>
                </c:pt>
                <c:pt idx="7">
                  <c:v>0.37832247700535004</c:v>
                </c:pt>
                <c:pt idx="8">
                  <c:v>0.70640429111128922</c:v>
                </c:pt>
                <c:pt idx="9">
                  <c:v>0.21688973787690244</c:v>
                </c:pt>
              </c:numCache>
            </c:numRef>
          </c:yVal>
          <c:smooth val="0"/>
          <c:extLst>
            <c:ext xmlns:c16="http://schemas.microsoft.com/office/drawing/2014/chart" uri="{C3380CC4-5D6E-409C-BE32-E72D297353CC}">
              <c16:uniqueId val="{0000001D-1E37-406E-9E40-499BFC557C9F}"/>
            </c:ext>
          </c:extLst>
        </c:ser>
        <c:dLbls>
          <c:showLegendKey val="0"/>
          <c:showVal val="0"/>
          <c:showCatName val="0"/>
          <c:showSerName val="0"/>
          <c:showPercent val="0"/>
          <c:showBubbleSize val="0"/>
        </c:dLbls>
        <c:axId val="660450264"/>
        <c:axId val="660450656"/>
      </c:scatterChart>
      <c:valAx>
        <c:axId val="660450264"/>
        <c:scaling>
          <c:orientation val="minMax"/>
          <c:max val="8"/>
          <c:min val="-7"/>
        </c:scaling>
        <c:delete val="0"/>
        <c:axPos val="b"/>
        <c:title>
          <c:tx>
            <c:rich>
              <a:bodyPr/>
              <a:lstStyle/>
              <a:p>
                <a:pPr>
                  <a:defRPr sz="1200"/>
                </a:pPr>
                <a:r>
                  <a:rPr lang="en-GB" sz="1200"/>
                  <a:t>F1 (88.65 %)</a:t>
                </a:r>
              </a:p>
            </c:rich>
          </c:tx>
          <c:overlay val="0"/>
        </c:title>
        <c:numFmt formatCode="General" sourceLinked="0"/>
        <c:majorTickMark val="cross"/>
        <c:minorTickMark val="none"/>
        <c:tickLblPos val="low"/>
        <c:spPr>
          <a:ln>
            <a:solidFill>
              <a:sysClr val="windowText" lastClr="000000"/>
            </a:solidFill>
          </a:ln>
        </c:spPr>
        <c:txPr>
          <a:bodyPr/>
          <a:lstStyle/>
          <a:p>
            <a:pPr>
              <a:defRPr sz="1100"/>
            </a:pPr>
            <a:endParaRPr lang="zh-CN"/>
          </a:p>
        </c:txPr>
        <c:crossAx val="660450656"/>
        <c:crosses val="autoZero"/>
        <c:crossBetween val="midCat"/>
        <c:majorUnit val="3"/>
      </c:valAx>
      <c:valAx>
        <c:axId val="660450656"/>
        <c:scaling>
          <c:orientation val="minMax"/>
          <c:max val="16"/>
          <c:min val="-4"/>
        </c:scaling>
        <c:delete val="0"/>
        <c:axPos val="l"/>
        <c:title>
          <c:tx>
            <c:rich>
              <a:bodyPr/>
              <a:lstStyle/>
              <a:p>
                <a:pPr>
                  <a:defRPr sz="1200"/>
                </a:pPr>
                <a:r>
                  <a:rPr lang="en-GB" sz="1200"/>
                  <a:t>F2 (8.46 %)</a:t>
                </a:r>
              </a:p>
            </c:rich>
          </c:tx>
          <c:overlay val="0"/>
        </c:title>
        <c:numFmt formatCode="General" sourceLinked="0"/>
        <c:majorTickMark val="cross"/>
        <c:minorTickMark val="none"/>
        <c:tickLblPos val="low"/>
        <c:spPr>
          <a:ln>
            <a:solidFill>
              <a:sysClr val="windowText" lastClr="000000"/>
            </a:solidFill>
          </a:ln>
        </c:spPr>
        <c:txPr>
          <a:bodyPr/>
          <a:lstStyle/>
          <a:p>
            <a:pPr>
              <a:defRPr sz="1100"/>
            </a:pPr>
            <a:endParaRPr lang="zh-CN"/>
          </a:p>
        </c:txPr>
        <c:crossAx val="660450264"/>
        <c:crosses val="autoZero"/>
        <c:crossBetween val="midCat"/>
        <c:majorUnit val="4"/>
      </c:valAx>
      <c:spPr>
        <a:ln>
          <a:solidFill>
            <a:sysClr val="windowText" lastClr="000000"/>
          </a:solidFill>
          <a:prstDash val="solid"/>
        </a:ln>
      </c:spPr>
    </c:plotArea>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zh-CN"/>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GB" sz="1200"/>
              <a:t>Biplot (axes F1 and F2: 86.72 %)</a:t>
            </a:r>
          </a:p>
        </c:rich>
      </c:tx>
      <c:overlay val="0"/>
    </c:title>
    <c:autoTitleDeleted val="0"/>
    <c:plotArea>
      <c:layout/>
      <c:scatterChart>
        <c:scatterStyle val="lineMarker"/>
        <c:varyColors val="0"/>
        <c:ser>
          <c:idx val="0"/>
          <c:order val="0"/>
          <c:spPr>
            <a:ln w="28575">
              <a:noFill/>
            </a:ln>
            <a:effectLst/>
          </c:spPr>
          <c:marker>
            <c:symbol val="triangle"/>
            <c:size val="5"/>
            <c:spPr>
              <a:solidFill>
                <a:srgbClr val="3266FF"/>
              </a:solidFill>
              <a:ln>
                <a:solidFill>
                  <a:srgbClr val="3266FF"/>
                </a:solidFill>
                <a:prstDash val="solid"/>
              </a:ln>
            </c:spPr>
          </c:marker>
          <c:dPt>
            <c:idx val="0"/>
            <c:marker>
              <c:spPr>
                <a:solidFill>
                  <a:srgbClr val="92D050"/>
                </a:solidFill>
                <a:ln>
                  <a:solidFill>
                    <a:srgbClr val="92D050"/>
                  </a:solidFill>
                  <a:prstDash val="solid"/>
                </a:ln>
              </c:spPr>
            </c:marker>
            <c:bubble3D val="0"/>
            <c:extLst>
              <c:ext xmlns:c16="http://schemas.microsoft.com/office/drawing/2014/chart" uri="{C3380CC4-5D6E-409C-BE32-E72D297353CC}">
                <c16:uniqueId val="{00000000-3D52-49B1-B285-D040D465A74C}"/>
              </c:ext>
            </c:extLst>
          </c:dPt>
          <c:dPt>
            <c:idx val="1"/>
            <c:marker>
              <c:spPr>
                <a:solidFill>
                  <a:srgbClr val="92D050"/>
                </a:solidFill>
                <a:ln>
                  <a:solidFill>
                    <a:srgbClr val="92D050"/>
                  </a:solidFill>
                  <a:prstDash val="solid"/>
                </a:ln>
              </c:spPr>
            </c:marker>
            <c:bubble3D val="0"/>
            <c:extLst>
              <c:ext xmlns:c16="http://schemas.microsoft.com/office/drawing/2014/chart" uri="{C3380CC4-5D6E-409C-BE32-E72D297353CC}">
                <c16:uniqueId val="{00000001-3D52-49B1-B285-D040D465A74C}"/>
              </c:ext>
            </c:extLst>
          </c:dPt>
          <c:dPt>
            <c:idx val="2"/>
            <c:marker>
              <c:spPr>
                <a:solidFill>
                  <a:srgbClr val="92D050"/>
                </a:solidFill>
                <a:ln>
                  <a:solidFill>
                    <a:srgbClr val="92D050"/>
                  </a:solidFill>
                  <a:prstDash val="solid"/>
                </a:ln>
              </c:spPr>
            </c:marker>
            <c:bubble3D val="0"/>
            <c:extLst>
              <c:ext xmlns:c16="http://schemas.microsoft.com/office/drawing/2014/chart" uri="{C3380CC4-5D6E-409C-BE32-E72D297353CC}">
                <c16:uniqueId val="{00000002-3D52-49B1-B285-D040D465A74C}"/>
              </c:ext>
            </c:extLst>
          </c:dPt>
          <c:dPt>
            <c:idx val="6"/>
            <c:marker>
              <c:spPr>
                <a:solidFill>
                  <a:srgbClr val="7030A0"/>
                </a:solidFill>
                <a:ln>
                  <a:solidFill>
                    <a:srgbClr val="7030A0"/>
                  </a:solidFill>
                  <a:prstDash val="solid"/>
                </a:ln>
              </c:spPr>
            </c:marker>
            <c:bubble3D val="0"/>
            <c:extLst>
              <c:ext xmlns:c16="http://schemas.microsoft.com/office/drawing/2014/chart" uri="{C3380CC4-5D6E-409C-BE32-E72D297353CC}">
                <c16:uniqueId val="{00000003-3D52-49B1-B285-D040D465A74C}"/>
              </c:ext>
            </c:extLst>
          </c:dPt>
          <c:dPt>
            <c:idx val="7"/>
            <c:marker>
              <c:spPr>
                <a:solidFill>
                  <a:srgbClr val="7030A0"/>
                </a:solidFill>
                <a:ln>
                  <a:solidFill>
                    <a:srgbClr val="7030A0"/>
                  </a:solidFill>
                  <a:prstDash val="solid"/>
                </a:ln>
              </c:spPr>
            </c:marker>
            <c:bubble3D val="0"/>
            <c:extLst>
              <c:ext xmlns:c16="http://schemas.microsoft.com/office/drawing/2014/chart" uri="{C3380CC4-5D6E-409C-BE32-E72D297353CC}">
                <c16:uniqueId val="{00000004-3D52-49B1-B285-D040D465A74C}"/>
              </c:ext>
            </c:extLst>
          </c:dPt>
          <c:dPt>
            <c:idx val="8"/>
            <c:marker>
              <c:spPr>
                <a:solidFill>
                  <a:srgbClr val="7030A0"/>
                </a:solidFill>
                <a:ln>
                  <a:solidFill>
                    <a:srgbClr val="7030A0"/>
                  </a:solidFill>
                  <a:prstDash val="solid"/>
                </a:ln>
              </c:spPr>
            </c:marker>
            <c:bubble3D val="0"/>
            <c:extLst>
              <c:ext xmlns:c16="http://schemas.microsoft.com/office/drawing/2014/chart" uri="{C3380CC4-5D6E-409C-BE32-E72D297353CC}">
                <c16:uniqueId val="{00000005-3D52-49B1-B285-D040D465A74C}"/>
              </c:ext>
            </c:extLst>
          </c:dPt>
          <c:dPt>
            <c:idx val="9"/>
            <c:marker>
              <c:spPr>
                <a:solidFill>
                  <a:schemeClr val="accent6"/>
                </a:solidFill>
                <a:ln>
                  <a:solidFill>
                    <a:schemeClr val="accent6"/>
                  </a:solidFill>
                  <a:prstDash val="solid"/>
                </a:ln>
              </c:spPr>
            </c:marker>
            <c:bubble3D val="0"/>
            <c:extLst>
              <c:ext xmlns:c16="http://schemas.microsoft.com/office/drawing/2014/chart" uri="{C3380CC4-5D6E-409C-BE32-E72D297353CC}">
                <c16:uniqueId val="{00000006-3D52-49B1-B285-D040D465A74C}"/>
              </c:ext>
            </c:extLst>
          </c:dPt>
          <c:dPt>
            <c:idx val="10"/>
            <c:marker>
              <c:spPr>
                <a:solidFill>
                  <a:schemeClr val="accent6"/>
                </a:solidFill>
                <a:ln>
                  <a:solidFill>
                    <a:schemeClr val="accent6"/>
                  </a:solidFill>
                  <a:prstDash val="solid"/>
                </a:ln>
              </c:spPr>
            </c:marker>
            <c:bubble3D val="0"/>
            <c:extLst>
              <c:ext xmlns:c16="http://schemas.microsoft.com/office/drawing/2014/chart" uri="{C3380CC4-5D6E-409C-BE32-E72D297353CC}">
                <c16:uniqueId val="{00000007-3D52-49B1-B285-D040D465A74C}"/>
              </c:ext>
            </c:extLst>
          </c:dPt>
          <c:dPt>
            <c:idx val="11"/>
            <c:marker>
              <c:spPr>
                <a:solidFill>
                  <a:schemeClr val="accent6"/>
                </a:solidFill>
                <a:ln>
                  <a:solidFill>
                    <a:schemeClr val="accent6"/>
                  </a:solidFill>
                  <a:prstDash val="solid"/>
                </a:ln>
              </c:spPr>
            </c:marker>
            <c:bubble3D val="0"/>
            <c:extLst>
              <c:ext xmlns:c16="http://schemas.microsoft.com/office/drawing/2014/chart" uri="{C3380CC4-5D6E-409C-BE32-E72D297353CC}">
                <c16:uniqueId val="{00000008-3D52-49B1-B285-D040D465A74C}"/>
              </c:ext>
            </c:extLst>
          </c:dPt>
          <c:dPt>
            <c:idx val="12"/>
            <c:marker>
              <c:spPr>
                <a:solidFill>
                  <a:srgbClr val="00B050"/>
                </a:solidFill>
                <a:ln>
                  <a:solidFill>
                    <a:srgbClr val="00B050"/>
                  </a:solidFill>
                  <a:prstDash val="solid"/>
                </a:ln>
              </c:spPr>
            </c:marker>
            <c:bubble3D val="0"/>
            <c:extLst>
              <c:ext xmlns:c16="http://schemas.microsoft.com/office/drawing/2014/chart" uri="{C3380CC4-5D6E-409C-BE32-E72D297353CC}">
                <c16:uniqueId val="{00000009-3D52-49B1-B285-D040D465A74C}"/>
              </c:ext>
            </c:extLst>
          </c:dPt>
          <c:dPt>
            <c:idx val="13"/>
            <c:marker>
              <c:spPr>
                <a:solidFill>
                  <a:srgbClr val="00B050"/>
                </a:solidFill>
                <a:ln>
                  <a:solidFill>
                    <a:srgbClr val="00B050"/>
                  </a:solidFill>
                  <a:prstDash val="solid"/>
                </a:ln>
              </c:spPr>
            </c:marker>
            <c:bubble3D val="0"/>
            <c:extLst>
              <c:ext xmlns:c16="http://schemas.microsoft.com/office/drawing/2014/chart" uri="{C3380CC4-5D6E-409C-BE32-E72D297353CC}">
                <c16:uniqueId val="{0000000A-3D52-49B1-B285-D040D465A74C}"/>
              </c:ext>
            </c:extLst>
          </c:dPt>
          <c:dPt>
            <c:idx val="14"/>
            <c:marker>
              <c:spPr>
                <a:solidFill>
                  <a:srgbClr val="00B050"/>
                </a:solidFill>
                <a:ln>
                  <a:solidFill>
                    <a:srgbClr val="00B050"/>
                  </a:solidFill>
                  <a:prstDash val="solid"/>
                </a:ln>
              </c:spPr>
            </c:marker>
            <c:bubble3D val="0"/>
            <c:extLst>
              <c:ext xmlns:c16="http://schemas.microsoft.com/office/drawing/2014/chart" uri="{C3380CC4-5D6E-409C-BE32-E72D297353CC}">
                <c16:uniqueId val="{0000000B-3D52-49B1-B285-D040D465A74C}"/>
              </c:ext>
            </c:extLst>
          </c:dPt>
          <c:dPt>
            <c:idx val="15"/>
            <c:marker>
              <c:spPr>
                <a:solidFill>
                  <a:schemeClr val="tx1"/>
                </a:solidFill>
                <a:ln>
                  <a:solidFill>
                    <a:schemeClr val="tx1"/>
                  </a:solidFill>
                  <a:prstDash val="solid"/>
                </a:ln>
              </c:spPr>
            </c:marker>
            <c:bubble3D val="0"/>
            <c:extLst>
              <c:ext xmlns:c16="http://schemas.microsoft.com/office/drawing/2014/chart" uri="{C3380CC4-5D6E-409C-BE32-E72D297353CC}">
                <c16:uniqueId val="{0000000C-3D52-49B1-B285-D040D465A74C}"/>
              </c:ext>
            </c:extLst>
          </c:dPt>
          <c:dPt>
            <c:idx val="16"/>
            <c:marker>
              <c:spPr>
                <a:solidFill>
                  <a:schemeClr val="tx1"/>
                </a:solidFill>
                <a:ln>
                  <a:solidFill>
                    <a:schemeClr val="tx1"/>
                  </a:solidFill>
                  <a:prstDash val="solid"/>
                </a:ln>
              </c:spPr>
            </c:marker>
            <c:bubble3D val="0"/>
            <c:extLst>
              <c:ext xmlns:c16="http://schemas.microsoft.com/office/drawing/2014/chart" uri="{C3380CC4-5D6E-409C-BE32-E72D297353CC}">
                <c16:uniqueId val="{0000000D-3D52-49B1-B285-D040D465A74C}"/>
              </c:ext>
            </c:extLst>
          </c:dPt>
          <c:dPt>
            <c:idx val="17"/>
            <c:marker>
              <c:spPr>
                <a:solidFill>
                  <a:schemeClr val="tx1"/>
                </a:solidFill>
                <a:ln>
                  <a:solidFill>
                    <a:schemeClr val="tx1"/>
                  </a:solidFill>
                  <a:prstDash val="solid"/>
                </a:ln>
              </c:spPr>
            </c:marker>
            <c:bubble3D val="0"/>
            <c:extLst>
              <c:ext xmlns:c16="http://schemas.microsoft.com/office/drawing/2014/chart" uri="{C3380CC4-5D6E-409C-BE32-E72D297353CC}">
                <c16:uniqueId val="{0000000E-3D52-49B1-B285-D040D465A74C}"/>
              </c:ext>
            </c:extLst>
          </c:dPt>
          <c:dLbls>
            <c:dLbl>
              <c:idx val="0"/>
              <c:layout>
                <c:manualLayout>
                  <c:x val="-6.0742304939155334E-2"/>
                  <c:y val="2.3391812865497075E-2"/>
                </c:manualLayout>
              </c:layout>
              <c:tx>
                <c:rich>
                  <a:bodyPr/>
                  <a:lstStyle/>
                  <a:p>
                    <a:r>
                      <a:rPr lang="en-US" altLang="zh-CN"/>
                      <a:t>TSE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D52-49B1-B285-D040D465A74C}"/>
                </c:ext>
              </c:extLst>
            </c:dLbl>
            <c:dLbl>
              <c:idx val="1"/>
              <c:layout>
                <c:manualLayout>
                  <c:x val="-6.0742356529758103E-2"/>
                  <c:y val="-1.8193632228720044E-2"/>
                </c:manualLayout>
              </c:layout>
              <c:tx>
                <c:rich>
                  <a:bodyPr/>
                  <a:lstStyle/>
                  <a:p>
                    <a:r>
                      <a:rPr lang="en-US" altLang="zh-CN"/>
                      <a:t>TSE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D52-49B1-B285-D040D465A74C}"/>
                </c:ext>
              </c:extLst>
            </c:dLbl>
            <c:dLbl>
              <c:idx val="2"/>
              <c:layout>
                <c:manualLayout>
                  <c:x val="-4.4976590763992338E-2"/>
                  <c:y val="-2.5990903183885639E-2"/>
                </c:manualLayout>
              </c:layout>
              <c:tx>
                <c:rich>
                  <a:bodyPr/>
                  <a:lstStyle/>
                  <a:p>
                    <a:r>
                      <a:rPr lang="en-US" altLang="zh-CN"/>
                      <a:t>TSE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D52-49B1-B285-D040D465A74C}"/>
                </c:ext>
              </c:extLst>
            </c:dLbl>
            <c:dLbl>
              <c:idx val="3"/>
              <c:layout>
                <c:manualLayout>
                  <c:x val="-1.4969319713414201E-2"/>
                  <c:y val="2.0792722547108466E-2"/>
                </c:manualLayout>
              </c:layout>
              <c:tx>
                <c:rich>
                  <a:bodyPr/>
                  <a:lstStyle/>
                  <a:p>
                    <a:r>
                      <a:rPr lang="en-US" altLang="zh-CN"/>
                      <a:t>HS</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3D52-49B1-B285-D040D465A74C}"/>
                </c:ext>
              </c:extLst>
            </c:dLbl>
            <c:dLbl>
              <c:idx val="4"/>
              <c:layout>
                <c:manualLayout>
                  <c:x val="-8.2125629566575271E-3"/>
                  <c:y val="-2.59909031838854E-3"/>
                </c:manualLayout>
              </c:layout>
              <c:tx>
                <c:rich>
                  <a:bodyPr/>
                  <a:lstStyle/>
                  <a:p>
                    <a:r>
                      <a:rPr lang="en-US" altLang="zh-CN"/>
                      <a:t>HS</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3D52-49B1-B285-D040D465A74C}"/>
                </c:ext>
              </c:extLst>
            </c:dLbl>
            <c:dLbl>
              <c:idx val="5"/>
              <c:layout>
                <c:manualLayout>
                  <c:x val="-5.9603107044052753E-3"/>
                  <c:y val="0"/>
                </c:manualLayout>
              </c:layout>
              <c:tx>
                <c:rich>
                  <a:bodyPr/>
                  <a:lstStyle/>
                  <a:p>
                    <a:r>
                      <a:rPr lang="en-US" altLang="zh-CN"/>
                      <a:t>HS</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3D52-49B1-B285-D040D465A74C}"/>
                </c:ext>
              </c:extLst>
            </c:dLbl>
            <c:dLbl>
              <c:idx val="6"/>
              <c:layout>
                <c:manualLayout>
                  <c:x val="-3.6594310846279392E-2"/>
                  <c:y val="2.8589993502274202E-2"/>
                </c:manualLayout>
              </c:layout>
              <c:tx>
                <c:rich>
                  <a:bodyPr/>
                  <a:lstStyle/>
                  <a:p>
                    <a:r>
                      <a:rPr lang="en-US" altLang="zh-CN"/>
                      <a:t>HSE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D52-49B1-B285-D040D465A74C}"/>
                </c:ext>
              </c:extLst>
            </c:dLbl>
            <c:dLbl>
              <c:idx val="7"/>
              <c:layout>
                <c:manualLayout>
                  <c:x val="-9.5672838192523233E-3"/>
                  <c:y val="1.2995451591942819E-2"/>
                </c:manualLayout>
              </c:layout>
              <c:tx>
                <c:rich>
                  <a:bodyPr/>
                  <a:lstStyle/>
                  <a:p>
                    <a:r>
                      <a:rPr lang="en-US" altLang="zh-CN"/>
                      <a:t>HSE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D52-49B1-B285-D040D465A74C}"/>
                </c:ext>
              </c:extLst>
            </c:dLbl>
            <c:dLbl>
              <c:idx val="8"/>
              <c:layout>
                <c:manualLayout>
                  <c:x val="-7.7134851386819886E-2"/>
                  <c:y val="-1.0396361273554351E-2"/>
                </c:manualLayout>
              </c:layout>
              <c:tx>
                <c:rich>
                  <a:bodyPr/>
                  <a:lstStyle/>
                  <a:p>
                    <a:r>
                      <a:rPr lang="en-US" altLang="zh-CN"/>
                      <a:t>HSE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D52-49B1-B285-D040D465A74C}"/>
                </c:ext>
              </c:extLst>
            </c:dLbl>
            <c:dLbl>
              <c:idx val="9"/>
              <c:layout>
                <c:manualLayout>
                  <c:x val="-9.0766652479250948E-2"/>
                  <c:y val="1.5594541910331383E-2"/>
                </c:manualLayout>
              </c:layout>
              <c:tx>
                <c:rich>
                  <a:bodyPr/>
                  <a:lstStyle/>
                  <a:p>
                    <a:r>
                      <a:rPr lang="en-US" altLang="zh-CN"/>
                      <a:t>HSEM</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D52-49B1-B285-D040D465A74C}"/>
                </c:ext>
              </c:extLst>
            </c:dLbl>
            <c:dLbl>
              <c:idx val="10"/>
              <c:layout>
                <c:manualLayout>
                  <c:x val="-9.5271156983755406E-2"/>
                  <c:y val="0"/>
                </c:manualLayout>
              </c:layout>
              <c:tx>
                <c:rich>
                  <a:bodyPr/>
                  <a:lstStyle/>
                  <a:p>
                    <a:r>
                      <a:rPr lang="en-US" altLang="zh-CN"/>
                      <a:t>HSEM</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D52-49B1-B285-D040D465A74C}"/>
                </c:ext>
              </c:extLst>
            </c:dLbl>
            <c:dLbl>
              <c:idx val="11"/>
              <c:layout>
                <c:manualLayout>
                  <c:x val="-9.3018904731503163E-2"/>
                  <c:y val="2.5990903183885639E-3"/>
                </c:manualLayout>
              </c:layout>
              <c:tx>
                <c:rich>
                  <a:bodyPr/>
                  <a:lstStyle/>
                  <a:p>
                    <a:r>
                      <a:rPr lang="en-US" altLang="zh-CN"/>
                      <a:t>HSEM</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3D52-49B1-B285-D040D465A74C}"/>
                </c:ext>
              </c:extLst>
            </c:dLbl>
            <c:dLbl>
              <c:idx val="12"/>
              <c:layout>
                <c:manualLayout>
                  <c:x val="-4.2792792792792793E-2"/>
                  <c:y val="1.8193632228719947E-2"/>
                </c:manualLayout>
              </c:layout>
              <c:tx>
                <c:rich>
                  <a:bodyPr/>
                  <a:lstStyle/>
                  <a:p>
                    <a:r>
                      <a:rPr lang="en-US" altLang="zh-CN"/>
                      <a:t>TS</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D52-49B1-B285-D040D465A74C}"/>
                </c:ext>
              </c:extLst>
            </c:dLbl>
            <c:dLbl>
              <c:idx val="13"/>
              <c:layout>
                <c:manualLayout>
                  <c:x val="-4.5045045045045126E-2"/>
                  <c:y val="-1.8193632228719947E-2"/>
                </c:manualLayout>
              </c:layout>
              <c:tx>
                <c:rich>
                  <a:bodyPr/>
                  <a:lstStyle/>
                  <a:p>
                    <a:r>
                      <a:rPr lang="en-US" altLang="zh-CN"/>
                      <a:t>TS</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3D52-49B1-B285-D040D465A74C}"/>
                </c:ext>
              </c:extLst>
            </c:dLbl>
            <c:dLbl>
              <c:idx val="14"/>
              <c:layout>
                <c:manualLayout>
                  <c:x val="-4.9549549549549633E-2"/>
                  <c:y val="-1.5594541910331383E-2"/>
                </c:manualLayout>
              </c:layout>
              <c:tx>
                <c:rich>
                  <a:bodyPr/>
                  <a:lstStyle/>
                  <a:p>
                    <a:r>
                      <a:rPr lang="en-US" altLang="zh-CN"/>
                      <a:t>TS</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3D52-49B1-B285-D040D465A74C}"/>
                </c:ext>
              </c:extLst>
            </c:dLbl>
            <c:dLbl>
              <c:idx val="15"/>
              <c:layout>
                <c:manualLayout>
                  <c:x val="-9.0090090090090089E-3"/>
                  <c:y val="0"/>
                </c:manualLayout>
              </c:layout>
              <c:tx>
                <c:rich>
                  <a:bodyPr/>
                  <a:lstStyle/>
                  <a:p>
                    <a:r>
                      <a:rPr lang="en-US" altLang="zh-CN"/>
                      <a:t>TSEM</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3D52-49B1-B285-D040D465A74C}"/>
                </c:ext>
              </c:extLst>
            </c:dLbl>
            <c:dLbl>
              <c:idx val="16"/>
              <c:layout>
                <c:manualLayout>
                  <c:x val="-9.0090090090090089E-3"/>
                  <c:y val="-1.0396361273554255E-2"/>
                </c:manualLayout>
              </c:layout>
              <c:tx>
                <c:rich>
                  <a:bodyPr/>
                  <a:lstStyle/>
                  <a:p>
                    <a:r>
                      <a:rPr lang="en-US" altLang="zh-CN"/>
                      <a:t>TSEM</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3D52-49B1-B285-D040D465A74C}"/>
                </c:ext>
              </c:extLst>
            </c:dLbl>
            <c:dLbl>
              <c:idx val="17"/>
              <c:layout>
                <c:manualLayout>
                  <c:x val="-5.277695091869837E-2"/>
                  <c:y val="2.8948986266963919E-2"/>
                </c:manualLayout>
              </c:layout>
              <c:tx>
                <c:rich>
                  <a:bodyPr/>
                  <a:lstStyle/>
                  <a:p>
                    <a:r>
                      <a:rPr lang="en-US" altLang="zh-CN"/>
                      <a:t>TSEM</a:t>
                    </a:r>
                  </a:p>
                </c:rich>
              </c:tx>
              <c:dLblPos val="r"/>
              <c:showLegendKey val="0"/>
              <c:showVal val="1"/>
              <c:showCatName val="0"/>
              <c:showSerName val="0"/>
              <c:showPercent val="0"/>
              <c:showBubbleSize val="0"/>
              <c:extLst>
                <c:ext xmlns:c15="http://schemas.microsoft.com/office/drawing/2012/chart" uri="{CE6537A1-D6FC-4f65-9D91-7224C49458BB}">
                  <c15:layout>
                    <c:manualLayout>
                      <c:w val="0.10969946779768348"/>
                      <c:h val="3.8045782621156793E-2"/>
                    </c:manualLayout>
                  </c15:layout>
                  <c15:showDataLabelsRange val="0"/>
                </c:ext>
                <c:ext xmlns:c16="http://schemas.microsoft.com/office/drawing/2014/chart" uri="{C3380CC4-5D6E-409C-BE32-E72D297353CC}">
                  <c16:uniqueId val="{0000000E-3D52-49B1-B285-D040D465A74C}"/>
                </c:ext>
              </c:extLst>
            </c:dLbl>
            <c:spPr>
              <a:noFill/>
              <a:ln>
                <a:noFill/>
              </a:ln>
              <a:effectLst/>
            </c:spPr>
            <c:txPr>
              <a:bodyPr/>
              <a:lstStyle/>
              <a:p>
                <a:pPr>
                  <a:defRPr sz="1000"/>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'[E-tongue.xlsx]PCA_HID'!$B$2:$B$19</c:f>
              <c:numCache>
                <c:formatCode>0</c:formatCode>
                <c:ptCount val="18"/>
                <c:pt idx="0">
                  <c:v>-1.7693654502750322</c:v>
                </c:pt>
                <c:pt idx="1">
                  <c:v>-0.72203650470481107</c:v>
                </c:pt>
                <c:pt idx="2">
                  <c:v>-0.39135559782148427</c:v>
                </c:pt>
                <c:pt idx="3">
                  <c:v>-1.7144256702005389</c:v>
                </c:pt>
                <c:pt idx="4">
                  <c:v>-1.3206685709751942</c:v>
                </c:pt>
                <c:pt idx="5">
                  <c:v>-0.9071300435306674</c:v>
                </c:pt>
                <c:pt idx="6">
                  <c:v>-2.14970445053509</c:v>
                </c:pt>
                <c:pt idx="7">
                  <c:v>-1.9010741005395171</c:v>
                </c:pt>
                <c:pt idx="8">
                  <c:v>-1.5659457122933933</c:v>
                </c:pt>
                <c:pt idx="9">
                  <c:v>-1.7656594234219558</c:v>
                </c:pt>
                <c:pt idx="10">
                  <c:v>-1.4175750850944617</c:v>
                </c:pt>
                <c:pt idx="11">
                  <c:v>-0.77487900919397701</c:v>
                </c:pt>
                <c:pt idx="12">
                  <c:v>3.0622291634827858</c:v>
                </c:pt>
                <c:pt idx="13">
                  <c:v>2.6188169125227514</c:v>
                </c:pt>
                <c:pt idx="14">
                  <c:v>2.2910431419736415</c:v>
                </c:pt>
                <c:pt idx="15">
                  <c:v>3.4905680078011176</c:v>
                </c:pt>
                <c:pt idx="16">
                  <c:v>2.6438421148264353</c:v>
                </c:pt>
                <c:pt idx="17">
                  <c:v>2.2933202779793569</c:v>
                </c:pt>
              </c:numCache>
            </c:numRef>
          </c:xVal>
          <c:yVal>
            <c:numRef>
              <c:f>'[E-tongue.xlsx]PCA_HID'!$C$2:$C$19</c:f>
              <c:numCache>
                <c:formatCode>0</c:formatCode>
                <c:ptCount val="18"/>
                <c:pt idx="0">
                  <c:v>-1.97475242514797</c:v>
                </c:pt>
                <c:pt idx="1">
                  <c:v>-1.1605811171560299</c:v>
                </c:pt>
                <c:pt idx="2">
                  <c:v>-0.96644900967708935</c:v>
                </c:pt>
                <c:pt idx="3">
                  <c:v>2.6531058566716954</c:v>
                </c:pt>
                <c:pt idx="4">
                  <c:v>2.9168707991961016</c:v>
                </c:pt>
                <c:pt idx="5">
                  <c:v>3.1543167444259601</c:v>
                </c:pt>
                <c:pt idx="6">
                  <c:v>-1.3718623918351562</c:v>
                </c:pt>
                <c:pt idx="7">
                  <c:v>-1.3288323119424146</c:v>
                </c:pt>
                <c:pt idx="8">
                  <c:v>-1.1169192119218105</c:v>
                </c:pt>
                <c:pt idx="9">
                  <c:v>-0.34100667263841022</c:v>
                </c:pt>
                <c:pt idx="10">
                  <c:v>-0.15263990554028994</c:v>
                </c:pt>
                <c:pt idx="11">
                  <c:v>0.40303309651214136</c:v>
                </c:pt>
                <c:pt idx="12">
                  <c:v>0.29583766830101588</c:v>
                </c:pt>
                <c:pt idx="13">
                  <c:v>-8.0617271324392309E-2</c:v>
                </c:pt>
                <c:pt idx="14">
                  <c:v>-0.32829247200730999</c:v>
                </c:pt>
                <c:pt idx="15">
                  <c:v>0.3207340344310472</c:v>
                </c:pt>
                <c:pt idx="16">
                  <c:v>-0.36099044268805414</c:v>
                </c:pt>
                <c:pt idx="17">
                  <c:v>-0.56095496765900621</c:v>
                </c:pt>
              </c:numCache>
            </c:numRef>
          </c:yVal>
          <c:smooth val="0"/>
          <c:extLst>
            <c:ext xmlns:c16="http://schemas.microsoft.com/office/drawing/2014/chart" uri="{C3380CC4-5D6E-409C-BE32-E72D297353CC}">
              <c16:uniqueId val="{00000012-3D52-49B1-B285-D040D465A74C}"/>
            </c:ext>
          </c:extLst>
        </c:ser>
        <c:ser>
          <c:idx val="1"/>
          <c:order val="1"/>
          <c:spPr>
            <a:ln w="28575">
              <a:noFill/>
            </a:ln>
            <a:effectLst/>
          </c:spPr>
          <c:marker>
            <c:symbol val="circle"/>
            <c:size val="5"/>
            <c:spPr>
              <a:solidFill>
                <a:srgbClr val="FF0000"/>
              </a:solidFill>
              <a:ln>
                <a:solidFill>
                  <a:srgbClr val="FF0000"/>
                </a:solidFill>
                <a:prstDash val="solid"/>
              </a:ln>
            </c:spPr>
          </c:marker>
          <c:dLbls>
            <c:dLbl>
              <c:idx val="0"/>
              <c:layout>
                <c:manualLayout>
                  <c:x val="-6.7782506916365226E-2"/>
                  <c:y val="-1.5594541910331383E-2"/>
                </c:manualLayout>
              </c:layout>
              <c:tx>
                <c:rich>
                  <a:bodyPr/>
                  <a:lstStyle/>
                  <a:p>
                    <a:r>
                      <a:rPr lang="en-US" altLang="zh-CN"/>
                      <a:t>AHS</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3D52-49B1-B285-D040D465A74C}"/>
                </c:ext>
              </c:extLst>
            </c:dLbl>
            <c:dLbl>
              <c:idx val="1"/>
              <c:layout>
                <c:manualLayout>
                  <c:x val="-6.7567567567568395E-3"/>
                  <c:y val="-1.5594541910331383E-2"/>
                </c:manualLayout>
              </c:layout>
              <c:tx>
                <c:rich>
                  <a:bodyPr/>
                  <a:lstStyle/>
                  <a:p>
                    <a:r>
                      <a:rPr lang="en-US" altLang="zh-CN"/>
                      <a:t>PKS</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3D52-49B1-B285-D040D465A74C}"/>
                </c:ext>
              </c:extLst>
            </c:dLbl>
            <c:dLbl>
              <c:idx val="2"/>
              <c:layout>
                <c:manualLayout>
                  <c:x val="-6.7567567567567571E-3"/>
                  <c:y val="1.5594541910331383E-2"/>
                </c:manualLayout>
              </c:layout>
              <c:tx>
                <c:rich>
                  <a:bodyPr/>
                  <a:lstStyle/>
                  <a:p>
                    <a:r>
                      <a:rPr lang="en-US" altLang="zh-CN"/>
                      <a:t>CTS</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3D52-49B1-B285-D040D465A74C}"/>
                </c:ext>
              </c:extLst>
            </c:dLbl>
            <c:dLbl>
              <c:idx val="3"/>
              <c:layout>
                <c:manualLayout>
                  <c:x val="-6.7567567567566739E-3"/>
                  <c:y val="-1.8193632228719996E-2"/>
                </c:manualLayout>
              </c:layout>
              <c:tx>
                <c:rich>
                  <a:bodyPr/>
                  <a:lstStyle/>
                  <a:p>
                    <a:r>
                      <a:rPr lang="en-US" altLang="zh-CN"/>
                      <a:t>NMS</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3D52-49B1-B285-D040D465A74C}"/>
                </c:ext>
              </c:extLst>
            </c:dLbl>
            <c:dLbl>
              <c:idx val="4"/>
              <c:layout>
                <c:manualLayout>
                  <c:x val="-2.0270270270270271E-2"/>
                  <c:y val="-2.3391812865497075E-2"/>
                </c:manualLayout>
              </c:layout>
              <c:tx>
                <c:rich>
                  <a:bodyPr/>
                  <a:lstStyle/>
                  <a:p>
                    <a:r>
                      <a:rPr lang="en-US" altLang="zh-CN"/>
                      <a:t>CPS</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3D52-49B1-B285-D040D465A74C}"/>
                </c:ext>
              </c:extLst>
            </c:dLbl>
            <c:dLbl>
              <c:idx val="5"/>
              <c:layout>
                <c:manualLayout>
                  <c:x val="-6.7567567567568395E-3"/>
                  <c:y val="-1.5594541910331383E-2"/>
                </c:manualLayout>
              </c:layout>
              <c:tx>
                <c:rich>
                  <a:bodyPr/>
                  <a:lstStyle/>
                  <a:p>
                    <a:r>
                      <a:rPr lang="en-US" altLang="zh-CN"/>
                      <a:t>ANS</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3D52-49B1-B285-D040D465A74C}"/>
                </c:ext>
              </c:extLst>
            </c:dLbl>
            <c:dLbl>
              <c:idx val="6"/>
              <c:layout>
                <c:manualLayout>
                  <c:x val="-4.7577321415904136E-2"/>
                  <c:y val="-2.5990903183885639E-2"/>
                </c:manualLayout>
              </c:layout>
              <c:tx>
                <c:rich>
                  <a:bodyPr/>
                  <a:lstStyle/>
                  <a:p>
                    <a:r>
                      <a:rPr lang="en-US" altLang="zh-CN"/>
                      <a:t>SCS</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3D52-49B1-B285-D040D465A74C}"/>
                </c:ext>
              </c:extLst>
            </c:dLbl>
            <c:spPr>
              <a:noFill/>
              <a:ln>
                <a:noFill/>
              </a:ln>
              <a:effectLst/>
            </c:spPr>
            <c:txPr>
              <a:bodyPr/>
              <a:lstStyle/>
              <a:p>
                <a:pPr>
                  <a:defRPr sz="1000">
                    <a:solidFill>
                      <a:srgbClr val="FF0000"/>
                    </a:solidFill>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'[E-tongue.xlsx]PCA_HID'!$I$2:$I$8</c:f>
              <c:numCache>
                <c:formatCode>0</c:formatCode>
                <c:ptCount val="7"/>
                <c:pt idx="0">
                  <c:v>-1.643535913367604</c:v>
                </c:pt>
                <c:pt idx="1">
                  <c:v>1.8575979487725507</c:v>
                </c:pt>
                <c:pt idx="2">
                  <c:v>2.792454406240894</c:v>
                </c:pt>
                <c:pt idx="3">
                  <c:v>1.7971436741076057</c:v>
                </c:pt>
                <c:pt idx="4">
                  <c:v>2.759427599891116</c:v>
                </c:pt>
                <c:pt idx="5">
                  <c:v>2.2524004428009698</c:v>
                </c:pt>
                <c:pt idx="6">
                  <c:v>-1.4676475363204604</c:v>
                </c:pt>
              </c:numCache>
            </c:numRef>
          </c:xVal>
          <c:yVal>
            <c:numRef>
              <c:f>'[E-tongue.xlsx]PCA_HID'!$J$2:$J$8</c:f>
              <c:numCache>
                <c:formatCode>0</c:formatCode>
                <c:ptCount val="7"/>
                <c:pt idx="0">
                  <c:v>3.173266241823594</c:v>
                </c:pt>
                <c:pt idx="1">
                  <c:v>2.3851581736386285</c:v>
                </c:pt>
                <c:pt idx="2">
                  <c:v>-0.5034393881695034</c:v>
                </c:pt>
                <c:pt idx="3">
                  <c:v>0.85499796156840013</c:v>
                </c:pt>
                <c:pt idx="4">
                  <c:v>0.36653537378731516</c:v>
                </c:pt>
                <c:pt idx="5">
                  <c:v>2.0118313175102451</c:v>
                </c:pt>
                <c:pt idx="6">
                  <c:v>3.3311050481483186</c:v>
                </c:pt>
              </c:numCache>
            </c:numRef>
          </c:yVal>
          <c:smooth val="0"/>
          <c:extLst>
            <c:ext xmlns:c16="http://schemas.microsoft.com/office/drawing/2014/chart" uri="{C3380CC4-5D6E-409C-BE32-E72D297353CC}">
              <c16:uniqueId val="{0000001A-3D52-49B1-B285-D040D465A74C}"/>
            </c:ext>
          </c:extLst>
        </c:ser>
        <c:ser>
          <c:idx val="2"/>
          <c:order val="2"/>
          <c:spPr>
            <a:ln w="12700">
              <a:solidFill>
                <a:srgbClr val="FF0000"/>
              </a:solidFill>
              <a:prstDash val="solid"/>
            </a:ln>
          </c:spPr>
          <c:marker>
            <c:symbol val="none"/>
          </c:marker>
          <c:xVal>
            <c:numLit>
              <c:formatCode>General</c:formatCode>
              <c:ptCount val="2"/>
              <c:pt idx="0">
                <c:v>0</c:v>
              </c:pt>
              <c:pt idx="1">
                <c:v>-1.643535913367604</c:v>
              </c:pt>
            </c:numLit>
          </c:xVal>
          <c:yVal>
            <c:numLit>
              <c:formatCode>General</c:formatCode>
              <c:ptCount val="2"/>
              <c:pt idx="0">
                <c:v>0</c:v>
              </c:pt>
              <c:pt idx="1">
                <c:v>3.173266241823594</c:v>
              </c:pt>
            </c:numLit>
          </c:yVal>
          <c:smooth val="0"/>
          <c:extLst>
            <c:ext xmlns:c16="http://schemas.microsoft.com/office/drawing/2014/chart" uri="{C3380CC4-5D6E-409C-BE32-E72D297353CC}">
              <c16:uniqueId val="{0000001B-3D52-49B1-B285-D040D465A74C}"/>
            </c:ext>
          </c:extLst>
        </c:ser>
        <c:ser>
          <c:idx val="3"/>
          <c:order val="3"/>
          <c:spPr>
            <a:ln w="12700">
              <a:solidFill>
                <a:srgbClr val="FF0000"/>
              </a:solidFill>
              <a:prstDash val="solid"/>
            </a:ln>
          </c:spPr>
          <c:marker>
            <c:symbol val="none"/>
          </c:marker>
          <c:xVal>
            <c:numLit>
              <c:formatCode>General</c:formatCode>
              <c:ptCount val="2"/>
              <c:pt idx="0">
                <c:v>0</c:v>
              </c:pt>
              <c:pt idx="1">
                <c:v>1.8575979487725507</c:v>
              </c:pt>
            </c:numLit>
          </c:xVal>
          <c:yVal>
            <c:numLit>
              <c:formatCode>General</c:formatCode>
              <c:ptCount val="2"/>
              <c:pt idx="0">
                <c:v>0</c:v>
              </c:pt>
              <c:pt idx="1">
                <c:v>2.3851581736386285</c:v>
              </c:pt>
            </c:numLit>
          </c:yVal>
          <c:smooth val="0"/>
          <c:extLst>
            <c:ext xmlns:c16="http://schemas.microsoft.com/office/drawing/2014/chart" uri="{C3380CC4-5D6E-409C-BE32-E72D297353CC}">
              <c16:uniqueId val="{0000001C-3D52-49B1-B285-D040D465A74C}"/>
            </c:ext>
          </c:extLst>
        </c:ser>
        <c:ser>
          <c:idx val="4"/>
          <c:order val="4"/>
          <c:spPr>
            <a:ln w="12700">
              <a:solidFill>
                <a:srgbClr val="FF0000"/>
              </a:solidFill>
              <a:prstDash val="solid"/>
            </a:ln>
          </c:spPr>
          <c:marker>
            <c:symbol val="none"/>
          </c:marker>
          <c:xVal>
            <c:numLit>
              <c:formatCode>General</c:formatCode>
              <c:ptCount val="2"/>
              <c:pt idx="0">
                <c:v>0</c:v>
              </c:pt>
              <c:pt idx="1">
                <c:v>2.792454406240894</c:v>
              </c:pt>
            </c:numLit>
          </c:xVal>
          <c:yVal>
            <c:numLit>
              <c:formatCode>General</c:formatCode>
              <c:ptCount val="2"/>
              <c:pt idx="0">
                <c:v>0</c:v>
              </c:pt>
              <c:pt idx="1">
                <c:v>-0.5034393881695034</c:v>
              </c:pt>
            </c:numLit>
          </c:yVal>
          <c:smooth val="0"/>
          <c:extLst>
            <c:ext xmlns:c16="http://schemas.microsoft.com/office/drawing/2014/chart" uri="{C3380CC4-5D6E-409C-BE32-E72D297353CC}">
              <c16:uniqueId val="{0000001D-3D52-49B1-B285-D040D465A74C}"/>
            </c:ext>
          </c:extLst>
        </c:ser>
        <c:ser>
          <c:idx val="5"/>
          <c:order val="5"/>
          <c:spPr>
            <a:ln w="12700">
              <a:solidFill>
                <a:srgbClr val="FF0000"/>
              </a:solidFill>
              <a:prstDash val="solid"/>
            </a:ln>
          </c:spPr>
          <c:marker>
            <c:symbol val="none"/>
          </c:marker>
          <c:xVal>
            <c:numLit>
              <c:formatCode>General</c:formatCode>
              <c:ptCount val="2"/>
              <c:pt idx="0">
                <c:v>0</c:v>
              </c:pt>
              <c:pt idx="1">
                <c:v>1.7971436741076057</c:v>
              </c:pt>
            </c:numLit>
          </c:xVal>
          <c:yVal>
            <c:numLit>
              <c:formatCode>General</c:formatCode>
              <c:ptCount val="2"/>
              <c:pt idx="0">
                <c:v>0</c:v>
              </c:pt>
              <c:pt idx="1">
                <c:v>0.85499796156840013</c:v>
              </c:pt>
            </c:numLit>
          </c:yVal>
          <c:smooth val="0"/>
          <c:extLst>
            <c:ext xmlns:c16="http://schemas.microsoft.com/office/drawing/2014/chart" uri="{C3380CC4-5D6E-409C-BE32-E72D297353CC}">
              <c16:uniqueId val="{0000001E-3D52-49B1-B285-D040D465A74C}"/>
            </c:ext>
          </c:extLst>
        </c:ser>
        <c:ser>
          <c:idx val="6"/>
          <c:order val="6"/>
          <c:spPr>
            <a:ln w="12700">
              <a:solidFill>
                <a:srgbClr val="FF0000"/>
              </a:solidFill>
              <a:prstDash val="solid"/>
            </a:ln>
          </c:spPr>
          <c:marker>
            <c:symbol val="none"/>
          </c:marker>
          <c:xVal>
            <c:numLit>
              <c:formatCode>General</c:formatCode>
              <c:ptCount val="2"/>
              <c:pt idx="0">
                <c:v>0</c:v>
              </c:pt>
              <c:pt idx="1">
                <c:v>2.759427599891116</c:v>
              </c:pt>
            </c:numLit>
          </c:xVal>
          <c:yVal>
            <c:numLit>
              <c:formatCode>General</c:formatCode>
              <c:ptCount val="2"/>
              <c:pt idx="0">
                <c:v>0</c:v>
              </c:pt>
              <c:pt idx="1">
                <c:v>0.36653537378731516</c:v>
              </c:pt>
            </c:numLit>
          </c:yVal>
          <c:smooth val="0"/>
          <c:extLst>
            <c:ext xmlns:c16="http://schemas.microsoft.com/office/drawing/2014/chart" uri="{C3380CC4-5D6E-409C-BE32-E72D297353CC}">
              <c16:uniqueId val="{0000001F-3D52-49B1-B285-D040D465A74C}"/>
            </c:ext>
          </c:extLst>
        </c:ser>
        <c:ser>
          <c:idx val="7"/>
          <c:order val="7"/>
          <c:spPr>
            <a:ln w="12700">
              <a:solidFill>
                <a:srgbClr val="FF0000"/>
              </a:solidFill>
              <a:prstDash val="solid"/>
            </a:ln>
          </c:spPr>
          <c:marker>
            <c:symbol val="none"/>
          </c:marker>
          <c:xVal>
            <c:numLit>
              <c:formatCode>General</c:formatCode>
              <c:ptCount val="2"/>
              <c:pt idx="0">
                <c:v>0</c:v>
              </c:pt>
              <c:pt idx="1">
                <c:v>2.2524004428009698</c:v>
              </c:pt>
            </c:numLit>
          </c:xVal>
          <c:yVal>
            <c:numLit>
              <c:formatCode>General</c:formatCode>
              <c:ptCount val="2"/>
              <c:pt idx="0">
                <c:v>0</c:v>
              </c:pt>
              <c:pt idx="1">
                <c:v>2.0118313175102451</c:v>
              </c:pt>
            </c:numLit>
          </c:yVal>
          <c:smooth val="0"/>
          <c:extLst>
            <c:ext xmlns:c16="http://schemas.microsoft.com/office/drawing/2014/chart" uri="{C3380CC4-5D6E-409C-BE32-E72D297353CC}">
              <c16:uniqueId val="{00000020-3D52-49B1-B285-D040D465A74C}"/>
            </c:ext>
          </c:extLst>
        </c:ser>
        <c:ser>
          <c:idx val="8"/>
          <c:order val="8"/>
          <c:spPr>
            <a:ln w="12700">
              <a:solidFill>
                <a:srgbClr val="FF0000"/>
              </a:solidFill>
              <a:prstDash val="solid"/>
            </a:ln>
          </c:spPr>
          <c:marker>
            <c:symbol val="none"/>
          </c:marker>
          <c:xVal>
            <c:numLit>
              <c:formatCode>General</c:formatCode>
              <c:ptCount val="2"/>
              <c:pt idx="0">
                <c:v>0</c:v>
              </c:pt>
              <c:pt idx="1">
                <c:v>-1.4676475363204604</c:v>
              </c:pt>
            </c:numLit>
          </c:xVal>
          <c:yVal>
            <c:numLit>
              <c:formatCode>General</c:formatCode>
              <c:ptCount val="2"/>
              <c:pt idx="0">
                <c:v>0</c:v>
              </c:pt>
              <c:pt idx="1">
                <c:v>3.3311050481483186</c:v>
              </c:pt>
            </c:numLit>
          </c:yVal>
          <c:smooth val="0"/>
          <c:extLst>
            <c:ext xmlns:c16="http://schemas.microsoft.com/office/drawing/2014/chart" uri="{C3380CC4-5D6E-409C-BE32-E72D297353CC}">
              <c16:uniqueId val="{00000021-3D52-49B1-B285-D040D465A74C}"/>
            </c:ext>
          </c:extLst>
        </c:ser>
        <c:dLbls>
          <c:showLegendKey val="0"/>
          <c:showVal val="0"/>
          <c:showCatName val="0"/>
          <c:showSerName val="0"/>
          <c:showPercent val="0"/>
          <c:showBubbleSize val="0"/>
        </c:dLbls>
        <c:axId val="660451440"/>
        <c:axId val="660451832"/>
      </c:scatterChart>
      <c:valAx>
        <c:axId val="660451440"/>
        <c:scaling>
          <c:orientation val="minMax"/>
          <c:max val="5"/>
          <c:min val="-4"/>
        </c:scaling>
        <c:delete val="0"/>
        <c:axPos val="b"/>
        <c:title>
          <c:tx>
            <c:rich>
              <a:bodyPr/>
              <a:lstStyle/>
              <a:p>
                <a:pPr>
                  <a:defRPr/>
                </a:pPr>
                <a:r>
                  <a:rPr lang="en-GB"/>
                  <a:t>F1 (56.86 %)</a:t>
                </a:r>
              </a:p>
            </c:rich>
          </c:tx>
          <c:overlay val="0"/>
        </c:title>
        <c:numFmt formatCode="#,##0.0_ " sourceLinked="0"/>
        <c:majorTickMark val="cross"/>
        <c:minorTickMark val="none"/>
        <c:tickLblPos val="low"/>
        <c:spPr>
          <a:ln>
            <a:solidFill>
              <a:schemeClr val="tx1"/>
            </a:solidFill>
          </a:ln>
        </c:spPr>
        <c:txPr>
          <a:bodyPr/>
          <a:lstStyle/>
          <a:p>
            <a:pPr>
              <a:defRPr sz="1100"/>
            </a:pPr>
            <a:endParaRPr lang="zh-CN"/>
          </a:p>
        </c:txPr>
        <c:crossAx val="660451832"/>
        <c:crosses val="autoZero"/>
        <c:crossBetween val="midCat"/>
        <c:majorUnit val="1.8"/>
      </c:valAx>
      <c:valAx>
        <c:axId val="660451832"/>
        <c:scaling>
          <c:orientation val="minMax"/>
          <c:max val="4"/>
          <c:min val="-3"/>
        </c:scaling>
        <c:delete val="0"/>
        <c:axPos val="l"/>
        <c:title>
          <c:tx>
            <c:rich>
              <a:bodyPr/>
              <a:lstStyle/>
              <a:p>
                <a:pPr>
                  <a:defRPr/>
                </a:pPr>
                <a:r>
                  <a:rPr lang="en-GB"/>
                  <a:t>F2 (29.86 %)</a:t>
                </a:r>
              </a:p>
            </c:rich>
          </c:tx>
          <c:layout>
            <c:manualLayout>
              <c:xMode val="edge"/>
              <c:yMode val="edge"/>
              <c:x val="1.8018018018018018E-2"/>
              <c:y val="0.38766312105723627"/>
            </c:manualLayout>
          </c:layout>
          <c:overlay val="0"/>
        </c:title>
        <c:numFmt formatCode="#,##0.0_ " sourceLinked="0"/>
        <c:majorTickMark val="cross"/>
        <c:minorTickMark val="none"/>
        <c:tickLblPos val="low"/>
        <c:spPr>
          <a:ln>
            <a:solidFill>
              <a:schemeClr val="tx1"/>
            </a:solidFill>
          </a:ln>
        </c:spPr>
        <c:txPr>
          <a:bodyPr/>
          <a:lstStyle/>
          <a:p>
            <a:pPr>
              <a:defRPr sz="1100"/>
            </a:pPr>
            <a:endParaRPr lang="zh-CN"/>
          </a:p>
        </c:txPr>
        <c:crossAx val="660451440"/>
        <c:crosses val="autoZero"/>
        <c:crossBetween val="midCat"/>
        <c:majorUnit val="1.4"/>
      </c:valAx>
      <c:spPr>
        <a:ln>
          <a:solidFill>
            <a:schemeClr val="tx1"/>
          </a:solidFill>
          <a:prstDash val="solid"/>
        </a:ln>
      </c:spPr>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DHM</a:t>
            </a:r>
            <a:endParaRPr lang="zh-CN"/>
          </a:p>
        </c:rich>
      </c:tx>
      <c:layout>
        <c:manualLayout>
          <c:xMode val="edge"/>
          <c:yMode val="edge"/>
          <c:x val="0.11572187953040167"/>
          <c:y val="4.455051710421639E-2"/>
        </c:manualLayout>
      </c:layout>
      <c:overlay val="0"/>
      <c:spPr>
        <a:noFill/>
        <a:ln>
          <a:noFill/>
        </a:ln>
        <a:effectLst/>
      </c:spPr>
    </c:title>
    <c:autoTitleDeleted val="0"/>
    <c:plotArea>
      <c:layout>
        <c:manualLayout>
          <c:layoutTarget val="inner"/>
          <c:xMode val="edge"/>
          <c:yMode val="edge"/>
          <c:x val="0.11072799113107251"/>
          <c:y val="3.7549721559268098E-2"/>
          <c:w val="0.86279788131176749"/>
          <c:h val="0.76044801082442259"/>
        </c:manualLayout>
      </c:layout>
      <c:scatterChart>
        <c:scatterStyle val="smoothMarker"/>
        <c:varyColors val="0"/>
        <c:ser>
          <c:idx val="0"/>
          <c:order val="0"/>
          <c:tx>
            <c:strRef>
              <c:f>稻香村平均值60s!$AI$1</c:f>
              <c:strCache>
                <c:ptCount val="1"/>
                <c:pt idx="0">
                  <c:v>S1</c:v>
                </c:pt>
              </c:strCache>
            </c:strRef>
          </c:tx>
          <c:spPr>
            <a:ln w="19050" cap="rnd">
              <a:solidFill>
                <a:schemeClr val="accent1"/>
              </a:solidFill>
              <a:round/>
            </a:ln>
            <a:effectLst/>
          </c:spPr>
          <c:marker>
            <c:symbol val="none"/>
          </c:marker>
          <c:xVal>
            <c:numRef>
              <c:f>稻香村平均值60s!$AH$2:$AH$61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稻香村平均值60s!$AI$2:$AI$61</c:f>
              <c:numCache>
                <c:formatCode>General</c:formatCode>
                <c:ptCount val="60"/>
                <c:pt idx="0">
                  <c:v>0.99963333333333326</c:v>
                </c:pt>
                <c:pt idx="1">
                  <c:v>1.0022333333333335</c:v>
                </c:pt>
                <c:pt idx="2">
                  <c:v>1.0048666666666668</c:v>
                </c:pt>
                <c:pt idx="3">
                  <c:v>1.0069333333333332</c:v>
                </c:pt>
                <c:pt idx="4">
                  <c:v>1.0086333333333333</c:v>
                </c:pt>
                <c:pt idx="5">
                  <c:v>1.0099333333333333</c:v>
                </c:pt>
                <c:pt idx="6">
                  <c:v>1.0111999999999999</c:v>
                </c:pt>
                <c:pt idx="7">
                  <c:v>1.0132333333333332</c:v>
                </c:pt>
                <c:pt idx="8">
                  <c:v>1.0142</c:v>
                </c:pt>
                <c:pt idx="9">
                  <c:v>1.0154666666666665</c:v>
                </c:pt>
                <c:pt idx="10">
                  <c:v>1.0159333333333334</c:v>
                </c:pt>
                <c:pt idx="11">
                  <c:v>1.0162666666666667</c:v>
                </c:pt>
                <c:pt idx="12">
                  <c:v>1.0164</c:v>
                </c:pt>
                <c:pt idx="13">
                  <c:v>1.0165</c:v>
                </c:pt>
                <c:pt idx="14">
                  <c:v>1.0169333333333332</c:v>
                </c:pt>
                <c:pt idx="15">
                  <c:v>1.0178333333333331</c:v>
                </c:pt>
                <c:pt idx="16">
                  <c:v>1.0182333333333333</c:v>
                </c:pt>
                <c:pt idx="17">
                  <c:v>1.0186333333333335</c:v>
                </c:pt>
                <c:pt idx="18">
                  <c:v>1.0197000000000001</c:v>
                </c:pt>
                <c:pt idx="19">
                  <c:v>1.0201</c:v>
                </c:pt>
                <c:pt idx="20">
                  <c:v>1.0206333333333333</c:v>
                </c:pt>
                <c:pt idx="21">
                  <c:v>1.0205333333333333</c:v>
                </c:pt>
                <c:pt idx="22">
                  <c:v>1.0206333333333333</c:v>
                </c:pt>
                <c:pt idx="23">
                  <c:v>1.0211333333333334</c:v>
                </c:pt>
                <c:pt idx="24">
                  <c:v>1.0210666666666668</c:v>
                </c:pt>
                <c:pt idx="25">
                  <c:v>1.0211666666666666</c:v>
                </c:pt>
                <c:pt idx="26">
                  <c:v>1.0214666666666667</c:v>
                </c:pt>
                <c:pt idx="27">
                  <c:v>1.0214666666666665</c:v>
                </c:pt>
                <c:pt idx="28">
                  <c:v>1.0221333333333333</c:v>
                </c:pt>
                <c:pt idx="29">
                  <c:v>1.0226</c:v>
                </c:pt>
                <c:pt idx="30">
                  <c:v>1.0227999999999999</c:v>
                </c:pt>
                <c:pt idx="31">
                  <c:v>1.0229999999999999</c:v>
                </c:pt>
                <c:pt idx="32">
                  <c:v>1.0230666666666668</c:v>
                </c:pt>
                <c:pt idx="33">
                  <c:v>1.0228333333333333</c:v>
                </c:pt>
                <c:pt idx="34">
                  <c:v>1.0228333333333333</c:v>
                </c:pt>
                <c:pt idx="35">
                  <c:v>1.0228333333333335</c:v>
                </c:pt>
                <c:pt idx="36">
                  <c:v>1.0230999999999999</c:v>
                </c:pt>
                <c:pt idx="37">
                  <c:v>1.0231666666666666</c:v>
                </c:pt>
                <c:pt idx="38">
                  <c:v>1.0231999999999999</c:v>
                </c:pt>
                <c:pt idx="39">
                  <c:v>1.0236666666666667</c:v>
                </c:pt>
                <c:pt idx="40">
                  <c:v>1.0229666666666668</c:v>
                </c:pt>
                <c:pt idx="41">
                  <c:v>1.0233666666666665</c:v>
                </c:pt>
                <c:pt idx="42">
                  <c:v>1.0233666666666668</c:v>
                </c:pt>
                <c:pt idx="43">
                  <c:v>1.0233999999999999</c:v>
                </c:pt>
                <c:pt idx="44">
                  <c:v>1.0235000000000001</c:v>
                </c:pt>
                <c:pt idx="45">
                  <c:v>1.0236000000000001</c:v>
                </c:pt>
                <c:pt idx="46">
                  <c:v>1.0237333333333332</c:v>
                </c:pt>
                <c:pt idx="47">
                  <c:v>1.0240666666666665</c:v>
                </c:pt>
                <c:pt idx="48">
                  <c:v>1.0246</c:v>
                </c:pt>
                <c:pt idx="49">
                  <c:v>1.0246999999999999</c:v>
                </c:pt>
                <c:pt idx="50">
                  <c:v>1.0251999999999999</c:v>
                </c:pt>
                <c:pt idx="51">
                  <c:v>1.0248666666666666</c:v>
                </c:pt>
                <c:pt idx="52">
                  <c:v>1.0248333333333333</c:v>
                </c:pt>
                <c:pt idx="53">
                  <c:v>1.0249666666666668</c:v>
                </c:pt>
                <c:pt idx="54">
                  <c:v>1.0251333333333335</c:v>
                </c:pt>
                <c:pt idx="55">
                  <c:v>1.0250666666666666</c:v>
                </c:pt>
                <c:pt idx="56">
                  <c:v>1.0254666666666665</c:v>
                </c:pt>
                <c:pt idx="57">
                  <c:v>1.0254666666666665</c:v>
                </c:pt>
                <c:pt idx="58">
                  <c:v>1.0253666666666668</c:v>
                </c:pt>
                <c:pt idx="59">
                  <c:v>1.0252999999999999</c:v>
                </c:pt>
              </c:numCache>
            </c:numRef>
          </c:yVal>
          <c:smooth val="1"/>
          <c:extLst>
            <c:ext xmlns:c16="http://schemas.microsoft.com/office/drawing/2014/chart" uri="{C3380CC4-5D6E-409C-BE32-E72D297353CC}">
              <c16:uniqueId val="{00000000-C120-4E0A-A7AF-CB9C28C8A0B6}"/>
            </c:ext>
          </c:extLst>
        </c:ser>
        <c:ser>
          <c:idx val="1"/>
          <c:order val="1"/>
          <c:tx>
            <c:strRef>
              <c:f>稻香村平均值60s!$AJ$1</c:f>
              <c:strCache>
                <c:ptCount val="1"/>
                <c:pt idx="0">
                  <c:v>S2</c:v>
                </c:pt>
              </c:strCache>
            </c:strRef>
          </c:tx>
          <c:spPr>
            <a:ln w="19050" cap="rnd">
              <a:solidFill>
                <a:schemeClr val="accent2"/>
              </a:solidFill>
              <a:round/>
            </a:ln>
            <a:effectLst/>
          </c:spPr>
          <c:marker>
            <c:symbol val="none"/>
          </c:marker>
          <c:xVal>
            <c:numRef>
              <c:f>稻香村平均值60s!$AH$2:$AH$61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稻香村平均值60s!$AJ$2:$AJ$61</c:f>
              <c:numCache>
                <c:formatCode>General</c:formatCode>
                <c:ptCount val="60"/>
                <c:pt idx="0">
                  <c:v>0.99873333333333336</c:v>
                </c:pt>
                <c:pt idx="1">
                  <c:v>0.96089999999999998</c:v>
                </c:pt>
                <c:pt idx="2">
                  <c:v>0.91356666666666664</c:v>
                </c:pt>
                <c:pt idx="3">
                  <c:v>0.88960000000000006</c:v>
                </c:pt>
                <c:pt idx="4">
                  <c:v>0.87983333333333336</c:v>
                </c:pt>
                <c:pt idx="5">
                  <c:v>0.87206666666666666</c:v>
                </c:pt>
                <c:pt idx="6">
                  <c:v>0.86733333333333329</c:v>
                </c:pt>
                <c:pt idx="7">
                  <c:v>0.86473333333333324</c:v>
                </c:pt>
                <c:pt idx="8">
                  <c:v>0.86273333333333335</c:v>
                </c:pt>
                <c:pt idx="9">
                  <c:v>0.86209999999999998</c:v>
                </c:pt>
                <c:pt idx="10">
                  <c:v>0.86193333333333333</c:v>
                </c:pt>
                <c:pt idx="11">
                  <c:v>0.86376666666666668</c:v>
                </c:pt>
                <c:pt idx="12">
                  <c:v>0.86443333333333339</c:v>
                </c:pt>
                <c:pt idx="13">
                  <c:v>0.86616666666666664</c:v>
                </c:pt>
                <c:pt idx="14">
                  <c:v>0.86736666666666673</c:v>
                </c:pt>
                <c:pt idx="15">
                  <c:v>0.86926666666666674</c:v>
                </c:pt>
                <c:pt idx="16">
                  <c:v>0.87096666666666656</c:v>
                </c:pt>
                <c:pt idx="17">
                  <c:v>0.87346666666666672</c:v>
                </c:pt>
                <c:pt idx="18">
                  <c:v>0.8761000000000001</c:v>
                </c:pt>
                <c:pt idx="19">
                  <c:v>0.87809999999999999</c:v>
                </c:pt>
                <c:pt idx="20">
                  <c:v>0.88009999999999999</c:v>
                </c:pt>
                <c:pt idx="21">
                  <c:v>0.88303333333333345</c:v>
                </c:pt>
                <c:pt idx="22">
                  <c:v>0.88580000000000003</c:v>
                </c:pt>
                <c:pt idx="23">
                  <c:v>0.88853333333333329</c:v>
                </c:pt>
                <c:pt idx="24">
                  <c:v>0.8909666666666668</c:v>
                </c:pt>
                <c:pt idx="25">
                  <c:v>0.89476666666666682</c:v>
                </c:pt>
                <c:pt idx="26">
                  <c:v>0.89710000000000001</c:v>
                </c:pt>
                <c:pt idx="27">
                  <c:v>0.89926666666666666</c:v>
                </c:pt>
                <c:pt idx="28">
                  <c:v>0.90136666666666665</c:v>
                </c:pt>
                <c:pt idx="29">
                  <c:v>0.90466666666666662</c:v>
                </c:pt>
                <c:pt idx="30">
                  <c:v>0.9076333333333334</c:v>
                </c:pt>
                <c:pt idx="31">
                  <c:v>0.90989999999999993</c:v>
                </c:pt>
                <c:pt idx="32">
                  <c:v>0.91176666666666673</c:v>
                </c:pt>
                <c:pt idx="33">
                  <c:v>0.91453333333333331</c:v>
                </c:pt>
                <c:pt idx="34">
                  <c:v>0.91733333333333322</c:v>
                </c:pt>
                <c:pt idx="35">
                  <c:v>0.92056666666666664</c:v>
                </c:pt>
                <c:pt idx="36">
                  <c:v>0.92200000000000004</c:v>
                </c:pt>
                <c:pt idx="37">
                  <c:v>0.92483333333333329</c:v>
                </c:pt>
                <c:pt idx="38">
                  <c:v>0.92733333333333334</c:v>
                </c:pt>
                <c:pt idx="39">
                  <c:v>0.92913333333333326</c:v>
                </c:pt>
                <c:pt idx="40">
                  <c:v>0.93203333333333338</c:v>
                </c:pt>
                <c:pt idx="41">
                  <c:v>0.93423333333333325</c:v>
                </c:pt>
                <c:pt idx="42">
                  <c:v>0.93709999999999993</c:v>
                </c:pt>
                <c:pt idx="43">
                  <c:v>0.93950000000000011</c:v>
                </c:pt>
                <c:pt idx="44">
                  <c:v>0.94159999999999988</c:v>
                </c:pt>
                <c:pt idx="45">
                  <c:v>0.94349999999999989</c:v>
                </c:pt>
                <c:pt idx="46">
                  <c:v>0.94636666666666669</c:v>
                </c:pt>
                <c:pt idx="47">
                  <c:v>0.94963333333333333</c:v>
                </c:pt>
                <c:pt idx="48">
                  <c:v>0.95186666666666664</c:v>
                </c:pt>
                <c:pt idx="49">
                  <c:v>0.95429999999999993</c:v>
                </c:pt>
                <c:pt idx="50">
                  <c:v>0.95683333333333342</c:v>
                </c:pt>
                <c:pt idx="51">
                  <c:v>0.9588000000000001</c:v>
                </c:pt>
                <c:pt idx="52">
                  <c:v>0.96076666666666666</c:v>
                </c:pt>
                <c:pt idx="53">
                  <c:v>0.96200000000000008</c:v>
                </c:pt>
                <c:pt idx="54">
                  <c:v>0.96399999999999997</c:v>
                </c:pt>
                <c:pt idx="55">
                  <c:v>0.96523333333333328</c:v>
                </c:pt>
                <c:pt idx="56">
                  <c:v>0.96706666666666663</c:v>
                </c:pt>
                <c:pt idx="57">
                  <c:v>0.96970000000000001</c:v>
                </c:pt>
                <c:pt idx="58">
                  <c:v>0.97176666666666656</c:v>
                </c:pt>
                <c:pt idx="59">
                  <c:v>0.97470000000000001</c:v>
                </c:pt>
              </c:numCache>
            </c:numRef>
          </c:yVal>
          <c:smooth val="1"/>
          <c:extLst>
            <c:ext xmlns:c16="http://schemas.microsoft.com/office/drawing/2014/chart" uri="{C3380CC4-5D6E-409C-BE32-E72D297353CC}">
              <c16:uniqueId val="{00000001-C120-4E0A-A7AF-CB9C28C8A0B6}"/>
            </c:ext>
          </c:extLst>
        </c:ser>
        <c:ser>
          <c:idx val="2"/>
          <c:order val="2"/>
          <c:tx>
            <c:strRef>
              <c:f>稻香村平均值60s!$AK$1</c:f>
              <c:strCache>
                <c:ptCount val="1"/>
                <c:pt idx="0">
                  <c:v>S3</c:v>
                </c:pt>
              </c:strCache>
            </c:strRef>
          </c:tx>
          <c:spPr>
            <a:ln w="19050" cap="rnd">
              <a:solidFill>
                <a:schemeClr val="accent3"/>
              </a:solidFill>
              <a:round/>
            </a:ln>
            <a:effectLst/>
          </c:spPr>
          <c:marker>
            <c:symbol val="none"/>
          </c:marker>
          <c:xVal>
            <c:numRef>
              <c:f>稻香村平均值60s!$AH$2:$AH$61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稻香村平均值60s!$AK$2:$AK$61</c:f>
              <c:numCache>
                <c:formatCode>General</c:formatCode>
                <c:ptCount val="60"/>
                <c:pt idx="0">
                  <c:v>0.99996666666666678</c:v>
                </c:pt>
                <c:pt idx="1">
                  <c:v>1.0031666666666668</c:v>
                </c:pt>
                <c:pt idx="2">
                  <c:v>1.0040666666666664</c:v>
                </c:pt>
                <c:pt idx="3">
                  <c:v>1.0065</c:v>
                </c:pt>
                <c:pt idx="4">
                  <c:v>1.0077666666666667</c:v>
                </c:pt>
                <c:pt idx="5">
                  <c:v>1.0081666666666667</c:v>
                </c:pt>
                <c:pt idx="6">
                  <c:v>1.0091333333333334</c:v>
                </c:pt>
                <c:pt idx="7">
                  <c:v>1.0090666666666666</c:v>
                </c:pt>
                <c:pt idx="8">
                  <c:v>1.0097000000000003</c:v>
                </c:pt>
                <c:pt idx="9">
                  <c:v>1.0095333333333334</c:v>
                </c:pt>
                <c:pt idx="10">
                  <c:v>1.0095333333333334</c:v>
                </c:pt>
                <c:pt idx="11">
                  <c:v>1.0101333333333333</c:v>
                </c:pt>
                <c:pt idx="12">
                  <c:v>1.0098</c:v>
                </c:pt>
                <c:pt idx="13">
                  <c:v>1.0096666666666667</c:v>
                </c:pt>
                <c:pt idx="14">
                  <c:v>1.0098666666666667</c:v>
                </c:pt>
                <c:pt idx="15">
                  <c:v>1.0100333333333333</c:v>
                </c:pt>
                <c:pt idx="16">
                  <c:v>1.0109666666666668</c:v>
                </c:pt>
                <c:pt idx="17">
                  <c:v>1.0102666666666666</c:v>
                </c:pt>
                <c:pt idx="18">
                  <c:v>1.0102</c:v>
                </c:pt>
                <c:pt idx="19">
                  <c:v>1.0105666666666666</c:v>
                </c:pt>
                <c:pt idx="20">
                  <c:v>1.0113999999999999</c:v>
                </c:pt>
                <c:pt idx="21">
                  <c:v>1.0102666666666666</c:v>
                </c:pt>
                <c:pt idx="22">
                  <c:v>1.0104</c:v>
                </c:pt>
                <c:pt idx="23">
                  <c:v>1.0109666666666666</c:v>
                </c:pt>
                <c:pt idx="24">
                  <c:v>1.0103333333333333</c:v>
                </c:pt>
                <c:pt idx="25">
                  <c:v>1.0103333333333333</c:v>
                </c:pt>
                <c:pt idx="26">
                  <c:v>1.0105000000000002</c:v>
                </c:pt>
                <c:pt idx="27">
                  <c:v>1.0109666666666666</c:v>
                </c:pt>
                <c:pt idx="28">
                  <c:v>1.0107000000000002</c:v>
                </c:pt>
                <c:pt idx="29">
                  <c:v>1.0105000000000002</c:v>
                </c:pt>
                <c:pt idx="30">
                  <c:v>1.0107333333333333</c:v>
                </c:pt>
                <c:pt idx="31">
                  <c:v>1.0109999999999999</c:v>
                </c:pt>
                <c:pt idx="32">
                  <c:v>1.0102666666666666</c:v>
                </c:pt>
                <c:pt idx="33">
                  <c:v>1.0113000000000001</c:v>
                </c:pt>
                <c:pt idx="34">
                  <c:v>1.0109000000000001</c:v>
                </c:pt>
                <c:pt idx="35">
                  <c:v>1.01</c:v>
                </c:pt>
                <c:pt idx="36">
                  <c:v>1.0104</c:v>
                </c:pt>
                <c:pt idx="37">
                  <c:v>1.0105</c:v>
                </c:pt>
                <c:pt idx="38">
                  <c:v>1.0105000000000002</c:v>
                </c:pt>
                <c:pt idx="39">
                  <c:v>1.0102666666666666</c:v>
                </c:pt>
                <c:pt idx="40">
                  <c:v>1.0104333333333333</c:v>
                </c:pt>
                <c:pt idx="41">
                  <c:v>1.0099333333333333</c:v>
                </c:pt>
                <c:pt idx="42">
                  <c:v>1.0095333333333334</c:v>
                </c:pt>
                <c:pt idx="43">
                  <c:v>1.0109999999999999</c:v>
                </c:pt>
                <c:pt idx="44">
                  <c:v>1.0102</c:v>
                </c:pt>
                <c:pt idx="45">
                  <c:v>1.0104333333333333</c:v>
                </c:pt>
                <c:pt idx="46">
                  <c:v>1.0102333333333333</c:v>
                </c:pt>
                <c:pt idx="47">
                  <c:v>1.0096999999999998</c:v>
                </c:pt>
                <c:pt idx="48">
                  <c:v>1.0095999999999998</c:v>
                </c:pt>
                <c:pt idx="49">
                  <c:v>1.0093333333333332</c:v>
                </c:pt>
                <c:pt idx="50">
                  <c:v>1.0092333333333332</c:v>
                </c:pt>
                <c:pt idx="51">
                  <c:v>1.0093333333333334</c:v>
                </c:pt>
                <c:pt idx="52">
                  <c:v>1.0088333333333332</c:v>
                </c:pt>
                <c:pt idx="53">
                  <c:v>1.0091666666666665</c:v>
                </c:pt>
                <c:pt idx="54">
                  <c:v>1.0085999999999999</c:v>
                </c:pt>
                <c:pt idx="55">
                  <c:v>1.0094000000000001</c:v>
                </c:pt>
                <c:pt idx="56">
                  <c:v>1.0095666666666667</c:v>
                </c:pt>
                <c:pt idx="57">
                  <c:v>1.0093666666666667</c:v>
                </c:pt>
                <c:pt idx="58">
                  <c:v>1.0089666666666666</c:v>
                </c:pt>
                <c:pt idx="59">
                  <c:v>1.0087999999999999</c:v>
                </c:pt>
              </c:numCache>
            </c:numRef>
          </c:yVal>
          <c:smooth val="1"/>
          <c:extLst>
            <c:ext xmlns:c16="http://schemas.microsoft.com/office/drawing/2014/chart" uri="{C3380CC4-5D6E-409C-BE32-E72D297353CC}">
              <c16:uniqueId val="{00000002-C120-4E0A-A7AF-CB9C28C8A0B6}"/>
            </c:ext>
          </c:extLst>
        </c:ser>
        <c:ser>
          <c:idx val="3"/>
          <c:order val="3"/>
          <c:tx>
            <c:strRef>
              <c:f>稻香村平均值60s!$AL$1</c:f>
              <c:strCache>
                <c:ptCount val="1"/>
                <c:pt idx="0">
                  <c:v>S4</c:v>
                </c:pt>
              </c:strCache>
            </c:strRef>
          </c:tx>
          <c:spPr>
            <a:ln w="19050" cap="rnd">
              <a:solidFill>
                <a:schemeClr val="accent4"/>
              </a:solidFill>
              <a:round/>
            </a:ln>
            <a:effectLst/>
          </c:spPr>
          <c:marker>
            <c:symbol val="none"/>
          </c:marker>
          <c:xVal>
            <c:numRef>
              <c:f>稻香村平均值60s!$AH$2:$AH$61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稻香村平均值60s!$AL$2:$AL$61</c:f>
              <c:numCache>
                <c:formatCode>General</c:formatCode>
                <c:ptCount val="60"/>
                <c:pt idx="0">
                  <c:v>1.0003333333333333</c:v>
                </c:pt>
                <c:pt idx="1">
                  <c:v>0.99809999999999999</c:v>
                </c:pt>
                <c:pt idx="2">
                  <c:v>0.99770000000000003</c:v>
                </c:pt>
                <c:pt idx="3">
                  <c:v>0.99703333333333344</c:v>
                </c:pt>
                <c:pt idx="4">
                  <c:v>0.99623333333333342</c:v>
                </c:pt>
                <c:pt idx="5">
                  <c:v>0.99713333333333332</c:v>
                </c:pt>
                <c:pt idx="6">
                  <c:v>0.99613333333333332</c:v>
                </c:pt>
                <c:pt idx="7">
                  <c:v>0.99653333333333338</c:v>
                </c:pt>
                <c:pt idx="8">
                  <c:v>0.99606666666666666</c:v>
                </c:pt>
                <c:pt idx="9">
                  <c:v>0.99563333333333326</c:v>
                </c:pt>
                <c:pt idx="10">
                  <c:v>0.99529999999999996</c:v>
                </c:pt>
                <c:pt idx="11">
                  <c:v>0.99583333333333346</c:v>
                </c:pt>
                <c:pt idx="12">
                  <c:v>0.99529999999999996</c:v>
                </c:pt>
                <c:pt idx="13">
                  <c:v>0.99539999999999995</c:v>
                </c:pt>
                <c:pt idx="14">
                  <c:v>0.99529999999999996</c:v>
                </c:pt>
                <c:pt idx="15">
                  <c:v>0.99516666666666664</c:v>
                </c:pt>
                <c:pt idx="16">
                  <c:v>0.99509999999999998</c:v>
                </c:pt>
                <c:pt idx="17">
                  <c:v>0.99483333333333335</c:v>
                </c:pt>
                <c:pt idx="18">
                  <c:v>0.99483333333333335</c:v>
                </c:pt>
                <c:pt idx="19">
                  <c:v>0.99480000000000002</c:v>
                </c:pt>
                <c:pt idx="20">
                  <c:v>0.9943333333333334</c:v>
                </c:pt>
                <c:pt idx="21">
                  <c:v>0.99460000000000004</c:v>
                </c:pt>
                <c:pt idx="22">
                  <c:v>0.99440000000000006</c:v>
                </c:pt>
                <c:pt idx="23">
                  <c:v>0.99446666666666672</c:v>
                </c:pt>
                <c:pt idx="24">
                  <c:v>0.99453333333333338</c:v>
                </c:pt>
                <c:pt idx="25">
                  <c:v>0.99443333333333328</c:v>
                </c:pt>
                <c:pt idx="26">
                  <c:v>0.99363333333333337</c:v>
                </c:pt>
                <c:pt idx="27">
                  <c:v>0.99366666666666659</c:v>
                </c:pt>
                <c:pt idx="28">
                  <c:v>0.99409999999999998</c:v>
                </c:pt>
                <c:pt idx="29">
                  <c:v>0.99416666666666664</c:v>
                </c:pt>
                <c:pt idx="30">
                  <c:v>0.99403333333333332</c:v>
                </c:pt>
                <c:pt idx="31">
                  <c:v>0.99356666666666671</c:v>
                </c:pt>
                <c:pt idx="32">
                  <c:v>0.99366666666666659</c:v>
                </c:pt>
                <c:pt idx="33">
                  <c:v>0.99400000000000011</c:v>
                </c:pt>
                <c:pt idx="34">
                  <c:v>0.99333333333333329</c:v>
                </c:pt>
                <c:pt idx="35">
                  <c:v>0.99363333333333337</c:v>
                </c:pt>
                <c:pt idx="36">
                  <c:v>0.99393333333333345</c:v>
                </c:pt>
                <c:pt idx="37">
                  <c:v>0.99406666666666654</c:v>
                </c:pt>
                <c:pt idx="38">
                  <c:v>0.99350000000000005</c:v>
                </c:pt>
                <c:pt idx="39">
                  <c:v>0.99420000000000008</c:v>
                </c:pt>
                <c:pt idx="40">
                  <c:v>0.99393333333333322</c:v>
                </c:pt>
                <c:pt idx="41">
                  <c:v>0.99376666666666669</c:v>
                </c:pt>
                <c:pt idx="42">
                  <c:v>0.99390000000000001</c:v>
                </c:pt>
                <c:pt idx="43">
                  <c:v>0.99286666666666668</c:v>
                </c:pt>
                <c:pt idx="44">
                  <c:v>0.99366666666666659</c:v>
                </c:pt>
                <c:pt idx="45">
                  <c:v>0.99359999999999993</c:v>
                </c:pt>
                <c:pt idx="46">
                  <c:v>0.99396666666666667</c:v>
                </c:pt>
                <c:pt idx="47">
                  <c:v>0.99373333333333347</c:v>
                </c:pt>
                <c:pt idx="48">
                  <c:v>0.9942333333333333</c:v>
                </c:pt>
                <c:pt idx="49">
                  <c:v>0.99396666666666667</c:v>
                </c:pt>
                <c:pt idx="50">
                  <c:v>0.99403333333333332</c:v>
                </c:pt>
                <c:pt idx="51">
                  <c:v>0.99413333333333342</c:v>
                </c:pt>
                <c:pt idx="52">
                  <c:v>0.99449999999999994</c:v>
                </c:pt>
                <c:pt idx="53">
                  <c:v>0.99473333333333336</c:v>
                </c:pt>
                <c:pt idx="54">
                  <c:v>0.99496666666666667</c:v>
                </c:pt>
                <c:pt idx="55">
                  <c:v>0.99370000000000003</c:v>
                </c:pt>
                <c:pt idx="56">
                  <c:v>0.99413333333333342</c:v>
                </c:pt>
                <c:pt idx="57">
                  <c:v>0.9942333333333333</c:v>
                </c:pt>
                <c:pt idx="58">
                  <c:v>0.9942333333333333</c:v>
                </c:pt>
                <c:pt idx="59">
                  <c:v>0.99469999999999992</c:v>
                </c:pt>
              </c:numCache>
            </c:numRef>
          </c:yVal>
          <c:smooth val="1"/>
          <c:extLst>
            <c:ext xmlns:c16="http://schemas.microsoft.com/office/drawing/2014/chart" uri="{C3380CC4-5D6E-409C-BE32-E72D297353CC}">
              <c16:uniqueId val="{00000003-C120-4E0A-A7AF-CB9C28C8A0B6}"/>
            </c:ext>
          </c:extLst>
        </c:ser>
        <c:ser>
          <c:idx val="4"/>
          <c:order val="4"/>
          <c:tx>
            <c:strRef>
              <c:f>稻香村平均值60s!$AM$1</c:f>
              <c:strCache>
                <c:ptCount val="1"/>
                <c:pt idx="0">
                  <c:v>S5</c:v>
                </c:pt>
              </c:strCache>
            </c:strRef>
          </c:tx>
          <c:spPr>
            <a:ln w="19050" cap="rnd">
              <a:solidFill>
                <a:schemeClr val="accent5"/>
              </a:solidFill>
              <a:round/>
            </a:ln>
            <a:effectLst/>
          </c:spPr>
          <c:marker>
            <c:symbol val="none"/>
          </c:marker>
          <c:xVal>
            <c:numRef>
              <c:f>稻香村平均值60s!$AH$2:$AH$61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稻香村平均值60s!$AM$2:$AM$61</c:f>
              <c:numCache>
                <c:formatCode>General</c:formatCode>
                <c:ptCount val="60"/>
                <c:pt idx="0">
                  <c:v>0.99986666666666668</c:v>
                </c:pt>
                <c:pt idx="1">
                  <c:v>0.99996666666666678</c:v>
                </c:pt>
                <c:pt idx="2">
                  <c:v>1.0002666666666666</c:v>
                </c:pt>
                <c:pt idx="3">
                  <c:v>1.0012666666666667</c:v>
                </c:pt>
                <c:pt idx="4">
                  <c:v>1.0023333333333333</c:v>
                </c:pt>
                <c:pt idx="5">
                  <c:v>1.0027666666666668</c:v>
                </c:pt>
                <c:pt idx="6">
                  <c:v>1.0030333333333334</c:v>
                </c:pt>
                <c:pt idx="7">
                  <c:v>1.0032000000000001</c:v>
                </c:pt>
                <c:pt idx="8">
                  <c:v>1.0034333333333334</c:v>
                </c:pt>
                <c:pt idx="9">
                  <c:v>1.0032333333333332</c:v>
                </c:pt>
                <c:pt idx="10">
                  <c:v>1.0037</c:v>
                </c:pt>
                <c:pt idx="11">
                  <c:v>1.0033333333333334</c:v>
                </c:pt>
                <c:pt idx="12">
                  <c:v>1.0028333333333332</c:v>
                </c:pt>
                <c:pt idx="13">
                  <c:v>1.0038666666666665</c:v>
                </c:pt>
                <c:pt idx="14">
                  <c:v>1.0036333333333334</c:v>
                </c:pt>
                <c:pt idx="15">
                  <c:v>1.0035666666666667</c:v>
                </c:pt>
                <c:pt idx="16">
                  <c:v>1.0039333333333333</c:v>
                </c:pt>
                <c:pt idx="17">
                  <c:v>1.0040333333333333</c:v>
                </c:pt>
                <c:pt idx="18">
                  <c:v>1.0039333333333333</c:v>
                </c:pt>
                <c:pt idx="19">
                  <c:v>1.0036333333333332</c:v>
                </c:pt>
                <c:pt idx="20">
                  <c:v>1.0043333333333333</c:v>
                </c:pt>
                <c:pt idx="21">
                  <c:v>1.0037</c:v>
                </c:pt>
                <c:pt idx="22">
                  <c:v>1.0039333333333333</c:v>
                </c:pt>
                <c:pt idx="23">
                  <c:v>1.0036333333333334</c:v>
                </c:pt>
                <c:pt idx="24">
                  <c:v>1.0038666666666665</c:v>
                </c:pt>
                <c:pt idx="25">
                  <c:v>1.0039666666666667</c:v>
                </c:pt>
                <c:pt idx="26">
                  <c:v>1.0044333333333333</c:v>
                </c:pt>
                <c:pt idx="27">
                  <c:v>1.0043</c:v>
                </c:pt>
                <c:pt idx="28">
                  <c:v>1.0036333333333334</c:v>
                </c:pt>
                <c:pt idx="29">
                  <c:v>1.0040333333333331</c:v>
                </c:pt>
                <c:pt idx="30">
                  <c:v>1.0041</c:v>
                </c:pt>
                <c:pt idx="31">
                  <c:v>1.0042</c:v>
                </c:pt>
                <c:pt idx="32">
                  <c:v>1.0036333333333332</c:v>
                </c:pt>
                <c:pt idx="33">
                  <c:v>1.0039666666666667</c:v>
                </c:pt>
                <c:pt idx="34">
                  <c:v>1.0039999999999998</c:v>
                </c:pt>
                <c:pt idx="35">
                  <c:v>1.0040000000000002</c:v>
                </c:pt>
                <c:pt idx="36">
                  <c:v>1.0037</c:v>
                </c:pt>
                <c:pt idx="37">
                  <c:v>1.0036666666666667</c:v>
                </c:pt>
                <c:pt idx="38">
                  <c:v>1.0042</c:v>
                </c:pt>
                <c:pt idx="39">
                  <c:v>1.0035999999999998</c:v>
                </c:pt>
                <c:pt idx="40">
                  <c:v>1.0039</c:v>
                </c:pt>
                <c:pt idx="41">
                  <c:v>1.0034666666666665</c:v>
                </c:pt>
                <c:pt idx="42">
                  <c:v>1.0038</c:v>
                </c:pt>
                <c:pt idx="43">
                  <c:v>1.0041333333333331</c:v>
                </c:pt>
                <c:pt idx="44">
                  <c:v>1.0039</c:v>
                </c:pt>
                <c:pt idx="45">
                  <c:v>1.0040333333333333</c:v>
                </c:pt>
                <c:pt idx="46">
                  <c:v>1.0033666666666667</c:v>
                </c:pt>
                <c:pt idx="47">
                  <c:v>1.0034000000000001</c:v>
                </c:pt>
                <c:pt idx="48">
                  <c:v>1.0027999999999999</c:v>
                </c:pt>
                <c:pt idx="49">
                  <c:v>1.0039333333333333</c:v>
                </c:pt>
                <c:pt idx="50">
                  <c:v>1.0040333333333331</c:v>
                </c:pt>
                <c:pt idx="51">
                  <c:v>1.0030333333333334</c:v>
                </c:pt>
                <c:pt idx="52">
                  <c:v>1.0034666666666665</c:v>
                </c:pt>
                <c:pt idx="53">
                  <c:v>1.0030000000000001</c:v>
                </c:pt>
                <c:pt idx="54">
                  <c:v>1.0036333333333334</c:v>
                </c:pt>
                <c:pt idx="55">
                  <c:v>1.0035333333333334</c:v>
                </c:pt>
                <c:pt idx="56">
                  <c:v>1.0031333333333332</c:v>
                </c:pt>
                <c:pt idx="57">
                  <c:v>1.0033666666666667</c:v>
                </c:pt>
                <c:pt idx="58">
                  <c:v>1.0035000000000001</c:v>
                </c:pt>
                <c:pt idx="59">
                  <c:v>1.0030999999999999</c:v>
                </c:pt>
              </c:numCache>
            </c:numRef>
          </c:yVal>
          <c:smooth val="1"/>
          <c:extLst>
            <c:ext xmlns:c16="http://schemas.microsoft.com/office/drawing/2014/chart" uri="{C3380CC4-5D6E-409C-BE32-E72D297353CC}">
              <c16:uniqueId val="{00000004-C120-4E0A-A7AF-CB9C28C8A0B6}"/>
            </c:ext>
          </c:extLst>
        </c:ser>
        <c:ser>
          <c:idx val="5"/>
          <c:order val="5"/>
          <c:tx>
            <c:strRef>
              <c:f>稻香村平均值60s!$AN$1</c:f>
              <c:strCache>
                <c:ptCount val="1"/>
                <c:pt idx="0">
                  <c:v>S6</c:v>
                </c:pt>
              </c:strCache>
            </c:strRef>
          </c:tx>
          <c:spPr>
            <a:ln w="19050" cap="rnd">
              <a:solidFill>
                <a:schemeClr val="accent6"/>
              </a:solidFill>
              <a:round/>
            </a:ln>
            <a:effectLst/>
          </c:spPr>
          <c:marker>
            <c:symbol val="none"/>
          </c:marker>
          <c:xVal>
            <c:numRef>
              <c:f>稻香村平均值60s!$AH$2:$AH$61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稻香村平均值60s!$AN$2:$AN$61</c:f>
              <c:numCache>
                <c:formatCode>General</c:formatCode>
                <c:ptCount val="60"/>
                <c:pt idx="0">
                  <c:v>1.0024</c:v>
                </c:pt>
                <c:pt idx="1">
                  <c:v>1.0095666666666665</c:v>
                </c:pt>
                <c:pt idx="2">
                  <c:v>1.0201333333333331</c:v>
                </c:pt>
                <c:pt idx="3">
                  <c:v>1.0234666666666667</c:v>
                </c:pt>
                <c:pt idx="4">
                  <c:v>1.0251333333333335</c:v>
                </c:pt>
                <c:pt idx="5">
                  <c:v>1.0253333333333332</c:v>
                </c:pt>
                <c:pt idx="6">
                  <c:v>1.0243666666666666</c:v>
                </c:pt>
                <c:pt idx="7">
                  <c:v>1.0237666666666667</c:v>
                </c:pt>
                <c:pt idx="8">
                  <c:v>1.0223000000000002</c:v>
                </c:pt>
                <c:pt idx="9">
                  <c:v>1.0217333333333334</c:v>
                </c:pt>
                <c:pt idx="10">
                  <c:v>1.0209666666666666</c:v>
                </c:pt>
                <c:pt idx="11">
                  <c:v>1.0216666666666665</c:v>
                </c:pt>
                <c:pt idx="12">
                  <c:v>1.0222666666666667</c:v>
                </c:pt>
                <c:pt idx="13">
                  <c:v>1.0215666666666667</c:v>
                </c:pt>
                <c:pt idx="14">
                  <c:v>1.0215000000000001</c:v>
                </c:pt>
                <c:pt idx="15">
                  <c:v>1.0203333333333333</c:v>
                </c:pt>
                <c:pt idx="16">
                  <c:v>1.0193000000000001</c:v>
                </c:pt>
                <c:pt idx="17">
                  <c:v>1.0185</c:v>
                </c:pt>
                <c:pt idx="18">
                  <c:v>1.0180666666666667</c:v>
                </c:pt>
                <c:pt idx="19">
                  <c:v>1.0172000000000001</c:v>
                </c:pt>
                <c:pt idx="20">
                  <c:v>1.0168666666666668</c:v>
                </c:pt>
                <c:pt idx="21">
                  <c:v>1.0164</c:v>
                </c:pt>
                <c:pt idx="22">
                  <c:v>1.0166666666666666</c:v>
                </c:pt>
                <c:pt idx="23">
                  <c:v>1.0165333333333333</c:v>
                </c:pt>
                <c:pt idx="24">
                  <c:v>1.0170000000000001</c:v>
                </c:pt>
                <c:pt idx="25">
                  <c:v>1.0167666666666666</c:v>
                </c:pt>
                <c:pt idx="26">
                  <c:v>1.0165</c:v>
                </c:pt>
                <c:pt idx="27">
                  <c:v>1.0157</c:v>
                </c:pt>
                <c:pt idx="28">
                  <c:v>1.0164666666666666</c:v>
                </c:pt>
                <c:pt idx="29">
                  <c:v>1.0158333333333334</c:v>
                </c:pt>
                <c:pt idx="30">
                  <c:v>1.0164</c:v>
                </c:pt>
                <c:pt idx="31">
                  <c:v>1.0160666666666667</c:v>
                </c:pt>
                <c:pt idx="32">
                  <c:v>1.0161333333333333</c:v>
                </c:pt>
                <c:pt idx="33">
                  <c:v>1.0157333333333334</c:v>
                </c:pt>
                <c:pt idx="34">
                  <c:v>1.0156333333333334</c:v>
                </c:pt>
                <c:pt idx="35">
                  <c:v>1.0157</c:v>
                </c:pt>
                <c:pt idx="36">
                  <c:v>1.0161</c:v>
                </c:pt>
                <c:pt idx="37">
                  <c:v>1.0163333333333335</c:v>
                </c:pt>
                <c:pt idx="38">
                  <c:v>1.0158333333333334</c:v>
                </c:pt>
                <c:pt idx="39">
                  <c:v>1.0161666666666667</c:v>
                </c:pt>
                <c:pt idx="40">
                  <c:v>1.0162666666666667</c:v>
                </c:pt>
                <c:pt idx="41">
                  <c:v>1.0162</c:v>
                </c:pt>
                <c:pt idx="42">
                  <c:v>1.0160333333333333</c:v>
                </c:pt>
                <c:pt idx="43">
                  <c:v>1.0162333333333333</c:v>
                </c:pt>
                <c:pt idx="44">
                  <c:v>1.0172666666666668</c:v>
                </c:pt>
                <c:pt idx="45">
                  <c:v>1.0177</c:v>
                </c:pt>
                <c:pt idx="46">
                  <c:v>1.0188333333333335</c:v>
                </c:pt>
                <c:pt idx="47">
                  <c:v>1.0191999999999999</c:v>
                </c:pt>
                <c:pt idx="48">
                  <c:v>1.0196333333333334</c:v>
                </c:pt>
                <c:pt idx="49">
                  <c:v>1.0201333333333336</c:v>
                </c:pt>
                <c:pt idx="50">
                  <c:v>1.0199333333333334</c:v>
                </c:pt>
                <c:pt idx="51">
                  <c:v>1.0206999999999999</c:v>
                </c:pt>
                <c:pt idx="52">
                  <c:v>1.0206333333333335</c:v>
                </c:pt>
                <c:pt idx="53">
                  <c:v>1.0208666666666668</c:v>
                </c:pt>
                <c:pt idx="54">
                  <c:v>1.0207999999999999</c:v>
                </c:pt>
                <c:pt idx="55">
                  <c:v>1.0193000000000001</c:v>
                </c:pt>
                <c:pt idx="56">
                  <c:v>1.0195666666666667</c:v>
                </c:pt>
                <c:pt idx="57">
                  <c:v>1.0203333333333333</c:v>
                </c:pt>
                <c:pt idx="58">
                  <c:v>1.0207333333333333</c:v>
                </c:pt>
                <c:pt idx="59">
                  <c:v>1.0219666666666667</c:v>
                </c:pt>
              </c:numCache>
            </c:numRef>
          </c:yVal>
          <c:smooth val="1"/>
          <c:extLst>
            <c:ext xmlns:c16="http://schemas.microsoft.com/office/drawing/2014/chart" uri="{C3380CC4-5D6E-409C-BE32-E72D297353CC}">
              <c16:uniqueId val="{00000005-C120-4E0A-A7AF-CB9C28C8A0B6}"/>
            </c:ext>
          </c:extLst>
        </c:ser>
        <c:ser>
          <c:idx val="6"/>
          <c:order val="6"/>
          <c:tx>
            <c:strRef>
              <c:f>稻香村平均值60s!$AO$1</c:f>
              <c:strCache>
                <c:ptCount val="1"/>
                <c:pt idx="0">
                  <c:v>S7</c:v>
                </c:pt>
              </c:strCache>
            </c:strRef>
          </c:tx>
          <c:spPr>
            <a:ln w="19050" cap="rnd">
              <a:solidFill>
                <a:schemeClr val="accent1">
                  <a:lumMod val="60000"/>
                </a:schemeClr>
              </a:solidFill>
              <a:round/>
            </a:ln>
            <a:effectLst/>
          </c:spPr>
          <c:marker>
            <c:symbol val="none"/>
          </c:marker>
          <c:xVal>
            <c:numRef>
              <c:f>稻香村平均值60s!$AH$2:$AH$61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稻香村平均值60s!$AO$2:$AO$61</c:f>
              <c:numCache>
                <c:formatCode>General</c:formatCode>
                <c:ptCount val="60"/>
                <c:pt idx="0">
                  <c:v>1.0111333333333332</c:v>
                </c:pt>
                <c:pt idx="1">
                  <c:v>1.1631666666666667</c:v>
                </c:pt>
                <c:pt idx="2">
                  <c:v>1.3996333333333333</c:v>
                </c:pt>
                <c:pt idx="3">
                  <c:v>1.5894000000000001</c:v>
                </c:pt>
                <c:pt idx="4">
                  <c:v>1.7271333333333334</c:v>
                </c:pt>
                <c:pt idx="5">
                  <c:v>1.8275666666666668</c:v>
                </c:pt>
                <c:pt idx="6">
                  <c:v>1.9029</c:v>
                </c:pt>
                <c:pt idx="7">
                  <c:v>1.9594666666666667</c:v>
                </c:pt>
                <c:pt idx="8">
                  <c:v>2.0038666666666667</c:v>
                </c:pt>
                <c:pt idx="9">
                  <c:v>2.0391666666666666</c:v>
                </c:pt>
                <c:pt idx="10">
                  <c:v>2.0684</c:v>
                </c:pt>
                <c:pt idx="11">
                  <c:v>2.0908666666666669</c:v>
                </c:pt>
                <c:pt idx="12">
                  <c:v>2.1107999999999998</c:v>
                </c:pt>
                <c:pt idx="13">
                  <c:v>2.1265000000000001</c:v>
                </c:pt>
                <c:pt idx="14">
                  <c:v>2.141833333333333</c:v>
                </c:pt>
                <c:pt idx="15">
                  <c:v>2.1545333333333336</c:v>
                </c:pt>
                <c:pt idx="16">
                  <c:v>2.1652999999999998</c:v>
                </c:pt>
                <c:pt idx="17">
                  <c:v>2.1769333333333329</c:v>
                </c:pt>
                <c:pt idx="18">
                  <c:v>2.1875666666666667</c:v>
                </c:pt>
                <c:pt idx="19">
                  <c:v>2.1972999999999998</c:v>
                </c:pt>
                <c:pt idx="20">
                  <c:v>2.2062333333333335</c:v>
                </c:pt>
                <c:pt idx="21">
                  <c:v>2.2151666666666667</c:v>
                </c:pt>
                <c:pt idx="22">
                  <c:v>2.2226666666666666</c:v>
                </c:pt>
                <c:pt idx="23">
                  <c:v>2.2294</c:v>
                </c:pt>
                <c:pt idx="24">
                  <c:v>2.2357666666666667</c:v>
                </c:pt>
                <c:pt idx="25">
                  <c:v>2.2423000000000002</c:v>
                </c:pt>
                <c:pt idx="26">
                  <c:v>2.2479333333333336</c:v>
                </c:pt>
                <c:pt idx="27">
                  <c:v>2.2547999999999999</c:v>
                </c:pt>
                <c:pt idx="28">
                  <c:v>2.2606999999999999</c:v>
                </c:pt>
                <c:pt idx="29">
                  <c:v>2.2666666666666671</c:v>
                </c:pt>
                <c:pt idx="30">
                  <c:v>2.2713000000000001</c:v>
                </c:pt>
                <c:pt idx="31">
                  <c:v>2.2757666666666667</c:v>
                </c:pt>
                <c:pt idx="32">
                  <c:v>2.2802666666666664</c:v>
                </c:pt>
                <c:pt idx="33">
                  <c:v>2.2857666666666669</c:v>
                </c:pt>
                <c:pt idx="34">
                  <c:v>2.2906666666666666</c:v>
                </c:pt>
                <c:pt idx="35">
                  <c:v>2.2959000000000001</c:v>
                </c:pt>
                <c:pt idx="36">
                  <c:v>2.3000333333333334</c:v>
                </c:pt>
                <c:pt idx="37">
                  <c:v>2.3036333333333334</c:v>
                </c:pt>
                <c:pt idx="38">
                  <c:v>2.3075333333333332</c:v>
                </c:pt>
                <c:pt idx="39">
                  <c:v>2.3107666666666664</c:v>
                </c:pt>
                <c:pt idx="40">
                  <c:v>2.3144333333333336</c:v>
                </c:pt>
                <c:pt idx="41">
                  <c:v>2.3176666666666663</c:v>
                </c:pt>
                <c:pt idx="42">
                  <c:v>2.3201333333333332</c:v>
                </c:pt>
                <c:pt idx="43">
                  <c:v>2.3245666666666667</c:v>
                </c:pt>
                <c:pt idx="44">
                  <c:v>2.3277666666666668</c:v>
                </c:pt>
                <c:pt idx="45">
                  <c:v>2.3317000000000001</c:v>
                </c:pt>
                <c:pt idx="46">
                  <c:v>2.3349666666666669</c:v>
                </c:pt>
                <c:pt idx="47">
                  <c:v>2.3372999999999999</c:v>
                </c:pt>
                <c:pt idx="48">
                  <c:v>2.3414999999999999</c:v>
                </c:pt>
                <c:pt idx="49">
                  <c:v>2.3433666666666668</c:v>
                </c:pt>
                <c:pt idx="50">
                  <c:v>2.3460666666666667</c:v>
                </c:pt>
                <c:pt idx="51">
                  <c:v>2.3481333333333332</c:v>
                </c:pt>
                <c:pt idx="52">
                  <c:v>2.3506666666666667</c:v>
                </c:pt>
                <c:pt idx="53">
                  <c:v>2.351</c:v>
                </c:pt>
                <c:pt idx="54">
                  <c:v>2.3528333333333329</c:v>
                </c:pt>
                <c:pt idx="55">
                  <c:v>2.3546999999999998</c:v>
                </c:pt>
                <c:pt idx="56">
                  <c:v>2.3568666666666664</c:v>
                </c:pt>
                <c:pt idx="57">
                  <c:v>2.3589333333333333</c:v>
                </c:pt>
                <c:pt idx="58">
                  <c:v>2.3617000000000004</c:v>
                </c:pt>
                <c:pt idx="59">
                  <c:v>2.3625000000000003</c:v>
                </c:pt>
              </c:numCache>
            </c:numRef>
          </c:yVal>
          <c:smooth val="1"/>
          <c:extLst>
            <c:ext xmlns:c16="http://schemas.microsoft.com/office/drawing/2014/chart" uri="{C3380CC4-5D6E-409C-BE32-E72D297353CC}">
              <c16:uniqueId val="{00000006-C120-4E0A-A7AF-CB9C28C8A0B6}"/>
            </c:ext>
          </c:extLst>
        </c:ser>
        <c:ser>
          <c:idx val="7"/>
          <c:order val="7"/>
          <c:tx>
            <c:strRef>
              <c:f>稻香村平均值60s!$AP$1</c:f>
              <c:strCache>
                <c:ptCount val="1"/>
                <c:pt idx="0">
                  <c:v>S8</c:v>
                </c:pt>
              </c:strCache>
            </c:strRef>
          </c:tx>
          <c:spPr>
            <a:ln w="19050" cap="rnd">
              <a:solidFill>
                <a:schemeClr val="accent2">
                  <a:lumMod val="60000"/>
                </a:schemeClr>
              </a:solidFill>
              <a:round/>
            </a:ln>
            <a:effectLst/>
          </c:spPr>
          <c:marker>
            <c:symbol val="none"/>
          </c:marker>
          <c:xVal>
            <c:numRef>
              <c:f>稻香村平均值60s!$AH$2:$AH$61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稻香村平均值60s!$AP$2:$AP$61</c:f>
              <c:numCache>
                <c:formatCode>General</c:formatCode>
                <c:ptCount val="60"/>
                <c:pt idx="0">
                  <c:v>1.0003666666666666</c:v>
                </c:pt>
                <c:pt idx="1">
                  <c:v>1.0057333333333334</c:v>
                </c:pt>
                <c:pt idx="2">
                  <c:v>1.0197333333333334</c:v>
                </c:pt>
                <c:pt idx="3">
                  <c:v>1.0309666666666666</c:v>
                </c:pt>
                <c:pt idx="4">
                  <c:v>1.0350999999999999</c:v>
                </c:pt>
                <c:pt idx="5">
                  <c:v>1.0384666666666666</c:v>
                </c:pt>
                <c:pt idx="6">
                  <c:v>1.0418333333333336</c:v>
                </c:pt>
                <c:pt idx="7">
                  <c:v>1.0432333333333335</c:v>
                </c:pt>
                <c:pt idx="8">
                  <c:v>1.0440666666666667</c:v>
                </c:pt>
                <c:pt idx="9">
                  <c:v>1.0458999999999998</c:v>
                </c:pt>
                <c:pt idx="10">
                  <c:v>1.0466333333333333</c:v>
                </c:pt>
                <c:pt idx="11">
                  <c:v>1.0477999999999998</c:v>
                </c:pt>
                <c:pt idx="12">
                  <c:v>1.0491999999999999</c:v>
                </c:pt>
                <c:pt idx="13">
                  <c:v>1.0494000000000001</c:v>
                </c:pt>
                <c:pt idx="14">
                  <c:v>1.0501666666666667</c:v>
                </c:pt>
                <c:pt idx="15">
                  <c:v>1.0498666666666667</c:v>
                </c:pt>
                <c:pt idx="16">
                  <c:v>1.0492333333333332</c:v>
                </c:pt>
                <c:pt idx="17">
                  <c:v>1.0494666666666668</c:v>
                </c:pt>
                <c:pt idx="18">
                  <c:v>1.0492333333333335</c:v>
                </c:pt>
                <c:pt idx="19">
                  <c:v>1.0490333333333335</c:v>
                </c:pt>
                <c:pt idx="20">
                  <c:v>1.0495999999999999</c:v>
                </c:pt>
                <c:pt idx="21">
                  <c:v>1.0492666666666666</c:v>
                </c:pt>
                <c:pt idx="22">
                  <c:v>1.0499333333333334</c:v>
                </c:pt>
                <c:pt idx="23">
                  <c:v>1.0495666666666665</c:v>
                </c:pt>
                <c:pt idx="24">
                  <c:v>1.0497333333333334</c:v>
                </c:pt>
                <c:pt idx="25">
                  <c:v>1.0506666666666666</c:v>
                </c:pt>
                <c:pt idx="26">
                  <c:v>1.0504666666666667</c:v>
                </c:pt>
                <c:pt idx="27">
                  <c:v>1.0504333333333333</c:v>
                </c:pt>
                <c:pt idx="28">
                  <c:v>1.0510999999999999</c:v>
                </c:pt>
                <c:pt idx="29">
                  <c:v>1.0518333333333334</c:v>
                </c:pt>
                <c:pt idx="30">
                  <c:v>1.0509333333333333</c:v>
                </c:pt>
                <c:pt idx="31">
                  <c:v>1.0510666666666666</c:v>
                </c:pt>
                <c:pt idx="32">
                  <c:v>1.0507666666666668</c:v>
                </c:pt>
                <c:pt idx="33">
                  <c:v>1.0518666666666667</c:v>
                </c:pt>
                <c:pt idx="34">
                  <c:v>1.0513666666666668</c:v>
                </c:pt>
                <c:pt idx="35">
                  <c:v>1.0526333333333333</c:v>
                </c:pt>
                <c:pt idx="36">
                  <c:v>1.0534000000000001</c:v>
                </c:pt>
                <c:pt idx="37">
                  <c:v>1.0539333333333334</c:v>
                </c:pt>
                <c:pt idx="38">
                  <c:v>1.0543333333333333</c:v>
                </c:pt>
                <c:pt idx="39">
                  <c:v>1.0544666666666667</c:v>
                </c:pt>
                <c:pt idx="40">
                  <c:v>1.0547666666666666</c:v>
                </c:pt>
                <c:pt idx="41">
                  <c:v>1.0549666666666666</c:v>
                </c:pt>
                <c:pt idx="42">
                  <c:v>1.0554333333333332</c:v>
                </c:pt>
                <c:pt idx="43">
                  <c:v>1.0560999999999998</c:v>
                </c:pt>
                <c:pt idx="44">
                  <c:v>1.0559333333333332</c:v>
                </c:pt>
                <c:pt idx="45">
                  <c:v>1.0565666666666667</c:v>
                </c:pt>
                <c:pt idx="46">
                  <c:v>1.0571333333333335</c:v>
                </c:pt>
                <c:pt idx="47">
                  <c:v>1.0575666666666668</c:v>
                </c:pt>
                <c:pt idx="48">
                  <c:v>1.0574999999999999</c:v>
                </c:pt>
                <c:pt idx="49">
                  <c:v>1.0585000000000002</c:v>
                </c:pt>
                <c:pt idx="50">
                  <c:v>1.0581666666666667</c:v>
                </c:pt>
                <c:pt idx="51">
                  <c:v>1.0586333333333333</c:v>
                </c:pt>
                <c:pt idx="52">
                  <c:v>1.0579666666666667</c:v>
                </c:pt>
                <c:pt idx="53">
                  <c:v>1.0586666666666666</c:v>
                </c:pt>
                <c:pt idx="54">
                  <c:v>1.0586666666666666</c:v>
                </c:pt>
                <c:pt idx="55">
                  <c:v>1.0579333333333334</c:v>
                </c:pt>
                <c:pt idx="56">
                  <c:v>1.0588</c:v>
                </c:pt>
                <c:pt idx="57">
                  <c:v>1.0585333333333333</c:v>
                </c:pt>
                <c:pt idx="58">
                  <c:v>1.0600333333333334</c:v>
                </c:pt>
                <c:pt idx="59">
                  <c:v>1.0615666666666668</c:v>
                </c:pt>
              </c:numCache>
            </c:numRef>
          </c:yVal>
          <c:smooth val="1"/>
          <c:extLst>
            <c:ext xmlns:c16="http://schemas.microsoft.com/office/drawing/2014/chart" uri="{C3380CC4-5D6E-409C-BE32-E72D297353CC}">
              <c16:uniqueId val="{00000007-C120-4E0A-A7AF-CB9C28C8A0B6}"/>
            </c:ext>
          </c:extLst>
        </c:ser>
        <c:ser>
          <c:idx val="8"/>
          <c:order val="8"/>
          <c:tx>
            <c:strRef>
              <c:f>稻香村平均值60s!$AQ$1</c:f>
              <c:strCache>
                <c:ptCount val="1"/>
                <c:pt idx="0">
                  <c:v>S9</c:v>
                </c:pt>
              </c:strCache>
            </c:strRef>
          </c:tx>
          <c:spPr>
            <a:ln w="19050" cap="rnd">
              <a:solidFill>
                <a:schemeClr val="accent3">
                  <a:lumMod val="60000"/>
                </a:schemeClr>
              </a:solidFill>
              <a:round/>
            </a:ln>
            <a:effectLst/>
          </c:spPr>
          <c:marker>
            <c:symbol val="none"/>
          </c:marker>
          <c:xVal>
            <c:numRef>
              <c:f>稻香村平均值60s!$AH$2:$AH$61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稻香村平均值60s!$AQ$2:$AQ$61</c:f>
              <c:numCache>
                <c:formatCode>General</c:formatCode>
                <c:ptCount val="60"/>
                <c:pt idx="0">
                  <c:v>1.0049666666666666</c:v>
                </c:pt>
                <c:pt idx="1">
                  <c:v>1.0502666666666667</c:v>
                </c:pt>
                <c:pt idx="2">
                  <c:v>1.1253666666666666</c:v>
                </c:pt>
                <c:pt idx="3">
                  <c:v>1.1944666666666668</c:v>
                </c:pt>
                <c:pt idx="4">
                  <c:v>1.2521</c:v>
                </c:pt>
                <c:pt idx="5">
                  <c:v>1.2998666666666665</c:v>
                </c:pt>
                <c:pt idx="6">
                  <c:v>1.3382666666666667</c:v>
                </c:pt>
                <c:pt idx="7">
                  <c:v>1.3692666666666666</c:v>
                </c:pt>
                <c:pt idx="8">
                  <c:v>1.3947666666666667</c:v>
                </c:pt>
                <c:pt idx="9">
                  <c:v>1.4164000000000001</c:v>
                </c:pt>
                <c:pt idx="10">
                  <c:v>1.4331333333333334</c:v>
                </c:pt>
                <c:pt idx="11">
                  <c:v>1.4471999999999998</c:v>
                </c:pt>
                <c:pt idx="12">
                  <c:v>1.4597333333333333</c:v>
                </c:pt>
                <c:pt idx="13">
                  <c:v>1.4692999999999998</c:v>
                </c:pt>
                <c:pt idx="14">
                  <c:v>1.4772666666666667</c:v>
                </c:pt>
                <c:pt idx="15">
                  <c:v>1.4856333333333331</c:v>
                </c:pt>
                <c:pt idx="16">
                  <c:v>1.4928666666666668</c:v>
                </c:pt>
                <c:pt idx="17">
                  <c:v>1.4979333333333333</c:v>
                </c:pt>
                <c:pt idx="18">
                  <c:v>1.5027999999999999</c:v>
                </c:pt>
                <c:pt idx="19">
                  <c:v>1.5080333333333333</c:v>
                </c:pt>
                <c:pt idx="20">
                  <c:v>1.5121666666666667</c:v>
                </c:pt>
                <c:pt idx="21">
                  <c:v>1.5155333333333332</c:v>
                </c:pt>
                <c:pt idx="22">
                  <c:v>1.5199666666666667</c:v>
                </c:pt>
                <c:pt idx="23">
                  <c:v>1.5234333333333332</c:v>
                </c:pt>
                <c:pt idx="24">
                  <c:v>1.5260666666666667</c:v>
                </c:pt>
                <c:pt idx="25">
                  <c:v>1.5277999999999998</c:v>
                </c:pt>
                <c:pt idx="26">
                  <c:v>1.5307000000000002</c:v>
                </c:pt>
                <c:pt idx="27">
                  <c:v>1.5339</c:v>
                </c:pt>
                <c:pt idx="28">
                  <c:v>1.5364666666666666</c:v>
                </c:pt>
                <c:pt idx="29">
                  <c:v>1.5385333333333335</c:v>
                </c:pt>
                <c:pt idx="30">
                  <c:v>1.5399666666666667</c:v>
                </c:pt>
                <c:pt idx="31">
                  <c:v>1.5425333333333333</c:v>
                </c:pt>
                <c:pt idx="32">
                  <c:v>1.5446000000000002</c:v>
                </c:pt>
                <c:pt idx="33">
                  <c:v>1.5465666666666664</c:v>
                </c:pt>
                <c:pt idx="34">
                  <c:v>1.5486000000000002</c:v>
                </c:pt>
                <c:pt idx="35">
                  <c:v>1.5506333333333331</c:v>
                </c:pt>
                <c:pt idx="36">
                  <c:v>1.5515000000000001</c:v>
                </c:pt>
                <c:pt idx="37">
                  <c:v>1.5534666666666668</c:v>
                </c:pt>
                <c:pt idx="38">
                  <c:v>1.5543333333333333</c:v>
                </c:pt>
                <c:pt idx="39">
                  <c:v>1.5556999999999999</c:v>
                </c:pt>
                <c:pt idx="40">
                  <c:v>1.5568333333333335</c:v>
                </c:pt>
                <c:pt idx="41">
                  <c:v>1.5581666666666667</c:v>
                </c:pt>
                <c:pt idx="42">
                  <c:v>1.5592999999999997</c:v>
                </c:pt>
                <c:pt idx="43">
                  <c:v>1.5596666666666668</c:v>
                </c:pt>
                <c:pt idx="44">
                  <c:v>1.5608666666666666</c:v>
                </c:pt>
                <c:pt idx="45">
                  <c:v>1.5618000000000001</c:v>
                </c:pt>
                <c:pt idx="46">
                  <c:v>1.5632666666666666</c:v>
                </c:pt>
                <c:pt idx="47">
                  <c:v>1.5640333333333334</c:v>
                </c:pt>
                <c:pt idx="48">
                  <c:v>1.5654666666666666</c:v>
                </c:pt>
                <c:pt idx="49">
                  <c:v>1.5666333333333335</c:v>
                </c:pt>
                <c:pt idx="50">
                  <c:v>1.5677000000000001</c:v>
                </c:pt>
                <c:pt idx="51">
                  <c:v>1.5683</c:v>
                </c:pt>
                <c:pt idx="52">
                  <c:v>1.569733333333333</c:v>
                </c:pt>
                <c:pt idx="53">
                  <c:v>1.5703666666666667</c:v>
                </c:pt>
                <c:pt idx="54">
                  <c:v>1.5711333333333333</c:v>
                </c:pt>
                <c:pt idx="55">
                  <c:v>1.5713999999999999</c:v>
                </c:pt>
                <c:pt idx="56">
                  <c:v>1.5718000000000003</c:v>
                </c:pt>
                <c:pt idx="57">
                  <c:v>1.5724</c:v>
                </c:pt>
                <c:pt idx="58">
                  <c:v>1.5725666666666667</c:v>
                </c:pt>
                <c:pt idx="59">
                  <c:v>1.5736333333333334</c:v>
                </c:pt>
              </c:numCache>
            </c:numRef>
          </c:yVal>
          <c:smooth val="1"/>
          <c:extLst>
            <c:ext xmlns:c16="http://schemas.microsoft.com/office/drawing/2014/chart" uri="{C3380CC4-5D6E-409C-BE32-E72D297353CC}">
              <c16:uniqueId val="{00000008-C120-4E0A-A7AF-CB9C28C8A0B6}"/>
            </c:ext>
          </c:extLst>
        </c:ser>
        <c:ser>
          <c:idx val="9"/>
          <c:order val="9"/>
          <c:tx>
            <c:strRef>
              <c:f>稻香村平均值60s!$AR$1</c:f>
              <c:strCache>
                <c:ptCount val="1"/>
                <c:pt idx="0">
                  <c:v>S10</c:v>
                </c:pt>
              </c:strCache>
            </c:strRef>
          </c:tx>
          <c:spPr>
            <a:ln w="19050" cap="rnd">
              <a:solidFill>
                <a:schemeClr val="accent4">
                  <a:lumMod val="60000"/>
                </a:schemeClr>
              </a:solidFill>
              <a:round/>
            </a:ln>
            <a:effectLst/>
          </c:spPr>
          <c:marker>
            <c:symbol val="none"/>
          </c:marker>
          <c:xVal>
            <c:numRef>
              <c:f>稻香村平均值60s!$AH$2:$AH$61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稻香村平均值60s!$AR$2:$AR$61</c:f>
              <c:numCache>
                <c:formatCode>General</c:formatCode>
                <c:ptCount val="60"/>
                <c:pt idx="0">
                  <c:v>0.99880000000000002</c:v>
                </c:pt>
                <c:pt idx="1">
                  <c:v>0.99759999999999993</c:v>
                </c:pt>
                <c:pt idx="2">
                  <c:v>0.99783333333333335</c:v>
                </c:pt>
                <c:pt idx="3">
                  <c:v>0.9988999999999999</c:v>
                </c:pt>
                <c:pt idx="4">
                  <c:v>1.0001666666666666</c:v>
                </c:pt>
                <c:pt idx="5">
                  <c:v>1.0000333333333333</c:v>
                </c:pt>
                <c:pt idx="6">
                  <c:v>1.0005666666666666</c:v>
                </c:pt>
                <c:pt idx="7">
                  <c:v>1.0014666666666665</c:v>
                </c:pt>
                <c:pt idx="8">
                  <c:v>1.0009666666666668</c:v>
                </c:pt>
                <c:pt idx="9">
                  <c:v>1.0007666666666666</c:v>
                </c:pt>
                <c:pt idx="10">
                  <c:v>1.0012999999999999</c:v>
                </c:pt>
                <c:pt idx="11">
                  <c:v>1.0022333333333333</c:v>
                </c:pt>
                <c:pt idx="12">
                  <c:v>1.0029333333333332</c:v>
                </c:pt>
                <c:pt idx="13">
                  <c:v>1.0029000000000001</c:v>
                </c:pt>
                <c:pt idx="14">
                  <c:v>1.0031666666666668</c:v>
                </c:pt>
                <c:pt idx="15">
                  <c:v>1.0035333333333334</c:v>
                </c:pt>
                <c:pt idx="16">
                  <c:v>1.0031333333333332</c:v>
                </c:pt>
                <c:pt idx="17">
                  <c:v>1.0025999999999999</c:v>
                </c:pt>
                <c:pt idx="18">
                  <c:v>1.0023</c:v>
                </c:pt>
                <c:pt idx="19">
                  <c:v>1.0024666666666666</c:v>
                </c:pt>
                <c:pt idx="20">
                  <c:v>1.0028333333333332</c:v>
                </c:pt>
                <c:pt idx="21">
                  <c:v>1.0024</c:v>
                </c:pt>
                <c:pt idx="22">
                  <c:v>1.0033333333333334</c:v>
                </c:pt>
                <c:pt idx="23">
                  <c:v>1.0031666666666668</c:v>
                </c:pt>
                <c:pt idx="24">
                  <c:v>1.0032333333333334</c:v>
                </c:pt>
                <c:pt idx="25">
                  <c:v>1.0032333333333334</c:v>
                </c:pt>
                <c:pt idx="26">
                  <c:v>1.0024666666666666</c:v>
                </c:pt>
                <c:pt idx="27">
                  <c:v>1.0031000000000001</c:v>
                </c:pt>
                <c:pt idx="28">
                  <c:v>1.0027666666666668</c:v>
                </c:pt>
                <c:pt idx="29">
                  <c:v>1.0035000000000001</c:v>
                </c:pt>
                <c:pt idx="30">
                  <c:v>1.0038</c:v>
                </c:pt>
                <c:pt idx="31">
                  <c:v>1.0039666666666667</c:v>
                </c:pt>
                <c:pt idx="32">
                  <c:v>1.0031999999999999</c:v>
                </c:pt>
                <c:pt idx="33">
                  <c:v>1.0030333333333334</c:v>
                </c:pt>
                <c:pt idx="34">
                  <c:v>1.0038666666666667</c:v>
                </c:pt>
                <c:pt idx="35">
                  <c:v>1.0044666666666666</c:v>
                </c:pt>
                <c:pt idx="36">
                  <c:v>1.0056333333333334</c:v>
                </c:pt>
                <c:pt idx="37">
                  <c:v>1.0048333333333332</c:v>
                </c:pt>
                <c:pt idx="38">
                  <c:v>1.0056666666666667</c:v>
                </c:pt>
                <c:pt idx="39">
                  <c:v>1.0054999999999998</c:v>
                </c:pt>
                <c:pt idx="40">
                  <c:v>1.0050333333333334</c:v>
                </c:pt>
                <c:pt idx="41">
                  <c:v>1.0061</c:v>
                </c:pt>
                <c:pt idx="42">
                  <c:v>1.0047666666666668</c:v>
                </c:pt>
                <c:pt idx="43">
                  <c:v>1.0060333333333333</c:v>
                </c:pt>
                <c:pt idx="44">
                  <c:v>1.0065</c:v>
                </c:pt>
                <c:pt idx="45">
                  <c:v>1.0065999999999999</c:v>
                </c:pt>
                <c:pt idx="46">
                  <c:v>1.0077</c:v>
                </c:pt>
                <c:pt idx="47">
                  <c:v>1.0079</c:v>
                </c:pt>
                <c:pt idx="48">
                  <c:v>1.0087333333333333</c:v>
                </c:pt>
                <c:pt idx="49">
                  <c:v>1.0091000000000001</c:v>
                </c:pt>
                <c:pt idx="50">
                  <c:v>1.0089333333333332</c:v>
                </c:pt>
                <c:pt idx="51">
                  <c:v>1.0097333333333331</c:v>
                </c:pt>
                <c:pt idx="52">
                  <c:v>1.0096333333333334</c:v>
                </c:pt>
                <c:pt idx="53">
                  <c:v>1.0095333333333334</c:v>
                </c:pt>
                <c:pt idx="54">
                  <c:v>1.0096999999999998</c:v>
                </c:pt>
                <c:pt idx="55">
                  <c:v>1.0100999999999998</c:v>
                </c:pt>
                <c:pt idx="56">
                  <c:v>1.0106999999999999</c:v>
                </c:pt>
                <c:pt idx="57">
                  <c:v>1.0105333333333333</c:v>
                </c:pt>
                <c:pt idx="58">
                  <c:v>1.0104</c:v>
                </c:pt>
                <c:pt idx="59">
                  <c:v>1.0116333333333334</c:v>
                </c:pt>
              </c:numCache>
            </c:numRef>
          </c:yVal>
          <c:smooth val="1"/>
          <c:extLst>
            <c:ext xmlns:c16="http://schemas.microsoft.com/office/drawing/2014/chart" uri="{C3380CC4-5D6E-409C-BE32-E72D297353CC}">
              <c16:uniqueId val="{00000009-C120-4E0A-A7AF-CB9C28C8A0B6}"/>
            </c:ext>
          </c:extLst>
        </c:ser>
        <c:dLbls>
          <c:showLegendKey val="0"/>
          <c:showVal val="0"/>
          <c:showCatName val="0"/>
          <c:showSerName val="0"/>
          <c:showPercent val="0"/>
          <c:showBubbleSize val="0"/>
        </c:dLbls>
        <c:axId val="427263352"/>
        <c:axId val="427263744"/>
      </c:scatterChart>
      <c:valAx>
        <c:axId val="427263352"/>
        <c:scaling>
          <c:orientation val="minMax"/>
          <c:max val="6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427263744"/>
        <c:crosses val="autoZero"/>
        <c:crossBetween val="midCat"/>
      </c:valAx>
      <c:valAx>
        <c:axId val="427263744"/>
        <c:scaling>
          <c:orientation val="minMax"/>
          <c:max val="2.5"/>
          <c:min val="0.70000000000000007"/>
        </c:scaling>
        <c:delete val="0"/>
        <c:axPos val="l"/>
        <c:majorGridlines>
          <c:spPr>
            <a:ln w="9525" cap="flat" cmpd="sng" algn="ctr">
              <a:solidFill>
                <a:schemeClr val="tx1">
                  <a:lumMod val="25000"/>
                  <a:lumOff val="75000"/>
                </a:schemeClr>
              </a:solidFill>
              <a:round/>
            </a:ln>
            <a:effectLst/>
          </c:spPr>
        </c:majorGridlines>
        <c:numFmt formatCode="#,##0.0_);[Red]\(#,##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427263352"/>
        <c:crossesAt val="0"/>
        <c:crossBetween val="midCat"/>
        <c:majorUnit val="0.36000000000000004"/>
      </c:valAx>
      <c:spPr>
        <a:noFill/>
        <a:ln>
          <a:noFill/>
        </a:ln>
        <a:effectLst/>
      </c:spPr>
    </c:plotArea>
    <c:legend>
      <c:legendPos val="b"/>
      <c:layout>
        <c:manualLayout>
          <c:xMode val="edge"/>
          <c:yMode val="edge"/>
          <c:x val="7.1660498601155392E-2"/>
          <c:y val="0.91343435561826603"/>
          <c:w val="0.9"/>
          <c:h val="7.535828594991711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legend>
    <c:plotVisOnly val="1"/>
    <c:dispBlanksAs val="gap"/>
    <c:showDLblsOverMax val="0"/>
  </c:chart>
  <c:spPr>
    <a:solidFill>
      <a:schemeClr val="bg1"/>
    </a:solidFill>
    <a:ln w="12700"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zh-CN"/>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DXC</a:t>
            </a:r>
            <a:endParaRPr lang="zh-CN"/>
          </a:p>
        </c:rich>
      </c:tx>
      <c:layout>
        <c:manualLayout>
          <c:xMode val="edge"/>
          <c:yMode val="edge"/>
          <c:x val="0.13341621437973503"/>
          <c:y val="5.9003434383632793E-2"/>
        </c:manualLayout>
      </c:layout>
      <c:overlay val="0"/>
      <c:spPr>
        <a:noFill/>
        <a:ln>
          <a:noFill/>
        </a:ln>
        <a:effectLst/>
      </c:spPr>
    </c:title>
    <c:autoTitleDeleted val="0"/>
    <c:plotArea>
      <c:layout>
        <c:manualLayout>
          <c:layoutTarget val="inner"/>
          <c:xMode val="edge"/>
          <c:yMode val="edge"/>
          <c:x val="0.13401352732559629"/>
          <c:y val="5.836023040605319E-2"/>
          <c:w val="0.83912447246372113"/>
          <c:h val="0.75988981029488145"/>
        </c:manualLayout>
      </c:layout>
      <c:scatterChart>
        <c:scatterStyle val="smoothMarker"/>
        <c:varyColors val="0"/>
        <c:ser>
          <c:idx val="0"/>
          <c:order val="0"/>
          <c:tx>
            <c:strRef>
              <c:f>大红门平均值60s!$AI$1</c:f>
              <c:strCache>
                <c:ptCount val="1"/>
                <c:pt idx="0">
                  <c:v>S1</c:v>
                </c:pt>
              </c:strCache>
            </c:strRef>
          </c:tx>
          <c:spPr>
            <a:ln w="19050" cap="rnd">
              <a:solidFill>
                <a:schemeClr val="accent1"/>
              </a:solidFill>
              <a:round/>
            </a:ln>
            <a:effectLst/>
          </c:spPr>
          <c:marker>
            <c:symbol val="none"/>
          </c:marker>
          <c:xVal>
            <c:numRef>
              <c:f>大红门平均值60s!$AH$2:$AH$61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大红门平均值60s!$AI$2:$AI$61</c:f>
              <c:numCache>
                <c:formatCode>General</c:formatCode>
                <c:ptCount val="60"/>
                <c:pt idx="0">
                  <c:v>1.0026333333333335</c:v>
                </c:pt>
                <c:pt idx="1">
                  <c:v>1.0057333333333334</c:v>
                </c:pt>
                <c:pt idx="2">
                  <c:v>1.0090666666666668</c:v>
                </c:pt>
                <c:pt idx="3">
                  <c:v>1.0127333333333333</c:v>
                </c:pt>
                <c:pt idx="4">
                  <c:v>1.0154333333333334</c:v>
                </c:pt>
                <c:pt idx="5">
                  <c:v>1.0185333333333333</c:v>
                </c:pt>
                <c:pt idx="6">
                  <c:v>1.0213999999999999</c:v>
                </c:pt>
                <c:pt idx="7">
                  <c:v>1.0222333333333331</c:v>
                </c:pt>
                <c:pt idx="8">
                  <c:v>1.0229999999999999</c:v>
                </c:pt>
                <c:pt idx="9">
                  <c:v>1.0246999999999999</c:v>
                </c:pt>
                <c:pt idx="10">
                  <c:v>1.0265</c:v>
                </c:pt>
                <c:pt idx="11">
                  <c:v>1.0278666666666669</c:v>
                </c:pt>
                <c:pt idx="12">
                  <c:v>1.0297666666666665</c:v>
                </c:pt>
                <c:pt idx="13">
                  <c:v>1.0307999999999999</c:v>
                </c:pt>
                <c:pt idx="14">
                  <c:v>1.0309999999999999</c:v>
                </c:pt>
                <c:pt idx="15">
                  <c:v>1.0315333333333332</c:v>
                </c:pt>
                <c:pt idx="16">
                  <c:v>1.0328999999999999</c:v>
                </c:pt>
                <c:pt idx="17">
                  <c:v>1.0340666666666667</c:v>
                </c:pt>
                <c:pt idx="18">
                  <c:v>1.0353333333333332</c:v>
                </c:pt>
                <c:pt idx="19">
                  <c:v>1.0371333333333332</c:v>
                </c:pt>
                <c:pt idx="20">
                  <c:v>1.0379333333333334</c:v>
                </c:pt>
                <c:pt idx="21">
                  <c:v>1.0387666666666666</c:v>
                </c:pt>
                <c:pt idx="22">
                  <c:v>1.0394333333333332</c:v>
                </c:pt>
                <c:pt idx="23">
                  <c:v>1.0395000000000001</c:v>
                </c:pt>
                <c:pt idx="24">
                  <c:v>1.0397000000000001</c:v>
                </c:pt>
                <c:pt idx="25">
                  <c:v>1.0397999999999998</c:v>
                </c:pt>
                <c:pt idx="26">
                  <c:v>1.0397666666666667</c:v>
                </c:pt>
                <c:pt idx="27">
                  <c:v>1.0400333333333334</c:v>
                </c:pt>
                <c:pt idx="28">
                  <c:v>1.0403333333333333</c:v>
                </c:pt>
                <c:pt idx="29">
                  <c:v>1.0403333333333336</c:v>
                </c:pt>
                <c:pt idx="30">
                  <c:v>1.0413999999999999</c:v>
                </c:pt>
                <c:pt idx="31">
                  <c:v>1.0414666666666668</c:v>
                </c:pt>
                <c:pt idx="32">
                  <c:v>1.0419333333333334</c:v>
                </c:pt>
                <c:pt idx="33">
                  <c:v>1.0423</c:v>
                </c:pt>
                <c:pt idx="34">
                  <c:v>1.0427333333333333</c:v>
                </c:pt>
                <c:pt idx="35">
                  <c:v>1.0431666666666666</c:v>
                </c:pt>
                <c:pt idx="36">
                  <c:v>1.0434333333333334</c:v>
                </c:pt>
                <c:pt idx="37">
                  <c:v>1.0443</c:v>
                </c:pt>
                <c:pt idx="38">
                  <c:v>1.0441</c:v>
                </c:pt>
                <c:pt idx="39">
                  <c:v>1.0446</c:v>
                </c:pt>
                <c:pt idx="40">
                  <c:v>1.0448999999999999</c:v>
                </c:pt>
                <c:pt idx="41">
                  <c:v>1.0454333333333334</c:v>
                </c:pt>
                <c:pt idx="42">
                  <c:v>1.0464333333333331</c:v>
                </c:pt>
                <c:pt idx="43">
                  <c:v>1.0465666666666669</c:v>
                </c:pt>
                <c:pt idx="44">
                  <c:v>1.0465666666666664</c:v>
                </c:pt>
                <c:pt idx="45">
                  <c:v>1.0471333333333332</c:v>
                </c:pt>
                <c:pt idx="46">
                  <c:v>1.0472333333333332</c:v>
                </c:pt>
                <c:pt idx="47">
                  <c:v>1.0475999999999999</c:v>
                </c:pt>
                <c:pt idx="48">
                  <c:v>1.0479666666666667</c:v>
                </c:pt>
                <c:pt idx="49">
                  <c:v>1.0478000000000003</c:v>
                </c:pt>
                <c:pt idx="50">
                  <c:v>1.0472666666666666</c:v>
                </c:pt>
                <c:pt idx="51">
                  <c:v>1.0473000000000001</c:v>
                </c:pt>
                <c:pt idx="52">
                  <c:v>1.0474666666666668</c:v>
                </c:pt>
                <c:pt idx="53">
                  <c:v>1.0477000000000001</c:v>
                </c:pt>
                <c:pt idx="54">
                  <c:v>1.0475333333333332</c:v>
                </c:pt>
                <c:pt idx="55">
                  <c:v>1.0479666666666665</c:v>
                </c:pt>
                <c:pt idx="56">
                  <c:v>1.0478666666666667</c:v>
                </c:pt>
                <c:pt idx="57">
                  <c:v>1.0481666666666667</c:v>
                </c:pt>
                <c:pt idx="58">
                  <c:v>1.0486666666666666</c:v>
                </c:pt>
                <c:pt idx="59">
                  <c:v>1.0491333333333335</c:v>
                </c:pt>
              </c:numCache>
            </c:numRef>
          </c:yVal>
          <c:smooth val="1"/>
          <c:extLst>
            <c:ext xmlns:c16="http://schemas.microsoft.com/office/drawing/2014/chart" uri="{C3380CC4-5D6E-409C-BE32-E72D297353CC}">
              <c16:uniqueId val="{00000000-C625-4407-B7A8-F678A1016535}"/>
            </c:ext>
          </c:extLst>
        </c:ser>
        <c:ser>
          <c:idx val="1"/>
          <c:order val="1"/>
          <c:tx>
            <c:strRef>
              <c:f>大红门平均值60s!$AJ$1</c:f>
              <c:strCache>
                <c:ptCount val="1"/>
                <c:pt idx="0">
                  <c:v>S2</c:v>
                </c:pt>
              </c:strCache>
            </c:strRef>
          </c:tx>
          <c:spPr>
            <a:ln w="19050" cap="rnd">
              <a:solidFill>
                <a:schemeClr val="accent2"/>
              </a:solidFill>
              <a:round/>
            </a:ln>
            <a:effectLst/>
          </c:spPr>
          <c:marker>
            <c:symbol val="none"/>
          </c:marker>
          <c:xVal>
            <c:numRef>
              <c:f>大红门平均值60s!$AH$2:$AH$61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大红门平均值60s!$AJ$2:$AJ$61</c:f>
              <c:numCache>
                <c:formatCode>General</c:formatCode>
                <c:ptCount val="60"/>
                <c:pt idx="0">
                  <c:v>0.99503333333333333</c:v>
                </c:pt>
                <c:pt idx="1">
                  <c:v>0.93863333333333332</c:v>
                </c:pt>
                <c:pt idx="2">
                  <c:v>0.89273333333333349</c:v>
                </c:pt>
                <c:pt idx="3">
                  <c:v>0.87163333333333337</c:v>
                </c:pt>
                <c:pt idx="4">
                  <c:v>0.85803333333333331</c:v>
                </c:pt>
                <c:pt idx="5">
                  <c:v>0.84909999999999997</c:v>
                </c:pt>
                <c:pt idx="6">
                  <c:v>0.84379999999999999</c:v>
                </c:pt>
                <c:pt idx="7">
                  <c:v>0.83856666666666657</c:v>
                </c:pt>
                <c:pt idx="8">
                  <c:v>0.83483333333333343</c:v>
                </c:pt>
                <c:pt idx="9">
                  <c:v>0.83210000000000006</c:v>
                </c:pt>
                <c:pt idx="10">
                  <c:v>0.82996666666666663</c:v>
                </c:pt>
                <c:pt idx="11">
                  <c:v>0.82900000000000007</c:v>
                </c:pt>
                <c:pt idx="12">
                  <c:v>0.82879999999999987</c:v>
                </c:pt>
                <c:pt idx="13">
                  <c:v>0.82886666666666675</c:v>
                </c:pt>
                <c:pt idx="14">
                  <c:v>0.82966666666666666</c:v>
                </c:pt>
                <c:pt idx="15">
                  <c:v>0.83006666666666673</c:v>
                </c:pt>
                <c:pt idx="16">
                  <c:v>0.83069999999999988</c:v>
                </c:pt>
                <c:pt idx="17">
                  <c:v>0.83253333333333324</c:v>
                </c:pt>
                <c:pt idx="18">
                  <c:v>0.83416666666666661</c:v>
                </c:pt>
                <c:pt idx="19">
                  <c:v>0.83596666666666664</c:v>
                </c:pt>
                <c:pt idx="20">
                  <c:v>0.83760000000000012</c:v>
                </c:pt>
                <c:pt idx="21">
                  <c:v>0.84016666666666673</c:v>
                </c:pt>
                <c:pt idx="22">
                  <c:v>0.84220000000000006</c:v>
                </c:pt>
                <c:pt idx="23">
                  <c:v>0.84446666666666681</c:v>
                </c:pt>
                <c:pt idx="24">
                  <c:v>0.8461333333333334</c:v>
                </c:pt>
                <c:pt idx="25">
                  <c:v>0.84889999999999999</c:v>
                </c:pt>
                <c:pt idx="26">
                  <c:v>0.8505666666666668</c:v>
                </c:pt>
                <c:pt idx="27">
                  <c:v>0.85160000000000002</c:v>
                </c:pt>
                <c:pt idx="28">
                  <c:v>0.85373333333333334</c:v>
                </c:pt>
                <c:pt idx="29">
                  <c:v>0.8565666666666667</c:v>
                </c:pt>
                <c:pt idx="30">
                  <c:v>0.85910000000000009</c:v>
                </c:pt>
                <c:pt idx="31">
                  <c:v>0.86203333333333332</c:v>
                </c:pt>
                <c:pt idx="32">
                  <c:v>0.86506666666666654</c:v>
                </c:pt>
                <c:pt idx="33">
                  <c:v>0.86799999999999999</c:v>
                </c:pt>
                <c:pt idx="34">
                  <c:v>0.86990000000000001</c:v>
                </c:pt>
                <c:pt idx="35">
                  <c:v>0.87159999999999993</c:v>
                </c:pt>
                <c:pt idx="36">
                  <c:v>0.87276666666666669</c:v>
                </c:pt>
                <c:pt idx="37">
                  <c:v>0.87426666666666664</c:v>
                </c:pt>
                <c:pt idx="38">
                  <c:v>0.87530000000000008</c:v>
                </c:pt>
                <c:pt idx="39">
                  <c:v>0.87613333333333332</c:v>
                </c:pt>
                <c:pt idx="40">
                  <c:v>0.87916666666666676</c:v>
                </c:pt>
                <c:pt idx="41">
                  <c:v>0.88133333333333341</c:v>
                </c:pt>
                <c:pt idx="42">
                  <c:v>0.8833333333333333</c:v>
                </c:pt>
                <c:pt idx="43">
                  <c:v>0.8861</c:v>
                </c:pt>
                <c:pt idx="44">
                  <c:v>0.88916666666666666</c:v>
                </c:pt>
                <c:pt idx="45">
                  <c:v>0.89056666666666662</c:v>
                </c:pt>
                <c:pt idx="46">
                  <c:v>0.8934333333333333</c:v>
                </c:pt>
                <c:pt idx="47">
                  <c:v>0.89436666666666664</c:v>
                </c:pt>
                <c:pt idx="48">
                  <c:v>0.89600000000000002</c:v>
                </c:pt>
                <c:pt idx="49">
                  <c:v>0.89716666666666667</c:v>
                </c:pt>
                <c:pt idx="50">
                  <c:v>0.89866666666666672</c:v>
                </c:pt>
                <c:pt idx="51">
                  <c:v>0.89973333333333327</c:v>
                </c:pt>
                <c:pt idx="52">
                  <c:v>0.90169999999999995</c:v>
                </c:pt>
                <c:pt idx="53">
                  <c:v>0.90296666666666658</c:v>
                </c:pt>
                <c:pt idx="54">
                  <c:v>0.90510000000000002</c:v>
                </c:pt>
                <c:pt idx="55">
                  <c:v>0.90669999999999995</c:v>
                </c:pt>
                <c:pt idx="56">
                  <c:v>0.90793333333333326</c:v>
                </c:pt>
                <c:pt idx="57">
                  <c:v>0.91053333333333331</c:v>
                </c:pt>
                <c:pt idx="58">
                  <c:v>0.91216666666666668</c:v>
                </c:pt>
                <c:pt idx="59">
                  <c:v>0.9143</c:v>
                </c:pt>
              </c:numCache>
            </c:numRef>
          </c:yVal>
          <c:smooth val="1"/>
          <c:extLst>
            <c:ext xmlns:c16="http://schemas.microsoft.com/office/drawing/2014/chart" uri="{C3380CC4-5D6E-409C-BE32-E72D297353CC}">
              <c16:uniqueId val="{00000001-C625-4407-B7A8-F678A1016535}"/>
            </c:ext>
          </c:extLst>
        </c:ser>
        <c:ser>
          <c:idx val="2"/>
          <c:order val="2"/>
          <c:tx>
            <c:strRef>
              <c:f>大红门平均值60s!$AK$1</c:f>
              <c:strCache>
                <c:ptCount val="1"/>
                <c:pt idx="0">
                  <c:v>S3</c:v>
                </c:pt>
              </c:strCache>
            </c:strRef>
          </c:tx>
          <c:spPr>
            <a:ln w="19050" cap="rnd">
              <a:solidFill>
                <a:schemeClr val="accent3"/>
              </a:solidFill>
              <a:round/>
            </a:ln>
            <a:effectLst/>
          </c:spPr>
          <c:marker>
            <c:symbol val="none"/>
          </c:marker>
          <c:xVal>
            <c:numRef>
              <c:f>大红门平均值60s!$AH$2:$AH$61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大红门平均值60s!$AK$2:$AK$61</c:f>
              <c:numCache>
                <c:formatCode>General</c:formatCode>
                <c:ptCount val="60"/>
                <c:pt idx="0">
                  <c:v>1.0012000000000001</c:v>
                </c:pt>
                <c:pt idx="1">
                  <c:v>1.0054666666666667</c:v>
                </c:pt>
                <c:pt idx="2">
                  <c:v>1.0092000000000001</c:v>
                </c:pt>
                <c:pt idx="3">
                  <c:v>1.0121666666666667</c:v>
                </c:pt>
                <c:pt idx="4">
                  <c:v>1.0129666666666666</c:v>
                </c:pt>
                <c:pt idx="5">
                  <c:v>1.0158</c:v>
                </c:pt>
                <c:pt idx="6">
                  <c:v>1.0170999999999999</c:v>
                </c:pt>
                <c:pt idx="7">
                  <c:v>1.0181333333333333</c:v>
                </c:pt>
                <c:pt idx="8">
                  <c:v>1.0179333333333334</c:v>
                </c:pt>
                <c:pt idx="9">
                  <c:v>1.0186333333333335</c:v>
                </c:pt>
                <c:pt idx="10">
                  <c:v>1.0185666666666668</c:v>
                </c:pt>
                <c:pt idx="11">
                  <c:v>1.0194333333333334</c:v>
                </c:pt>
                <c:pt idx="12">
                  <c:v>1.0187999999999999</c:v>
                </c:pt>
                <c:pt idx="13">
                  <c:v>1.0194333333333334</c:v>
                </c:pt>
                <c:pt idx="14">
                  <c:v>1.0197000000000001</c:v>
                </c:pt>
                <c:pt idx="15">
                  <c:v>1.0189333333333332</c:v>
                </c:pt>
                <c:pt idx="16">
                  <c:v>1.0192333333333332</c:v>
                </c:pt>
                <c:pt idx="17">
                  <c:v>1.0194333333333334</c:v>
                </c:pt>
                <c:pt idx="18">
                  <c:v>1.0197000000000001</c:v>
                </c:pt>
                <c:pt idx="19">
                  <c:v>1.0191333333333332</c:v>
                </c:pt>
                <c:pt idx="20">
                  <c:v>1.0194333333333334</c:v>
                </c:pt>
                <c:pt idx="21">
                  <c:v>1.0202</c:v>
                </c:pt>
                <c:pt idx="22">
                  <c:v>1.0195333333333334</c:v>
                </c:pt>
                <c:pt idx="23">
                  <c:v>1.0199333333333334</c:v>
                </c:pt>
                <c:pt idx="24">
                  <c:v>1.0195333333333334</c:v>
                </c:pt>
                <c:pt idx="25">
                  <c:v>1.0196000000000001</c:v>
                </c:pt>
                <c:pt idx="26">
                  <c:v>1.0195333333333332</c:v>
                </c:pt>
                <c:pt idx="27">
                  <c:v>1.0192333333333332</c:v>
                </c:pt>
                <c:pt idx="28">
                  <c:v>1.0193333333333332</c:v>
                </c:pt>
                <c:pt idx="29">
                  <c:v>1.0196333333333332</c:v>
                </c:pt>
                <c:pt idx="30">
                  <c:v>1.0201666666666667</c:v>
                </c:pt>
                <c:pt idx="31">
                  <c:v>1.0201</c:v>
                </c:pt>
                <c:pt idx="32">
                  <c:v>1.0209333333333332</c:v>
                </c:pt>
                <c:pt idx="33">
                  <c:v>1.0196666666666667</c:v>
                </c:pt>
                <c:pt idx="34">
                  <c:v>1.0194666666666665</c:v>
                </c:pt>
                <c:pt idx="35">
                  <c:v>1.0202666666666669</c:v>
                </c:pt>
                <c:pt idx="36">
                  <c:v>1.0198333333333334</c:v>
                </c:pt>
                <c:pt idx="37">
                  <c:v>1.0198333333333334</c:v>
                </c:pt>
                <c:pt idx="38">
                  <c:v>1.0199333333333334</c:v>
                </c:pt>
                <c:pt idx="39">
                  <c:v>1.0197666666666667</c:v>
                </c:pt>
                <c:pt idx="40">
                  <c:v>1.0197000000000001</c:v>
                </c:pt>
                <c:pt idx="41">
                  <c:v>1.0203666666666666</c:v>
                </c:pt>
                <c:pt idx="42">
                  <c:v>1.0202666666666667</c:v>
                </c:pt>
                <c:pt idx="43">
                  <c:v>1.0197000000000001</c:v>
                </c:pt>
                <c:pt idx="44">
                  <c:v>1.0203</c:v>
                </c:pt>
                <c:pt idx="45">
                  <c:v>1.02</c:v>
                </c:pt>
                <c:pt idx="46">
                  <c:v>1.0202333333333333</c:v>
                </c:pt>
                <c:pt idx="47">
                  <c:v>1.0200000000000002</c:v>
                </c:pt>
                <c:pt idx="48">
                  <c:v>1.0197666666666667</c:v>
                </c:pt>
                <c:pt idx="49">
                  <c:v>1.0204000000000002</c:v>
                </c:pt>
                <c:pt idx="50">
                  <c:v>1.0201666666666667</c:v>
                </c:pt>
                <c:pt idx="51">
                  <c:v>1.0201666666666667</c:v>
                </c:pt>
                <c:pt idx="52">
                  <c:v>1.0200666666666667</c:v>
                </c:pt>
                <c:pt idx="53">
                  <c:v>1.0202333333333333</c:v>
                </c:pt>
                <c:pt idx="54">
                  <c:v>1.0206666666666666</c:v>
                </c:pt>
                <c:pt idx="55">
                  <c:v>1.0200666666666667</c:v>
                </c:pt>
                <c:pt idx="56">
                  <c:v>1.0202</c:v>
                </c:pt>
                <c:pt idx="57">
                  <c:v>1.0202333333333333</c:v>
                </c:pt>
                <c:pt idx="58">
                  <c:v>1.0201666666666667</c:v>
                </c:pt>
                <c:pt idx="59">
                  <c:v>1.0192333333333332</c:v>
                </c:pt>
              </c:numCache>
            </c:numRef>
          </c:yVal>
          <c:smooth val="1"/>
          <c:extLst>
            <c:ext xmlns:c16="http://schemas.microsoft.com/office/drawing/2014/chart" uri="{C3380CC4-5D6E-409C-BE32-E72D297353CC}">
              <c16:uniqueId val="{00000002-C625-4407-B7A8-F678A1016535}"/>
            </c:ext>
          </c:extLst>
        </c:ser>
        <c:ser>
          <c:idx val="3"/>
          <c:order val="3"/>
          <c:tx>
            <c:strRef>
              <c:f>大红门平均值60s!$AL$1</c:f>
              <c:strCache>
                <c:ptCount val="1"/>
                <c:pt idx="0">
                  <c:v>S4</c:v>
                </c:pt>
              </c:strCache>
            </c:strRef>
          </c:tx>
          <c:spPr>
            <a:ln w="19050" cap="rnd">
              <a:solidFill>
                <a:schemeClr val="accent4"/>
              </a:solidFill>
              <a:round/>
            </a:ln>
            <a:effectLst/>
          </c:spPr>
          <c:marker>
            <c:symbol val="none"/>
          </c:marker>
          <c:xVal>
            <c:numRef>
              <c:f>大红门平均值60s!$AH$2:$AH$61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大红门平均值60s!$AL$2:$AL$61</c:f>
              <c:numCache>
                <c:formatCode>General</c:formatCode>
                <c:ptCount val="60"/>
                <c:pt idx="0">
                  <c:v>0.99979999999999991</c:v>
                </c:pt>
                <c:pt idx="1">
                  <c:v>0.99799999999999989</c:v>
                </c:pt>
                <c:pt idx="2">
                  <c:v>0.99630000000000007</c:v>
                </c:pt>
                <c:pt idx="3">
                  <c:v>0.99619999999999997</c:v>
                </c:pt>
                <c:pt idx="4">
                  <c:v>0.99580000000000002</c:v>
                </c:pt>
                <c:pt idx="5">
                  <c:v>0.99569999999999992</c:v>
                </c:pt>
                <c:pt idx="6">
                  <c:v>0.99509999999999998</c:v>
                </c:pt>
                <c:pt idx="7">
                  <c:v>0.99490000000000001</c:v>
                </c:pt>
                <c:pt idx="8">
                  <c:v>0.99490000000000001</c:v>
                </c:pt>
                <c:pt idx="9">
                  <c:v>0.99483333333333335</c:v>
                </c:pt>
                <c:pt idx="10">
                  <c:v>0.99480000000000002</c:v>
                </c:pt>
                <c:pt idx="11">
                  <c:v>0.99470000000000003</c:v>
                </c:pt>
                <c:pt idx="12">
                  <c:v>0.99456666666666671</c:v>
                </c:pt>
                <c:pt idx="13">
                  <c:v>0.99490000000000001</c:v>
                </c:pt>
                <c:pt idx="14">
                  <c:v>0.99456666666666671</c:v>
                </c:pt>
                <c:pt idx="15">
                  <c:v>0.99446666666666672</c:v>
                </c:pt>
                <c:pt idx="16">
                  <c:v>0.99416666666666664</c:v>
                </c:pt>
                <c:pt idx="17">
                  <c:v>0.9942333333333333</c:v>
                </c:pt>
                <c:pt idx="18">
                  <c:v>0.99406666666666677</c:v>
                </c:pt>
                <c:pt idx="19">
                  <c:v>0.99396666666666667</c:v>
                </c:pt>
                <c:pt idx="20">
                  <c:v>0.99420000000000008</c:v>
                </c:pt>
                <c:pt idx="21">
                  <c:v>0.99363333333333337</c:v>
                </c:pt>
                <c:pt idx="22">
                  <c:v>0.99419999999999986</c:v>
                </c:pt>
                <c:pt idx="23">
                  <c:v>0.99396666666666667</c:v>
                </c:pt>
                <c:pt idx="24">
                  <c:v>0.99329999999999996</c:v>
                </c:pt>
                <c:pt idx="25">
                  <c:v>0.99316666666666664</c:v>
                </c:pt>
                <c:pt idx="26">
                  <c:v>0.99339999999999995</c:v>
                </c:pt>
                <c:pt idx="27">
                  <c:v>0.99319999999999997</c:v>
                </c:pt>
                <c:pt idx="28">
                  <c:v>0.99273333333333336</c:v>
                </c:pt>
                <c:pt idx="29">
                  <c:v>0.99283333333333346</c:v>
                </c:pt>
                <c:pt idx="30">
                  <c:v>0.99313333333333331</c:v>
                </c:pt>
                <c:pt idx="31">
                  <c:v>0.99326666666666663</c:v>
                </c:pt>
                <c:pt idx="32">
                  <c:v>0.99250000000000005</c:v>
                </c:pt>
                <c:pt idx="33">
                  <c:v>0.99276666666666669</c:v>
                </c:pt>
                <c:pt idx="34">
                  <c:v>0.99243333333333339</c:v>
                </c:pt>
                <c:pt idx="35">
                  <c:v>0.99276666666666669</c:v>
                </c:pt>
                <c:pt idx="36">
                  <c:v>0.99199999999999999</c:v>
                </c:pt>
                <c:pt idx="37">
                  <c:v>0.99183333333333346</c:v>
                </c:pt>
                <c:pt idx="38">
                  <c:v>0.99256666666666671</c:v>
                </c:pt>
                <c:pt idx="39">
                  <c:v>0.99230000000000007</c:v>
                </c:pt>
                <c:pt idx="40">
                  <c:v>0.99199999999999999</c:v>
                </c:pt>
                <c:pt idx="41">
                  <c:v>0.99210000000000009</c:v>
                </c:pt>
                <c:pt idx="42">
                  <c:v>0.99206666666666665</c:v>
                </c:pt>
                <c:pt idx="43">
                  <c:v>0.99203333333333343</c:v>
                </c:pt>
                <c:pt idx="44">
                  <c:v>0.99230000000000007</c:v>
                </c:pt>
                <c:pt idx="45">
                  <c:v>0.99219999999999997</c:v>
                </c:pt>
                <c:pt idx="46">
                  <c:v>0.99156666666666682</c:v>
                </c:pt>
                <c:pt idx="47">
                  <c:v>0.99139999999999995</c:v>
                </c:pt>
                <c:pt idx="48">
                  <c:v>0.99166666666666659</c:v>
                </c:pt>
                <c:pt idx="49">
                  <c:v>0.9912333333333333</c:v>
                </c:pt>
                <c:pt idx="50">
                  <c:v>0.99223333333333341</c:v>
                </c:pt>
                <c:pt idx="51">
                  <c:v>0.9917999999999999</c:v>
                </c:pt>
                <c:pt idx="52">
                  <c:v>0.9915666666666666</c:v>
                </c:pt>
                <c:pt idx="53">
                  <c:v>0.99136666666666662</c:v>
                </c:pt>
                <c:pt idx="54">
                  <c:v>0.9913333333333334</c:v>
                </c:pt>
                <c:pt idx="55">
                  <c:v>0.99180000000000001</c:v>
                </c:pt>
                <c:pt idx="56">
                  <c:v>0.99116666666666664</c:v>
                </c:pt>
                <c:pt idx="57">
                  <c:v>0.9915666666666666</c:v>
                </c:pt>
                <c:pt idx="58">
                  <c:v>0.99219999999999997</c:v>
                </c:pt>
                <c:pt idx="59">
                  <c:v>0.99213333333333331</c:v>
                </c:pt>
              </c:numCache>
            </c:numRef>
          </c:yVal>
          <c:smooth val="1"/>
          <c:extLst>
            <c:ext xmlns:c16="http://schemas.microsoft.com/office/drawing/2014/chart" uri="{C3380CC4-5D6E-409C-BE32-E72D297353CC}">
              <c16:uniqueId val="{00000003-C625-4407-B7A8-F678A1016535}"/>
            </c:ext>
          </c:extLst>
        </c:ser>
        <c:ser>
          <c:idx val="4"/>
          <c:order val="4"/>
          <c:tx>
            <c:strRef>
              <c:f>大红门平均值60s!$AM$1</c:f>
              <c:strCache>
                <c:ptCount val="1"/>
                <c:pt idx="0">
                  <c:v>S5</c:v>
                </c:pt>
              </c:strCache>
            </c:strRef>
          </c:tx>
          <c:spPr>
            <a:ln w="19050" cap="rnd">
              <a:solidFill>
                <a:schemeClr val="accent5"/>
              </a:solidFill>
              <a:round/>
            </a:ln>
            <a:effectLst/>
          </c:spPr>
          <c:marker>
            <c:symbol val="none"/>
          </c:marker>
          <c:xVal>
            <c:numRef>
              <c:f>大红门平均值60s!$AH$2:$AH$61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大红门平均值60s!$AM$2:$AM$61</c:f>
              <c:numCache>
                <c:formatCode>General</c:formatCode>
                <c:ptCount val="60"/>
                <c:pt idx="0">
                  <c:v>1.0001333333333333</c:v>
                </c:pt>
                <c:pt idx="1">
                  <c:v>1.0001333333333333</c:v>
                </c:pt>
                <c:pt idx="2">
                  <c:v>1.0006333333333333</c:v>
                </c:pt>
                <c:pt idx="3">
                  <c:v>1.0008666666666668</c:v>
                </c:pt>
                <c:pt idx="4">
                  <c:v>1.0019666666666667</c:v>
                </c:pt>
                <c:pt idx="5">
                  <c:v>1.0018666666666667</c:v>
                </c:pt>
                <c:pt idx="6">
                  <c:v>1.0025999999999999</c:v>
                </c:pt>
                <c:pt idx="7">
                  <c:v>1.0027666666666668</c:v>
                </c:pt>
                <c:pt idx="8">
                  <c:v>1.0032333333333334</c:v>
                </c:pt>
                <c:pt idx="9">
                  <c:v>1.0034666666666665</c:v>
                </c:pt>
                <c:pt idx="10">
                  <c:v>1.0035333333333334</c:v>
                </c:pt>
                <c:pt idx="11">
                  <c:v>1.0037333333333334</c:v>
                </c:pt>
                <c:pt idx="12">
                  <c:v>1.0037666666666667</c:v>
                </c:pt>
                <c:pt idx="13">
                  <c:v>1.0036666666666667</c:v>
                </c:pt>
                <c:pt idx="14">
                  <c:v>1.0038333333333334</c:v>
                </c:pt>
                <c:pt idx="15">
                  <c:v>1.0039333333333333</c:v>
                </c:pt>
                <c:pt idx="16">
                  <c:v>1.0040333333333333</c:v>
                </c:pt>
                <c:pt idx="17">
                  <c:v>1.0037333333333331</c:v>
                </c:pt>
                <c:pt idx="18">
                  <c:v>1.0041</c:v>
                </c:pt>
                <c:pt idx="19">
                  <c:v>1.0043666666666666</c:v>
                </c:pt>
                <c:pt idx="20">
                  <c:v>1.0038</c:v>
                </c:pt>
                <c:pt idx="21">
                  <c:v>1.0042</c:v>
                </c:pt>
                <c:pt idx="22">
                  <c:v>1.0039333333333331</c:v>
                </c:pt>
                <c:pt idx="23">
                  <c:v>1.0038333333333334</c:v>
                </c:pt>
                <c:pt idx="24">
                  <c:v>1.0044666666666666</c:v>
                </c:pt>
                <c:pt idx="25">
                  <c:v>1.0040666666666667</c:v>
                </c:pt>
                <c:pt idx="26">
                  <c:v>1.0038</c:v>
                </c:pt>
                <c:pt idx="27">
                  <c:v>1.0044999999999999</c:v>
                </c:pt>
                <c:pt idx="28">
                  <c:v>1.0044999999999999</c:v>
                </c:pt>
                <c:pt idx="29">
                  <c:v>1.0041666666666667</c:v>
                </c:pt>
                <c:pt idx="30">
                  <c:v>1.0039666666666667</c:v>
                </c:pt>
                <c:pt idx="31">
                  <c:v>1.0042333333333333</c:v>
                </c:pt>
                <c:pt idx="32">
                  <c:v>1.0042333333333333</c:v>
                </c:pt>
                <c:pt idx="33">
                  <c:v>1.0043</c:v>
                </c:pt>
                <c:pt idx="34">
                  <c:v>1.0043</c:v>
                </c:pt>
                <c:pt idx="35">
                  <c:v>1.0041</c:v>
                </c:pt>
                <c:pt idx="36">
                  <c:v>1.0044333333333333</c:v>
                </c:pt>
                <c:pt idx="37">
                  <c:v>1.0046000000000002</c:v>
                </c:pt>
                <c:pt idx="38">
                  <c:v>1.0043333333333333</c:v>
                </c:pt>
                <c:pt idx="39">
                  <c:v>1.0044666666666666</c:v>
                </c:pt>
                <c:pt idx="40">
                  <c:v>1.0043333333333333</c:v>
                </c:pt>
                <c:pt idx="41">
                  <c:v>1.0040333333333333</c:v>
                </c:pt>
                <c:pt idx="42">
                  <c:v>1.0046333333333333</c:v>
                </c:pt>
                <c:pt idx="43">
                  <c:v>1.0044666666666666</c:v>
                </c:pt>
                <c:pt idx="44">
                  <c:v>1.0043333333333333</c:v>
                </c:pt>
                <c:pt idx="45">
                  <c:v>1.0038666666666665</c:v>
                </c:pt>
                <c:pt idx="46">
                  <c:v>1.0045666666666666</c:v>
                </c:pt>
                <c:pt idx="47">
                  <c:v>1.0045999999999999</c:v>
                </c:pt>
                <c:pt idx="48">
                  <c:v>1.0044000000000002</c:v>
                </c:pt>
                <c:pt idx="49">
                  <c:v>1.0045666666666666</c:v>
                </c:pt>
                <c:pt idx="50">
                  <c:v>1.0041333333333331</c:v>
                </c:pt>
                <c:pt idx="51">
                  <c:v>1.0044000000000002</c:v>
                </c:pt>
                <c:pt idx="52">
                  <c:v>1.0042333333333333</c:v>
                </c:pt>
                <c:pt idx="53">
                  <c:v>1.0039666666666667</c:v>
                </c:pt>
                <c:pt idx="54">
                  <c:v>1.0040333333333333</c:v>
                </c:pt>
                <c:pt idx="55">
                  <c:v>1.0044000000000002</c:v>
                </c:pt>
                <c:pt idx="56">
                  <c:v>1.0044000000000002</c:v>
                </c:pt>
                <c:pt idx="57">
                  <c:v>1.0039666666666667</c:v>
                </c:pt>
                <c:pt idx="58">
                  <c:v>1.0039666666666667</c:v>
                </c:pt>
                <c:pt idx="59">
                  <c:v>1.0037666666666667</c:v>
                </c:pt>
              </c:numCache>
            </c:numRef>
          </c:yVal>
          <c:smooth val="1"/>
          <c:extLst>
            <c:ext xmlns:c16="http://schemas.microsoft.com/office/drawing/2014/chart" uri="{C3380CC4-5D6E-409C-BE32-E72D297353CC}">
              <c16:uniqueId val="{00000004-C625-4407-B7A8-F678A1016535}"/>
            </c:ext>
          </c:extLst>
        </c:ser>
        <c:ser>
          <c:idx val="5"/>
          <c:order val="5"/>
          <c:tx>
            <c:strRef>
              <c:f>大红门平均值60s!$AN$1</c:f>
              <c:strCache>
                <c:ptCount val="1"/>
                <c:pt idx="0">
                  <c:v>S6</c:v>
                </c:pt>
              </c:strCache>
            </c:strRef>
          </c:tx>
          <c:spPr>
            <a:ln w="19050" cap="rnd">
              <a:solidFill>
                <a:schemeClr val="accent6"/>
              </a:solidFill>
              <a:round/>
            </a:ln>
            <a:effectLst/>
          </c:spPr>
          <c:marker>
            <c:symbol val="none"/>
          </c:marker>
          <c:xVal>
            <c:numRef>
              <c:f>大红门平均值60s!$AH$2:$AH$61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大红门平均值60s!$AN$2:$AN$61</c:f>
              <c:numCache>
                <c:formatCode>General</c:formatCode>
                <c:ptCount val="60"/>
                <c:pt idx="0">
                  <c:v>1.0004333333333333</c:v>
                </c:pt>
                <c:pt idx="1">
                  <c:v>1.0026333333333335</c:v>
                </c:pt>
                <c:pt idx="2">
                  <c:v>1.0029666666666666</c:v>
                </c:pt>
                <c:pt idx="3">
                  <c:v>1.0013333333333334</c:v>
                </c:pt>
                <c:pt idx="4">
                  <c:v>0.99843333333333328</c:v>
                </c:pt>
                <c:pt idx="5">
                  <c:v>0.99619999999999997</c:v>
                </c:pt>
                <c:pt idx="6">
                  <c:v>0.99363333333333337</c:v>
                </c:pt>
                <c:pt idx="7">
                  <c:v>0.99073333333333335</c:v>
                </c:pt>
                <c:pt idx="8">
                  <c:v>0.9887999999999999</c:v>
                </c:pt>
                <c:pt idx="9">
                  <c:v>0.98796666666666655</c:v>
                </c:pt>
                <c:pt idx="10">
                  <c:v>0.98676666666666668</c:v>
                </c:pt>
                <c:pt idx="11">
                  <c:v>0.98566666666666658</c:v>
                </c:pt>
                <c:pt idx="12">
                  <c:v>0.98499999999999999</c:v>
                </c:pt>
                <c:pt idx="13">
                  <c:v>0.98493333333333333</c:v>
                </c:pt>
                <c:pt idx="14">
                  <c:v>0.9842333333333334</c:v>
                </c:pt>
                <c:pt idx="15">
                  <c:v>0.98390000000000011</c:v>
                </c:pt>
                <c:pt idx="16">
                  <c:v>0.98316666666666663</c:v>
                </c:pt>
                <c:pt idx="17">
                  <c:v>0.98263333333333325</c:v>
                </c:pt>
                <c:pt idx="18">
                  <c:v>0.98153333333333326</c:v>
                </c:pt>
                <c:pt idx="19">
                  <c:v>0.98136666666666672</c:v>
                </c:pt>
                <c:pt idx="20">
                  <c:v>0.98070000000000002</c:v>
                </c:pt>
                <c:pt idx="21">
                  <c:v>0.98023333333333318</c:v>
                </c:pt>
                <c:pt idx="22">
                  <c:v>0.98086666666666666</c:v>
                </c:pt>
                <c:pt idx="23">
                  <c:v>0.98086666666666666</c:v>
                </c:pt>
                <c:pt idx="24">
                  <c:v>0.98053333333333326</c:v>
                </c:pt>
                <c:pt idx="25">
                  <c:v>0.98129999999999995</c:v>
                </c:pt>
                <c:pt idx="26">
                  <c:v>0.98053333333333337</c:v>
                </c:pt>
                <c:pt idx="27">
                  <c:v>0.9798</c:v>
                </c:pt>
                <c:pt idx="28">
                  <c:v>0.97896666666666665</c:v>
                </c:pt>
                <c:pt idx="29">
                  <c:v>0.97923333333333329</c:v>
                </c:pt>
                <c:pt idx="30">
                  <c:v>0.97899999999999998</c:v>
                </c:pt>
                <c:pt idx="31">
                  <c:v>0.97860000000000014</c:v>
                </c:pt>
                <c:pt idx="32">
                  <c:v>0.97883333333333333</c:v>
                </c:pt>
                <c:pt idx="33">
                  <c:v>0.97809999999999997</c:v>
                </c:pt>
                <c:pt idx="34">
                  <c:v>0.97753333333333325</c:v>
                </c:pt>
                <c:pt idx="35">
                  <c:v>0.97776666666666667</c:v>
                </c:pt>
                <c:pt idx="36">
                  <c:v>0.97686666666666666</c:v>
                </c:pt>
                <c:pt idx="37">
                  <c:v>0.97676666666666667</c:v>
                </c:pt>
                <c:pt idx="38">
                  <c:v>0.97660000000000002</c:v>
                </c:pt>
                <c:pt idx="39">
                  <c:v>0.97639999999999993</c:v>
                </c:pt>
                <c:pt idx="40">
                  <c:v>0.97593333333333332</c:v>
                </c:pt>
                <c:pt idx="41">
                  <c:v>0.97589999999999988</c:v>
                </c:pt>
                <c:pt idx="42">
                  <c:v>0.97539999999999993</c:v>
                </c:pt>
                <c:pt idx="43">
                  <c:v>0.97430000000000005</c:v>
                </c:pt>
                <c:pt idx="44">
                  <c:v>0.97483333333333333</c:v>
                </c:pt>
                <c:pt idx="45">
                  <c:v>0.97523333333333329</c:v>
                </c:pt>
                <c:pt idx="46">
                  <c:v>0.9751333333333333</c:v>
                </c:pt>
                <c:pt idx="47">
                  <c:v>0.97426666666666673</c:v>
                </c:pt>
                <c:pt idx="48">
                  <c:v>0.97429999999999994</c:v>
                </c:pt>
                <c:pt idx="49">
                  <c:v>0.97406666666666675</c:v>
                </c:pt>
                <c:pt idx="50">
                  <c:v>0.97380000000000011</c:v>
                </c:pt>
                <c:pt idx="51">
                  <c:v>0.97396666666666665</c:v>
                </c:pt>
                <c:pt idx="52">
                  <c:v>0.97313333333333329</c:v>
                </c:pt>
                <c:pt idx="53">
                  <c:v>0.97310000000000008</c:v>
                </c:pt>
                <c:pt idx="54">
                  <c:v>0.97276666666666678</c:v>
                </c:pt>
                <c:pt idx="55">
                  <c:v>0.97266666666666668</c:v>
                </c:pt>
                <c:pt idx="56">
                  <c:v>0.97283333333333333</c:v>
                </c:pt>
                <c:pt idx="57">
                  <c:v>0.97259999999999991</c:v>
                </c:pt>
                <c:pt idx="58">
                  <c:v>0.97246666666666659</c:v>
                </c:pt>
                <c:pt idx="59">
                  <c:v>0.97230000000000005</c:v>
                </c:pt>
              </c:numCache>
            </c:numRef>
          </c:yVal>
          <c:smooth val="1"/>
          <c:extLst>
            <c:ext xmlns:c16="http://schemas.microsoft.com/office/drawing/2014/chart" uri="{C3380CC4-5D6E-409C-BE32-E72D297353CC}">
              <c16:uniqueId val="{00000005-C625-4407-B7A8-F678A1016535}"/>
            </c:ext>
          </c:extLst>
        </c:ser>
        <c:ser>
          <c:idx val="6"/>
          <c:order val="6"/>
          <c:tx>
            <c:strRef>
              <c:f>大红门平均值60s!$AO$1</c:f>
              <c:strCache>
                <c:ptCount val="1"/>
                <c:pt idx="0">
                  <c:v>S7</c:v>
                </c:pt>
              </c:strCache>
            </c:strRef>
          </c:tx>
          <c:spPr>
            <a:ln w="19050" cap="rnd">
              <a:solidFill>
                <a:schemeClr val="accent1">
                  <a:lumMod val="60000"/>
                </a:schemeClr>
              </a:solidFill>
              <a:round/>
            </a:ln>
            <a:effectLst/>
          </c:spPr>
          <c:marker>
            <c:symbol val="none"/>
          </c:marker>
          <c:xVal>
            <c:numRef>
              <c:f>大红门平均值60s!$AH$2:$AH$61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大红门平均值60s!$AO$2:$AO$61</c:f>
              <c:numCache>
                <c:formatCode>General</c:formatCode>
                <c:ptCount val="60"/>
                <c:pt idx="0">
                  <c:v>1.0168000000000001</c:v>
                </c:pt>
                <c:pt idx="1">
                  <c:v>1.1801999999999999</c:v>
                </c:pt>
                <c:pt idx="2">
                  <c:v>1.3839666666666668</c:v>
                </c:pt>
                <c:pt idx="3">
                  <c:v>1.5398666666666667</c:v>
                </c:pt>
                <c:pt idx="4">
                  <c:v>1.6549666666666667</c:v>
                </c:pt>
                <c:pt idx="5">
                  <c:v>1.7400333333333331</c:v>
                </c:pt>
                <c:pt idx="6">
                  <c:v>1.8048666666666666</c:v>
                </c:pt>
                <c:pt idx="7">
                  <c:v>1.8545666666666667</c:v>
                </c:pt>
                <c:pt idx="8">
                  <c:v>1.8935000000000002</c:v>
                </c:pt>
                <c:pt idx="9">
                  <c:v>1.9246666666666667</c:v>
                </c:pt>
                <c:pt idx="10">
                  <c:v>1.9509666666666667</c:v>
                </c:pt>
                <c:pt idx="11">
                  <c:v>1.9703999999999999</c:v>
                </c:pt>
                <c:pt idx="12">
                  <c:v>1.9898999999999998</c:v>
                </c:pt>
                <c:pt idx="13">
                  <c:v>2.0051000000000001</c:v>
                </c:pt>
                <c:pt idx="14">
                  <c:v>2.0215666666666663</c:v>
                </c:pt>
                <c:pt idx="15">
                  <c:v>2.0320333333333331</c:v>
                </c:pt>
                <c:pt idx="16">
                  <c:v>2.0414666666666665</c:v>
                </c:pt>
                <c:pt idx="17">
                  <c:v>2.0522666666666667</c:v>
                </c:pt>
                <c:pt idx="18">
                  <c:v>2.0622333333333334</c:v>
                </c:pt>
                <c:pt idx="19">
                  <c:v>2.0694666666666666</c:v>
                </c:pt>
                <c:pt idx="20">
                  <c:v>2.0762999999999998</c:v>
                </c:pt>
                <c:pt idx="21">
                  <c:v>2.0861333333333332</c:v>
                </c:pt>
                <c:pt idx="22">
                  <c:v>2.093833333333333</c:v>
                </c:pt>
                <c:pt idx="23">
                  <c:v>2.0991333333333331</c:v>
                </c:pt>
                <c:pt idx="24">
                  <c:v>2.1043666666666669</c:v>
                </c:pt>
                <c:pt idx="25">
                  <c:v>2.1091333333333337</c:v>
                </c:pt>
                <c:pt idx="26">
                  <c:v>2.1130999999999998</c:v>
                </c:pt>
                <c:pt idx="27">
                  <c:v>2.1187666666666667</c:v>
                </c:pt>
                <c:pt idx="28">
                  <c:v>2.1249000000000002</c:v>
                </c:pt>
                <c:pt idx="29">
                  <c:v>2.1295999999999999</c:v>
                </c:pt>
                <c:pt idx="30">
                  <c:v>2.1337999999999999</c:v>
                </c:pt>
                <c:pt idx="31">
                  <c:v>2.1375000000000002</c:v>
                </c:pt>
                <c:pt idx="32">
                  <c:v>2.1412666666666667</c:v>
                </c:pt>
                <c:pt idx="33">
                  <c:v>2.1436666666666664</c:v>
                </c:pt>
                <c:pt idx="34">
                  <c:v>2.1463333333333332</c:v>
                </c:pt>
                <c:pt idx="35">
                  <c:v>2.1501666666666668</c:v>
                </c:pt>
                <c:pt idx="36">
                  <c:v>2.1541666666666668</c:v>
                </c:pt>
                <c:pt idx="37">
                  <c:v>2.1567666666666665</c:v>
                </c:pt>
                <c:pt idx="38">
                  <c:v>2.160133333333333</c:v>
                </c:pt>
                <c:pt idx="39">
                  <c:v>2.1651000000000002</c:v>
                </c:pt>
                <c:pt idx="40">
                  <c:v>2.1685333333333339</c:v>
                </c:pt>
                <c:pt idx="41">
                  <c:v>2.1705666666666663</c:v>
                </c:pt>
                <c:pt idx="42">
                  <c:v>2.1732</c:v>
                </c:pt>
                <c:pt idx="43">
                  <c:v>2.1751666666666667</c:v>
                </c:pt>
                <c:pt idx="44">
                  <c:v>2.1767999999999996</c:v>
                </c:pt>
                <c:pt idx="45">
                  <c:v>2.1791666666666667</c:v>
                </c:pt>
                <c:pt idx="46">
                  <c:v>2.1819666666666664</c:v>
                </c:pt>
                <c:pt idx="47">
                  <c:v>2.1831</c:v>
                </c:pt>
                <c:pt idx="48">
                  <c:v>2.1854666666666667</c:v>
                </c:pt>
                <c:pt idx="49">
                  <c:v>2.1877999999999997</c:v>
                </c:pt>
                <c:pt idx="50">
                  <c:v>2.1899000000000002</c:v>
                </c:pt>
                <c:pt idx="51">
                  <c:v>2.1918333333333333</c:v>
                </c:pt>
                <c:pt idx="52">
                  <c:v>2.1954666666666665</c:v>
                </c:pt>
                <c:pt idx="53">
                  <c:v>2.1972</c:v>
                </c:pt>
                <c:pt idx="54">
                  <c:v>2.1989000000000001</c:v>
                </c:pt>
                <c:pt idx="55">
                  <c:v>2.2025000000000001</c:v>
                </c:pt>
                <c:pt idx="56">
                  <c:v>2.2040333333333333</c:v>
                </c:pt>
                <c:pt idx="57">
                  <c:v>2.2058666666666666</c:v>
                </c:pt>
                <c:pt idx="58">
                  <c:v>2.2076666666666664</c:v>
                </c:pt>
                <c:pt idx="59">
                  <c:v>2.2101000000000002</c:v>
                </c:pt>
              </c:numCache>
            </c:numRef>
          </c:yVal>
          <c:smooth val="1"/>
          <c:extLst>
            <c:ext xmlns:c16="http://schemas.microsoft.com/office/drawing/2014/chart" uri="{C3380CC4-5D6E-409C-BE32-E72D297353CC}">
              <c16:uniqueId val="{00000006-C625-4407-B7A8-F678A1016535}"/>
            </c:ext>
          </c:extLst>
        </c:ser>
        <c:ser>
          <c:idx val="7"/>
          <c:order val="7"/>
          <c:tx>
            <c:strRef>
              <c:f>大红门平均值60s!$AP$1</c:f>
              <c:strCache>
                <c:ptCount val="1"/>
                <c:pt idx="0">
                  <c:v>S8</c:v>
                </c:pt>
              </c:strCache>
            </c:strRef>
          </c:tx>
          <c:spPr>
            <a:ln w="19050" cap="rnd">
              <a:solidFill>
                <a:schemeClr val="accent2">
                  <a:lumMod val="60000"/>
                </a:schemeClr>
              </a:solidFill>
              <a:round/>
            </a:ln>
            <a:effectLst/>
          </c:spPr>
          <c:marker>
            <c:symbol val="none"/>
          </c:marker>
          <c:xVal>
            <c:numRef>
              <c:f>大红门平均值60s!$AH$2:$AH$61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大红门平均值60s!$AP$2:$AP$61</c:f>
              <c:numCache>
                <c:formatCode>General</c:formatCode>
                <c:ptCount val="60"/>
                <c:pt idx="0">
                  <c:v>0.99953333333333327</c:v>
                </c:pt>
                <c:pt idx="1">
                  <c:v>1.0017666666666667</c:v>
                </c:pt>
                <c:pt idx="2">
                  <c:v>1.0093333333333334</c:v>
                </c:pt>
                <c:pt idx="3">
                  <c:v>1.0115000000000001</c:v>
                </c:pt>
                <c:pt idx="4">
                  <c:v>1.0142333333333333</c:v>
                </c:pt>
                <c:pt idx="5">
                  <c:v>1.0169666666666666</c:v>
                </c:pt>
                <c:pt idx="6">
                  <c:v>1.0184</c:v>
                </c:pt>
                <c:pt idx="7">
                  <c:v>1.0186666666666666</c:v>
                </c:pt>
                <c:pt idx="8">
                  <c:v>1.0190666666666666</c:v>
                </c:pt>
                <c:pt idx="9">
                  <c:v>1.0196666666666667</c:v>
                </c:pt>
                <c:pt idx="10">
                  <c:v>1.0203666666666666</c:v>
                </c:pt>
                <c:pt idx="11">
                  <c:v>1.0208999999999999</c:v>
                </c:pt>
                <c:pt idx="12">
                  <c:v>1.0214333333333334</c:v>
                </c:pt>
                <c:pt idx="13">
                  <c:v>1.0224666666666666</c:v>
                </c:pt>
                <c:pt idx="14">
                  <c:v>1.0234333333333334</c:v>
                </c:pt>
                <c:pt idx="15">
                  <c:v>1.0235333333333332</c:v>
                </c:pt>
                <c:pt idx="16">
                  <c:v>1.0230333333333335</c:v>
                </c:pt>
                <c:pt idx="17">
                  <c:v>1.0230666666666666</c:v>
                </c:pt>
                <c:pt idx="18">
                  <c:v>1.0228999999999999</c:v>
                </c:pt>
                <c:pt idx="19">
                  <c:v>1.0241</c:v>
                </c:pt>
                <c:pt idx="20">
                  <c:v>1.0227666666666666</c:v>
                </c:pt>
                <c:pt idx="21">
                  <c:v>1.0227666666666666</c:v>
                </c:pt>
                <c:pt idx="22">
                  <c:v>1.0244666666666666</c:v>
                </c:pt>
                <c:pt idx="23">
                  <c:v>1.0246000000000002</c:v>
                </c:pt>
                <c:pt idx="24">
                  <c:v>1.0249333333333335</c:v>
                </c:pt>
                <c:pt idx="25">
                  <c:v>1.0256666666666667</c:v>
                </c:pt>
                <c:pt idx="26">
                  <c:v>1.0247333333333335</c:v>
                </c:pt>
                <c:pt idx="27">
                  <c:v>1.0238333333333334</c:v>
                </c:pt>
                <c:pt idx="28">
                  <c:v>1.0235666666666665</c:v>
                </c:pt>
                <c:pt idx="29">
                  <c:v>1.0238666666666667</c:v>
                </c:pt>
                <c:pt idx="30">
                  <c:v>1.0239333333333331</c:v>
                </c:pt>
                <c:pt idx="31">
                  <c:v>1.0231666666666668</c:v>
                </c:pt>
                <c:pt idx="32">
                  <c:v>1.0242</c:v>
                </c:pt>
                <c:pt idx="33">
                  <c:v>1.0244</c:v>
                </c:pt>
                <c:pt idx="34">
                  <c:v>1.0234333333333334</c:v>
                </c:pt>
                <c:pt idx="35">
                  <c:v>1.0230999999999999</c:v>
                </c:pt>
                <c:pt idx="36">
                  <c:v>1.0246333333333333</c:v>
                </c:pt>
                <c:pt idx="37">
                  <c:v>1.0234333333333332</c:v>
                </c:pt>
                <c:pt idx="38">
                  <c:v>1.0235666666666667</c:v>
                </c:pt>
                <c:pt idx="39">
                  <c:v>1.0231666666666668</c:v>
                </c:pt>
                <c:pt idx="40">
                  <c:v>1.0228999999999999</c:v>
                </c:pt>
                <c:pt idx="41">
                  <c:v>1.0237333333333334</c:v>
                </c:pt>
                <c:pt idx="42">
                  <c:v>1.0234666666666665</c:v>
                </c:pt>
                <c:pt idx="43">
                  <c:v>1.0227333333333333</c:v>
                </c:pt>
                <c:pt idx="44">
                  <c:v>1.0236666666666669</c:v>
                </c:pt>
                <c:pt idx="45">
                  <c:v>1.0236333333333334</c:v>
                </c:pt>
                <c:pt idx="46">
                  <c:v>1.0235666666666667</c:v>
                </c:pt>
                <c:pt idx="47">
                  <c:v>1.0231000000000001</c:v>
                </c:pt>
                <c:pt idx="48">
                  <c:v>1.0231333333333332</c:v>
                </c:pt>
                <c:pt idx="49">
                  <c:v>1.0230666666666666</c:v>
                </c:pt>
                <c:pt idx="50">
                  <c:v>1.0238666666666665</c:v>
                </c:pt>
                <c:pt idx="51">
                  <c:v>1.0236666666666665</c:v>
                </c:pt>
                <c:pt idx="52">
                  <c:v>1.0224666666666666</c:v>
                </c:pt>
                <c:pt idx="53">
                  <c:v>1.0228333333333335</c:v>
                </c:pt>
                <c:pt idx="54">
                  <c:v>1.0226333333333333</c:v>
                </c:pt>
                <c:pt idx="55">
                  <c:v>1.0225333333333333</c:v>
                </c:pt>
                <c:pt idx="56">
                  <c:v>1.0225</c:v>
                </c:pt>
                <c:pt idx="57">
                  <c:v>1.0228666666666666</c:v>
                </c:pt>
                <c:pt idx="58">
                  <c:v>1.0222333333333333</c:v>
                </c:pt>
                <c:pt idx="59">
                  <c:v>1.0235666666666667</c:v>
                </c:pt>
              </c:numCache>
            </c:numRef>
          </c:yVal>
          <c:smooth val="1"/>
          <c:extLst>
            <c:ext xmlns:c16="http://schemas.microsoft.com/office/drawing/2014/chart" uri="{C3380CC4-5D6E-409C-BE32-E72D297353CC}">
              <c16:uniqueId val="{00000007-C625-4407-B7A8-F678A1016535}"/>
            </c:ext>
          </c:extLst>
        </c:ser>
        <c:ser>
          <c:idx val="8"/>
          <c:order val="8"/>
          <c:tx>
            <c:strRef>
              <c:f>大红门平均值60s!$AQ$1</c:f>
              <c:strCache>
                <c:ptCount val="1"/>
                <c:pt idx="0">
                  <c:v>S9</c:v>
                </c:pt>
              </c:strCache>
            </c:strRef>
          </c:tx>
          <c:spPr>
            <a:ln w="19050" cap="rnd">
              <a:solidFill>
                <a:schemeClr val="accent3">
                  <a:lumMod val="60000"/>
                </a:schemeClr>
              </a:solidFill>
              <a:round/>
            </a:ln>
            <a:effectLst/>
          </c:spPr>
          <c:marker>
            <c:symbol val="none"/>
          </c:marker>
          <c:xVal>
            <c:numRef>
              <c:f>大红门平均值60s!$AH$2:$AH$61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大红门平均值60s!$AQ$2:$AQ$61</c:f>
              <c:numCache>
                <c:formatCode>General</c:formatCode>
                <c:ptCount val="60"/>
                <c:pt idx="0">
                  <c:v>1.0055333333333334</c:v>
                </c:pt>
                <c:pt idx="1">
                  <c:v>1.0509999999999999</c:v>
                </c:pt>
                <c:pt idx="2">
                  <c:v>1.1109333333333333</c:v>
                </c:pt>
                <c:pt idx="3">
                  <c:v>1.1634666666666666</c:v>
                </c:pt>
                <c:pt idx="4">
                  <c:v>1.2062666666666666</c:v>
                </c:pt>
                <c:pt idx="5">
                  <c:v>1.2417333333333334</c:v>
                </c:pt>
                <c:pt idx="6">
                  <c:v>1.2707666666666666</c:v>
                </c:pt>
                <c:pt idx="7">
                  <c:v>1.2944333333333333</c:v>
                </c:pt>
                <c:pt idx="8">
                  <c:v>1.3137666666666667</c:v>
                </c:pt>
                <c:pt idx="9">
                  <c:v>1.3295666666666668</c:v>
                </c:pt>
                <c:pt idx="10">
                  <c:v>1.3428000000000002</c:v>
                </c:pt>
                <c:pt idx="11">
                  <c:v>1.3530999999999997</c:v>
                </c:pt>
                <c:pt idx="12">
                  <c:v>1.3629333333333333</c:v>
                </c:pt>
                <c:pt idx="13">
                  <c:v>1.3708333333333333</c:v>
                </c:pt>
                <c:pt idx="14">
                  <c:v>1.3774</c:v>
                </c:pt>
                <c:pt idx="15">
                  <c:v>1.3834</c:v>
                </c:pt>
                <c:pt idx="16">
                  <c:v>1.389</c:v>
                </c:pt>
                <c:pt idx="17">
                  <c:v>1.3930999999999998</c:v>
                </c:pt>
                <c:pt idx="18">
                  <c:v>1.3981666666666668</c:v>
                </c:pt>
                <c:pt idx="19">
                  <c:v>1.4016333333333335</c:v>
                </c:pt>
                <c:pt idx="20">
                  <c:v>1.4040999999999999</c:v>
                </c:pt>
                <c:pt idx="21">
                  <c:v>1.4066000000000001</c:v>
                </c:pt>
                <c:pt idx="22">
                  <c:v>1.4101999999999999</c:v>
                </c:pt>
                <c:pt idx="23">
                  <c:v>1.4129666666666667</c:v>
                </c:pt>
                <c:pt idx="24">
                  <c:v>1.4151666666666667</c:v>
                </c:pt>
                <c:pt idx="25">
                  <c:v>1.4172666666666667</c:v>
                </c:pt>
                <c:pt idx="26">
                  <c:v>1.4201333333333332</c:v>
                </c:pt>
                <c:pt idx="27">
                  <c:v>1.4212</c:v>
                </c:pt>
                <c:pt idx="28">
                  <c:v>1.4233</c:v>
                </c:pt>
                <c:pt idx="29">
                  <c:v>1.4252666666666667</c:v>
                </c:pt>
                <c:pt idx="30">
                  <c:v>1.4269666666666667</c:v>
                </c:pt>
                <c:pt idx="31">
                  <c:v>1.4286333333333332</c:v>
                </c:pt>
                <c:pt idx="32">
                  <c:v>1.4301000000000001</c:v>
                </c:pt>
                <c:pt idx="33">
                  <c:v>1.4311333333333334</c:v>
                </c:pt>
                <c:pt idx="34">
                  <c:v>1.4315</c:v>
                </c:pt>
                <c:pt idx="35">
                  <c:v>1.4325999999999999</c:v>
                </c:pt>
                <c:pt idx="36">
                  <c:v>1.4331000000000003</c:v>
                </c:pt>
                <c:pt idx="37">
                  <c:v>1.4337999999999997</c:v>
                </c:pt>
                <c:pt idx="38">
                  <c:v>1.4352999999999998</c:v>
                </c:pt>
                <c:pt idx="39">
                  <c:v>1.4356</c:v>
                </c:pt>
                <c:pt idx="40">
                  <c:v>1.4382000000000001</c:v>
                </c:pt>
                <c:pt idx="41">
                  <c:v>1.4384666666666666</c:v>
                </c:pt>
                <c:pt idx="42">
                  <c:v>1.4386000000000001</c:v>
                </c:pt>
                <c:pt idx="43">
                  <c:v>1.4394666666666665</c:v>
                </c:pt>
                <c:pt idx="44">
                  <c:v>1.4407333333333334</c:v>
                </c:pt>
                <c:pt idx="45">
                  <c:v>1.4418</c:v>
                </c:pt>
                <c:pt idx="46">
                  <c:v>1.4423333333333332</c:v>
                </c:pt>
                <c:pt idx="47">
                  <c:v>1.4423999999999999</c:v>
                </c:pt>
                <c:pt idx="48">
                  <c:v>1.4436666666666664</c:v>
                </c:pt>
                <c:pt idx="49">
                  <c:v>1.4443999999999999</c:v>
                </c:pt>
                <c:pt idx="50">
                  <c:v>1.4444999999999999</c:v>
                </c:pt>
                <c:pt idx="51">
                  <c:v>1.4457333333333331</c:v>
                </c:pt>
                <c:pt idx="52">
                  <c:v>1.4466666666666665</c:v>
                </c:pt>
                <c:pt idx="53">
                  <c:v>1.4466999999999999</c:v>
                </c:pt>
                <c:pt idx="54">
                  <c:v>1.4468333333333332</c:v>
                </c:pt>
                <c:pt idx="55">
                  <c:v>1.4476666666666667</c:v>
                </c:pt>
                <c:pt idx="56">
                  <c:v>1.4482666666666668</c:v>
                </c:pt>
                <c:pt idx="57">
                  <c:v>1.4495333333333333</c:v>
                </c:pt>
                <c:pt idx="58">
                  <c:v>1.4498666666666666</c:v>
                </c:pt>
                <c:pt idx="59">
                  <c:v>1.4500999999999999</c:v>
                </c:pt>
              </c:numCache>
            </c:numRef>
          </c:yVal>
          <c:smooth val="1"/>
          <c:extLst>
            <c:ext xmlns:c16="http://schemas.microsoft.com/office/drawing/2014/chart" uri="{C3380CC4-5D6E-409C-BE32-E72D297353CC}">
              <c16:uniqueId val="{00000008-C625-4407-B7A8-F678A1016535}"/>
            </c:ext>
          </c:extLst>
        </c:ser>
        <c:ser>
          <c:idx val="9"/>
          <c:order val="9"/>
          <c:tx>
            <c:strRef>
              <c:f>大红门平均值60s!$AR$1</c:f>
              <c:strCache>
                <c:ptCount val="1"/>
                <c:pt idx="0">
                  <c:v>S10</c:v>
                </c:pt>
              </c:strCache>
            </c:strRef>
          </c:tx>
          <c:spPr>
            <a:ln w="19050" cap="rnd">
              <a:solidFill>
                <a:schemeClr val="accent4">
                  <a:lumMod val="60000"/>
                </a:schemeClr>
              </a:solidFill>
              <a:round/>
            </a:ln>
            <a:effectLst/>
          </c:spPr>
          <c:marker>
            <c:symbol val="none"/>
          </c:marker>
          <c:xVal>
            <c:numRef>
              <c:f>大红门平均值60s!$AH$2:$AH$61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大红门平均值60s!$AR$2:$AR$61</c:f>
              <c:numCache>
                <c:formatCode>General</c:formatCode>
                <c:ptCount val="60"/>
                <c:pt idx="0">
                  <c:v>0.99926666666666664</c:v>
                </c:pt>
                <c:pt idx="1">
                  <c:v>0.99443333333333328</c:v>
                </c:pt>
                <c:pt idx="2">
                  <c:v>0.99176666666666657</c:v>
                </c:pt>
                <c:pt idx="3">
                  <c:v>0.9892333333333333</c:v>
                </c:pt>
                <c:pt idx="4">
                  <c:v>0.98873333333333324</c:v>
                </c:pt>
                <c:pt idx="5">
                  <c:v>0.98766666666666669</c:v>
                </c:pt>
                <c:pt idx="6">
                  <c:v>0.98680000000000001</c:v>
                </c:pt>
                <c:pt idx="7">
                  <c:v>0.98683333333333334</c:v>
                </c:pt>
                <c:pt idx="8">
                  <c:v>0.98626666666666674</c:v>
                </c:pt>
                <c:pt idx="9">
                  <c:v>0.98626666666666651</c:v>
                </c:pt>
                <c:pt idx="10">
                  <c:v>0.98586666666666656</c:v>
                </c:pt>
                <c:pt idx="11">
                  <c:v>0.98640000000000005</c:v>
                </c:pt>
                <c:pt idx="12">
                  <c:v>0.98673333333333335</c:v>
                </c:pt>
                <c:pt idx="13">
                  <c:v>0.98749999999999993</c:v>
                </c:pt>
                <c:pt idx="14">
                  <c:v>0.98826666666666663</c:v>
                </c:pt>
                <c:pt idx="15">
                  <c:v>0.98763333333333347</c:v>
                </c:pt>
                <c:pt idx="16">
                  <c:v>0.98736666666666661</c:v>
                </c:pt>
                <c:pt idx="17">
                  <c:v>0.98709999999999998</c:v>
                </c:pt>
                <c:pt idx="18">
                  <c:v>0.98743333333333327</c:v>
                </c:pt>
                <c:pt idx="19">
                  <c:v>0.98709999999999998</c:v>
                </c:pt>
                <c:pt idx="20">
                  <c:v>0.98716666666666664</c:v>
                </c:pt>
                <c:pt idx="21">
                  <c:v>0.9872333333333333</c:v>
                </c:pt>
                <c:pt idx="22">
                  <c:v>0.98813333333333331</c:v>
                </c:pt>
                <c:pt idx="23">
                  <c:v>0.98863333333333336</c:v>
                </c:pt>
                <c:pt idx="24">
                  <c:v>0.98930000000000007</c:v>
                </c:pt>
                <c:pt idx="25">
                  <c:v>0.98939999999999995</c:v>
                </c:pt>
                <c:pt idx="26">
                  <c:v>0.98926666666666663</c:v>
                </c:pt>
                <c:pt idx="27">
                  <c:v>0.98859999999999992</c:v>
                </c:pt>
                <c:pt idx="28">
                  <c:v>0.98883333333333345</c:v>
                </c:pt>
                <c:pt idx="29">
                  <c:v>0.98903333333333332</c:v>
                </c:pt>
                <c:pt idx="30">
                  <c:v>0.98876666666666668</c:v>
                </c:pt>
                <c:pt idx="31">
                  <c:v>0.98903333333333343</c:v>
                </c:pt>
                <c:pt idx="32">
                  <c:v>0.98870000000000002</c:v>
                </c:pt>
                <c:pt idx="33">
                  <c:v>0.98963333333333336</c:v>
                </c:pt>
                <c:pt idx="34">
                  <c:v>0.98940000000000017</c:v>
                </c:pt>
                <c:pt idx="35">
                  <c:v>0.98883333333333334</c:v>
                </c:pt>
                <c:pt idx="36">
                  <c:v>0.98886666666666656</c:v>
                </c:pt>
                <c:pt idx="37">
                  <c:v>0.98909999999999998</c:v>
                </c:pt>
                <c:pt idx="38">
                  <c:v>0.98933333333333329</c:v>
                </c:pt>
                <c:pt idx="39">
                  <c:v>0.98946666666666661</c:v>
                </c:pt>
                <c:pt idx="40">
                  <c:v>0.98970000000000002</c:v>
                </c:pt>
                <c:pt idx="41">
                  <c:v>0.98933333333333329</c:v>
                </c:pt>
                <c:pt idx="42">
                  <c:v>0.98953333333333326</c:v>
                </c:pt>
                <c:pt idx="43">
                  <c:v>0.99029999999999996</c:v>
                </c:pt>
                <c:pt idx="44">
                  <c:v>0.99036666666666662</c:v>
                </c:pt>
                <c:pt idx="45">
                  <c:v>0.98950000000000005</c:v>
                </c:pt>
                <c:pt idx="46">
                  <c:v>0.98946666666666661</c:v>
                </c:pt>
                <c:pt idx="47">
                  <c:v>0.98973333333333324</c:v>
                </c:pt>
                <c:pt idx="48">
                  <c:v>0.98906666666666665</c:v>
                </c:pt>
                <c:pt idx="49">
                  <c:v>0.98999999999999988</c:v>
                </c:pt>
                <c:pt idx="50">
                  <c:v>0.9897999999999999</c:v>
                </c:pt>
                <c:pt idx="51">
                  <c:v>0.98986666666666656</c:v>
                </c:pt>
                <c:pt idx="52">
                  <c:v>0.98973333333333324</c:v>
                </c:pt>
                <c:pt idx="53">
                  <c:v>0.98943333333333339</c:v>
                </c:pt>
                <c:pt idx="54">
                  <c:v>0.9899</c:v>
                </c:pt>
                <c:pt idx="55">
                  <c:v>0.99029999999999996</c:v>
                </c:pt>
                <c:pt idx="56">
                  <c:v>0.98996666666666666</c:v>
                </c:pt>
                <c:pt idx="57">
                  <c:v>0.98980000000000012</c:v>
                </c:pt>
                <c:pt idx="58">
                  <c:v>0.99026666666666674</c:v>
                </c:pt>
                <c:pt idx="59">
                  <c:v>0.9902333333333333</c:v>
                </c:pt>
              </c:numCache>
            </c:numRef>
          </c:yVal>
          <c:smooth val="1"/>
          <c:extLst>
            <c:ext xmlns:c16="http://schemas.microsoft.com/office/drawing/2014/chart" uri="{C3380CC4-5D6E-409C-BE32-E72D297353CC}">
              <c16:uniqueId val="{00000009-C625-4407-B7A8-F678A1016535}"/>
            </c:ext>
          </c:extLst>
        </c:ser>
        <c:dLbls>
          <c:showLegendKey val="0"/>
          <c:showVal val="0"/>
          <c:showCatName val="0"/>
          <c:showSerName val="0"/>
          <c:showPercent val="0"/>
          <c:showBubbleSize val="0"/>
        </c:dLbls>
        <c:axId val="145176968"/>
        <c:axId val="145177360"/>
      </c:scatterChart>
      <c:valAx>
        <c:axId val="145176968"/>
        <c:scaling>
          <c:orientation val="minMax"/>
          <c:max val="6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145177360"/>
        <c:crosses val="autoZero"/>
        <c:crossBetween val="midCat"/>
      </c:valAx>
      <c:valAx>
        <c:axId val="145177360"/>
        <c:scaling>
          <c:orientation val="minMax"/>
          <c:max val="2.5"/>
          <c:min val="0.70000000000000007"/>
        </c:scaling>
        <c:delete val="0"/>
        <c:axPos val="l"/>
        <c:majorGridlines>
          <c:spPr>
            <a:ln w="9525" cap="flat" cmpd="sng" algn="ctr">
              <a:solidFill>
                <a:schemeClr val="tx1">
                  <a:lumMod val="15000"/>
                  <a:lumOff val="85000"/>
                </a:schemeClr>
              </a:solidFill>
              <a:round/>
            </a:ln>
            <a:effectLst/>
          </c:spPr>
        </c:majorGridlines>
        <c:numFmt formatCode="#,##0.0_);[Red]\(#,##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145176968"/>
        <c:crossesAt val="0"/>
        <c:crossBetween val="midCat"/>
        <c:majorUnit val="0.36000000000000004"/>
      </c:valAx>
      <c:spPr>
        <a:noFill/>
        <a:ln>
          <a:noFill/>
        </a:ln>
        <a:effectLst/>
      </c:spPr>
    </c:plotArea>
    <c:legend>
      <c:legendPos val="b"/>
      <c:layout>
        <c:manualLayout>
          <c:xMode val="edge"/>
          <c:yMode val="edge"/>
          <c:x val="8.9071942930210646E-2"/>
          <c:y val="0.92476929327323032"/>
          <c:w val="0.87069597069597071"/>
          <c:h val="7.195470345076644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zh-CN"/>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HHT</a:t>
            </a:r>
            <a:endParaRPr lang="zh-CN"/>
          </a:p>
        </c:rich>
      </c:tx>
      <c:layout>
        <c:manualLayout>
          <c:xMode val="edge"/>
          <c:yMode val="edge"/>
          <c:x val="0.11172161172161173"/>
          <c:y val="3.9312039312039311E-2"/>
        </c:manualLayout>
      </c:layout>
      <c:overlay val="0"/>
      <c:spPr>
        <a:noFill/>
        <a:ln>
          <a:noFill/>
        </a:ln>
        <a:effectLst/>
      </c:spPr>
    </c:title>
    <c:autoTitleDeleted val="0"/>
    <c:plotArea>
      <c:layout>
        <c:manualLayout>
          <c:layoutTarget val="inner"/>
          <c:xMode val="edge"/>
          <c:yMode val="edge"/>
          <c:x val="0.10990837683751072"/>
          <c:y val="3.2104832104832108E-2"/>
          <c:w val="0.86322959630046248"/>
          <c:h val="0.78614508567264474"/>
        </c:manualLayout>
      </c:layout>
      <c:scatterChart>
        <c:scatterStyle val="smoothMarker"/>
        <c:varyColors val="0"/>
        <c:ser>
          <c:idx val="0"/>
          <c:order val="0"/>
          <c:tx>
            <c:strRef>
              <c:f>大红门平均值60s!$AI$1</c:f>
              <c:strCache>
                <c:ptCount val="1"/>
                <c:pt idx="0">
                  <c:v>S1</c:v>
                </c:pt>
              </c:strCache>
            </c:strRef>
          </c:tx>
          <c:spPr>
            <a:ln w="19050" cap="rnd">
              <a:solidFill>
                <a:schemeClr val="accent1"/>
              </a:solidFill>
              <a:round/>
            </a:ln>
            <a:effectLst/>
          </c:spPr>
          <c:marker>
            <c:symbol val="none"/>
          </c:marker>
          <c:xVal>
            <c:numRef>
              <c:f>大红门平均值60s!$AH$2:$AH$61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大红门平均值60s!$AI$2:$AI$61</c:f>
              <c:numCache>
                <c:formatCode>General</c:formatCode>
                <c:ptCount val="60"/>
                <c:pt idx="0">
                  <c:v>1.0026333333333335</c:v>
                </c:pt>
                <c:pt idx="1">
                  <c:v>1.0057333333333334</c:v>
                </c:pt>
                <c:pt idx="2">
                  <c:v>1.0090666666666668</c:v>
                </c:pt>
                <c:pt idx="3">
                  <c:v>1.0127333333333333</c:v>
                </c:pt>
                <c:pt idx="4">
                  <c:v>1.0154333333333334</c:v>
                </c:pt>
                <c:pt idx="5">
                  <c:v>1.0185333333333333</c:v>
                </c:pt>
                <c:pt idx="6">
                  <c:v>1.0213999999999999</c:v>
                </c:pt>
                <c:pt idx="7">
                  <c:v>1.0222333333333331</c:v>
                </c:pt>
                <c:pt idx="8">
                  <c:v>1.0229999999999999</c:v>
                </c:pt>
                <c:pt idx="9">
                  <c:v>1.0246999999999999</c:v>
                </c:pt>
                <c:pt idx="10">
                  <c:v>1.0265</c:v>
                </c:pt>
                <c:pt idx="11">
                  <c:v>1.0278666666666669</c:v>
                </c:pt>
                <c:pt idx="12">
                  <c:v>1.0297666666666665</c:v>
                </c:pt>
                <c:pt idx="13">
                  <c:v>1.0307999999999999</c:v>
                </c:pt>
                <c:pt idx="14">
                  <c:v>1.0309999999999999</c:v>
                </c:pt>
                <c:pt idx="15">
                  <c:v>1.0315333333333332</c:v>
                </c:pt>
                <c:pt idx="16">
                  <c:v>1.0328999999999999</c:v>
                </c:pt>
                <c:pt idx="17">
                  <c:v>1.0340666666666667</c:v>
                </c:pt>
                <c:pt idx="18">
                  <c:v>1.0353333333333332</c:v>
                </c:pt>
                <c:pt idx="19">
                  <c:v>1.0371333333333332</c:v>
                </c:pt>
                <c:pt idx="20">
                  <c:v>1.0379333333333334</c:v>
                </c:pt>
                <c:pt idx="21">
                  <c:v>1.0387666666666666</c:v>
                </c:pt>
                <c:pt idx="22">
                  <c:v>1.0394333333333332</c:v>
                </c:pt>
                <c:pt idx="23">
                  <c:v>1.0395000000000001</c:v>
                </c:pt>
                <c:pt idx="24">
                  <c:v>1.0397000000000001</c:v>
                </c:pt>
                <c:pt idx="25">
                  <c:v>1.0397999999999998</c:v>
                </c:pt>
                <c:pt idx="26">
                  <c:v>1.0397666666666667</c:v>
                </c:pt>
                <c:pt idx="27">
                  <c:v>1.0400333333333334</c:v>
                </c:pt>
                <c:pt idx="28">
                  <c:v>1.0403333333333333</c:v>
                </c:pt>
                <c:pt idx="29">
                  <c:v>1.0403333333333336</c:v>
                </c:pt>
                <c:pt idx="30">
                  <c:v>1.0413999999999999</c:v>
                </c:pt>
                <c:pt idx="31">
                  <c:v>1.0414666666666668</c:v>
                </c:pt>
                <c:pt idx="32">
                  <c:v>1.0419333333333334</c:v>
                </c:pt>
                <c:pt idx="33">
                  <c:v>1.0423</c:v>
                </c:pt>
                <c:pt idx="34">
                  <c:v>1.0427333333333333</c:v>
                </c:pt>
                <c:pt idx="35">
                  <c:v>1.0431666666666666</c:v>
                </c:pt>
                <c:pt idx="36">
                  <c:v>1.0434333333333334</c:v>
                </c:pt>
                <c:pt idx="37">
                  <c:v>1.0443</c:v>
                </c:pt>
                <c:pt idx="38">
                  <c:v>1.0441</c:v>
                </c:pt>
                <c:pt idx="39">
                  <c:v>1.0446</c:v>
                </c:pt>
                <c:pt idx="40">
                  <c:v>1.0448999999999999</c:v>
                </c:pt>
                <c:pt idx="41">
                  <c:v>1.0454333333333334</c:v>
                </c:pt>
                <c:pt idx="42">
                  <c:v>1.0464333333333331</c:v>
                </c:pt>
                <c:pt idx="43">
                  <c:v>1.0465666666666669</c:v>
                </c:pt>
                <c:pt idx="44">
                  <c:v>1.0465666666666664</c:v>
                </c:pt>
                <c:pt idx="45">
                  <c:v>1.0471333333333332</c:v>
                </c:pt>
                <c:pt idx="46">
                  <c:v>1.0472333333333332</c:v>
                </c:pt>
                <c:pt idx="47">
                  <c:v>1.0475999999999999</c:v>
                </c:pt>
                <c:pt idx="48">
                  <c:v>1.0479666666666667</c:v>
                </c:pt>
                <c:pt idx="49">
                  <c:v>1.0478000000000003</c:v>
                </c:pt>
                <c:pt idx="50">
                  <c:v>1.0472666666666666</c:v>
                </c:pt>
                <c:pt idx="51">
                  <c:v>1.0473000000000001</c:v>
                </c:pt>
                <c:pt idx="52">
                  <c:v>1.0474666666666668</c:v>
                </c:pt>
                <c:pt idx="53">
                  <c:v>1.0477000000000001</c:v>
                </c:pt>
                <c:pt idx="54">
                  <c:v>1.0475333333333332</c:v>
                </c:pt>
                <c:pt idx="55">
                  <c:v>1.0479666666666665</c:v>
                </c:pt>
                <c:pt idx="56">
                  <c:v>1.0478666666666667</c:v>
                </c:pt>
                <c:pt idx="57">
                  <c:v>1.0481666666666667</c:v>
                </c:pt>
                <c:pt idx="58">
                  <c:v>1.0486666666666666</c:v>
                </c:pt>
                <c:pt idx="59">
                  <c:v>1.0491333333333335</c:v>
                </c:pt>
              </c:numCache>
            </c:numRef>
          </c:yVal>
          <c:smooth val="1"/>
          <c:extLst>
            <c:ext xmlns:c16="http://schemas.microsoft.com/office/drawing/2014/chart" uri="{C3380CC4-5D6E-409C-BE32-E72D297353CC}">
              <c16:uniqueId val="{00000000-C625-4407-B7A8-F678A1016535}"/>
            </c:ext>
          </c:extLst>
        </c:ser>
        <c:ser>
          <c:idx val="1"/>
          <c:order val="1"/>
          <c:tx>
            <c:strRef>
              <c:f>大红门平均值60s!$AJ$1</c:f>
              <c:strCache>
                <c:ptCount val="1"/>
                <c:pt idx="0">
                  <c:v>S2</c:v>
                </c:pt>
              </c:strCache>
            </c:strRef>
          </c:tx>
          <c:spPr>
            <a:ln w="19050" cap="rnd">
              <a:solidFill>
                <a:schemeClr val="accent2"/>
              </a:solidFill>
              <a:round/>
            </a:ln>
            <a:effectLst/>
          </c:spPr>
          <c:marker>
            <c:symbol val="none"/>
          </c:marker>
          <c:xVal>
            <c:numRef>
              <c:f>大红门平均值60s!$AH$2:$AH$61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大红门平均值60s!$AJ$2:$AJ$61</c:f>
              <c:numCache>
                <c:formatCode>General</c:formatCode>
                <c:ptCount val="60"/>
                <c:pt idx="0">
                  <c:v>0.99503333333333333</c:v>
                </c:pt>
                <c:pt idx="1">
                  <c:v>0.93863333333333332</c:v>
                </c:pt>
                <c:pt idx="2">
                  <c:v>0.89273333333333349</c:v>
                </c:pt>
                <c:pt idx="3">
                  <c:v>0.87163333333333337</c:v>
                </c:pt>
                <c:pt idx="4">
                  <c:v>0.85803333333333331</c:v>
                </c:pt>
                <c:pt idx="5">
                  <c:v>0.84909999999999997</c:v>
                </c:pt>
                <c:pt idx="6">
                  <c:v>0.84379999999999999</c:v>
                </c:pt>
                <c:pt idx="7">
                  <c:v>0.83856666666666657</c:v>
                </c:pt>
                <c:pt idx="8">
                  <c:v>0.83483333333333343</c:v>
                </c:pt>
                <c:pt idx="9">
                  <c:v>0.83210000000000006</c:v>
                </c:pt>
                <c:pt idx="10">
                  <c:v>0.82996666666666663</c:v>
                </c:pt>
                <c:pt idx="11">
                  <c:v>0.82900000000000007</c:v>
                </c:pt>
                <c:pt idx="12">
                  <c:v>0.82879999999999987</c:v>
                </c:pt>
                <c:pt idx="13">
                  <c:v>0.82886666666666675</c:v>
                </c:pt>
                <c:pt idx="14">
                  <c:v>0.82966666666666666</c:v>
                </c:pt>
                <c:pt idx="15">
                  <c:v>0.83006666666666673</c:v>
                </c:pt>
                <c:pt idx="16">
                  <c:v>0.83069999999999988</c:v>
                </c:pt>
                <c:pt idx="17">
                  <c:v>0.83253333333333324</c:v>
                </c:pt>
                <c:pt idx="18">
                  <c:v>0.83416666666666661</c:v>
                </c:pt>
                <c:pt idx="19">
                  <c:v>0.83596666666666664</c:v>
                </c:pt>
                <c:pt idx="20">
                  <c:v>0.83760000000000012</c:v>
                </c:pt>
                <c:pt idx="21">
                  <c:v>0.84016666666666673</c:v>
                </c:pt>
                <c:pt idx="22">
                  <c:v>0.84220000000000006</c:v>
                </c:pt>
                <c:pt idx="23">
                  <c:v>0.84446666666666681</c:v>
                </c:pt>
                <c:pt idx="24">
                  <c:v>0.8461333333333334</c:v>
                </c:pt>
                <c:pt idx="25">
                  <c:v>0.84889999999999999</c:v>
                </c:pt>
                <c:pt idx="26">
                  <c:v>0.8505666666666668</c:v>
                </c:pt>
                <c:pt idx="27">
                  <c:v>0.85160000000000002</c:v>
                </c:pt>
                <c:pt idx="28">
                  <c:v>0.85373333333333334</c:v>
                </c:pt>
                <c:pt idx="29">
                  <c:v>0.8565666666666667</c:v>
                </c:pt>
                <c:pt idx="30">
                  <c:v>0.85910000000000009</c:v>
                </c:pt>
                <c:pt idx="31">
                  <c:v>0.86203333333333332</c:v>
                </c:pt>
                <c:pt idx="32">
                  <c:v>0.86506666666666654</c:v>
                </c:pt>
                <c:pt idx="33">
                  <c:v>0.86799999999999999</c:v>
                </c:pt>
                <c:pt idx="34">
                  <c:v>0.86990000000000001</c:v>
                </c:pt>
                <c:pt idx="35">
                  <c:v>0.87159999999999993</c:v>
                </c:pt>
                <c:pt idx="36">
                  <c:v>0.87276666666666669</c:v>
                </c:pt>
                <c:pt idx="37">
                  <c:v>0.87426666666666664</c:v>
                </c:pt>
                <c:pt idx="38">
                  <c:v>0.87530000000000008</c:v>
                </c:pt>
                <c:pt idx="39">
                  <c:v>0.87613333333333332</c:v>
                </c:pt>
                <c:pt idx="40">
                  <c:v>0.87916666666666676</c:v>
                </c:pt>
                <c:pt idx="41">
                  <c:v>0.88133333333333341</c:v>
                </c:pt>
                <c:pt idx="42">
                  <c:v>0.8833333333333333</c:v>
                </c:pt>
                <c:pt idx="43">
                  <c:v>0.8861</c:v>
                </c:pt>
                <c:pt idx="44">
                  <c:v>0.88916666666666666</c:v>
                </c:pt>
                <c:pt idx="45">
                  <c:v>0.89056666666666662</c:v>
                </c:pt>
                <c:pt idx="46">
                  <c:v>0.8934333333333333</c:v>
                </c:pt>
                <c:pt idx="47">
                  <c:v>0.89436666666666664</c:v>
                </c:pt>
                <c:pt idx="48">
                  <c:v>0.89600000000000002</c:v>
                </c:pt>
                <c:pt idx="49">
                  <c:v>0.89716666666666667</c:v>
                </c:pt>
                <c:pt idx="50">
                  <c:v>0.89866666666666672</c:v>
                </c:pt>
                <c:pt idx="51">
                  <c:v>0.89973333333333327</c:v>
                </c:pt>
                <c:pt idx="52">
                  <c:v>0.90169999999999995</c:v>
                </c:pt>
                <c:pt idx="53">
                  <c:v>0.90296666666666658</c:v>
                </c:pt>
                <c:pt idx="54">
                  <c:v>0.90510000000000002</c:v>
                </c:pt>
                <c:pt idx="55">
                  <c:v>0.90669999999999995</c:v>
                </c:pt>
                <c:pt idx="56">
                  <c:v>0.90793333333333326</c:v>
                </c:pt>
                <c:pt idx="57">
                  <c:v>0.91053333333333331</c:v>
                </c:pt>
                <c:pt idx="58">
                  <c:v>0.91216666666666668</c:v>
                </c:pt>
                <c:pt idx="59">
                  <c:v>0.9143</c:v>
                </c:pt>
              </c:numCache>
            </c:numRef>
          </c:yVal>
          <c:smooth val="1"/>
          <c:extLst>
            <c:ext xmlns:c16="http://schemas.microsoft.com/office/drawing/2014/chart" uri="{C3380CC4-5D6E-409C-BE32-E72D297353CC}">
              <c16:uniqueId val="{00000001-C625-4407-B7A8-F678A1016535}"/>
            </c:ext>
          </c:extLst>
        </c:ser>
        <c:ser>
          <c:idx val="2"/>
          <c:order val="2"/>
          <c:tx>
            <c:strRef>
              <c:f>大红门平均值60s!$AK$1</c:f>
              <c:strCache>
                <c:ptCount val="1"/>
                <c:pt idx="0">
                  <c:v>S3</c:v>
                </c:pt>
              </c:strCache>
            </c:strRef>
          </c:tx>
          <c:spPr>
            <a:ln w="19050" cap="rnd">
              <a:solidFill>
                <a:schemeClr val="accent3"/>
              </a:solidFill>
              <a:round/>
            </a:ln>
            <a:effectLst/>
          </c:spPr>
          <c:marker>
            <c:symbol val="none"/>
          </c:marker>
          <c:xVal>
            <c:numRef>
              <c:f>大红门平均值60s!$AH$2:$AH$61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大红门平均值60s!$AK$2:$AK$61</c:f>
              <c:numCache>
                <c:formatCode>General</c:formatCode>
                <c:ptCount val="60"/>
                <c:pt idx="0">
                  <c:v>1.0012000000000001</c:v>
                </c:pt>
                <c:pt idx="1">
                  <c:v>1.0054666666666667</c:v>
                </c:pt>
                <c:pt idx="2">
                  <c:v>1.0092000000000001</c:v>
                </c:pt>
                <c:pt idx="3">
                  <c:v>1.0121666666666667</c:v>
                </c:pt>
                <c:pt idx="4">
                  <c:v>1.0129666666666666</c:v>
                </c:pt>
                <c:pt idx="5">
                  <c:v>1.0158</c:v>
                </c:pt>
                <c:pt idx="6">
                  <c:v>1.0170999999999999</c:v>
                </c:pt>
                <c:pt idx="7">
                  <c:v>1.0181333333333333</c:v>
                </c:pt>
                <c:pt idx="8">
                  <c:v>1.0179333333333334</c:v>
                </c:pt>
                <c:pt idx="9">
                  <c:v>1.0186333333333335</c:v>
                </c:pt>
                <c:pt idx="10">
                  <c:v>1.0185666666666668</c:v>
                </c:pt>
                <c:pt idx="11">
                  <c:v>1.0194333333333334</c:v>
                </c:pt>
                <c:pt idx="12">
                  <c:v>1.0187999999999999</c:v>
                </c:pt>
                <c:pt idx="13">
                  <c:v>1.0194333333333334</c:v>
                </c:pt>
                <c:pt idx="14">
                  <c:v>1.0197000000000001</c:v>
                </c:pt>
                <c:pt idx="15">
                  <c:v>1.0189333333333332</c:v>
                </c:pt>
                <c:pt idx="16">
                  <c:v>1.0192333333333332</c:v>
                </c:pt>
                <c:pt idx="17">
                  <c:v>1.0194333333333334</c:v>
                </c:pt>
                <c:pt idx="18">
                  <c:v>1.0197000000000001</c:v>
                </c:pt>
                <c:pt idx="19">
                  <c:v>1.0191333333333332</c:v>
                </c:pt>
                <c:pt idx="20">
                  <c:v>1.0194333333333334</c:v>
                </c:pt>
                <c:pt idx="21">
                  <c:v>1.0202</c:v>
                </c:pt>
                <c:pt idx="22">
                  <c:v>1.0195333333333334</c:v>
                </c:pt>
                <c:pt idx="23">
                  <c:v>1.0199333333333334</c:v>
                </c:pt>
                <c:pt idx="24">
                  <c:v>1.0195333333333334</c:v>
                </c:pt>
                <c:pt idx="25">
                  <c:v>1.0196000000000001</c:v>
                </c:pt>
                <c:pt idx="26">
                  <c:v>1.0195333333333332</c:v>
                </c:pt>
                <c:pt idx="27">
                  <c:v>1.0192333333333332</c:v>
                </c:pt>
                <c:pt idx="28">
                  <c:v>1.0193333333333332</c:v>
                </c:pt>
                <c:pt idx="29">
                  <c:v>1.0196333333333332</c:v>
                </c:pt>
                <c:pt idx="30">
                  <c:v>1.0201666666666667</c:v>
                </c:pt>
                <c:pt idx="31">
                  <c:v>1.0201</c:v>
                </c:pt>
                <c:pt idx="32">
                  <c:v>1.0209333333333332</c:v>
                </c:pt>
                <c:pt idx="33">
                  <c:v>1.0196666666666667</c:v>
                </c:pt>
                <c:pt idx="34">
                  <c:v>1.0194666666666665</c:v>
                </c:pt>
                <c:pt idx="35">
                  <c:v>1.0202666666666669</c:v>
                </c:pt>
                <c:pt idx="36">
                  <c:v>1.0198333333333334</c:v>
                </c:pt>
                <c:pt idx="37">
                  <c:v>1.0198333333333334</c:v>
                </c:pt>
                <c:pt idx="38">
                  <c:v>1.0199333333333334</c:v>
                </c:pt>
                <c:pt idx="39">
                  <c:v>1.0197666666666667</c:v>
                </c:pt>
                <c:pt idx="40">
                  <c:v>1.0197000000000001</c:v>
                </c:pt>
                <c:pt idx="41">
                  <c:v>1.0203666666666666</c:v>
                </c:pt>
                <c:pt idx="42">
                  <c:v>1.0202666666666667</c:v>
                </c:pt>
                <c:pt idx="43">
                  <c:v>1.0197000000000001</c:v>
                </c:pt>
                <c:pt idx="44">
                  <c:v>1.0203</c:v>
                </c:pt>
                <c:pt idx="45">
                  <c:v>1.02</c:v>
                </c:pt>
                <c:pt idx="46">
                  <c:v>1.0202333333333333</c:v>
                </c:pt>
                <c:pt idx="47">
                  <c:v>1.0200000000000002</c:v>
                </c:pt>
                <c:pt idx="48">
                  <c:v>1.0197666666666667</c:v>
                </c:pt>
                <c:pt idx="49">
                  <c:v>1.0204000000000002</c:v>
                </c:pt>
                <c:pt idx="50">
                  <c:v>1.0201666666666667</c:v>
                </c:pt>
                <c:pt idx="51">
                  <c:v>1.0201666666666667</c:v>
                </c:pt>
                <c:pt idx="52">
                  <c:v>1.0200666666666667</c:v>
                </c:pt>
                <c:pt idx="53">
                  <c:v>1.0202333333333333</c:v>
                </c:pt>
                <c:pt idx="54">
                  <c:v>1.0206666666666666</c:v>
                </c:pt>
                <c:pt idx="55">
                  <c:v>1.0200666666666667</c:v>
                </c:pt>
                <c:pt idx="56">
                  <c:v>1.0202</c:v>
                </c:pt>
                <c:pt idx="57">
                  <c:v>1.0202333333333333</c:v>
                </c:pt>
                <c:pt idx="58">
                  <c:v>1.0201666666666667</c:v>
                </c:pt>
                <c:pt idx="59">
                  <c:v>1.0192333333333332</c:v>
                </c:pt>
              </c:numCache>
            </c:numRef>
          </c:yVal>
          <c:smooth val="1"/>
          <c:extLst>
            <c:ext xmlns:c16="http://schemas.microsoft.com/office/drawing/2014/chart" uri="{C3380CC4-5D6E-409C-BE32-E72D297353CC}">
              <c16:uniqueId val="{00000002-C625-4407-B7A8-F678A1016535}"/>
            </c:ext>
          </c:extLst>
        </c:ser>
        <c:ser>
          <c:idx val="3"/>
          <c:order val="3"/>
          <c:tx>
            <c:strRef>
              <c:f>大红门平均值60s!$AL$1</c:f>
              <c:strCache>
                <c:ptCount val="1"/>
                <c:pt idx="0">
                  <c:v>S4</c:v>
                </c:pt>
              </c:strCache>
            </c:strRef>
          </c:tx>
          <c:spPr>
            <a:ln w="19050" cap="rnd">
              <a:solidFill>
                <a:schemeClr val="accent4"/>
              </a:solidFill>
              <a:round/>
            </a:ln>
            <a:effectLst/>
          </c:spPr>
          <c:marker>
            <c:symbol val="none"/>
          </c:marker>
          <c:xVal>
            <c:numRef>
              <c:f>大红门平均值60s!$AH$2:$AH$61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大红门平均值60s!$AL$2:$AL$61</c:f>
              <c:numCache>
                <c:formatCode>General</c:formatCode>
                <c:ptCount val="60"/>
                <c:pt idx="0">
                  <c:v>0.99979999999999991</c:v>
                </c:pt>
                <c:pt idx="1">
                  <c:v>0.99799999999999989</c:v>
                </c:pt>
                <c:pt idx="2">
                  <c:v>0.99630000000000007</c:v>
                </c:pt>
                <c:pt idx="3">
                  <c:v>0.99619999999999997</c:v>
                </c:pt>
                <c:pt idx="4">
                  <c:v>0.99580000000000002</c:v>
                </c:pt>
                <c:pt idx="5">
                  <c:v>0.99569999999999992</c:v>
                </c:pt>
                <c:pt idx="6">
                  <c:v>0.99509999999999998</c:v>
                </c:pt>
                <c:pt idx="7">
                  <c:v>0.99490000000000001</c:v>
                </c:pt>
                <c:pt idx="8">
                  <c:v>0.99490000000000001</c:v>
                </c:pt>
                <c:pt idx="9">
                  <c:v>0.99483333333333335</c:v>
                </c:pt>
                <c:pt idx="10">
                  <c:v>0.99480000000000002</c:v>
                </c:pt>
                <c:pt idx="11">
                  <c:v>0.99470000000000003</c:v>
                </c:pt>
                <c:pt idx="12">
                  <c:v>0.99456666666666671</c:v>
                </c:pt>
                <c:pt idx="13">
                  <c:v>0.99490000000000001</c:v>
                </c:pt>
                <c:pt idx="14">
                  <c:v>0.99456666666666671</c:v>
                </c:pt>
                <c:pt idx="15">
                  <c:v>0.99446666666666672</c:v>
                </c:pt>
                <c:pt idx="16">
                  <c:v>0.99416666666666664</c:v>
                </c:pt>
                <c:pt idx="17">
                  <c:v>0.9942333333333333</c:v>
                </c:pt>
                <c:pt idx="18">
                  <c:v>0.99406666666666677</c:v>
                </c:pt>
                <c:pt idx="19">
                  <c:v>0.99396666666666667</c:v>
                </c:pt>
                <c:pt idx="20">
                  <c:v>0.99420000000000008</c:v>
                </c:pt>
                <c:pt idx="21">
                  <c:v>0.99363333333333337</c:v>
                </c:pt>
                <c:pt idx="22">
                  <c:v>0.99419999999999986</c:v>
                </c:pt>
                <c:pt idx="23">
                  <c:v>0.99396666666666667</c:v>
                </c:pt>
                <c:pt idx="24">
                  <c:v>0.99329999999999996</c:v>
                </c:pt>
                <c:pt idx="25">
                  <c:v>0.99316666666666664</c:v>
                </c:pt>
                <c:pt idx="26">
                  <c:v>0.99339999999999995</c:v>
                </c:pt>
                <c:pt idx="27">
                  <c:v>0.99319999999999997</c:v>
                </c:pt>
                <c:pt idx="28">
                  <c:v>0.99273333333333336</c:v>
                </c:pt>
                <c:pt idx="29">
                  <c:v>0.99283333333333346</c:v>
                </c:pt>
                <c:pt idx="30">
                  <c:v>0.99313333333333331</c:v>
                </c:pt>
                <c:pt idx="31">
                  <c:v>0.99326666666666663</c:v>
                </c:pt>
                <c:pt idx="32">
                  <c:v>0.99250000000000005</c:v>
                </c:pt>
                <c:pt idx="33">
                  <c:v>0.99276666666666669</c:v>
                </c:pt>
                <c:pt idx="34">
                  <c:v>0.99243333333333339</c:v>
                </c:pt>
                <c:pt idx="35">
                  <c:v>0.99276666666666669</c:v>
                </c:pt>
                <c:pt idx="36">
                  <c:v>0.99199999999999999</c:v>
                </c:pt>
                <c:pt idx="37">
                  <c:v>0.99183333333333346</c:v>
                </c:pt>
                <c:pt idx="38">
                  <c:v>0.99256666666666671</c:v>
                </c:pt>
                <c:pt idx="39">
                  <c:v>0.99230000000000007</c:v>
                </c:pt>
                <c:pt idx="40">
                  <c:v>0.99199999999999999</c:v>
                </c:pt>
                <c:pt idx="41">
                  <c:v>0.99210000000000009</c:v>
                </c:pt>
                <c:pt idx="42">
                  <c:v>0.99206666666666665</c:v>
                </c:pt>
                <c:pt idx="43">
                  <c:v>0.99203333333333343</c:v>
                </c:pt>
                <c:pt idx="44">
                  <c:v>0.99230000000000007</c:v>
                </c:pt>
                <c:pt idx="45">
                  <c:v>0.99219999999999997</c:v>
                </c:pt>
                <c:pt idx="46">
                  <c:v>0.99156666666666682</c:v>
                </c:pt>
                <c:pt idx="47">
                  <c:v>0.99139999999999995</c:v>
                </c:pt>
                <c:pt idx="48">
                  <c:v>0.99166666666666659</c:v>
                </c:pt>
                <c:pt idx="49">
                  <c:v>0.9912333333333333</c:v>
                </c:pt>
                <c:pt idx="50">
                  <c:v>0.99223333333333341</c:v>
                </c:pt>
                <c:pt idx="51">
                  <c:v>0.9917999999999999</c:v>
                </c:pt>
                <c:pt idx="52">
                  <c:v>0.9915666666666666</c:v>
                </c:pt>
                <c:pt idx="53">
                  <c:v>0.99136666666666662</c:v>
                </c:pt>
                <c:pt idx="54">
                  <c:v>0.9913333333333334</c:v>
                </c:pt>
                <c:pt idx="55">
                  <c:v>0.99180000000000001</c:v>
                </c:pt>
                <c:pt idx="56">
                  <c:v>0.99116666666666664</c:v>
                </c:pt>
                <c:pt idx="57">
                  <c:v>0.9915666666666666</c:v>
                </c:pt>
                <c:pt idx="58">
                  <c:v>0.99219999999999997</c:v>
                </c:pt>
                <c:pt idx="59">
                  <c:v>0.99213333333333331</c:v>
                </c:pt>
              </c:numCache>
            </c:numRef>
          </c:yVal>
          <c:smooth val="1"/>
          <c:extLst>
            <c:ext xmlns:c16="http://schemas.microsoft.com/office/drawing/2014/chart" uri="{C3380CC4-5D6E-409C-BE32-E72D297353CC}">
              <c16:uniqueId val="{00000003-C625-4407-B7A8-F678A1016535}"/>
            </c:ext>
          </c:extLst>
        </c:ser>
        <c:ser>
          <c:idx val="4"/>
          <c:order val="4"/>
          <c:tx>
            <c:strRef>
              <c:f>大红门平均值60s!$AM$1</c:f>
              <c:strCache>
                <c:ptCount val="1"/>
                <c:pt idx="0">
                  <c:v>S5</c:v>
                </c:pt>
              </c:strCache>
            </c:strRef>
          </c:tx>
          <c:spPr>
            <a:ln w="19050" cap="rnd">
              <a:solidFill>
                <a:schemeClr val="accent5"/>
              </a:solidFill>
              <a:round/>
            </a:ln>
            <a:effectLst/>
          </c:spPr>
          <c:marker>
            <c:symbol val="none"/>
          </c:marker>
          <c:xVal>
            <c:numRef>
              <c:f>大红门平均值60s!$AH$2:$AH$61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大红门平均值60s!$AM$2:$AM$61</c:f>
              <c:numCache>
                <c:formatCode>General</c:formatCode>
                <c:ptCount val="60"/>
                <c:pt idx="0">
                  <c:v>1.0001333333333333</c:v>
                </c:pt>
                <c:pt idx="1">
                  <c:v>1.0001333333333333</c:v>
                </c:pt>
                <c:pt idx="2">
                  <c:v>1.0006333333333333</c:v>
                </c:pt>
                <c:pt idx="3">
                  <c:v>1.0008666666666668</c:v>
                </c:pt>
                <c:pt idx="4">
                  <c:v>1.0019666666666667</c:v>
                </c:pt>
                <c:pt idx="5">
                  <c:v>1.0018666666666667</c:v>
                </c:pt>
                <c:pt idx="6">
                  <c:v>1.0025999999999999</c:v>
                </c:pt>
                <c:pt idx="7">
                  <c:v>1.0027666666666668</c:v>
                </c:pt>
                <c:pt idx="8">
                  <c:v>1.0032333333333334</c:v>
                </c:pt>
                <c:pt idx="9">
                  <c:v>1.0034666666666665</c:v>
                </c:pt>
                <c:pt idx="10">
                  <c:v>1.0035333333333334</c:v>
                </c:pt>
                <c:pt idx="11">
                  <c:v>1.0037333333333334</c:v>
                </c:pt>
                <c:pt idx="12">
                  <c:v>1.0037666666666667</c:v>
                </c:pt>
                <c:pt idx="13">
                  <c:v>1.0036666666666667</c:v>
                </c:pt>
                <c:pt idx="14">
                  <c:v>1.0038333333333334</c:v>
                </c:pt>
                <c:pt idx="15">
                  <c:v>1.0039333333333333</c:v>
                </c:pt>
                <c:pt idx="16">
                  <c:v>1.0040333333333333</c:v>
                </c:pt>
                <c:pt idx="17">
                  <c:v>1.0037333333333331</c:v>
                </c:pt>
                <c:pt idx="18">
                  <c:v>1.0041</c:v>
                </c:pt>
                <c:pt idx="19">
                  <c:v>1.0043666666666666</c:v>
                </c:pt>
                <c:pt idx="20">
                  <c:v>1.0038</c:v>
                </c:pt>
                <c:pt idx="21">
                  <c:v>1.0042</c:v>
                </c:pt>
                <c:pt idx="22">
                  <c:v>1.0039333333333331</c:v>
                </c:pt>
                <c:pt idx="23">
                  <c:v>1.0038333333333334</c:v>
                </c:pt>
                <c:pt idx="24">
                  <c:v>1.0044666666666666</c:v>
                </c:pt>
                <c:pt idx="25">
                  <c:v>1.0040666666666667</c:v>
                </c:pt>
                <c:pt idx="26">
                  <c:v>1.0038</c:v>
                </c:pt>
                <c:pt idx="27">
                  <c:v>1.0044999999999999</c:v>
                </c:pt>
                <c:pt idx="28">
                  <c:v>1.0044999999999999</c:v>
                </c:pt>
                <c:pt idx="29">
                  <c:v>1.0041666666666667</c:v>
                </c:pt>
                <c:pt idx="30">
                  <c:v>1.0039666666666667</c:v>
                </c:pt>
                <c:pt idx="31">
                  <c:v>1.0042333333333333</c:v>
                </c:pt>
                <c:pt idx="32">
                  <c:v>1.0042333333333333</c:v>
                </c:pt>
                <c:pt idx="33">
                  <c:v>1.0043</c:v>
                </c:pt>
                <c:pt idx="34">
                  <c:v>1.0043</c:v>
                </c:pt>
                <c:pt idx="35">
                  <c:v>1.0041</c:v>
                </c:pt>
                <c:pt idx="36">
                  <c:v>1.0044333333333333</c:v>
                </c:pt>
                <c:pt idx="37">
                  <c:v>1.0046000000000002</c:v>
                </c:pt>
                <c:pt idx="38">
                  <c:v>1.0043333333333333</c:v>
                </c:pt>
                <c:pt idx="39">
                  <c:v>1.0044666666666666</c:v>
                </c:pt>
                <c:pt idx="40">
                  <c:v>1.0043333333333333</c:v>
                </c:pt>
                <c:pt idx="41">
                  <c:v>1.0040333333333333</c:v>
                </c:pt>
                <c:pt idx="42">
                  <c:v>1.0046333333333333</c:v>
                </c:pt>
                <c:pt idx="43">
                  <c:v>1.0044666666666666</c:v>
                </c:pt>
                <c:pt idx="44">
                  <c:v>1.0043333333333333</c:v>
                </c:pt>
                <c:pt idx="45">
                  <c:v>1.0038666666666665</c:v>
                </c:pt>
                <c:pt idx="46">
                  <c:v>1.0045666666666666</c:v>
                </c:pt>
                <c:pt idx="47">
                  <c:v>1.0045999999999999</c:v>
                </c:pt>
                <c:pt idx="48">
                  <c:v>1.0044000000000002</c:v>
                </c:pt>
                <c:pt idx="49">
                  <c:v>1.0045666666666666</c:v>
                </c:pt>
                <c:pt idx="50">
                  <c:v>1.0041333333333331</c:v>
                </c:pt>
                <c:pt idx="51">
                  <c:v>1.0044000000000002</c:v>
                </c:pt>
                <c:pt idx="52">
                  <c:v>1.0042333333333333</c:v>
                </c:pt>
                <c:pt idx="53">
                  <c:v>1.0039666666666667</c:v>
                </c:pt>
                <c:pt idx="54">
                  <c:v>1.0040333333333333</c:v>
                </c:pt>
                <c:pt idx="55">
                  <c:v>1.0044000000000002</c:v>
                </c:pt>
                <c:pt idx="56">
                  <c:v>1.0044000000000002</c:v>
                </c:pt>
                <c:pt idx="57">
                  <c:v>1.0039666666666667</c:v>
                </c:pt>
                <c:pt idx="58">
                  <c:v>1.0039666666666667</c:v>
                </c:pt>
                <c:pt idx="59">
                  <c:v>1.0037666666666667</c:v>
                </c:pt>
              </c:numCache>
            </c:numRef>
          </c:yVal>
          <c:smooth val="1"/>
          <c:extLst>
            <c:ext xmlns:c16="http://schemas.microsoft.com/office/drawing/2014/chart" uri="{C3380CC4-5D6E-409C-BE32-E72D297353CC}">
              <c16:uniqueId val="{00000004-C625-4407-B7A8-F678A1016535}"/>
            </c:ext>
          </c:extLst>
        </c:ser>
        <c:ser>
          <c:idx val="5"/>
          <c:order val="5"/>
          <c:tx>
            <c:strRef>
              <c:f>大红门平均值60s!$AN$1</c:f>
              <c:strCache>
                <c:ptCount val="1"/>
                <c:pt idx="0">
                  <c:v>S6</c:v>
                </c:pt>
              </c:strCache>
            </c:strRef>
          </c:tx>
          <c:spPr>
            <a:ln w="19050" cap="rnd">
              <a:solidFill>
                <a:schemeClr val="accent6"/>
              </a:solidFill>
              <a:round/>
            </a:ln>
            <a:effectLst/>
          </c:spPr>
          <c:marker>
            <c:symbol val="none"/>
          </c:marker>
          <c:xVal>
            <c:numRef>
              <c:f>大红门平均值60s!$AH$2:$AH$61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大红门平均值60s!$AN$2:$AN$61</c:f>
              <c:numCache>
                <c:formatCode>General</c:formatCode>
                <c:ptCount val="60"/>
                <c:pt idx="0">
                  <c:v>1.0004333333333333</c:v>
                </c:pt>
                <c:pt idx="1">
                  <c:v>1.0026333333333335</c:v>
                </c:pt>
                <c:pt idx="2">
                  <c:v>1.0029666666666666</c:v>
                </c:pt>
                <c:pt idx="3">
                  <c:v>1.0013333333333334</c:v>
                </c:pt>
                <c:pt idx="4">
                  <c:v>0.99843333333333328</c:v>
                </c:pt>
                <c:pt idx="5">
                  <c:v>0.99619999999999997</c:v>
                </c:pt>
                <c:pt idx="6">
                  <c:v>0.99363333333333337</c:v>
                </c:pt>
                <c:pt idx="7">
                  <c:v>0.99073333333333335</c:v>
                </c:pt>
                <c:pt idx="8">
                  <c:v>0.9887999999999999</c:v>
                </c:pt>
                <c:pt idx="9">
                  <c:v>0.98796666666666655</c:v>
                </c:pt>
                <c:pt idx="10">
                  <c:v>0.98676666666666668</c:v>
                </c:pt>
                <c:pt idx="11">
                  <c:v>0.98566666666666658</c:v>
                </c:pt>
                <c:pt idx="12">
                  <c:v>0.98499999999999999</c:v>
                </c:pt>
                <c:pt idx="13">
                  <c:v>0.98493333333333333</c:v>
                </c:pt>
                <c:pt idx="14">
                  <c:v>0.9842333333333334</c:v>
                </c:pt>
                <c:pt idx="15">
                  <c:v>0.98390000000000011</c:v>
                </c:pt>
                <c:pt idx="16">
                  <c:v>0.98316666666666663</c:v>
                </c:pt>
                <c:pt idx="17">
                  <c:v>0.98263333333333325</c:v>
                </c:pt>
                <c:pt idx="18">
                  <c:v>0.98153333333333326</c:v>
                </c:pt>
                <c:pt idx="19">
                  <c:v>0.98136666666666672</c:v>
                </c:pt>
                <c:pt idx="20">
                  <c:v>0.98070000000000002</c:v>
                </c:pt>
                <c:pt idx="21">
                  <c:v>0.98023333333333318</c:v>
                </c:pt>
                <c:pt idx="22">
                  <c:v>0.98086666666666666</c:v>
                </c:pt>
                <c:pt idx="23">
                  <c:v>0.98086666666666666</c:v>
                </c:pt>
                <c:pt idx="24">
                  <c:v>0.98053333333333326</c:v>
                </c:pt>
                <c:pt idx="25">
                  <c:v>0.98129999999999995</c:v>
                </c:pt>
                <c:pt idx="26">
                  <c:v>0.98053333333333337</c:v>
                </c:pt>
                <c:pt idx="27">
                  <c:v>0.9798</c:v>
                </c:pt>
                <c:pt idx="28">
                  <c:v>0.97896666666666665</c:v>
                </c:pt>
                <c:pt idx="29">
                  <c:v>0.97923333333333329</c:v>
                </c:pt>
                <c:pt idx="30">
                  <c:v>0.97899999999999998</c:v>
                </c:pt>
                <c:pt idx="31">
                  <c:v>0.97860000000000014</c:v>
                </c:pt>
                <c:pt idx="32">
                  <c:v>0.97883333333333333</c:v>
                </c:pt>
                <c:pt idx="33">
                  <c:v>0.97809999999999997</c:v>
                </c:pt>
                <c:pt idx="34">
                  <c:v>0.97753333333333325</c:v>
                </c:pt>
                <c:pt idx="35">
                  <c:v>0.97776666666666667</c:v>
                </c:pt>
                <c:pt idx="36">
                  <c:v>0.97686666666666666</c:v>
                </c:pt>
                <c:pt idx="37">
                  <c:v>0.97676666666666667</c:v>
                </c:pt>
                <c:pt idx="38">
                  <c:v>0.97660000000000002</c:v>
                </c:pt>
                <c:pt idx="39">
                  <c:v>0.97639999999999993</c:v>
                </c:pt>
                <c:pt idx="40">
                  <c:v>0.97593333333333332</c:v>
                </c:pt>
                <c:pt idx="41">
                  <c:v>0.97589999999999988</c:v>
                </c:pt>
                <c:pt idx="42">
                  <c:v>0.97539999999999993</c:v>
                </c:pt>
                <c:pt idx="43">
                  <c:v>0.97430000000000005</c:v>
                </c:pt>
                <c:pt idx="44">
                  <c:v>0.97483333333333333</c:v>
                </c:pt>
                <c:pt idx="45">
                  <c:v>0.97523333333333329</c:v>
                </c:pt>
                <c:pt idx="46">
                  <c:v>0.9751333333333333</c:v>
                </c:pt>
                <c:pt idx="47">
                  <c:v>0.97426666666666673</c:v>
                </c:pt>
                <c:pt idx="48">
                  <c:v>0.97429999999999994</c:v>
                </c:pt>
                <c:pt idx="49">
                  <c:v>0.97406666666666675</c:v>
                </c:pt>
                <c:pt idx="50">
                  <c:v>0.97380000000000011</c:v>
                </c:pt>
                <c:pt idx="51">
                  <c:v>0.97396666666666665</c:v>
                </c:pt>
                <c:pt idx="52">
                  <c:v>0.97313333333333329</c:v>
                </c:pt>
                <c:pt idx="53">
                  <c:v>0.97310000000000008</c:v>
                </c:pt>
                <c:pt idx="54">
                  <c:v>0.97276666666666678</c:v>
                </c:pt>
                <c:pt idx="55">
                  <c:v>0.97266666666666668</c:v>
                </c:pt>
                <c:pt idx="56">
                  <c:v>0.97283333333333333</c:v>
                </c:pt>
                <c:pt idx="57">
                  <c:v>0.97259999999999991</c:v>
                </c:pt>
                <c:pt idx="58">
                  <c:v>0.97246666666666659</c:v>
                </c:pt>
                <c:pt idx="59">
                  <c:v>0.97230000000000005</c:v>
                </c:pt>
              </c:numCache>
            </c:numRef>
          </c:yVal>
          <c:smooth val="1"/>
          <c:extLst>
            <c:ext xmlns:c16="http://schemas.microsoft.com/office/drawing/2014/chart" uri="{C3380CC4-5D6E-409C-BE32-E72D297353CC}">
              <c16:uniqueId val="{00000005-C625-4407-B7A8-F678A1016535}"/>
            </c:ext>
          </c:extLst>
        </c:ser>
        <c:ser>
          <c:idx val="6"/>
          <c:order val="6"/>
          <c:tx>
            <c:strRef>
              <c:f>大红门平均值60s!$AO$1</c:f>
              <c:strCache>
                <c:ptCount val="1"/>
                <c:pt idx="0">
                  <c:v>S7</c:v>
                </c:pt>
              </c:strCache>
            </c:strRef>
          </c:tx>
          <c:spPr>
            <a:ln w="19050" cap="rnd">
              <a:solidFill>
                <a:schemeClr val="accent1">
                  <a:lumMod val="60000"/>
                </a:schemeClr>
              </a:solidFill>
              <a:round/>
            </a:ln>
            <a:effectLst/>
          </c:spPr>
          <c:marker>
            <c:symbol val="none"/>
          </c:marker>
          <c:xVal>
            <c:numRef>
              <c:f>大红门平均值60s!$AH$2:$AH$61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大红门平均值60s!$AO$2:$AO$61</c:f>
              <c:numCache>
                <c:formatCode>General</c:formatCode>
                <c:ptCount val="60"/>
                <c:pt idx="0">
                  <c:v>1.0168000000000001</c:v>
                </c:pt>
                <c:pt idx="1">
                  <c:v>1.1801999999999999</c:v>
                </c:pt>
                <c:pt idx="2">
                  <c:v>1.3839666666666668</c:v>
                </c:pt>
                <c:pt idx="3">
                  <c:v>1.5398666666666667</c:v>
                </c:pt>
                <c:pt idx="4">
                  <c:v>1.6549666666666667</c:v>
                </c:pt>
                <c:pt idx="5">
                  <c:v>1.7400333333333331</c:v>
                </c:pt>
                <c:pt idx="6">
                  <c:v>1.8048666666666666</c:v>
                </c:pt>
                <c:pt idx="7">
                  <c:v>1.8545666666666667</c:v>
                </c:pt>
                <c:pt idx="8">
                  <c:v>1.8935000000000002</c:v>
                </c:pt>
                <c:pt idx="9">
                  <c:v>1.9246666666666667</c:v>
                </c:pt>
                <c:pt idx="10">
                  <c:v>1.9509666666666667</c:v>
                </c:pt>
                <c:pt idx="11">
                  <c:v>1.9703999999999999</c:v>
                </c:pt>
                <c:pt idx="12">
                  <c:v>1.9898999999999998</c:v>
                </c:pt>
                <c:pt idx="13">
                  <c:v>2.0051000000000001</c:v>
                </c:pt>
                <c:pt idx="14">
                  <c:v>2.0215666666666663</c:v>
                </c:pt>
                <c:pt idx="15">
                  <c:v>2.0320333333333331</c:v>
                </c:pt>
                <c:pt idx="16">
                  <c:v>2.0414666666666665</c:v>
                </c:pt>
                <c:pt idx="17">
                  <c:v>2.0522666666666667</c:v>
                </c:pt>
                <c:pt idx="18">
                  <c:v>2.0622333333333334</c:v>
                </c:pt>
                <c:pt idx="19">
                  <c:v>2.0694666666666666</c:v>
                </c:pt>
                <c:pt idx="20">
                  <c:v>2.0762999999999998</c:v>
                </c:pt>
                <c:pt idx="21">
                  <c:v>2.0861333333333332</c:v>
                </c:pt>
                <c:pt idx="22">
                  <c:v>2.093833333333333</c:v>
                </c:pt>
                <c:pt idx="23">
                  <c:v>2.0991333333333331</c:v>
                </c:pt>
                <c:pt idx="24">
                  <c:v>2.1043666666666669</c:v>
                </c:pt>
                <c:pt idx="25">
                  <c:v>2.1091333333333337</c:v>
                </c:pt>
                <c:pt idx="26">
                  <c:v>2.1130999999999998</c:v>
                </c:pt>
                <c:pt idx="27">
                  <c:v>2.1187666666666667</c:v>
                </c:pt>
                <c:pt idx="28">
                  <c:v>2.1249000000000002</c:v>
                </c:pt>
                <c:pt idx="29">
                  <c:v>2.1295999999999999</c:v>
                </c:pt>
                <c:pt idx="30">
                  <c:v>2.1337999999999999</c:v>
                </c:pt>
                <c:pt idx="31">
                  <c:v>2.1375000000000002</c:v>
                </c:pt>
                <c:pt idx="32">
                  <c:v>2.1412666666666667</c:v>
                </c:pt>
                <c:pt idx="33">
                  <c:v>2.1436666666666664</c:v>
                </c:pt>
                <c:pt idx="34">
                  <c:v>2.1463333333333332</c:v>
                </c:pt>
                <c:pt idx="35">
                  <c:v>2.1501666666666668</c:v>
                </c:pt>
                <c:pt idx="36">
                  <c:v>2.1541666666666668</c:v>
                </c:pt>
                <c:pt idx="37">
                  <c:v>2.1567666666666665</c:v>
                </c:pt>
                <c:pt idx="38">
                  <c:v>2.160133333333333</c:v>
                </c:pt>
                <c:pt idx="39">
                  <c:v>2.1651000000000002</c:v>
                </c:pt>
                <c:pt idx="40">
                  <c:v>2.1685333333333339</c:v>
                </c:pt>
                <c:pt idx="41">
                  <c:v>2.1705666666666663</c:v>
                </c:pt>
                <c:pt idx="42">
                  <c:v>2.1732</c:v>
                </c:pt>
                <c:pt idx="43">
                  <c:v>2.1751666666666667</c:v>
                </c:pt>
                <c:pt idx="44">
                  <c:v>2.1767999999999996</c:v>
                </c:pt>
                <c:pt idx="45">
                  <c:v>2.1791666666666667</c:v>
                </c:pt>
                <c:pt idx="46">
                  <c:v>2.1819666666666664</c:v>
                </c:pt>
                <c:pt idx="47">
                  <c:v>2.1831</c:v>
                </c:pt>
                <c:pt idx="48">
                  <c:v>2.1854666666666667</c:v>
                </c:pt>
                <c:pt idx="49">
                  <c:v>2.1877999999999997</c:v>
                </c:pt>
                <c:pt idx="50">
                  <c:v>2.1899000000000002</c:v>
                </c:pt>
                <c:pt idx="51">
                  <c:v>2.1918333333333333</c:v>
                </c:pt>
                <c:pt idx="52">
                  <c:v>2.1954666666666665</c:v>
                </c:pt>
                <c:pt idx="53">
                  <c:v>2.1972</c:v>
                </c:pt>
                <c:pt idx="54">
                  <c:v>2.1989000000000001</c:v>
                </c:pt>
                <c:pt idx="55">
                  <c:v>2.2025000000000001</c:v>
                </c:pt>
                <c:pt idx="56">
                  <c:v>2.2040333333333333</c:v>
                </c:pt>
                <c:pt idx="57">
                  <c:v>2.2058666666666666</c:v>
                </c:pt>
                <c:pt idx="58">
                  <c:v>2.2076666666666664</c:v>
                </c:pt>
                <c:pt idx="59">
                  <c:v>2.2101000000000002</c:v>
                </c:pt>
              </c:numCache>
            </c:numRef>
          </c:yVal>
          <c:smooth val="1"/>
          <c:extLst>
            <c:ext xmlns:c16="http://schemas.microsoft.com/office/drawing/2014/chart" uri="{C3380CC4-5D6E-409C-BE32-E72D297353CC}">
              <c16:uniqueId val="{00000006-C625-4407-B7A8-F678A1016535}"/>
            </c:ext>
          </c:extLst>
        </c:ser>
        <c:ser>
          <c:idx val="7"/>
          <c:order val="7"/>
          <c:tx>
            <c:strRef>
              <c:f>大红门平均值60s!$AP$1</c:f>
              <c:strCache>
                <c:ptCount val="1"/>
                <c:pt idx="0">
                  <c:v>S8</c:v>
                </c:pt>
              </c:strCache>
            </c:strRef>
          </c:tx>
          <c:spPr>
            <a:ln w="19050" cap="rnd">
              <a:solidFill>
                <a:schemeClr val="accent2">
                  <a:lumMod val="60000"/>
                </a:schemeClr>
              </a:solidFill>
              <a:round/>
            </a:ln>
            <a:effectLst/>
          </c:spPr>
          <c:marker>
            <c:symbol val="none"/>
          </c:marker>
          <c:xVal>
            <c:numRef>
              <c:f>大红门平均值60s!$AH$2:$AH$61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大红门平均值60s!$AP$2:$AP$61</c:f>
              <c:numCache>
                <c:formatCode>General</c:formatCode>
                <c:ptCount val="60"/>
                <c:pt idx="0">
                  <c:v>0.99953333333333327</c:v>
                </c:pt>
                <c:pt idx="1">
                  <c:v>1.0017666666666667</c:v>
                </c:pt>
                <c:pt idx="2">
                  <c:v>1.0093333333333334</c:v>
                </c:pt>
                <c:pt idx="3">
                  <c:v>1.0115000000000001</c:v>
                </c:pt>
                <c:pt idx="4">
                  <c:v>1.0142333333333333</c:v>
                </c:pt>
                <c:pt idx="5">
                  <c:v>1.0169666666666666</c:v>
                </c:pt>
                <c:pt idx="6">
                  <c:v>1.0184</c:v>
                </c:pt>
                <c:pt idx="7">
                  <c:v>1.0186666666666666</c:v>
                </c:pt>
                <c:pt idx="8">
                  <c:v>1.0190666666666666</c:v>
                </c:pt>
                <c:pt idx="9">
                  <c:v>1.0196666666666667</c:v>
                </c:pt>
                <c:pt idx="10">
                  <c:v>1.0203666666666666</c:v>
                </c:pt>
                <c:pt idx="11">
                  <c:v>1.0208999999999999</c:v>
                </c:pt>
                <c:pt idx="12">
                  <c:v>1.0214333333333334</c:v>
                </c:pt>
                <c:pt idx="13">
                  <c:v>1.0224666666666666</c:v>
                </c:pt>
                <c:pt idx="14">
                  <c:v>1.0234333333333334</c:v>
                </c:pt>
                <c:pt idx="15">
                  <c:v>1.0235333333333332</c:v>
                </c:pt>
                <c:pt idx="16">
                  <c:v>1.0230333333333335</c:v>
                </c:pt>
                <c:pt idx="17">
                  <c:v>1.0230666666666666</c:v>
                </c:pt>
                <c:pt idx="18">
                  <c:v>1.0228999999999999</c:v>
                </c:pt>
                <c:pt idx="19">
                  <c:v>1.0241</c:v>
                </c:pt>
                <c:pt idx="20">
                  <c:v>1.0227666666666666</c:v>
                </c:pt>
                <c:pt idx="21">
                  <c:v>1.0227666666666666</c:v>
                </c:pt>
                <c:pt idx="22">
                  <c:v>1.0244666666666666</c:v>
                </c:pt>
                <c:pt idx="23">
                  <c:v>1.0246000000000002</c:v>
                </c:pt>
                <c:pt idx="24">
                  <c:v>1.0249333333333335</c:v>
                </c:pt>
                <c:pt idx="25">
                  <c:v>1.0256666666666667</c:v>
                </c:pt>
                <c:pt idx="26">
                  <c:v>1.0247333333333335</c:v>
                </c:pt>
                <c:pt idx="27">
                  <c:v>1.0238333333333334</c:v>
                </c:pt>
                <c:pt idx="28">
                  <c:v>1.0235666666666665</c:v>
                </c:pt>
                <c:pt idx="29">
                  <c:v>1.0238666666666667</c:v>
                </c:pt>
                <c:pt idx="30">
                  <c:v>1.0239333333333331</c:v>
                </c:pt>
                <c:pt idx="31">
                  <c:v>1.0231666666666668</c:v>
                </c:pt>
                <c:pt idx="32">
                  <c:v>1.0242</c:v>
                </c:pt>
                <c:pt idx="33">
                  <c:v>1.0244</c:v>
                </c:pt>
                <c:pt idx="34">
                  <c:v>1.0234333333333334</c:v>
                </c:pt>
                <c:pt idx="35">
                  <c:v>1.0230999999999999</c:v>
                </c:pt>
                <c:pt idx="36">
                  <c:v>1.0246333333333333</c:v>
                </c:pt>
                <c:pt idx="37">
                  <c:v>1.0234333333333332</c:v>
                </c:pt>
                <c:pt idx="38">
                  <c:v>1.0235666666666667</c:v>
                </c:pt>
                <c:pt idx="39">
                  <c:v>1.0231666666666668</c:v>
                </c:pt>
                <c:pt idx="40">
                  <c:v>1.0228999999999999</c:v>
                </c:pt>
                <c:pt idx="41">
                  <c:v>1.0237333333333334</c:v>
                </c:pt>
                <c:pt idx="42">
                  <c:v>1.0234666666666665</c:v>
                </c:pt>
                <c:pt idx="43">
                  <c:v>1.0227333333333333</c:v>
                </c:pt>
                <c:pt idx="44">
                  <c:v>1.0236666666666669</c:v>
                </c:pt>
                <c:pt idx="45">
                  <c:v>1.0236333333333334</c:v>
                </c:pt>
                <c:pt idx="46">
                  <c:v>1.0235666666666667</c:v>
                </c:pt>
                <c:pt idx="47">
                  <c:v>1.0231000000000001</c:v>
                </c:pt>
                <c:pt idx="48">
                  <c:v>1.0231333333333332</c:v>
                </c:pt>
                <c:pt idx="49">
                  <c:v>1.0230666666666666</c:v>
                </c:pt>
                <c:pt idx="50">
                  <c:v>1.0238666666666665</c:v>
                </c:pt>
                <c:pt idx="51">
                  <c:v>1.0236666666666665</c:v>
                </c:pt>
                <c:pt idx="52">
                  <c:v>1.0224666666666666</c:v>
                </c:pt>
                <c:pt idx="53">
                  <c:v>1.0228333333333335</c:v>
                </c:pt>
                <c:pt idx="54">
                  <c:v>1.0226333333333333</c:v>
                </c:pt>
                <c:pt idx="55">
                  <c:v>1.0225333333333333</c:v>
                </c:pt>
                <c:pt idx="56">
                  <c:v>1.0225</c:v>
                </c:pt>
                <c:pt idx="57">
                  <c:v>1.0228666666666666</c:v>
                </c:pt>
                <c:pt idx="58">
                  <c:v>1.0222333333333333</c:v>
                </c:pt>
                <c:pt idx="59">
                  <c:v>1.0235666666666667</c:v>
                </c:pt>
              </c:numCache>
            </c:numRef>
          </c:yVal>
          <c:smooth val="1"/>
          <c:extLst>
            <c:ext xmlns:c16="http://schemas.microsoft.com/office/drawing/2014/chart" uri="{C3380CC4-5D6E-409C-BE32-E72D297353CC}">
              <c16:uniqueId val="{00000007-C625-4407-B7A8-F678A1016535}"/>
            </c:ext>
          </c:extLst>
        </c:ser>
        <c:ser>
          <c:idx val="8"/>
          <c:order val="8"/>
          <c:tx>
            <c:strRef>
              <c:f>大红门平均值60s!$AQ$1</c:f>
              <c:strCache>
                <c:ptCount val="1"/>
                <c:pt idx="0">
                  <c:v>S9</c:v>
                </c:pt>
              </c:strCache>
            </c:strRef>
          </c:tx>
          <c:spPr>
            <a:ln w="19050" cap="rnd">
              <a:solidFill>
                <a:schemeClr val="accent3">
                  <a:lumMod val="60000"/>
                </a:schemeClr>
              </a:solidFill>
              <a:round/>
            </a:ln>
            <a:effectLst/>
          </c:spPr>
          <c:marker>
            <c:symbol val="none"/>
          </c:marker>
          <c:xVal>
            <c:numRef>
              <c:f>大红门平均值60s!$AH$2:$AH$61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大红门平均值60s!$AQ$2:$AQ$61</c:f>
              <c:numCache>
                <c:formatCode>General</c:formatCode>
                <c:ptCount val="60"/>
                <c:pt idx="0">
                  <c:v>1.0055333333333334</c:v>
                </c:pt>
                <c:pt idx="1">
                  <c:v>1.0509999999999999</c:v>
                </c:pt>
                <c:pt idx="2">
                  <c:v>1.1109333333333333</c:v>
                </c:pt>
                <c:pt idx="3">
                  <c:v>1.1634666666666666</c:v>
                </c:pt>
                <c:pt idx="4">
                  <c:v>1.2062666666666666</c:v>
                </c:pt>
                <c:pt idx="5">
                  <c:v>1.2417333333333334</c:v>
                </c:pt>
                <c:pt idx="6">
                  <c:v>1.2707666666666666</c:v>
                </c:pt>
                <c:pt idx="7">
                  <c:v>1.2944333333333333</c:v>
                </c:pt>
                <c:pt idx="8">
                  <c:v>1.3137666666666667</c:v>
                </c:pt>
                <c:pt idx="9">
                  <c:v>1.3295666666666668</c:v>
                </c:pt>
                <c:pt idx="10">
                  <c:v>1.3428000000000002</c:v>
                </c:pt>
                <c:pt idx="11">
                  <c:v>1.3530999999999997</c:v>
                </c:pt>
                <c:pt idx="12">
                  <c:v>1.3629333333333333</c:v>
                </c:pt>
                <c:pt idx="13">
                  <c:v>1.3708333333333333</c:v>
                </c:pt>
                <c:pt idx="14">
                  <c:v>1.3774</c:v>
                </c:pt>
                <c:pt idx="15">
                  <c:v>1.3834</c:v>
                </c:pt>
                <c:pt idx="16">
                  <c:v>1.389</c:v>
                </c:pt>
                <c:pt idx="17">
                  <c:v>1.3930999999999998</c:v>
                </c:pt>
                <c:pt idx="18">
                  <c:v>1.3981666666666668</c:v>
                </c:pt>
                <c:pt idx="19">
                  <c:v>1.4016333333333335</c:v>
                </c:pt>
                <c:pt idx="20">
                  <c:v>1.4040999999999999</c:v>
                </c:pt>
                <c:pt idx="21">
                  <c:v>1.4066000000000001</c:v>
                </c:pt>
                <c:pt idx="22">
                  <c:v>1.4101999999999999</c:v>
                </c:pt>
                <c:pt idx="23">
                  <c:v>1.4129666666666667</c:v>
                </c:pt>
                <c:pt idx="24">
                  <c:v>1.4151666666666667</c:v>
                </c:pt>
                <c:pt idx="25">
                  <c:v>1.4172666666666667</c:v>
                </c:pt>
                <c:pt idx="26">
                  <c:v>1.4201333333333332</c:v>
                </c:pt>
                <c:pt idx="27">
                  <c:v>1.4212</c:v>
                </c:pt>
                <c:pt idx="28">
                  <c:v>1.4233</c:v>
                </c:pt>
                <c:pt idx="29">
                  <c:v>1.4252666666666667</c:v>
                </c:pt>
                <c:pt idx="30">
                  <c:v>1.4269666666666667</c:v>
                </c:pt>
                <c:pt idx="31">
                  <c:v>1.4286333333333332</c:v>
                </c:pt>
                <c:pt idx="32">
                  <c:v>1.4301000000000001</c:v>
                </c:pt>
                <c:pt idx="33">
                  <c:v>1.4311333333333334</c:v>
                </c:pt>
                <c:pt idx="34">
                  <c:v>1.4315</c:v>
                </c:pt>
                <c:pt idx="35">
                  <c:v>1.4325999999999999</c:v>
                </c:pt>
                <c:pt idx="36">
                  <c:v>1.4331000000000003</c:v>
                </c:pt>
                <c:pt idx="37">
                  <c:v>1.4337999999999997</c:v>
                </c:pt>
                <c:pt idx="38">
                  <c:v>1.4352999999999998</c:v>
                </c:pt>
                <c:pt idx="39">
                  <c:v>1.4356</c:v>
                </c:pt>
                <c:pt idx="40">
                  <c:v>1.4382000000000001</c:v>
                </c:pt>
                <c:pt idx="41">
                  <c:v>1.4384666666666666</c:v>
                </c:pt>
                <c:pt idx="42">
                  <c:v>1.4386000000000001</c:v>
                </c:pt>
                <c:pt idx="43">
                  <c:v>1.4394666666666665</c:v>
                </c:pt>
                <c:pt idx="44">
                  <c:v>1.4407333333333334</c:v>
                </c:pt>
                <c:pt idx="45">
                  <c:v>1.4418</c:v>
                </c:pt>
                <c:pt idx="46">
                  <c:v>1.4423333333333332</c:v>
                </c:pt>
                <c:pt idx="47">
                  <c:v>1.4423999999999999</c:v>
                </c:pt>
                <c:pt idx="48">
                  <c:v>1.4436666666666664</c:v>
                </c:pt>
                <c:pt idx="49">
                  <c:v>1.4443999999999999</c:v>
                </c:pt>
                <c:pt idx="50">
                  <c:v>1.4444999999999999</c:v>
                </c:pt>
                <c:pt idx="51">
                  <c:v>1.4457333333333331</c:v>
                </c:pt>
                <c:pt idx="52">
                  <c:v>1.4466666666666665</c:v>
                </c:pt>
                <c:pt idx="53">
                  <c:v>1.4466999999999999</c:v>
                </c:pt>
                <c:pt idx="54">
                  <c:v>1.4468333333333332</c:v>
                </c:pt>
                <c:pt idx="55">
                  <c:v>1.4476666666666667</c:v>
                </c:pt>
                <c:pt idx="56">
                  <c:v>1.4482666666666668</c:v>
                </c:pt>
                <c:pt idx="57">
                  <c:v>1.4495333333333333</c:v>
                </c:pt>
                <c:pt idx="58">
                  <c:v>1.4498666666666666</c:v>
                </c:pt>
                <c:pt idx="59">
                  <c:v>1.4500999999999999</c:v>
                </c:pt>
              </c:numCache>
            </c:numRef>
          </c:yVal>
          <c:smooth val="1"/>
          <c:extLst>
            <c:ext xmlns:c16="http://schemas.microsoft.com/office/drawing/2014/chart" uri="{C3380CC4-5D6E-409C-BE32-E72D297353CC}">
              <c16:uniqueId val="{00000008-C625-4407-B7A8-F678A1016535}"/>
            </c:ext>
          </c:extLst>
        </c:ser>
        <c:ser>
          <c:idx val="9"/>
          <c:order val="9"/>
          <c:tx>
            <c:strRef>
              <c:f>大红门平均值60s!$AR$1</c:f>
              <c:strCache>
                <c:ptCount val="1"/>
                <c:pt idx="0">
                  <c:v>S10</c:v>
                </c:pt>
              </c:strCache>
            </c:strRef>
          </c:tx>
          <c:spPr>
            <a:ln w="19050" cap="rnd">
              <a:solidFill>
                <a:schemeClr val="accent4">
                  <a:lumMod val="60000"/>
                </a:schemeClr>
              </a:solidFill>
              <a:round/>
            </a:ln>
            <a:effectLst/>
          </c:spPr>
          <c:marker>
            <c:symbol val="none"/>
          </c:marker>
          <c:xVal>
            <c:numRef>
              <c:f>大红门平均值60s!$AH$2:$AH$61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大红门平均值60s!$AR$2:$AR$61</c:f>
              <c:numCache>
                <c:formatCode>General</c:formatCode>
                <c:ptCount val="60"/>
                <c:pt idx="0">
                  <c:v>0.99926666666666664</c:v>
                </c:pt>
                <c:pt idx="1">
                  <c:v>0.99443333333333328</c:v>
                </c:pt>
                <c:pt idx="2">
                  <c:v>0.99176666666666657</c:v>
                </c:pt>
                <c:pt idx="3">
                  <c:v>0.9892333333333333</c:v>
                </c:pt>
                <c:pt idx="4">
                  <c:v>0.98873333333333324</c:v>
                </c:pt>
                <c:pt idx="5">
                  <c:v>0.98766666666666669</c:v>
                </c:pt>
                <c:pt idx="6">
                  <c:v>0.98680000000000001</c:v>
                </c:pt>
                <c:pt idx="7">
                  <c:v>0.98683333333333334</c:v>
                </c:pt>
                <c:pt idx="8">
                  <c:v>0.98626666666666674</c:v>
                </c:pt>
                <c:pt idx="9">
                  <c:v>0.98626666666666651</c:v>
                </c:pt>
                <c:pt idx="10">
                  <c:v>0.98586666666666656</c:v>
                </c:pt>
                <c:pt idx="11">
                  <c:v>0.98640000000000005</c:v>
                </c:pt>
                <c:pt idx="12">
                  <c:v>0.98673333333333335</c:v>
                </c:pt>
                <c:pt idx="13">
                  <c:v>0.98749999999999993</c:v>
                </c:pt>
                <c:pt idx="14">
                  <c:v>0.98826666666666663</c:v>
                </c:pt>
                <c:pt idx="15">
                  <c:v>0.98763333333333347</c:v>
                </c:pt>
                <c:pt idx="16">
                  <c:v>0.98736666666666661</c:v>
                </c:pt>
                <c:pt idx="17">
                  <c:v>0.98709999999999998</c:v>
                </c:pt>
                <c:pt idx="18">
                  <c:v>0.98743333333333327</c:v>
                </c:pt>
                <c:pt idx="19">
                  <c:v>0.98709999999999998</c:v>
                </c:pt>
                <c:pt idx="20">
                  <c:v>0.98716666666666664</c:v>
                </c:pt>
                <c:pt idx="21">
                  <c:v>0.9872333333333333</c:v>
                </c:pt>
                <c:pt idx="22">
                  <c:v>0.98813333333333331</c:v>
                </c:pt>
                <c:pt idx="23">
                  <c:v>0.98863333333333336</c:v>
                </c:pt>
                <c:pt idx="24">
                  <c:v>0.98930000000000007</c:v>
                </c:pt>
                <c:pt idx="25">
                  <c:v>0.98939999999999995</c:v>
                </c:pt>
                <c:pt idx="26">
                  <c:v>0.98926666666666663</c:v>
                </c:pt>
                <c:pt idx="27">
                  <c:v>0.98859999999999992</c:v>
                </c:pt>
                <c:pt idx="28">
                  <c:v>0.98883333333333345</c:v>
                </c:pt>
                <c:pt idx="29">
                  <c:v>0.98903333333333332</c:v>
                </c:pt>
                <c:pt idx="30">
                  <c:v>0.98876666666666668</c:v>
                </c:pt>
                <c:pt idx="31">
                  <c:v>0.98903333333333343</c:v>
                </c:pt>
                <c:pt idx="32">
                  <c:v>0.98870000000000002</c:v>
                </c:pt>
                <c:pt idx="33">
                  <c:v>0.98963333333333336</c:v>
                </c:pt>
                <c:pt idx="34">
                  <c:v>0.98940000000000017</c:v>
                </c:pt>
                <c:pt idx="35">
                  <c:v>0.98883333333333334</c:v>
                </c:pt>
                <c:pt idx="36">
                  <c:v>0.98886666666666656</c:v>
                </c:pt>
                <c:pt idx="37">
                  <c:v>0.98909999999999998</c:v>
                </c:pt>
                <c:pt idx="38">
                  <c:v>0.98933333333333329</c:v>
                </c:pt>
                <c:pt idx="39">
                  <c:v>0.98946666666666661</c:v>
                </c:pt>
                <c:pt idx="40">
                  <c:v>0.98970000000000002</c:v>
                </c:pt>
                <c:pt idx="41">
                  <c:v>0.98933333333333329</c:v>
                </c:pt>
                <c:pt idx="42">
                  <c:v>0.98953333333333326</c:v>
                </c:pt>
                <c:pt idx="43">
                  <c:v>0.99029999999999996</c:v>
                </c:pt>
                <c:pt idx="44">
                  <c:v>0.99036666666666662</c:v>
                </c:pt>
                <c:pt idx="45">
                  <c:v>0.98950000000000005</c:v>
                </c:pt>
                <c:pt idx="46">
                  <c:v>0.98946666666666661</c:v>
                </c:pt>
                <c:pt idx="47">
                  <c:v>0.98973333333333324</c:v>
                </c:pt>
                <c:pt idx="48">
                  <c:v>0.98906666666666665</c:v>
                </c:pt>
                <c:pt idx="49">
                  <c:v>0.98999999999999988</c:v>
                </c:pt>
                <c:pt idx="50">
                  <c:v>0.9897999999999999</c:v>
                </c:pt>
                <c:pt idx="51">
                  <c:v>0.98986666666666656</c:v>
                </c:pt>
                <c:pt idx="52">
                  <c:v>0.98973333333333324</c:v>
                </c:pt>
                <c:pt idx="53">
                  <c:v>0.98943333333333339</c:v>
                </c:pt>
                <c:pt idx="54">
                  <c:v>0.9899</c:v>
                </c:pt>
                <c:pt idx="55">
                  <c:v>0.99029999999999996</c:v>
                </c:pt>
                <c:pt idx="56">
                  <c:v>0.98996666666666666</c:v>
                </c:pt>
                <c:pt idx="57">
                  <c:v>0.98980000000000012</c:v>
                </c:pt>
                <c:pt idx="58">
                  <c:v>0.99026666666666674</c:v>
                </c:pt>
                <c:pt idx="59">
                  <c:v>0.9902333333333333</c:v>
                </c:pt>
              </c:numCache>
            </c:numRef>
          </c:yVal>
          <c:smooth val="1"/>
          <c:extLst>
            <c:ext xmlns:c16="http://schemas.microsoft.com/office/drawing/2014/chart" uri="{C3380CC4-5D6E-409C-BE32-E72D297353CC}">
              <c16:uniqueId val="{00000009-C625-4407-B7A8-F678A1016535}"/>
            </c:ext>
          </c:extLst>
        </c:ser>
        <c:dLbls>
          <c:showLegendKey val="0"/>
          <c:showVal val="0"/>
          <c:showCatName val="0"/>
          <c:showSerName val="0"/>
          <c:showPercent val="0"/>
          <c:showBubbleSize val="0"/>
        </c:dLbls>
        <c:axId val="427276544"/>
        <c:axId val="427276936"/>
      </c:scatterChart>
      <c:valAx>
        <c:axId val="427276544"/>
        <c:scaling>
          <c:orientation val="minMax"/>
          <c:max val="6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427276936"/>
        <c:crosses val="autoZero"/>
        <c:crossBetween val="midCat"/>
      </c:valAx>
      <c:valAx>
        <c:axId val="427276936"/>
        <c:scaling>
          <c:orientation val="minMax"/>
          <c:max val="2.5"/>
          <c:min val="0.70000000000000007"/>
        </c:scaling>
        <c:delete val="0"/>
        <c:axPos val="l"/>
        <c:majorGridlines>
          <c:spPr>
            <a:ln w="9525" cap="flat" cmpd="sng" algn="ctr">
              <a:solidFill>
                <a:schemeClr val="tx1">
                  <a:lumMod val="15000"/>
                  <a:lumOff val="85000"/>
                </a:schemeClr>
              </a:solidFill>
              <a:round/>
            </a:ln>
            <a:effectLst/>
          </c:spPr>
        </c:majorGridlines>
        <c:numFmt formatCode="#,##0.0_);[Red]\(#,##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427276544"/>
        <c:crossesAt val="0"/>
        <c:crossBetween val="midCat"/>
        <c:majorUnit val="0.36000000000000004"/>
      </c:valAx>
      <c:spPr>
        <a:noFill/>
        <a:ln>
          <a:noFill/>
        </a:ln>
        <a:effectLst/>
      </c:spPr>
    </c:plotArea>
    <c:legend>
      <c:legendPos val="b"/>
      <c:layout>
        <c:manualLayout>
          <c:xMode val="edge"/>
          <c:yMode val="edge"/>
          <c:x val="8.9071942930210646E-2"/>
          <c:y val="0.92476929327323032"/>
          <c:w val="0.87069597069597071"/>
          <c:h val="7.195470345076644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zh-CN"/>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TFH</a:t>
            </a:r>
            <a:endParaRPr lang="zh-CN"/>
          </a:p>
        </c:rich>
      </c:tx>
      <c:layout>
        <c:manualLayout>
          <c:xMode val="edge"/>
          <c:yMode val="edge"/>
          <c:x val="0.11272946859903384"/>
          <c:y val="3.7037037037037035E-2"/>
        </c:manualLayout>
      </c:layout>
      <c:overlay val="0"/>
      <c:spPr>
        <a:noFill/>
        <a:ln>
          <a:noFill/>
        </a:ln>
        <a:effectLst/>
      </c:spPr>
    </c:title>
    <c:autoTitleDeleted val="0"/>
    <c:plotArea>
      <c:layout>
        <c:manualLayout>
          <c:layoutTarget val="inner"/>
          <c:xMode val="edge"/>
          <c:yMode val="edge"/>
          <c:x val="0.1135446384419339"/>
          <c:y val="3.2996632996633003E-2"/>
          <c:w val="0.85988531324888751"/>
          <c:h val="0.78693867811978047"/>
        </c:manualLayout>
      </c:layout>
      <c:scatterChart>
        <c:scatterStyle val="smoothMarker"/>
        <c:varyColors val="0"/>
        <c:ser>
          <c:idx val="0"/>
          <c:order val="0"/>
          <c:tx>
            <c:strRef>
              <c:f>恒慧通平均值60s!$AI$1</c:f>
              <c:strCache>
                <c:ptCount val="1"/>
                <c:pt idx="0">
                  <c:v>S1</c:v>
                </c:pt>
              </c:strCache>
            </c:strRef>
          </c:tx>
          <c:spPr>
            <a:ln w="19050" cap="rnd">
              <a:solidFill>
                <a:schemeClr val="accent1"/>
              </a:solidFill>
              <a:round/>
            </a:ln>
            <a:effectLst/>
          </c:spPr>
          <c:marker>
            <c:symbol val="none"/>
          </c:marker>
          <c:xVal>
            <c:numRef>
              <c:f>恒慧通平均值60s!$AH$2:$AH$61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恒慧通平均值60s!$AI$2:$AI$61</c:f>
              <c:numCache>
                <c:formatCode>General</c:formatCode>
                <c:ptCount val="60"/>
                <c:pt idx="0">
                  <c:v>1.0007666666666666</c:v>
                </c:pt>
                <c:pt idx="1">
                  <c:v>1.0029333333333332</c:v>
                </c:pt>
                <c:pt idx="2">
                  <c:v>1.0058666666666667</c:v>
                </c:pt>
                <c:pt idx="3">
                  <c:v>1.0099333333333333</c:v>
                </c:pt>
                <c:pt idx="4">
                  <c:v>1.0114000000000001</c:v>
                </c:pt>
                <c:pt idx="5">
                  <c:v>1.0139333333333334</c:v>
                </c:pt>
                <c:pt idx="6">
                  <c:v>1.0169333333333332</c:v>
                </c:pt>
                <c:pt idx="7">
                  <c:v>1.0193666666666665</c:v>
                </c:pt>
                <c:pt idx="8">
                  <c:v>1.0196333333333334</c:v>
                </c:pt>
                <c:pt idx="9">
                  <c:v>1.0198</c:v>
                </c:pt>
                <c:pt idx="10">
                  <c:v>1.0206666666666668</c:v>
                </c:pt>
                <c:pt idx="11">
                  <c:v>1.0221333333333333</c:v>
                </c:pt>
                <c:pt idx="12">
                  <c:v>1.0233666666666665</c:v>
                </c:pt>
                <c:pt idx="13">
                  <c:v>1.0246333333333333</c:v>
                </c:pt>
                <c:pt idx="14">
                  <c:v>1.0258333333333332</c:v>
                </c:pt>
                <c:pt idx="15">
                  <c:v>1.0272333333333332</c:v>
                </c:pt>
                <c:pt idx="16">
                  <c:v>1.0275333333333332</c:v>
                </c:pt>
                <c:pt idx="17">
                  <c:v>1.0281</c:v>
                </c:pt>
                <c:pt idx="18">
                  <c:v>1.0284333333333333</c:v>
                </c:pt>
                <c:pt idx="19">
                  <c:v>1.0288333333333333</c:v>
                </c:pt>
                <c:pt idx="20">
                  <c:v>1.0293666666666668</c:v>
                </c:pt>
                <c:pt idx="21">
                  <c:v>1.0304</c:v>
                </c:pt>
                <c:pt idx="22">
                  <c:v>1.0309000000000001</c:v>
                </c:pt>
                <c:pt idx="23">
                  <c:v>1.0320666666666665</c:v>
                </c:pt>
                <c:pt idx="24">
                  <c:v>1.0330333333333332</c:v>
                </c:pt>
                <c:pt idx="25">
                  <c:v>1.0332333333333332</c:v>
                </c:pt>
                <c:pt idx="26">
                  <c:v>1.0339333333333334</c:v>
                </c:pt>
                <c:pt idx="27">
                  <c:v>1.0359333333333334</c:v>
                </c:pt>
                <c:pt idx="28">
                  <c:v>1.0366666666666668</c:v>
                </c:pt>
                <c:pt idx="29">
                  <c:v>1.0368333333333333</c:v>
                </c:pt>
                <c:pt idx="30">
                  <c:v>1.0368333333333333</c:v>
                </c:pt>
                <c:pt idx="31">
                  <c:v>1.0369333333333335</c:v>
                </c:pt>
                <c:pt idx="32">
                  <c:v>1.0369999999999999</c:v>
                </c:pt>
                <c:pt idx="33">
                  <c:v>1.0370000000000001</c:v>
                </c:pt>
                <c:pt idx="34">
                  <c:v>1.0371333333333332</c:v>
                </c:pt>
                <c:pt idx="35">
                  <c:v>1.0374333333333334</c:v>
                </c:pt>
                <c:pt idx="36">
                  <c:v>1.0374000000000001</c:v>
                </c:pt>
                <c:pt idx="37">
                  <c:v>1.0380333333333334</c:v>
                </c:pt>
                <c:pt idx="38">
                  <c:v>1.0380666666666667</c:v>
                </c:pt>
                <c:pt idx="39">
                  <c:v>1.0388333333333335</c:v>
                </c:pt>
                <c:pt idx="40">
                  <c:v>1.0390333333333333</c:v>
                </c:pt>
                <c:pt idx="41">
                  <c:v>1.0391666666666666</c:v>
                </c:pt>
                <c:pt idx="42">
                  <c:v>1.0393666666666665</c:v>
                </c:pt>
                <c:pt idx="43">
                  <c:v>1.0397333333333332</c:v>
                </c:pt>
                <c:pt idx="44">
                  <c:v>1.0398666666666667</c:v>
                </c:pt>
                <c:pt idx="45">
                  <c:v>1.0406000000000002</c:v>
                </c:pt>
                <c:pt idx="46">
                  <c:v>1.0408333333333333</c:v>
                </c:pt>
                <c:pt idx="47">
                  <c:v>1.0410000000000001</c:v>
                </c:pt>
                <c:pt idx="48">
                  <c:v>1.0412999999999999</c:v>
                </c:pt>
                <c:pt idx="49">
                  <c:v>1.0417666666666667</c:v>
                </c:pt>
                <c:pt idx="50">
                  <c:v>1.0418000000000001</c:v>
                </c:pt>
                <c:pt idx="51">
                  <c:v>1.0423666666666664</c:v>
                </c:pt>
                <c:pt idx="52">
                  <c:v>1.0421</c:v>
                </c:pt>
                <c:pt idx="53">
                  <c:v>1.0423333333333333</c:v>
                </c:pt>
                <c:pt idx="54">
                  <c:v>1.0426333333333333</c:v>
                </c:pt>
                <c:pt idx="55">
                  <c:v>1.0420333333333334</c:v>
                </c:pt>
                <c:pt idx="56">
                  <c:v>1.0424333333333333</c:v>
                </c:pt>
                <c:pt idx="57">
                  <c:v>1.0423</c:v>
                </c:pt>
                <c:pt idx="58">
                  <c:v>1.0425</c:v>
                </c:pt>
                <c:pt idx="59">
                  <c:v>1.0426666666666666</c:v>
                </c:pt>
              </c:numCache>
            </c:numRef>
          </c:yVal>
          <c:smooth val="1"/>
          <c:extLst>
            <c:ext xmlns:c16="http://schemas.microsoft.com/office/drawing/2014/chart" uri="{C3380CC4-5D6E-409C-BE32-E72D297353CC}">
              <c16:uniqueId val="{00000000-1BB5-48E0-9BC5-A3D21E24AC96}"/>
            </c:ext>
          </c:extLst>
        </c:ser>
        <c:ser>
          <c:idx val="1"/>
          <c:order val="1"/>
          <c:tx>
            <c:strRef>
              <c:f>恒慧通平均值60s!$AJ$1</c:f>
              <c:strCache>
                <c:ptCount val="1"/>
                <c:pt idx="0">
                  <c:v>S2</c:v>
                </c:pt>
              </c:strCache>
            </c:strRef>
          </c:tx>
          <c:spPr>
            <a:ln w="19050" cap="rnd">
              <a:solidFill>
                <a:schemeClr val="accent2"/>
              </a:solidFill>
              <a:round/>
            </a:ln>
            <a:effectLst/>
          </c:spPr>
          <c:marker>
            <c:symbol val="none"/>
          </c:marker>
          <c:xVal>
            <c:numRef>
              <c:f>恒慧通平均值60s!$AH$2:$AH$61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恒慧通平均值60s!$AJ$2:$AJ$61</c:f>
              <c:numCache>
                <c:formatCode>General</c:formatCode>
                <c:ptCount val="60"/>
                <c:pt idx="0">
                  <c:v>0.99416666666666664</c:v>
                </c:pt>
                <c:pt idx="1">
                  <c:v>0.94779999999999998</c:v>
                </c:pt>
                <c:pt idx="2">
                  <c:v>0.9006333333333334</c:v>
                </c:pt>
                <c:pt idx="3">
                  <c:v>0.87790000000000001</c:v>
                </c:pt>
                <c:pt idx="4">
                  <c:v>0.86733333333333329</c:v>
                </c:pt>
                <c:pt idx="5">
                  <c:v>0.85783333333333334</c:v>
                </c:pt>
                <c:pt idx="6">
                  <c:v>0.85170000000000001</c:v>
                </c:pt>
                <c:pt idx="7">
                  <c:v>0.84809999999999997</c:v>
                </c:pt>
                <c:pt idx="8">
                  <c:v>0.84656666666666658</c:v>
                </c:pt>
                <c:pt idx="9">
                  <c:v>0.84430000000000005</c:v>
                </c:pt>
                <c:pt idx="10">
                  <c:v>0.84253333333333336</c:v>
                </c:pt>
                <c:pt idx="11">
                  <c:v>0.84240000000000004</c:v>
                </c:pt>
                <c:pt idx="12">
                  <c:v>0.84233333333333338</c:v>
                </c:pt>
                <c:pt idx="13">
                  <c:v>0.8418000000000001</c:v>
                </c:pt>
                <c:pt idx="14">
                  <c:v>0.84189999999999998</c:v>
                </c:pt>
                <c:pt idx="15">
                  <c:v>0.84243333333333348</c:v>
                </c:pt>
                <c:pt idx="16">
                  <c:v>0.84496666666666664</c:v>
                </c:pt>
                <c:pt idx="17">
                  <c:v>0.84633333333333327</c:v>
                </c:pt>
                <c:pt idx="18">
                  <c:v>0.84789999999999999</c:v>
                </c:pt>
                <c:pt idx="19">
                  <c:v>0.8504666666666667</c:v>
                </c:pt>
                <c:pt idx="20">
                  <c:v>0.8518</c:v>
                </c:pt>
                <c:pt idx="21">
                  <c:v>0.85333333333333339</c:v>
                </c:pt>
                <c:pt idx="22">
                  <c:v>0.85563333333333336</c:v>
                </c:pt>
                <c:pt idx="23">
                  <c:v>0.85809999999999997</c:v>
                </c:pt>
                <c:pt idx="24">
                  <c:v>0.86153333333333337</c:v>
                </c:pt>
                <c:pt idx="25">
                  <c:v>0.86456666666666671</c:v>
                </c:pt>
                <c:pt idx="26">
                  <c:v>0.8666666666666667</c:v>
                </c:pt>
                <c:pt idx="27">
                  <c:v>0.86796666666666666</c:v>
                </c:pt>
                <c:pt idx="28">
                  <c:v>0.87083333333333324</c:v>
                </c:pt>
                <c:pt idx="29">
                  <c:v>0.87279999999999991</c:v>
                </c:pt>
                <c:pt idx="30">
                  <c:v>0.87486666666666668</c:v>
                </c:pt>
                <c:pt idx="31">
                  <c:v>0.87626666666666664</c:v>
                </c:pt>
                <c:pt idx="32">
                  <c:v>0.87856666666666661</c:v>
                </c:pt>
                <c:pt idx="33">
                  <c:v>0.8806666666666666</c:v>
                </c:pt>
                <c:pt idx="34">
                  <c:v>0.88360000000000005</c:v>
                </c:pt>
                <c:pt idx="35">
                  <c:v>0.88613333333333333</c:v>
                </c:pt>
                <c:pt idx="36">
                  <c:v>0.88906666666666678</c:v>
                </c:pt>
                <c:pt idx="37">
                  <c:v>0.89133333333333342</c:v>
                </c:pt>
                <c:pt idx="38">
                  <c:v>0.89233333333333331</c:v>
                </c:pt>
                <c:pt idx="39">
                  <c:v>0.89413333333333334</c:v>
                </c:pt>
                <c:pt idx="40">
                  <c:v>0.8962</c:v>
                </c:pt>
                <c:pt idx="41">
                  <c:v>0.89829999999999999</c:v>
                </c:pt>
                <c:pt idx="42">
                  <c:v>0.90033333333333332</c:v>
                </c:pt>
                <c:pt idx="43">
                  <c:v>0.90180000000000005</c:v>
                </c:pt>
                <c:pt idx="44">
                  <c:v>0.90359999999999996</c:v>
                </c:pt>
                <c:pt idx="45">
                  <c:v>0.90616666666666668</c:v>
                </c:pt>
                <c:pt idx="46">
                  <c:v>0.90739999999999998</c:v>
                </c:pt>
                <c:pt idx="47">
                  <c:v>0.91043333333333332</c:v>
                </c:pt>
                <c:pt idx="48">
                  <c:v>0.91216666666666668</c:v>
                </c:pt>
                <c:pt idx="49">
                  <c:v>0.91456666666666664</c:v>
                </c:pt>
                <c:pt idx="50">
                  <c:v>0.91583333333333339</c:v>
                </c:pt>
                <c:pt idx="51">
                  <c:v>0.91663333333333341</c:v>
                </c:pt>
                <c:pt idx="52">
                  <c:v>0.91753333333333342</c:v>
                </c:pt>
                <c:pt idx="53">
                  <c:v>0.91930000000000012</c:v>
                </c:pt>
                <c:pt idx="54">
                  <c:v>0.92056666666666676</c:v>
                </c:pt>
                <c:pt idx="55">
                  <c:v>0.92300000000000004</c:v>
                </c:pt>
                <c:pt idx="56">
                  <c:v>0.92449999999999999</c:v>
                </c:pt>
                <c:pt idx="57">
                  <c:v>0.92643333333333333</c:v>
                </c:pt>
                <c:pt idx="58">
                  <c:v>0.92780000000000007</c:v>
                </c:pt>
                <c:pt idx="59">
                  <c:v>0.92869999999999997</c:v>
                </c:pt>
              </c:numCache>
            </c:numRef>
          </c:yVal>
          <c:smooth val="1"/>
          <c:extLst>
            <c:ext xmlns:c16="http://schemas.microsoft.com/office/drawing/2014/chart" uri="{C3380CC4-5D6E-409C-BE32-E72D297353CC}">
              <c16:uniqueId val="{00000001-1BB5-48E0-9BC5-A3D21E24AC96}"/>
            </c:ext>
          </c:extLst>
        </c:ser>
        <c:ser>
          <c:idx val="2"/>
          <c:order val="2"/>
          <c:tx>
            <c:strRef>
              <c:f>恒慧通平均值60s!$AK$1</c:f>
              <c:strCache>
                <c:ptCount val="1"/>
                <c:pt idx="0">
                  <c:v>S3</c:v>
                </c:pt>
              </c:strCache>
            </c:strRef>
          </c:tx>
          <c:spPr>
            <a:ln w="19050" cap="rnd">
              <a:solidFill>
                <a:schemeClr val="accent3"/>
              </a:solidFill>
              <a:round/>
            </a:ln>
            <a:effectLst/>
          </c:spPr>
          <c:marker>
            <c:symbol val="none"/>
          </c:marker>
          <c:xVal>
            <c:numRef>
              <c:f>恒慧通平均值60s!$AH$2:$AH$61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恒慧通平均值60s!$AK$2:$AK$61</c:f>
              <c:numCache>
                <c:formatCode>General</c:formatCode>
                <c:ptCount val="60"/>
                <c:pt idx="0">
                  <c:v>1.0007333333333333</c:v>
                </c:pt>
                <c:pt idx="1">
                  <c:v>1.0046333333333333</c:v>
                </c:pt>
                <c:pt idx="2">
                  <c:v>1.008</c:v>
                </c:pt>
                <c:pt idx="3">
                  <c:v>1.0099333333333333</c:v>
                </c:pt>
                <c:pt idx="4">
                  <c:v>1.0121</c:v>
                </c:pt>
                <c:pt idx="5">
                  <c:v>1.0138</c:v>
                </c:pt>
                <c:pt idx="6">
                  <c:v>1.0140333333333331</c:v>
                </c:pt>
                <c:pt idx="7">
                  <c:v>1.0150666666666668</c:v>
                </c:pt>
                <c:pt idx="8">
                  <c:v>1.0155000000000001</c:v>
                </c:pt>
                <c:pt idx="9">
                  <c:v>1.0161666666666667</c:v>
                </c:pt>
                <c:pt idx="10">
                  <c:v>1.0164333333333333</c:v>
                </c:pt>
                <c:pt idx="11">
                  <c:v>1.0158</c:v>
                </c:pt>
                <c:pt idx="12">
                  <c:v>1.0153999999999999</c:v>
                </c:pt>
                <c:pt idx="13">
                  <c:v>1.0166666666666666</c:v>
                </c:pt>
                <c:pt idx="14">
                  <c:v>1.0170666666666668</c:v>
                </c:pt>
                <c:pt idx="15">
                  <c:v>1.0170000000000001</c:v>
                </c:pt>
                <c:pt idx="16">
                  <c:v>1.0170666666666666</c:v>
                </c:pt>
                <c:pt idx="17">
                  <c:v>1.0174000000000001</c:v>
                </c:pt>
                <c:pt idx="18">
                  <c:v>1.0172333333333334</c:v>
                </c:pt>
                <c:pt idx="19">
                  <c:v>1.0170999999999999</c:v>
                </c:pt>
                <c:pt idx="20">
                  <c:v>1.0168333333333333</c:v>
                </c:pt>
                <c:pt idx="21">
                  <c:v>1.0177333333333334</c:v>
                </c:pt>
                <c:pt idx="22">
                  <c:v>1.0175333333333334</c:v>
                </c:pt>
                <c:pt idx="23">
                  <c:v>1.0175333333333334</c:v>
                </c:pt>
                <c:pt idx="24">
                  <c:v>1.0175000000000001</c:v>
                </c:pt>
                <c:pt idx="25">
                  <c:v>1.0174000000000001</c:v>
                </c:pt>
                <c:pt idx="26">
                  <c:v>1.0181333333333333</c:v>
                </c:pt>
                <c:pt idx="27">
                  <c:v>1.0172333333333332</c:v>
                </c:pt>
                <c:pt idx="28">
                  <c:v>1.0183</c:v>
                </c:pt>
                <c:pt idx="29">
                  <c:v>1.0174999999999998</c:v>
                </c:pt>
                <c:pt idx="30">
                  <c:v>1.0183000000000002</c:v>
                </c:pt>
                <c:pt idx="31">
                  <c:v>1.0175000000000001</c:v>
                </c:pt>
                <c:pt idx="32">
                  <c:v>1.0183666666666664</c:v>
                </c:pt>
                <c:pt idx="33">
                  <c:v>1.0178</c:v>
                </c:pt>
                <c:pt idx="34">
                  <c:v>1.0179666666666667</c:v>
                </c:pt>
                <c:pt idx="35">
                  <c:v>1.0177</c:v>
                </c:pt>
                <c:pt idx="36">
                  <c:v>1.0173000000000001</c:v>
                </c:pt>
                <c:pt idx="37">
                  <c:v>1.0179666666666667</c:v>
                </c:pt>
                <c:pt idx="38">
                  <c:v>1.0176666666666667</c:v>
                </c:pt>
                <c:pt idx="39">
                  <c:v>1.0178</c:v>
                </c:pt>
                <c:pt idx="40">
                  <c:v>1.0184666666666666</c:v>
                </c:pt>
                <c:pt idx="41">
                  <c:v>1.0181</c:v>
                </c:pt>
                <c:pt idx="42">
                  <c:v>1.0178666666666667</c:v>
                </c:pt>
                <c:pt idx="43">
                  <c:v>1.0182333333333333</c:v>
                </c:pt>
                <c:pt idx="44">
                  <c:v>1.0178</c:v>
                </c:pt>
                <c:pt idx="45">
                  <c:v>1.0176333333333332</c:v>
                </c:pt>
                <c:pt idx="46">
                  <c:v>1.0180333333333333</c:v>
                </c:pt>
                <c:pt idx="47">
                  <c:v>1.0178</c:v>
                </c:pt>
                <c:pt idx="48">
                  <c:v>1.0182666666666667</c:v>
                </c:pt>
                <c:pt idx="49">
                  <c:v>1.0177</c:v>
                </c:pt>
                <c:pt idx="50">
                  <c:v>1.0179666666666669</c:v>
                </c:pt>
                <c:pt idx="51">
                  <c:v>1.0185999999999999</c:v>
                </c:pt>
                <c:pt idx="52">
                  <c:v>1.0185333333333333</c:v>
                </c:pt>
                <c:pt idx="53">
                  <c:v>1.0179</c:v>
                </c:pt>
                <c:pt idx="54">
                  <c:v>1.0182</c:v>
                </c:pt>
                <c:pt idx="55">
                  <c:v>1.0175333333333334</c:v>
                </c:pt>
                <c:pt idx="56">
                  <c:v>1.0186999999999999</c:v>
                </c:pt>
                <c:pt idx="57">
                  <c:v>1.0178</c:v>
                </c:pt>
                <c:pt idx="58">
                  <c:v>1.0177</c:v>
                </c:pt>
                <c:pt idx="59">
                  <c:v>1.0182666666666667</c:v>
                </c:pt>
              </c:numCache>
            </c:numRef>
          </c:yVal>
          <c:smooth val="1"/>
          <c:extLst>
            <c:ext xmlns:c16="http://schemas.microsoft.com/office/drawing/2014/chart" uri="{C3380CC4-5D6E-409C-BE32-E72D297353CC}">
              <c16:uniqueId val="{00000002-1BB5-48E0-9BC5-A3D21E24AC96}"/>
            </c:ext>
          </c:extLst>
        </c:ser>
        <c:ser>
          <c:idx val="3"/>
          <c:order val="3"/>
          <c:tx>
            <c:strRef>
              <c:f>恒慧通平均值60s!$AL$1</c:f>
              <c:strCache>
                <c:ptCount val="1"/>
                <c:pt idx="0">
                  <c:v>S4</c:v>
                </c:pt>
              </c:strCache>
            </c:strRef>
          </c:tx>
          <c:spPr>
            <a:ln w="19050" cap="rnd">
              <a:solidFill>
                <a:schemeClr val="accent4"/>
              </a:solidFill>
              <a:round/>
            </a:ln>
            <a:effectLst/>
          </c:spPr>
          <c:marker>
            <c:symbol val="none"/>
          </c:marker>
          <c:xVal>
            <c:numRef>
              <c:f>恒慧通平均值60s!$AH$2:$AH$61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恒慧通平均值60s!$AL$2:$AL$61</c:f>
              <c:numCache>
                <c:formatCode>General</c:formatCode>
                <c:ptCount val="60"/>
                <c:pt idx="0">
                  <c:v>0.99929999999999997</c:v>
                </c:pt>
                <c:pt idx="1">
                  <c:v>0.99816666666666665</c:v>
                </c:pt>
                <c:pt idx="2">
                  <c:v>0.99706666666666666</c:v>
                </c:pt>
                <c:pt idx="3">
                  <c:v>0.99580000000000002</c:v>
                </c:pt>
                <c:pt idx="4">
                  <c:v>0.99569999999999992</c:v>
                </c:pt>
                <c:pt idx="5">
                  <c:v>0.995</c:v>
                </c:pt>
                <c:pt idx="6">
                  <c:v>0.99549999999999994</c:v>
                </c:pt>
                <c:pt idx="7">
                  <c:v>0.99493333333333334</c:v>
                </c:pt>
                <c:pt idx="8">
                  <c:v>0.99473333333333336</c:v>
                </c:pt>
                <c:pt idx="9">
                  <c:v>0.99436666666666673</c:v>
                </c:pt>
                <c:pt idx="10">
                  <c:v>0.99400000000000011</c:v>
                </c:pt>
                <c:pt idx="11">
                  <c:v>0.99396666666666667</c:v>
                </c:pt>
                <c:pt idx="12">
                  <c:v>0.99370000000000003</c:v>
                </c:pt>
                <c:pt idx="13">
                  <c:v>0.99336666666666662</c:v>
                </c:pt>
                <c:pt idx="14">
                  <c:v>0.99323333333333341</c:v>
                </c:pt>
                <c:pt idx="15">
                  <c:v>0.99303333333333332</c:v>
                </c:pt>
                <c:pt idx="16">
                  <c:v>0.99296666666666666</c:v>
                </c:pt>
                <c:pt idx="17">
                  <c:v>0.99286666666666668</c:v>
                </c:pt>
                <c:pt idx="18">
                  <c:v>0.99273333333333325</c:v>
                </c:pt>
                <c:pt idx="19">
                  <c:v>0.9929</c:v>
                </c:pt>
                <c:pt idx="20">
                  <c:v>0.99263333333333337</c:v>
                </c:pt>
                <c:pt idx="21">
                  <c:v>0.99256666666666671</c:v>
                </c:pt>
                <c:pt idx="22">
                  <c:v>0.99246666666666672</c:v>
                </c:pt>
                <c:pt idx="23">
                  <c:v>0.99226666666666663</c:v>
                </c:pt>
                <c:pt idx="24">
                  <c:v>0.99233333333333329</c:v>
                </c:pt>
                <c:pt idx="25">
                  <c:v>0.99226666666666663</c:v>
                </c:pt>
                <c:pt idx="26">
                  <c:v>0.99210000000000009</c:v>
                </c:pt>
                <c:pt idx="27">
                  <c:v>0.99220000000000008</c:v>
                </c:pt>
                <c:pt idx="28">
                  <c:v>0.99213333333333331</c:v>
                </c:pt>
                <c:pt idx="29">
                  <c:v>0.99229999999999985</c:v>
                </c:pt>
                <c:pt idx="30">
                  <c:v>0.99206666666666665</c:v>
                </c:pt>
                <c:pt idx="31">
                  <c:v>0.99206666666666665</c:v>
                </c:pt>
                <c:pt idx="32">
                  <c:v>0.99210000000000009</c:v>
                </c:pt>
                <c:pt idx="33">
                  <c:v>0.99203333333333321</c:v>
                </c:pt>
                <c:pt idx="34">
                  <c:v>0.99226666666666663</c:v>
                </c:pt>
                <c:pt idx="35">
                  <c:v>0.99193333333333333</c:v>
                </c:pt>
                <c:pt idx="36">
                  <c:v>0.99193333333333333</c:v>
                </c:pt>
                <c:pt idx="37">
                  <c:v>0.99226666666666663</c:v>
                </c:pt>
                <c:pt idx="38">
                  <c:v>0.99203333333333321</c:v>
                </c:pt>
                <c:pt idx="39">
                  <c:v>0.99199999999999999</c:v>
                </c:pt>
                <c:pt idx="40">
                  <c:v>0.99189999999999989</c:v>
                </c:pt>
                <c:pt idx="41">
                  <c:v>0.99193333333333333</c:v>
                </c:pt>
                <c:pt idx="42">
                  <c:v>0.99186666666666667</c:v>
                </c:pt>
                <c:pt idx="43">
                  <c:v>0.99186666666666667</c:v>
                </c:pt>
                <c:pt idx="44">
                  <c:v>0.99210000000000009</c:v>
                </c:pt>
                <c:pt idx="45">
                  <c:v>0.9916666666666667</c:v>
                </c:pt>
                <c:pt idx="46">
                  <c:v>0.99189999999999989</c:v>
                </c:pt>
                <c:pt idx="47">
                  <c:v>0.99176666666666657</c:v>
                </c:pt>
                <c:pt idx="48">
                  <c:v>0.99189999999999989</c:v>
                </c:pt>
                <c:pt idx="49">
                  <c:v>0.99176666666666657</c:v>
                </c:pt>
                <c:pt idx="50">
                  <c:v>0.99169999999999991</c:v>
                </c:pt>
                <c:pt idx="51">
                  <c:v>0.99149999999999994</c:v>
                </c:pt>
                <c:pt idx="52">
                  <c:v>0.99163333333333326</c:v>
                </c:pt>
                <c:pt idx="53">
                  <c:v>0.99163333333333348</c:v>
                </c:pt>
                <c:pt idx="54">
                  <c:v>0.99183333333333346</c:v>
                </c:pt>
                <c:pt idx="55">
                  <c:v>0.99180000000000001</c:v>
                </c:pt>
                <c:pt idx="56">
                  <c:v>0.99143333333333328</c:v>
                </c:pt>
                <c:pt idx="57">
                  <c:v>0.99149999999999994</c:v>
                </c:pt>
                <c:pt idx="58">
                  <c:v>0.99180000000000001</c:v>
                </c:pt>
                <c:pt idx="59">
                  <c:v>0.99160000000000004</c:v>
                </c:pt>
              </c:numCache>
            </c:numRef>
          </c:yVal>
          <c:smooth val="1"/>
          <c:extLst>
            <c:ext xmlns:c16="http://schemas.microsoft.com/office/drawing/2014/chart" uri="{C3380CC4-5D6E-409C-BE32-E72D297353CC}">
              <c16:uniqueId val="{00000003-1BB5-48E0-9BC5-A3D21E24AC96}"/>
            </c:ext>
          </c:extLst>
        </c:ser>
        <c:ser>
          <c:idx val="4"/>
          <c:order val="4"/>
          <c:tx>
            <c:strRef>
              <c:f>恒慧通平均值60s!$AM$1</c:f>
              <c:strCache>
                <c:ptCount val="1"/>
                <c:pt idx="0">
                  <c:v>S5</c:v>
                </c:pt>
              </c:strCache>
            </c:strRef>
          </c:tx>
          <c:spPr>
            <a:ln w="19050" cap="rnd">
              <a:solidFill>
                <a:schemeClr val="accent5"/>
              </a:solidFill>
              <a:round/>
            </a:ln>
            <a:effectLst/>
          </c:spPr>
          <c:marker>
            <c:symbol val="none"/>
          </c:marker>
          <c:xVal>
            <c:numRef>
              <c:f>恒慧通平均值60s!$AH$2:$AH$61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恒慧通平均值60s!$AM$2:$AM$61</c:f>
              <c:numCache>
                <c:formatCode>General</c:formatCode>
                <c:ptCount val="60"/>
                <c:pt idx="0">
                  <c:v>1.0000333333333333</c:v>
                </c:pt>
                <c:pt idx="1">
                  <c:v>1.0000333333333333</c:v>
                </c:pt>
                <c:pt idx="2">
                  <c:v>1.0008333333333332</c:v>
                </c:pt>
                <c:pt idx="3">
                  <c:v>1.0025000000000002</c:v>
                </c:pt>
                <c:pt idx="4">
                  <c:v>1.0031666666666668</c:v>
                </c:pt>
                <c:pt idx="5">
                  <c:v>1.0040666666666667</c:v>
                </c:pt>
                <c:pt idx="6">
                  <c:v>1.0042666666666669</c:v>
                </c:pt>
                <c:pt idx="7">
                  <c:v>1.0044000000000002</c:v>
                </c:pt>
                <c:pt idx="8">
                  <c:v>1.0047666666666666</c:v>
                </c:pt>
                <c:pt idx="9">
                  <c:v>1.0048666666666666</c:v>
                </c:pt>
                <c:pt idx="10">
                  <c:v>1.0053333333333334</c:v>
                </c:pt>
                <c:pt idx="11">
                  <c:v>1.0054666666666667</c:v>
                </c:pt>
                <c:pt idx="12">
                  <c:v>1.0050666666666668</c:v>
                </c:pt>
                <c:pt idx="13">
                  <c:v>1.0052000000000001</c:v>
                </c:pt>
                <c:pt idx="14">
                  <c:v>1.0052999999999999</c:v>
                </c:pt>
                <c:pt idx="15">
                  <c:v>1.0057666666666669</c:v>
                </c:pt>
                <c:pt idx="16">
                  <c:v>1.0049666666666666</c:v>
                </c:pt>
                <c:pt idx="17">
                  <c:v>1.0058333333333334</c:v>
                </c:pt>
                <c:pt idx="18">
                  <c:v>1.0053000000000001</c:v>
                </c:pt>
                <c:pt idx="19">
                  <c:v>1.0048333333333332</c:v>
                </c:pt>
                <c:pt idx="20">
                  <c:v>1.0058333333333334</c:v>
                </c:pt>
                <c:pt idx="21">
                  <c:v>1.0059333333333333</c:v>
                </c:pt>
                <c:pt idx="22">
                  <c:v>1.0058</c:v>
                </c:pt>
                <c:pt idx="23">
                  <c:v>1.0058</c:v>
                </c:pt>
                <c:pt idx="24">
                  <c:v>1.0053666666666667</c:v>
                </c:pt>
                <c:pt idx="25">
                  <c:v>1.0057666666666667</c:v>
                </c:pt>
                <c:pt idx="26">
                  <c:v>1.0057333333333334</c:v>
                </c:pt>
                <c:pt idx="27">
                  <c:v>1.0054666666666667</c:v>
                </c:pt>
                <c:pt idx="28">
                  <c:v>1.0061333333333333</c:v>
                </c:pt>
                <c:pt idx="29">
                  <c:v>1.006</c:v>
                </c:pt>
                <c:pt idx="30">
                  <c:v>1.0059333333333333</c:v>
                </c:pt>
                <c:pt idx="31">
                  <c:v>1.0056666666666667</c:v>
                </c:pt>
                <c:pt idx="32">
                  <c:v>1.0057666666666665</c:v>
                </c:pt>
                <c:pt idx="33">
                  <c:v>1.0057333333333334</c:v>
                </c:pt>
                <c:pt idx="34">
                  <c:v>1.0054666666666667</c:v>
                </c:pt>
                <c:pt idx="35">
                  <c:v>1.0059333333333333</c:v>
                </c:pt>
                <c:pt idx="36">
                  <c:v>1.0056333333333334</c:v>
                </c:pt>
                <c:pt idx="37">
                  <c:v>1.0057</c:v>
                </c:pt>
                <c:pt idx="38">
                  <c:v>1.0059000000000002</c:v>
                </c:pt>
                <c:pt idx="39">
                  <c:v>1.0056333333333334</c:v>
                </c:pt>
                <c:pt idx="40">
                  <c:v>1.0057333333333334</c:v>
                </c:pt>
                <c:pt idx="41">
                  <c:v>1.0057</c:v>
                </c:pt>
                <c:pt idx="42">
                  <c:v>1.0061333333333333</c:v>
                </c:pt>
                <c:pt idx="43">
                  <c:v>1.0059333333333333</c:v>
                </c:pt>
                <c:pt idx="44">
                  <c:v>1.0057666666666667</c:v>
                </c:pt>
                <c:pt idx="45">
                  <c:v>1.0061333333333333</c:v>
                </c:pt>
                <c:pt idx="46">
                  <c:v>1.0061333333333333</c:v>
                </c:pt>
                <c:pt idx="47">
                  <c:v>1.0057333333333334</c:v>
                </c:pt>
                <c:pt idx="48">
                  <c:v>1.0054999999999998</c:v>
                </c:pt>
                <c:pt idx="49">
                  <c:v>1.0059333333333333</c:v>
                </c:pt>
                <c:pt idx="50">
                  <c:v>1.0062</c:v>
                </c:pt>
                <c:pt idx="51">
                  <c:v>1.0058333333333334</c:v>
                </c:pt>
                <c:pt idx="52">
                  <c:v>1.0056</c:v>
                </c:pt>
                <c:pt idx="53">
                  <c:v>1.0058666666666667</c:v>
                </c:pt>
                <c:pt idx="54">
                  <c:v>1.006</c:v>
                </c:pt>
                <c:pt idx="55">
                  <c:v>1.0057666666666667</c:v>
                </c:pt>
                <c:pt idx="56">
                  <c:v>1.0056666666666667</c:v>
                </c:pt>
                <c:pt idx="57">
                  <c:v>1.0065666666666668</c:v>
                </c:pt>
                <c:pt idx="58">
                  <c:v>1.0054999999999998</c:v>
                </c:pt>
                <c:pt idx="59">
                  <c:v>1.0059333333333333</c:v>
                </c:pt>
              </c:numCache>
            </c:numRef>
          </c:yVal>
          <c:smooth val="1"/>
          <c:extLst>
            <c:ext xmlns:c16="http://schemas.microsoft.com/office/drawing/2014/chart" uri="{C3380CC4-5D6E-409C-BE32-E72D297353CC}">
              <c16:uniqueId val="{00000004-1BB5-48E0-9BC5-A3D21E24AC96}"/>
            </c:ext>
          </c:extLst>
        </c:ser>
        <c:ser>
          <c:idx val="5"/>
          <c:order val="5"/>
          <c:tx>
            <c:strRef>
              <c:f>恒慧通平均值60s!$AN$1</c:f>
              <c:strCache>
                <c:ptCount val="1"/>
                <c:pt idx="0">
                  <c:v>S6</c:v>
                </c:pt>
              </c:strCache>
            </c:strRef>
          </c:tx>
          <c:spPr>
            <a:ln w="19050" cap="rnd">
              <a:solidFill>
                <a:schemeClr val="accent6"/>
              </a:solidFill>
              <a:round/>
            </a:ln>
            <a:effectLst/>
          </c:spPr>
          <c:marker>
            <c:symbol val="none"/>
          </c:marker>
          <c:xVal>
            <c:numRef>
              <c:f>恒慧通平均值60s!$AH$2:$AH$61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恒慧通平均值60s!$AN$2:$AN$61</c:f>
              <c:numCache>
                <c:formatCode>General</c:formatCode>
                <c:ptCount val="60"/>
                <c:pt idx="0">
                  <c:v>1.0000666666666664</c:v>
                </c:pt>
                <c:pt idx="1">
                  <c:v>1.0049333333333332</c:v>
                </c:pt>
                <c:pt idx="2">
                  <c:v>1.0091333333333334</c:v>
                </c:pt>
                <c:pt idx="3">
                  <c:v>1.0083</c:v>
                </c:pt>
                <c:pt idx="4">
                  <c:v>1.0064666666666666</c:v>
                </c:pt>
                <c:pt idx="5">
                  <c:v>1.0045999999999999</c:v>
                </c:pt>
                <c:pt idx="6">
                  <c:v>1.0037666666666665</c:v>
                </c:pt>
                <c:pt idx="7">
                  <c:v>1.0022666666666666</c:v>
                </c:pt>
                <c:pt idx="8">
                  <c:v>1.0012000000000001</c:v>
                </c:pt>
                <c:pt idx="9">
                  <c:v>1.0000333333333333</c:v>
                </c:pt>
                <c:pt idx="10">
                  <c:v>0.99970000000000014</c:v>
                </c:pt>
                <c:pt idx="11">
                  <c:v>0.99843333333333339</c:v>
                </c:pt>
                <c:pt idx="12">
                  <c:v>0.99799999999999989</c:v>
                </c:pt>
                <c:pt idx="13">
                  <c:v>0.99729999999999996</c:v>
                </c:pt>
                <c:pt idx="14">
                  <c:v>0.99680000000000002</c:v>
                </c:pt>
                <c:pt idx="15">
                  <c:v>0.99633333333333329</c:v>
                </c:pt>
                <c:pt idx="16">
                  <c:v>0.99623333333333319</c:v>
                </c:pt>
                <c:pt idx="17">
                  <c:v>0.99670000000000003</c:v>
                </c:pt>
                <c:pt idx="18">
                  <c:v>0.99613333333333332</c:v>
                </c:pt>
                <c:pt idx="19">
                  <c:v>0.99606666666666666</c:v>
                </c:pt>
                <c:pt idx="20">
                  <c:v>0.99533333333333329</c:v>
                </c:pt>
                <c:pt idx="21">
                  <c:v>0.99403333333333332</c:v>
                </c:pt>
                <c:pt idx="22">
                  <c:v>0.99396666666666667</c:v>
                </c:pt>
                <c:pt idx="23">
                  <c:v>0.99416666666666664</c:v>
                </c:pt>
                <c:pt idx="24">
                  <c:v>0.99363333333333337</c:v>
                </c:pt>
                <c:pt idx="25">
                  <c:v>0.9932333333333333</c:v>
                </c:pt>
                <c:pt idx="26">
                  <c:v>0.99306666666666665</c:v>
                </c:pt>
                <c:pt idx="27">
                  <c:v>0.99189999999999989</c:v>
                </c:pt>
                <c:pt idx="28">
                  <c:v>0.99213333333333331</c:v>
                </c:pt>
                <c:pt idx="29">
                  <c:v>0.99213333333333331</c:v>
                </c:pt>
                <c:pt idx="30">
                  <c:v>0.99193333333333333</c:v>
                </c:pt>
                <c:pt idx="31">
                  <c:v>0.9916666666666667</c:v>
                </c:pt>
                <c:pt idx="32">
                  <c:v>0.99113333333333342</c:v>
                </c:pt>
                <c:pt idx="33">
                  <c:v>0.99060000000000004</c:v>
                </c:pt>
                <c:pt idx="34">
                  <c:v>0.99020000000000008</c:v>
                </c:pt>
                <c:pt idx="35">
                  <c:v>0.98926666666666663</c:v>
                </c:pt>
                <c:pt idx="36">
                  <c:v>0.98926666666666663</c:v>
                </c:pt>
                <c:pt idx="37">
                  <c:v>0.98876666666666668</c:v>
                </c:pt>
                <c:pt idx="38">
                  <c:v>0.98783333333333323</c:v>
                </c:pt>
                <c:pt idx="39">
                  <c:v>0.98776666666666657</c:v>
                </c:pt>
                <c:pt idx="40">
                  <c:v>0.98783333333333345</c:v>
                </c:pt>
                <c:pt idx="41">
                  <c:v>0.98713333333333342</c:v>
                </c:pt>
                <c:pt idx="42">
                  <c:v>0.98696666666666655</c:v>
                </c:pt>
                <c:pt idx="43">
                  <c:v>0.98713333333333331</c:v>
                </c:pt>
                <c:pt idx="44">
                  <c:v>0.98703333333333332</c:v>
                </c:pt>
                <c:pt idx="45">
                  <c:v>0.98596666666666666</c:v>
                </c:pt>
                <c:pt idx="46">
                  <c:v>0.9860000000000001</c:v>
                </c:pt>
                <c:pt idx="47">
                  <c:v>0.98556666666666659</c:v>
                </c:pt>
                <c:pt idx="48">
                  <c:v>0.9855666666666667</c:v>
                </c:pt>
                <c:pt idx="49">
                  <c:v>0.98543333333333338</c:v>
                </c:pt>
                <c:pt idx="50">
                  <c:v>0.98470000000000002</c:v>
                </c:pt>
                <c:pt idx="51">
                  <c:v>0.98430000000000006</c:v>
                </c:pt>
                <c:pt idx="52">
                  <c:v>0.98346666666666671</c:v>
                </c:pt>
                <c:pt idx="53">
                  <c:v>0.98263333333333336</c:v>
                </c:pt>
                <c:pt idx="54">
                  <c:v>0.98280000000000001</c:v>
                </c:pt>
                <c:pt idx="55">
                  <c:v>0.98236666666666661</c:v>
                </c:pt>
                <c:pt idx="56">
                  <c:v>0.98240000000000005</c:v>
                </c:pt>
                <c:pt idx="57">
                  <c:v>0.98240000000000005</c:v>
                </c:pt>
                <c:pt idx="58">
                  <c:v>0.98196666666666665</c:v>
                </c:pt>
                <c:pt idx="59">
                  <c:v>0.98183333333333334</c:v>
                </c:pt>
              </c:numCache>
            </c:numRef>
          </c:yVal>
          <c:smooth val="1"/>
          <c:extLst>
            <c:ext xmlns:c16="http://schemas.microsoft.com/office/drawing/2014/chart" uri="{C3380CC4-5D6E-409C-BE32-E72D297353CC}">
              <c16:uniqueId val="{00000005-1BB5-48E0-9BC5-A3D21E24AC96}"/>
            </c:ext>
          </c:extLst>
        </c:ser>
        <c:ser>
          <c:idx val="6"/>
          <c:order val="6"/>
          <c:tx>
            <c:strRef>
              <c:f>恒慧通平均值60s!$AO$1</c:f>
              <c:strCache>
                <c:ptCount val="1"/>
                <c:pt idx="0">
                  <c:v>S7</c:v>
                </c:pt>
              </c:strCache>
            </c:strRef>
          </c:tx>
          <c:spPr>
            <a:ln w="19050" cap="rnd">
              <a:solidFill>
                <a:schemeClr val="accent1">
                  <a:lumMod val="60000"/>
                </a:schemeClr>
              </a:solidFill>
              <a:round/>
            </a:ln>
            <a:effectLst/>
          </c:spPr>
          <c:marker>
            <c:symbol val="none"/>
          </c:marker>
          <c:xVal>
            <c:numRef>
              <c:f>恒慧通平均值60s!$AH$2:$AH$61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恒慧通平均值60s!$AO$2:$AO$61</c:f>
              <c:numCache>
                <c:formatCode>General</c:formatCode>
                <c:ptCount val="60"/>
                <c:pt idx="0">
                  <c:v>1.0219</c:v>
                </c:pt>
                <c:pt idx="1">
                  <c:v>1.1766666666666667</c:v>
                </c:pt>
                <c:pt idx="2">
                  <c:v>1.3858333333333335</c:v>
                </c:pt>
                <c:pt idx="3">
                  <c:v>1.5498666666666665</c:v>
                </c:pt>
                <c:pt idx="4">
                  <c:v>1.6693666666666669</c:v>
                </c:pt>
                <c:pt idx="5">
                  <c:v>1.7578333333333334</c:v>
                </c:pt>
                <c:pt idx="6">
                  <c:v>1.8251666666666668</c:v>
                </c:pt>
                <c:pt idx="7">
                  <c:v>1.8762666666666667</c:v>
                </c:pt>
                <c:pt idx="8">
                  <c:v>1.9162333333333335</c:v>
                </c:pt>
                <c:pt idx="9">
                  <c:v>1.9484000000000001</c:v>
                </c:pt>
                <c:pt idx="10">
                  <c:v>1.9738666666666667</c:v>
                </c:pt>
                <c:pt idx="11">
                  <c:v>1.9954333333333334</c:v>
                </c:pt>
                <c:pt idx="12">
                  <c:v>2.013266666666667</c:v>
                </c:pt>
                <c:pt idx="13">
                  <c:v>2.0306999999999999</c:v>
                </c:pt>
                <c:pt idx="14">
                  <c:v>2.0455000000000001</c:v>
                </c:pt>
                <c:pt idx="15">
                  <c:v>2.0586666666666664</c:v>
                </c:pt>
                <c:pt idx="16">
                  <c:v>2.0716333333333332</c:v>
                </c:pt>
                <c:pt idx="17">
                  <c:v>2.0822333333333334</c:v>
                </c:pt>
                <c:pt idx="18">
                  <c:v>2.0899666666666668</c:v>
                </c:pt>
                <c:pt idx="19">
                  <c:v>2.0994666666666668</c:v>
                </c:pt>
                <c:pt idx="20">
                  <c:v>2.1090000000000004</c:v>
                </c:pt>
                <c:pt idx="21">
                  <c:v>2.115533333333333</c:v>
                </c:pt>
                <c:pt idx="22">
                  <c:v>2.1217000000000001</c:v>
                </c:pt>
                <c:pt idx="23">
                  <c:v>2.1269999999999998</c:v>
                </c:pt>
                <c:pt idx="24">
                  <c:v>2.1350666666666669</c:v>
                </c:pt>
                <c:pt idx="25">
                  <c:v>2.1413333333333333</c:v>
                </c:pt>
                <c:pt idx="26">
                  <c:v>2.1469333333333331</c:v>
                </c:pt>
                <c:pt idx="27">
                  <c:v>2.1516666666666668</c:v>
                </c:pt>
                <c:pt idx="28">
                  <c:v>2.1560666666666668</c:v>
                </c:pt>
                <c:pt idx="29">
                  <c:v>2.1598333333333333</c:v>
                </c:pt>
                <c:pt idx="30">
                  <c:v>2.1643666666666665</c:v>
                </c:pt>
                <c:pt idx="31">
                  <c:v>2.1694</c:v>
                </c:pt>
                <c:pt idx="32">
                  <c:v>2.1738666666666666</c:v>
                </c:pt>
                <c:pt idx="33">
                  <c:v>2.1775666666666669</c:v>
                </c:pt>
                <c:pt idx="34">
                  <c:v>2.1818666666666666</c:v>
                </c:pt>
                <c:pt idx="35">
                  <c:v>2.1851666666666669</c:v>
                </c:pt>
                <c:pt idx="36">
                  <c:v>2.1875666666666667</c:v>
                </c:pt>
                <c:pt idx="37">
                  <c:v>2.1899000000000002</c:v>
                </c:pt>
                <c:pt idx="38">
                  <c:v>2.1930666666666667</c:v>
                </c:pt>
                <c:pt idx="39">
                  <c:v>2.1964333333333332</c:v>
                </c:pt>
                <c:pt idx="40">
                  <c:v>2.1980000000000004</c:v>
                </c:pt>
                <c:pt idx="41">
                  <c:v>2.2010666666666672</c:v>
                </c:pt>
                <c:pt idx="42">
                  <c:v>2.2045333333333335</c:v>
                </c:pt>
                <c:pt idx="43">
                  <c:v>2.2068333333333334</c:v>
                </c:pt>
                <c:pt idx="44">
                  <c:v>2.2105000000000001</c:v>
                </c:pt>
                <c:pt idx="45">
                  <c:v>2.2136999999999998</c:v>
                </c:pt>
                <c:pt idx="46">
                  <c:v>2.2164000000000001</c:v>
                </c:pt>
                <c:pt idx="47">
                  <c:v>2.2193666666666663</c:v>
                </c:pt>
                <c:pt idx="48">
                  <c:v>2.220733333333333</c:v>
                </c:pt>
                <c:pt idx="49">
                  <c:v>2.2225333333333332</c:v>
                </c:pt>
                <c:pt idx="50">
                  <c:v>2.2249666666666665</c:v>
                </c:pt>
                <c:pt idx="51">
                  <c:v>2.226</c:v>
                </c:pt>
                <c:pt idx="52">
                  <c:v>2.2274999999999996</c:v>
                </c:pt>
                <c:pt idx="53">
                  <c:v>2.2292333333333332</c:v>
                </c:pt>
                <c:pt idx="54">
                  <c:v>2.2316000000000003</c:v>
                </c:pt>
                <c:pt idx="55">
                  <c:v>2.2338</c:v>
                </c:pt>
                <c:pt idx="56">
                  <c:v>2.2354666666666669</c:v>
                </c:pt>
                <c:pt idx="57">
                  <c:v>2.237133333333333</c:v>
                </c:pt>
                <c:pt idx="58">
                  <c:v>2.2403666666666666</c:v>
                </c:pt>
                <c:pt idx="59">
                  <c:v>2.2440333333333338</c:v>
                </c:pt>
              </c:numCache>
            </c:numRef>
          </c:yVal>
          <c:smooth val="1"/>
          <c:extLst>
            <c:ext xmlns:c16="http://schemas.microsoft.com/office/drawing/2014/chart" uri="{C3380CC4-5D6E-409C-BE32-E72D297353CC}">
              <c16:uniqueId val="{00000006-1BB5-48E0-9BC5-A3D21E24AC96}"/>
            </c:ext>
          </c:extLst>
        </c:ser>
        <c:ser>
          <c:idx val="7"/>
          <c:order val="7"/>
          <c:tx>
            <c:strRef>
              <c:f>恒慧通平均值60s!$AP$1</c:f>
              <c:strCache>
                <c:ptCount val="1"/>
                <c:pt idx="0">
                  <c:v>S8</c:v>
                </c:pt>
              </c:strCache>
            </c:strRef>
          </c:tx>
          <c:spPr>
            <a:ln w="19050" cap="rnd">
              <a:solidFill>
                <a:schemeClr val="accent2">
                  <a:lumMod val="60000"/>
                </a:schemeClr>
              </a:solidFill>
              <a:round/>
            </a:ln>
            <a:effectLst/>
          </c:spPr>
          <c:marker>
            <c:symbol val="none"/>
          </c:marker>
          <c:xVal>
            <c:numRef>
              <c:f>恒慧通平均值60s!$AH$2:$AH$61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恒慧通平均值60s!$AP$2:$AP$61</c:f>
              <c:numCache>
                <c:formatCode>General</c:formatCode>
                <c:ptCount val="60"/>
                <c:pt idx="0">
                  <c:v>0.99906666666666666</c:v>
                </c:pt>
                <c:pt idx="1">
                  <c:v>1.0034666666666665</c:v>
                </c:pt>
                <c:pt idx="2">
                  <c:v>1.0117333333333332</c:v>
                </c:pt>
                <c:pt idx="3">
                  <c:v>1.0183666666666664</c:v>
                </c:pt>
                <c:pt idx="4">
                  <c:v>1.0223</c:v>
                </c:pt>
                <c:pt idx="5">
                  <c:v>1.0256666666666667</c:v>
                </c:pt>
                <c:pt idx="6">
                  <c:v>1.0278666666666667</c:v>
                </c:pt>
                <c:pt idx="7">
                  <c:v>1.0289666666666666</c:v>
                </c:pt>
                <c:pt idx="8">
                  <c:v>1.0296999999999998</c:v>
                </c:pt>
                <c:pt idx="9">
                  <c:v>1.0309333333333333</c:v>
                </c:pt>
                <c:pt idx="10">
                  <c:v>1.0319333333333334</c:v>
                </c:pt>
                <c:pt idx="11">
                  <c:v>1.0311666666666668</c:v>
                </c:pt>
                <c:pt idx="12">
                  <c:v>1.0310666666666668</c:v>
                </c:pt>
                <c:pt idx="13">
                  <c:v>1.0314666666666665</c:v>
                </c:pt>
                <c:pt idx="14">
                  <c:v>1.0318333333333334</c:v>
                </c:pt>
                <c:pt idx="15">
                  <c:v>1.0325333333333333</c:v>
                </c:pt>
                <c:pt idx="16">
                  <c:v>1.0328333333333333</c:v>
                </c:pt>
                <c:pt idx="17">
                  <c:v>1.0332333333333332</c:v>
                </c:pt>
                <c:pt idx="18">
                  <c:v>1.0335333333333334</c:v>
                </c:pt>
                <c:pt idx="19">
                  <c:v>1.0330000000000001</c:v>
                </c:pt>
                <c:pt idx="20">
                  <c:v>1.0336333333333332</c:v>
                </c:pt>
                <c:pt idx="21">
                  <c:v>1.0331666666666666</c:v>
                </c:pt>
                <c:pt idx="22">
                  <c:v>1.0332999999999999</c:v>
                </c:pt>
                <c:pt idx="23">
                  <c:v>1.0332999999999999</c:v>
                </c:pt>
                <c:pt idx="24">
                  <c:v>1.0329999999999999</c:v>
                </c:pt>
                <c:pt idx="25">
                  <c:v>1.0329333333333333</c:v>
                </c:pt>
                <c:pt idx="26">
                  <c:v>1.0328666666666668</c:v>
                </c:pt>
                <c:pt idx="27">
                  <c:v>1.0329666666666668</c:v>
                </c:pt>
                <c:pt idx="28">
                  <c:v>1.0330000000000001</c:v>
                </c:pt>
                <c:pt idx="29">
                  <c:v>1.0327999999999999</c:v>
                </c:pt>
                <c:pt idx="30">
                  <c:v>1.0327999999999999</c:v>
                </c:pt>
                <c:pt idx="31">
                  <c:v>1.0327</c:v>
                </c:pt>
                <c:pt idx="32">
                  <c:v>1.0321</c:v>
                </c:pt>
                <c:pt idx="33">
                  <c:v>1.0317333333333334</c:v>
                </c:pt>
                <c:pt idx="34">
                  <c:v>1.0315333333333332</c:v>
                </c:pt>
                <c:pt idx="35">
                  <c:v>1.0318333333333334</c:v>
                </c:pt>
                <c:pt idx="36">
                  <c:v>1.0321333333333333</c:v>
                </c:pt>
                <c:pt idx="37">
                  <c:v>1.0319666666666667</c:v>
                </c:pt>
                <c:pt idx="38">
                  <c:v>1.0322333333333333</c:v>
                </c:pt>
                <c:pt idx="39">
                  <c:v>1.0321</c:v>
                </c:pt>
                <c:pt idx="40">
                  <c:v>1.032</c:v>
                </c:pt>
                <c:pt idx="41">
                  <c:v>1.0320333333333334</c:v>
                </c:pt>
                <c:pt idx="42">
                  <c:v>1.0320333333333334</c:v>
                </c:pt>
                <c:pt idx="43">
                  <c:v>1.0321</c:v>
                </c:pt>
                <c:pt idx="44">
                  <c:v>1.0321</c:v>
                </c:pt>
                <c:pt idx="45">
                  <c:v>1.0317000000000001</c:v>
                </c:pt>
                <c:pt idx="46">
                  <c:v>1.0324</c:v>
                </c:pt>
                <c:pt idx="47">
                  <c:v>1.0316333333333334</c:v>
                </c:pt>
                <c:pt idx="48">
                  <c:v>1.0316333333333334</c:v>
                </c:pt>
                <c:pt idx="49">
                  <c:v>1.0317666666666667</c:v>
                </c:pt>
                <c:pt idx="50">
                  <c:v>1.0315666666666667</c:v>
                </c:pt>
                <c:pt idx="51">
                  <c:v>1.0309999999999999</c:v>
                </c:pt>
                <c:pt idx="52">
                  <c:v>1.0306</c:v>
                </c:pt>
                <c:pt idx="53">
                  <c:v>1.0306333333333333</c:v>
                </c:pt>
                <c:pt idx="54">
                  <c:v>1.0303666666666667</c:v>
                </c:pt>
                <c:pt idx="55">
                  <c:v>1.0308333333333335</c:v>
                </c:pt>
                <c:pt idx="56">
                  <c:v>1.0312333333333334</c:v>
                </c:pt>
                <c:pt idx="57">
                  <c:v>1.0316333333333334</c:v>
                </c:pt>
                <c:pt idx="58">
                  <c:v>1.0305333333333333</c:v>
                </c:pt>
                <c:pt idx="59">
                  <c:v>1.0302333333333333</c:v>
                </c:pt>
              </c:numCache>
            </c:numRef>
          </c:yVal>
          <c:smooth val="1"/>
          <c:extLst>
            <c:ext xmlns:c16="http://schemas.microsoft.com/office/drawing/2014/chart" uri="{C3380CC4-5D6E-409C-BE32-E72D297353CC}">
              <c16:uniqueId val="{00000007-1BB5-48E0-9BC5-A3D21E24AC96}"/>
            </c:ext>
          </c:extLst>
        </c:ser>
        <c:ser>
          <c:idx val="8"/>
          <c:order val="8"/>
          <c:tx>
            <c:strRef>
              <c:f>恒慧通平均值60s!$AQ$1</c:f>
              <c:strCache>
                <c:ptCount val="1"/>
                <c:pt idx="0">
                  <c:v>S9</c:v>
                </c:pt>
              </c:strCache>
            </c:strRef>
          </c:tx>
          <c:spPr>
            <a:ln w="19050" cap="rnd">
              <a:solidFill>
                <a:schemeClr val="accent3">
                  <a:lumMod val="60000"/>
                </a:schemeClr>
              </a:solidFill>
              <a:round/>
            </a:ln>
            <a:effectLst/>
          </c:spPr>
          <c:marker>
            <c:symbol val="none"/>
          </c:marker>
          <c:xVal>
            <c:numRef>
              <c:f>恒慧通平均值60s!$AH$2:$AH$61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恒慧通平均值60s!$AQ$2:$AQ$61</c:f>
              <c:numCache>
                <c:formatCode>General</c:formatCode>
                <c:ptCount val="60"/>
                <c:pt idx="0">
                  <c:v>1.0064333333333335</c:v>
                </c:pt>
                <c:pt idx="1">
                  <c:v>1.05</c:v>
                </c:pt>
                <c:pt idx="2">
                  <c:v>1.1125333333333334</c:v>
                </c:pt>
                <c:pt idx="3">
                  <c:v>1.1676333333333333</c:v>
                </c:pt>
                <c:pt idx="4">
                  <c:v>1.2135666666666667</c:v>
                </c:pt>
                <c:pt idx="5">
                  <c:v>1.2514333333333332</c:v>
                </c:pt>
                <c:pt idx="6">
                  <c:v>1.2824</c:v>
                </c:pt>
                <c:pt idx="7">
                  <c:v>1.3071999999999999</c:v>
                </c:pt>
                <c:pt idx="8">
                  <c:v>1.3280333333333332</c:v>
                </c:pt>
                <c:pt idx="9">
                  <c:v>1.3452333333333335</c:v>
                </c:pt>
                <c:pt idx="10">
                  <c:v>1.3588333333333331</c:v>
                </c:pt>
                <c:pt idx="11">
                  <c:v>1.3704333333333334</c:v>
                </c:pt>
                <c:pt idx="12">
                  <c:v>1.3808333333333334</c:v>
                </c:pt>
                <c:pt idx="13">
                  <c:v>1.3886000000000001</c:v>
                </c:pt>
                <c:pt idx="14">
                  <c:v>1.3959333333333335</c:v>
                </c:pt>
                <c:pt idx="15">
                  <c:v>1.4016666666666666</c:v>
                </c:pt>
                <c:pt idx="16">
                  <c:v>1.4083333333333332</c:v>
                </c:pt>
                <c:pt idx="17">
                  <c:v>1.4132333333333333</c:v>
                </c:pt>
                <c:pt idx="18">
                  <c:v>1.4177666666666664</c:v>
                </c:pt>
                <c:pt idx="19">
                  <c:v>1.4218666666666666</c:v>
                </c:pt>
                <c:pt idx="20">
                  <c:v>1.4249000000000001</c:v>
                </c:pt>
                <c:pt idx="21">
                  <c:v>1.4274666666666667</c:v>
                </c:pt>
                <c:pt idx="22">
                  <c:v>1.4308666666666667</c:v>
                </c:pt>
                <c:pt idx="23">
                  <c:v>1.4338</c:v>
                </c:pt>
                <c:pt idx="24">
                  <c:v>1.4362666666666666</c:v>
                </c:pt>
                <c:pt idx="25">
                  <c:v>1.4395333333333333</c:v>
                </c:pt>
                <c:pt idx="26">
                  <c:v>1.4413666666666665</c:v>
                </c:pt>
                <c:pt idx="27">
                  <c:v>1.4426666666666668</c:v>
                </c:pt>
                <c:pt idx="28">
                  <c:v>1.4435333333333336</c:v>
                </c:pt>
                <c:pt idx="29">
                  <c:v>1.4464333333333332</c:v>
                </c:pt>
                <c:pt idx="30">
                  <c:v>1.4476333333333333</c:v>
                </c:pt>
                <c:pt idx="31">
                  <c:v>1.4495666666666667</c:v>
                </c:pt>
                <c:pt idx="32">
                  <c:v>1.4509999999999998</c:v>
                </c:pt>
                <c:pt idx="33">
                  <c:v>1.4518666666666666</c:v>
                </c:pt>
                <c:pt idx="34">
                  <c:v>1.4537000000000002</c:v>
                </c:pt>
                <c:pt idx="35">
                  <c:v>1.4542333333333335</c:v>
                </c:pt>
                <c:pt idx="36">
                  <c:v>1.4551666666666667</c:v>
                </c:pt>
                <c:pt idx="37">
                  <c:v>1.4560999999999999</c:v>
                </c:pt>
                <c:pt idx="38">
                  <c:v>1.4563999999999997</c:v>
                </c:pt>
                <c:pt idx="39">
                  <c:v>1.4582333333333335</c:v>
                </c:pt>
                <c:pt idx="40">
                  <c:v>1.4591000000000001</c:v>
                </c:pt>
                <c:pt idx="41">
                  <c:v>1.4603666666666666</c:v>
                </c:pt>
                <c:pt idx="42">
                  <c:v>1.4611333333333334</c:v>
                </c:pt>
                <c:pt idx="43">
                  <c:v>1.4622666666666666</c:v>
                </c:pt>
                <c:pt idx="44">
                  <c:v>1.4632333333333332</c:v>
                </c:pt>
                <c:pt idx="45">
                  <c:v>1.4637333333333331</c:v>
                </c:pt>
                <c:pt idx="46">
                  <c:v>1.4647333333333332</c:v>
                </c:pt>
                <c:pt idx="47">
                  <c:v>1.4663666666666666</c:v>
                </c:pt>
                <c:pt idx="48">
                  <c:v>1.4658666666666667</c:v>
                </c:pt>
                <c:pt idx="49">
                  <c:v>1.4664999999999999</c:v>
                </c:pt>
                <c:pt idx="50">
                  <c:v>1.4672666666666665</c:v>
                </c:pt>
                <c:pt idx="51">
                  <c:v>1.4673333333333334</c:v>
                </c:pt>
                <c:pt idx="52">
                  <c:v>1.4682000000000002</c:v>
                </c:pt>
                <c:pt idx="53">
                  <c:v>1.4690333333333332</c:v>
                </c:pt>
                <c:pt idx="54">
                  <c:v>1.4692666666666667</c:v>
                </c:pt>
                <c:pt idx="55">
                  <c:v>1.4696</c:v>
                </c:pt>
                <c:pt idx="56">
                  <c:v>1.4696</c:v>
                </c:pt>
                <c:pt idx="57">
                  <c:v>1.4702666666666666</c:v>
                </c:pt>
                <c:pt idx="58">
                  <c:v>1.4713000000000001</c:v>
                </c:pt>
                <c:pt idx="59">
                  <c:v>1.4721</c:v>
                </c:pt>
              </c:numCache>
            </c:numRef>
          </c:yVal>
          <c:smooth val="1"/>
          <c:extLst>
            <c:ext xmlns:c16="http://schemas.microsoft.com/office/drawing/2014/chart" uri="{C3380CC4-5D6E-409C-BE32-E72D297353CC}">
              <c16:uniqueId val="{00000008-1BB5-48E0-9BC5-A3D21E24AC96}"/>
            </c:ext>
          </c:extLst>
        </c:ser>
        <c:ser>
          <c:idx val="9"/>
          <c:order val="9"/>
          <c:tx>
            <c:strRef>
              <c:f>恒慧通平均值60s!$AR$1</c:f>
              <c:strCache>
                <c:ptCount val="1"/>
                <c:pt idx="0">
                  <c:v>S10</c:v>
                </c:pt>
              </c:strCache>
            </c:strRef>
          </c:tx>
          <c:spPr>
            <a:ln w="19050" cap="rnd">
              <a:solidFill>
                <a:schemeClr val="accent4">
                  <a:lumMod val="60000"/>
                </a:schemeClr>
              </a:solidFill>
              <a:round/>
            </a:ln>
            <a:effectLst/>
          </c:spPr>
          <c:marker>
            <c:symbol val="none"/>
          </c:marker>
          <c:xVal>
            <c:numRef>
              <c:f>恒慧通平均值60s!$AH$2:$AH$61</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numCache>
            </c:numRef>
          </c:xVal>
          <c:yVal>
            <c:numRef>
              <c:f>恒慧通平均值60s!$AR$2:$AR$61</c:f>
              <c:numCache>
                <c:formatCode>General</c:formatCode>
                <c:ptCount val="60"/>
                <c:pt idx="0">
                  <c:v>0.99960000000000004</c:v>
                </c:pt>
                <c:pt idx="1">
                  <c:v>0.99623333333333342</c:v>
                </c:pt>
                <c:pt idx="2">
                  <c:v>0.99416666666666664</c:v>
                </c:pt>
                <c:pt idx="3">
                  <c:v>0.99343333333333339</c:v>
                </c:pt>
                <c:pt idx="4">
                  <c:v>0.99330000000000007</c:v>
                </c:pt>
                <c:pt idx="5">
                  <c:v>0.99316666666666664</c:v>
                </c:pt>
                <c:pt idx="6">
                  <c:v>0.9927999999999999</c:v>
                </c:pt>
                <c:pt idx="7">
                  <c:v>0.99306666666666665</c:v>
                </c:pt>
                <c:pt idx="8">
                  <c:v>0.99323333333333341</c:v>
                </c:pt>
                <c:pt idx="9">
                  <c:v>0.99266666666666659</c:v>
                </c:pt>
                <c:pt idx="10">
                  <c:v>0.99306666666666665</c:v>
                </c:pt>
                <c:pt idx="11">
                  <c:v>0.99180000000000001</c:v>
                </c:pt>
                <c:pt idx="12">
                  <c:v>0.99229999999999985</c:v>
                </c:pt>
                <c:pt idx="13">
                  <c:v>0.99230000000000007</c:v>
                </c:pt>
                <c:pt idx="14">
                  <c:v>0.99186666666666667</c:v>
                </c:pt>
                <c:pt idx="15">
                  <c:v>0.99243333333333339</c:v>
                </c:pt>
                <c:pt idx="16">
                  <c:v>0.99283333333333346</c:v>
                </c:pt>
                <c:pt idx="17">
                  <c:v>0.99343333333333339</c:v>
                </c:pt>
                <c:pt idx="18">
                  <c:v>0.99283333333333346</c:v>
                </c:pt>
                <c:pt idx="19">
                  <c:v>0.99260000000000004</c:v>
                </c:pt>
                <c:pt idx="20">
                  <c:v>0.99296666666666666</c:v>
                </c:pt>
                <c:pt idx="21">
                  <c:v>0.99239999999999995</c:v>
                </c:pt>
                <c:pt idx="22">
                  <c:v>0.99326666666666663</c:v>
                </c:pt>
                <c:pt idx="23">
                  <c:v>0.99296666666666666</c:v>
                </c:pt>
                <c:pt idx="24">
                  <c:v>0.99296666666666666</c:v>
                </c:pt>
                <c:pt idx="25">
                  <c:v>0.99296666666666666</c:v>
                </c:pt>
                <c:pt idx="26">
                  <c:v>0.99333333333333329</c:v>
                </c:pt>
                <c:pt idx="27">
                  <c:v>0.99329999999999996</c:v>
                </c:pt>
                <c:pt idx="28">
                  <c:v>0.99370000000000003</c:v>
                </c:pt>
                <c:pt idx="29">
                  <c:v>0.99330000000000007</c:v>
                </c:pt>
                <c:pt idx="30">
                  <c:v>0.99346666666666661</c:v>
                </c:pt>
                <c:pt idx="31">
                  <c:v>0.99366666666666659</c:v>
                </c:pt>
                <c:pt idx="32">
                  <c:v>0.99383333333333346</c:v>
                </c:pt>
                <c:pt idx="33">
                  <c:v>0.99370000000000003</c:v>
                </c:pt>
                <c:pt idx="34">
                  <c:v>0.99346666666666661</c:v>
                </c:pt>
                <c:pt idx="35">
                  <c:v>0.99319999999999997</c:v>
                </c:pt>
                <c:pt idx="36">
                  <c:v>0.99309999999999998</c:v>
                </c:pt>
                <c:pt idx="37">
                  <c:v>0.99296666666666666</c:v>
                </c:pt>
                <c:pt idx="38">
                  <c:v>0.99396666666666667</c:v>
                </c:pt>
                <c:pt idx="39">
                  <c:v>0.99343333333333328</c:v>
                </c:pt>
                <c:pt idx="40">
                  <c:v>0.99353333333333327</c:v>
                </c:pt>
                <c:pt idx="41">
                  <c:v>0.99390000000000001</c:v>
                </c:pt>
                <c:pt idx="42">
                  <c:v>0.99380000000000013</c:v>
                </c:pt>
                <c:pt idx="43">
                  <c:v>0.99426666666666674</c:v>
                </c:pt>
                <c:pt idx="44">
                  <c:v>0.99396666666666667</c:v>
                </c:pt>
                <c:pt idx="45">
                  <c:v>0.99493333333333334</c:v>
                </c:pt>
                <c:pt idx="46">
                  <c:v>0.99490000000000001</c:v>
                </c:pt>
                <c:pt idx="47">
                  <c:v>0.99493333333333334</c:v>
                </c:pt>
                <c:pt idx="48">
                  <c:v>0.99473333333333336</c:v>
                </c:pt>
                <c:pt idx="49">
                  <c:v>0.99483333333333335</c:v>
                </c:pt>
                <c:pt idx="50">
                  <c:v>0.99429999999999996</c:v>
                </c:pt>
                <c:pt idx="51">
                  <c:v>0.99336666666666673</c:v>
                </c:pt>
                <c:pt idx="52">
                  <c:v>0.99416666666666664</c:v>
                </c:pt>
                <c:pt idx="53">
                  <c:v>0.99303333333333343</c:v>
                </c:pt>
                <c:pt idx="54">
                  <c:v>0.99303333333333332</c:v>
                </c:pt>
                <c:pt idx="55">
                  <c:v>0.99373333333333347</c:v>
                </c:pt>
                <c:pt idx="56">
                  <c:v>0.9943333333333334</c:v>
                </c:pt>
                <c:pt idx="57">
                  <c:v>0.99463333333333337</c:v>
                </c:pt>
                <c:pt idx="58">
                  <c:v>0.99386666666666679</c:v>
                </c:pt>
                <c:pt idx="59">
                  <c:v>0.99380000000000013</c:v>
                </c:pt>
              </c:numCache>
            </c:numRef>
          </c:yVal>
          <c:smooth val="1"/>
          <c:extLst>
            <c:ext xmlns:c16="http://schemas.microsoft.com/office/drawing/2014/chart" uri="{C3380CC4-5D6E-409C-BE32-E72D297353CC}">
              <c16:uniqueId val="{00000009-1BB5-48E0-9BC5-A3D21E24AC96}"/>
            </c:ext>
          </c:extLst>
        </c:ser>
        <c:dLbls>
          <c:showLegendKey val="0"/>
          <c:showVal val="0"/>
          <c:showCatName val="0"/>
          <c:showSerName val="0"/>
          <c:showPercent val="0"/>
          <c:showBubbleSize val="0"/>
        </c:dLbls>
        <c:axId val="441774472"/>
        <c:axId val="441774864"/>
      </c:scatterChart>
      <c:valAx>
        <c:axId val="441774472"/>
        <c:scaling>
          <c:orientation val="minMax"/>
          <c:max val="6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441774864"/>
        <c:crosses val="autoZero"/>
        <c:crossBetween val="midCat"/>
      </c:valAx>
      <c:valAx>
        <c:axId val="441774864"/>
        <c:scaling>
          <c:orientation val="minMax"/>
          <c:min val="0.70000000000000007"/>
        </c:scaling>
        <c:delete val="0"/>
        <c:axPos val="l"/>
        <c:majorGridlines>
          <c:spPr>
            <a:ln w="9525" cap="flat" cmpd="sng" algn="ctr">
              <a:solidFill>
                <a:schemeClr val="tx1">
                  <a:lumMod val="15000"/>
                  <a:lumOff val="85000"/>
                </a:schemeClr>
              </a:solidFill>
              <a:round/>
            </a:ln>
            <a:effectLst/>
          </c:spPr>
        </c:majorGridlines>
        <c:numFmt formatCode="#,##0.0_);[Red]\(#,##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441774472"/>
        <c:crossesAt val="0"/>
        <c:crossBetween val="midCat"/>
        <c:majorUnit val="0.36000000000000004"/>
      </c:valAx>
      <c:spPr>
        <a:noFill/>
        <a:ln>
          <a:noFill/>
        </a:ln>
        <a:effectLst/>
      </c:spPr>
    </c:plotArea>
    <c:legend>
      <c:legendPos val="b"/>
      <c:layout>
        <c:manualLayout>
          <c:xMode val="edge"/>
          <c:yMode val="edge"/>
          <c:x val="7.8985507246376818E-2"/>
          <c:y val="0.93278056152071898"/>
          <c:w val="0.9"/>
          <c:h val="5.7118428378270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zh-CN"/>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Biplot (axes PC1 and PC2: 91.27 %)</a:t>
            </a:r>
          </a:p>
        </c:rich>
      </c:tx>
      <c:layout>
        <c:manualLayout>
          <c:xMode val="edge"/>
          <c:yMode val="edge"/>
          <c:x val="0.31800243605359313"/>
          <c:y val="3.4662045060658578E-2"/>
        </c:manualLayout>
      </c:layout>
      <c:overlay val="0"/>
    </c:title>
    <c:autoTitleDeleted val="0"/>
    <c:plotArea>
      <c:layout>
        <c:manualLayout>
          <c:layoutTarget val="inner"/>
          <c:xMode val="edge"/>
          <c:yMode val="edge"/>
          <c:x val="0.12041432092608402"/>
          <c:y val="0.10590830313533953"/>
          <c:w val="0.84608994216770406"/>
          <c:h val="0.71909551167455887"/>
        </c:manualLayout>
      </c:layout>
      <c:scatterChart>
        <c:scatterStyle val="lineMarker"/>
        <c:varyColors val="0"/>
        <c:ser>
          <c:idx val="0"/>
          <c:order val="0"/>
          <c:spPr>
            <a:ln w="28575">
              <a:noFill/>
            </a:ln>
            <a:effectLst/>
          </c:spPr>
          <c:marker>
            <c:symbol val="circle"/>
            <c:size val="5"/>
            <c:spPr>
              <a:solidFill>
                <a:srgbClr val="3266FF"/>
              </a:solidFill>
              <a:ln>
                <a:solidFill>
                  <a:srgbClr val="3266FF"/>
                </a:solidFill>
                <a:prstDash val="solid"/>
              </a:ln>
            </c:spPr>
          </c:marker>
          <c:dLbls>
            <c:dLbl>
              <c:idx val="0"/>
              <c:layout>
                <c:manualLayout>
                  <c:x val="-1.6970853673741629E-2"/>
                  <c:y val="-3.0119009662944486E-2"/>
                </c:manualLayout>
              </c:layout>
              <c:tx>
                <c:rich>
                  <a:bodyPr/>
                  <a:lstStyle/>
                  <a:p>
                    <a:r>
                      <a:rPr lang="en-US" altLang="zh-CN"/>
                      <a:t>DHM</a:t>
                    </a:r>
                  </a:p>
                </c:rich>
              </c:tx>
              <c:dLblPos val="r"/>
              <c:showLegendKey val="0"/>
              <c:showVal val="1"/>
              <c:showCatName val="0"/>
              <c:showSerName val="0"/>
              <c:showPercent val="0"/>
              <c:showBubbleSize val="0"/>
              <c:extLst>
                <c:ext xmlns:c15="http://schemas.microsoft.com/office/drawing/2012/chart" uri="{CE6537A1-D6FC-4f65-9D91-7224C49458BB}">
                  <c15:layout>
                    <c:manualLayout>
                      <c:w val="8.6109315507303372E-2"/>
                      <c:h val="7.0919983276865869E-2"/>
                    </c:manualLayout>
                  </c15:layout>
                  <c15:showDataLabelsRange val="0"/>
                </c:ext>
                <c:ext xmlns:c16="http://schemas.microsoft.com/office/drawing/2014/chart" uri="{C3380CC4-5D6E-409C-BE32-E72D297353CC}">
                  <c16:uniqueId val="{00000000-884A-4BDA-8939-3D5B3999595E}"/>
                </c:ext>
              </c:extLst>
            </c:dLbl>
            <c:dLbl>
              <c:idx val="1"/>
              <c:layout>
                <c:manualLayout>
                  <c:x val="-7.9786763400461591E-2"/>
                  <c:y val="2.0227967957905914E-2"/>
                </c:manualLayout>
              </c:layout>
              <c:tx>
                <c:rich>
                  <a:bodyPr/>
                  <a:lstStyle/>
                  <a:p>
                    <a:r>
                      <a:rPr lang="en-US" altLang="zh-CN"/>
                      <a:t>DHM</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84A-4BDA-8939-3D5B3999595E}"/>
                </c:ext>
              </c:extLst>
            </c:dLbl>
            <c:dLbl>
              <c:idx val="2"/>
              <c:layout>
                <c:manualLayout>
                  <c:x val="-9.6612877686450063E-3"/>
                  <c:y val="-2.023963316642163E-2"/>
                </c:manualLayout>
              </c:layout>
              <c:tx>
                <c:rich>
                  <a:bodyPr/>
                  <a:lstStyle/>
                  <a:p>
                    <a:r>
                      <a:rPr lang="en-US" altLang="zh-CN"/>
                      <a:t>DHM</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84A-4BDA-8939-3D5B3999595E}"/>
                </c:ext>
              </c:extLst>
            </c:dLbl>
            <c:dLbl>
              <c:idx val="3"/>
              <c:layout>
                <c:manualLayout>
                  <c:x val="-7.665999702505194E-2"/>
                  <c:y val="2.6762222098124261E-2"/>
                </c:manualLayout>
              </c:layout>
              <c:tx>
                <c:rich>
                  <a:bodyPr/>
                  <a:lstStyle/>
                  <a:p>
                    <a:r>
                      <a:rPr lang="en-US" altLang="zh-CN"/>
                      <a:t>DXC</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84A-4BDA-8939-3D5B3999595E}"/>
                </c:ext>
              </c:extLst>
            </c:dLbl>
            <c:dLbl>
              <c:idx val="4"/>
              <c:layout>
                <c:manualLayout>
                  <c:x val="-1.0935525198289884E-2"/>
                  <c:y val="-4.977072901348324E-3"/>
                </c:manualLayout>
              </c:layout>
              <c:tx>
                <c:rich>
                  <a:bodyPr/>
                  <a:lstStyle/>
                  <a:p>
                    <a:r>
                      <a:rPr lang="en-US" altLang="zh-CN"/>
                      <a:t>DXC</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84A-4BDA-8939-3D5B3999595E}"/>
                </c:ext>
              </c:extLst>
            </c:dLbl>
            <c:dLbl>
              <c:idx val="5"/>
              <c:layout>
                <c:manualLayout>
                  <c:x val="-4.6461200571609428E-2"/>
                  <c:y val="4.0435620275683481E-2"/>
                </c:manualLayout>
              </c:layout>
              <c:tx>
                <c:rich>
                  <a:bodyPr/>
                  <a:lstStyle/>
                  <a:p>
                    <a:r>
                      <a:rPr lang="en-US" altLang="zh-CN"/>
                      <a:t>DXC</a:t>
                    </a:r>
                  </a:p>
                </c:rich>
              </c:tx>
              <c:dLblPos val="r"/>
              <c:showLegendKey val="0"/>
              <c:showVal val="1"/>
              <c:showCatName val="0"/>
              <c:showSerName val="0"/>
              <c:showPercent val="0"/>
              <c:showBubbleSize val="0"/>
              <c:extLst>
                <c:ext xmlns:c15="http://schemas.microsoft.com/office/drawing/2012/chart" uri="{CE6537A1-D6FC-4f65-9D91-7224C49458BB}">
                  <c15:layout>
                    <c:manualLayout>
                      <c:w val="9.7750390823558742E-2"/>
                      <c:h val="6.14627283768511E-2"/>
                    </c:manualLayout>
                  </c15:layout>
                  <c15:showDataLabelsRange val="0"/>
                </c:ext>
                <c:ext xmlns:c16="http://schemas.microsoft.com/office/drawing/2014/chart" uri="{C3380CC4-5D6E-409C-BE32-E72D297353CC}">
                  <c16:uniqueId val="{00000005-884A-4BDA-8939-3D5B3999595E}"/>
                </c:ext>
              </c:extLst>
            </c:dLbl>
            <c:dLbl>
              <c:idx val="6"/>
              <c:layout>
                <c:manualLayout>
                  <c:x val="-5.9280313647963746E-2"/>
                  <c:y val="-2.9550212603498018E-2"/>
                </c:manualLayout>
              </c:layout>
              <c:tx>
                <c:rich>
                  <a:bodyPr/>
                  <a:lstStyle/>
                  <a:p>
                    <a:r>
                      <a:rPr lang="en-US" altLang="zh-CN"/>
                      <a:t>HHT</a:t>
                    </a:r>
                  </a:p>
                </c:rich>
              </c:tx>
              <c:dLblPos val="r"/>
              <c:showLegendKey val="0"/>
              <c:showVal val="1"/>
              <c:showCatName val="0"/>
              <c:showSerName val="0"/>
              <c:showPercent val="0"/>
              <c:showBubbleSize val="0"/>
              <c:extLst>
                <c:ext xmlns:c15="http://schemas.microsoft.com/office/drawing/2012/chart" uri="{CE6537A1-D6FC-4f65-9D91-7224C49458BB}">
                  <c15:layout>
                    <c:manualLayout>
                      <c:w val="8.176892017608639E-2"/>
                      <c:h val="4.5705268407543277E-2"/>
                    </c:manualLayout>
                  </c15:layout>
                  <c15:showDataLabelsRange val="0"/>
                </c:ext>
                <c:ext xmlns:c16="http://schemas.microsoft.com/office/drawing/2014/chart" uri="{C3380CC4-5D6E-409C-BE32-E72D297353CC}">
                  <c16:uniqueId val="{00000006-884A-4BDA-8939-3D5B3999595E}"/>
                </c:ext>
              </c:extLst>
            </c:dLbl>
            <c:dLbl>
              <c:idx val="7"/>
              <c:layout>
                <c:manualLayout>
                  <c:x val="-8.6468182567957189E-3"/>
                  <c:y val="-1.7233122995884233E-2"/>
                </c:manualLayout>
              </c:layout>
              <c:tx>
                <c:rich>
                  <a:bodyPr/>
                  <a:lstStyle/>
                  <a:p>
                    <a:r>
                      <a:rPr lang="en-US" altLang="zh-CN"/>
                      <a:t>HHT</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884A-4BDA-8939-3D5B3999595E}"/>
                </c:ext>
              </c:extLst>
            </c:dLbl>
            <c:dLbl>
              <c:idx val="8"/>
              <c:layout>
                <c:manualLayout>
                  <c:x val="-4.2376538352884074E-2"/>
                  <c:y val="-2.6470998284567778E-2"/>
                </c:manualLayout>
              </c:layout>
              <c:tx>
                <c:rich>
                  <a:bodyPr/>
                  <a:lstStyle/>
                  <a:p>
                    <a:r>
                      <a:rPr lang="en-US" altLang="zh-CN"/>
                      <a:t>HHT</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884A-4BDA-8939-3D5B3999595E}"/>
                </c:ext>
              </c:extLst>
            </c:dLbl>
            <c:dLbl>
              <c:idx val="9"/>
              <c:layout>
                <c:manualLayout>
                  <c:x val="-1.0062627677021582E-2"/>
                  <c:y val="2.6542889008261079E-2"/>
                </c:manualLayout>
              </c:layout>
              <c:tx>
                <c:rich>
                  <a:bodyPr/>
                  <a:lstStyle/>
                  <a:p>
                    <a:r>
                      <a:rPr lang="en-US" altLang="zh-CN"/>
                      <a:t>TFH</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884A-4BDA-8939-3D5B3999595E}"/>
                </c:ext>
              </c:extLst>
            </c:dLbl>
            <c:dLbl>
              <c:idx val="10"/>
              <c:layout>
                <c:manualLayout>
                  <c:x val="1.4201442369977975E-2"/>
                  <c:y val="-2.0883205202186721E-2"/>
                </c:manualLayout>
              </c:layout>
              <c:tx>
                <c:rich>
                  <a:bodyPr/>
                  <a:lstStyle/>
                  <a:p>
                    <a:r>
                      <a:rPr lang="en-US" altLang="zh-CN"/>
                      <a:t>TFH</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884A-4BDA-8939-3D5B3999595E}"/>
                </c:ext>
              </c:extLst>
            </c:dLbl>
            <c:dLbl>
              <c:idx val="11"/>
              <c:layout>
                <c:manualLayout>
                  <c:x val="-1.7748664486366732E-2"/>
                  <c:y val="-5.6077085212308704E-3"/>
                </c:manualLayout>
              </c:layout>
              <c:tx>
                <c:rich>
                  <a:bodyPr/>
                  <a:lstStyle/>
                  <a:p>
                    <a:r>
                      <a:rPr lang="en-US" altLang="zh-CN"/>
                      <a:t>TFH</a:t>
                    </a:r>
                  </a:p>
                </c:rich>
              </c:tx>
              <c:dLblPos val="r"/>
              <c:showLegendKey val="0"/>
              <c:showVal val="1"/>
              <c:showCatName val="0"/>
              <c:showSerName val="0"/>
              <c:showPercent val="0"/>
              <c:showBubbleSize val="0"/>
              <c:extLst>
                <c:ext xmlns:c15="http://schemas.microsoft.com/office/drawing/2012/chart" uri="{CE6537A1-D6FC-4f65-9D91-7224C49458BB}">
                  <c15:layout>
                    <c:manualLayout>
                      <c:w val="8.5030930208023631E-2"/>
                      <c:h val="6.1459750964247488E-2"/>
                    </c:manualLayout>
                  </c15:layout>
                  <c15:showDataLabelsRange val="0"/>
                </c:ext>
                <c:ext xmlns:c16="http://schemas.microsoft.com/office/drawing/2014/chart" uri="{C3380CC4-5D6E-409C-BE32-E72D297353CC}">
                  <c16:uniqueId val="{0000000B-884A-4BDA-8939-3D5B3999595E}"/>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PCA_HID!$B$2:$B$13</c:f>
              <c:numCache>
                <c:formatCode>0</c:formatCode>
                <c:ptCount val="12"/>
                <c:pt idx="0">
                  <c:v>4.0933142728790282</c:v>
                </c:pt>
                <c:pt idx="1">
                  <c:v>5.4023825148273961</c:v>
                </c:pt>
                <c:pt idx="2">
                  <c:v>2.8631335055288707</c:v>
                </c:pt>
                <c:pt idx="3">
                  <c:v>-1.6873547046654971</c:v>
                </c:pt>
                <c:pt idx="4">
                  <c:v>-2.9004857189546027</c:v>
                </c:pt>
                <c:pt idx="5">
                  <c:v>-1.508114404690861</c:v>
                </c:pt>
                <c:pt idx="6">
                  <c:v>0.56361558148149793</c:v>
                </c:pt>
                <c:pt idx="7">
                  <c:v>-3.1554941226500088</c:v>
                </c:pt>
                <c:pt idx="8">
                  <c:v>-1.2992978556497401</c:v>
                </c:pt>
                <c:pt idx="9">
                  <c:v>-0.12837520781929987</c:v>
                </c:pt>
                <c:pt idx="10">
                  <c:v>-0.71127600728974483</c:v>
                </c:pt>
                <c:pt idx="11">
                  <c:v>-1.5320478529970063</c:v>
                </c:pt>
              </c:numCache>
            </c:numRef>
          </c:xVal>
          <c:yVal>
            <c:numRef>
              <c:f>PCA_HID!$C$2:$C$13</c:f>
              <c:numCache>
                <c:formatCode>0</c:formatCode>
                <c:ptCount val="12"/>
                <c:pt idx="0">
                  <c:v>-3.4714401221629183</c:v>
                </c:pt>
                <c:pt idx="1">
                  <c:v>0.90117579864823594</c:v>
                </c:pt>
                <c:pt idx="2">
                  <c:v>2.1319028922800585</c:v>
                </c:pt>
                <c:pt idx="3">
                  <c:v>-0.32195462422585081</c:v>
                </c:pt>
                <c:pt idx="4">
                  <c:v>-1.2739143453015149</c:v>
                </c:pt>
                <c:pt idx="5">
                  <c:v>-0.67492493145577415</c:v>
                </c:pt>
                <c:pt idx="6">
                  <c:v>2.2957681647728565</c:v>
                </c:pt>
                <c:pt idx="7">
                  <c:v>1.3060072418484325</c:v>
                </c:pt>
                <c:pt idx="8">
                  <c:v>0.10477191467271757</c:v>
                </c:pt>
                <c:pt idx="9">
                  <c:v>-0.37151119060454213</c:v>
                </c:pt>
                <c:pt idx="10">
                  <c:v>-7.5641453311355134E-2</c:v>
                </c:pt>
                <c:pt idx="11">
                  <c:v>-0.55023934516013262</c:v>
                </c:pt>
              </c:numCache>
            </c:numRef>
          </c:yVal>
          <c:smooth val="0"/>
          <c:extLst>
            <c:ext xmlns:c16="http://schemas.microsoft.com/office/drawing/2014/chart" uri="{C3380CC4-5D6E-409C-BE32-E72D297353CC}">
              <c16:uniqueId val="{0000000C-884A-4BDA-8939-3D5B3999595E}"/>
            </c:ext>
          </c:extLst>
        </c:ser>
        <c:ser>
          <c:idx val="1"/>
          <c:order val="1"/>
          <c:spPr>
            <a:ln w="28575">
              <a:noFill/>
            </a:ln>
            <a:effectLst/>
          </c:spPr>
          <c:marker>
            <c:symbol val="circle"/>
            <c:size val="5"/>
            <c:spPr>
              <a:solidFill>
                <a:srgbClr val="FF0000"/>
              </a:solidFill>
              <a:ln>
                <a:solidFill>
                  <a:srgbClr val="C00000"/>
                </a:solidFill>
                <a:prstDash val="solid"/>
              </a:ln>
            </c:spPr>
          </c:marker>
          <c:dLbls>
            <c:dLbl>
              <c:idx val="0"/>
              <c:layout>
                <c:manualLayout>
                  <c:x val="-5.1743705647905126E-2"/>
                  <c:y val="-2.3391812865497075E-2"/>
                </c:manualLayout>
              </c:layout>
              <c:tx>
                <c:rich>
                  <a:bodyPr/>
                  <a:lstStyle/>
                  <a:p>
                    <a:r>
                      <a:rPr lang="en-US" altLang="zh-CN"/>
                      <a:t>S1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884A-4BDA-8939-3D5B3999595E}"/>
                </c:ext>
              </c:extLst>
            </c:dLbl>
            <c:dLbl>
              <c:idx val="1"/>
              <c:layout>
                <c:manualLayout>
                  <c:x val="-4.8455186246144253E-3"/>
                  <c:y val="-1.8366498513927184E-3"/>
                </c:manualLayout>
              </c:layout>
              <c:tx>
                <c:rich>
                  <a:bodyPr/>
                  <a:lstStyle/>
                  <a:p>
                    <a:r>
                      <a:rPr lang="en-US" altLang="zh-CN"/>
                      <a:t>S2</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884A-4BDA-8939-3D5B3999595E}"/>
                </c:ext>
              </c:extLst>
            </c:dLbl>
            <c:dLbl>
              <c:idx val="2"/>
              <c:layout>
                <c:manualLayout>
                  <c:x val="-5.1743705647905126E-2"/>
                  <c:y val="-2.3391812865497075E-2"/>
                </c:manualLayout>
              </c:layout>
              <c:tx>
                <c:rich>
                  <a:bodyPr/>
                  <a:lstStyle/>
                  <a:p>
                    <a:r>
                      <a:rPr lang="en-US" altLang="zh-CN"/>
                      <a:t>S3</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884A-4BDA-8939-3D5B3999595E}"/>
                </c:ext>
              </c:extLst>
            </c:dLbl>
            <c:dLbl>
              <c:idx val="3"/>
              <c:layout>
                <c:manualLayout>
                  <c:x val="-4.8157958102576452E-3"/>
                  <c:y val="-2.0312414758778739E-2"/>
                </c:manualLayout>
              </c:layout>
              <c:tx>
                <c:rich>
                  <a:bodyPr/>
                  <a:lstStyle/>
                  <a:p>
                    <a:r>
                      <a:rPr lang="en-US" altLang="zh-CN"/>
                      <a:t>S4</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884A-4BDA-8939-3D5B3999595E}"/>
                </c:ext>
              </c:extLst>
            </c:dLbl>
            <c:dLbl>
              <c:idx val="4"/>
              <c:layout>
                <c:manualLayout>
                  <c:x val="-5.1743705647905126E-2"/>
                  <c:y val="-2.3391812865497075E-2"/>
                </c:manualLayout>
              </c:layout>
              <c:tx>
                <c:rich>
                  <a:bodyPr/>
                  <a:lstStyle/>
                  <a:p>
                    <a:r>
                      <a:rPr lang="en-US" altLang="zh-CN"/>
                      <a:t>S5</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884A-4BDA-8939-3D5B3999595E}"/>
                </c:ext>
              </c:extLst>
            </c:dLbl>
            <c:dLbl>
              <c:idx val="5"/>
              <c:layout>
                <c:manualLayout>
                  <c:x val="-7.2236937153866438E-3"/>
                  <c:y val="-2.3391706521673244E-2"/>
                </c:manualLayout>
              </c:layout>
              <c:tx>
                <c:rich>
                  <a:bodyPr/>
                  <a:lstStyle/>
                  <a:p>
                    <a:r>
                      <a:rPr lang="en-US" altLang="zh-CN"/>
                      <a:t>S6</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884A-4BDA-8939-3D5B3999595E}"/>
                </c:ext>
              </c:extLst>
            </c:dLbl>
            <c:dLbl>
              <c:idx val="6"/>
              <c:layout>
                <c:manualLayout>
                  <c:x val="-4.0934264387189986E-2"/>
                  <c:y val="-2.8956253447533838E-2"/>
                </c:manualLayout>
              </c:layout>
              <c:tx>
                <c:rich>
                  <a:bodyPr/>
                  <a:lstStyle/>
                  <a:p>
                    <a:r>
                      <a:rPr lang="en-US" altLang="zh-CN"/>
                      <a:t>S7</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884A-4BDA-8939-3D5B3999595E}"/>
                </c:ext>
              </c:extLst>
            </c:dLbl>
            <c:dLbl>
              <c:idx val="7"/>
              <c:layout>
                <c:manualLayout>
                  <c:x val="-7.2236937153864677E-3"/>
                  <c:y val="-2.33917065216733E-2"/>
                </c:manualLayout>
              </c:layout>
              <c:tx>
                <c:rich>
                  <a:bodyPr/>
                  <a:lstStyle/>
                  <a:p>
                    <a:r>
                      <a:rPr lang="en-US" altLang="zh-CN"/>
                      <a:t>S8</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884A-4BDA-8939-3D5B3999595E}"/>
                </c:ext>
              </c:extLst>
            </c:dLbl>
            <c:dLbl>
              <c:idx val="8"/>
              <c:layout>
                <c:manualLayout>
                  <c:x val="-1.2039489525644112E-2"/>
                  <c:y val="2.9550290047462201E-2"/>
                </c:manualLayout>
              </c:layout>
              <c:tx>
                <c:rich>
                  <a:bodyPr/>
                  <a:lstStyle/>
                  <a:p>
                    <a:r>
                      <a:rPr lang="en-US" altLang="zh-CN"/>
                      <a:t>S9</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884A-4BDA-8939-3D5B3999595E}"/>
                </c:ext>
              </c:extLst>
            </c:dLbl>
            <c:dLbl>
              <c:idx val="9"/>
              <c:layout>
                <c:manualLayout>
                  <c:x val="-1.2039489525644112E-2"/>
                  <c:y val="-2.3391706521673272E-2"/>
                </c:manualLayout>
              </c:layout>
              <c:tx>
                <c:rich>
                  <a:bodyPr/>
                  <a:lstStyle/>
                  <a:p>
                    <a:r>
                      <a:rPr lang="en-US" altLang="zh-CN"/>
                      <a:t>S10</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884A-4BDA-8939-3D5B3999595E}"/>
                </c:ext>
              </c:extLst>
            </c:dLbl>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PCA_HID!$L$2:$L$11</c:f>
              <c:numCache>
                <c:formatCode>0</c:formatCode>
                <c:ptCount val="10"/>
                <c:pt idx="0">
                  <c:v>-3.9042088127880468</c:v>
                </c:pt>
                <c:pt idx="1">
                  <c:v>3.3437710066545634</c:v>
                </c:pt>
                <c:pt idx="2">
                  <c:v>-4.0556130642380079</c:v>
                </c:pt>
                <c:pt idx="3">
                  <c:v>2.5666073235389213</c:v>
                </c:pt>
                <c:pt idx="4">
                  <c:v>-2.4638520858341866</c:v>
                </c:pt>
                <c:pt idx="5">
                  <c:v>4.321906011861917</c:v>
                </c:pt>
                <c:pt idx="6">
                  <c:v>3.6450958610418858</c:v>
                </c:pt>
                <c:pt idx="7">
                  <c:v>4.1560189429076884</c:v>
                </c:pt>
                <c:pt idx="8">
                  <c:v>3.9990843058671324</c:v>
                </c:pt>
                <c:pt idx="9">
                  <c:v>3.5495728835775249</c:v>
                </c:pt>
              </c:numCache>
            </c:numRef>
          </c:xVal>
          <c:yVal>
            <c:numRef>
              <c:f>PCA_HID!$M$2:$M$11</c:f>
              <c:numCache>
                <c:formatCode>0</c:formatCode>
                <c:ptCount val="10"/>
                <c:pt idx="0">
                  <c:v>3.4252596074526833</c:v>
                </c:pt>
                <c:pt idx="1">
                  <c:v>4.1633089179692888</c:v>
                </c:pt>
                <c:pt idx="2">
                  <c:v>2.835658391879349</c:v>
                </c:pt>
                <c:pt idx="3">
                  <c:v>5.0816351388508005</c:v>
                </c:pt>
                <c:pt idx="4">
                  <c:v>4.9718066383260426</c:v>
                </c:pt>
                <c:pt idx="5">
                  <c:v>1.1665470065787171</c:v>
                </c:pt>
                <c:pt idx="6">
                  <c:v>-3.9235788608299051</c:v>
                </c:pt>
                <c:pt idx="7">
                  <c:v>2.4707556943002045</c:v>
                </c:pt>
                <c:pt idx="8">
                  <c:v>-1.6830648621376625</c:v>
                </c:pt>
                <c:pt idx="9">
                  <c:v>4.4742481363832436</c:v>
                </c:pt>
              </c:numCache>
            </c:numRef>
          </c:yVal>
          <c:smooth val="0"/>
          <c:extLst>
            <c:ext xmlns:c16="http://schemas.microsoft.com/office/drawing/2014/chart" uri="{C3380CC4-5D6E-409C-BE32-E72D297353CC}">
              <c16:uniqueId val="{00000017-884A-4BDA-8939-3D5B3999595E}"/>
            </c:ext>
          </c:extLst>
        </c:ser>
        <c:dLbls>
          <c:showLegendKey val="0"/>
          <c:showVal val="0"/>
          <c:showCatName val="0"/>
          <c:showSerName val="0"/>
          <c:showPercent val="0"/>
          <c:showBubbleSize val="0"/>
        </c:dLbls>
        <c:axId val="441809288"/>
        <c:axId val="441809680"/>
      </c:scatterChart>
      <c:valAx>
        <c:axId val="441809288"/>
        <c:scaling>
          <c:orientation val="minMax"/>
          <c:max val="6"/>
          <c:min val="-6"/>
        </c:scaling>
        <c:delete val="0"/>
        <c:axPos val="b"/>
        <c:title>
          <c:tx>
            <c:rich>
              <a:bodyPr/>
              <a:lstStyle/>
              <a:p>
                <a:pPr>
                  <a:defRPr/>
                </a:pPr>
                <a:r>
                  <a:rPr lang="en-US"/>
                  <a:t>PC1 (68.75 %)</a:t>
                </a:r>
              </a:p>
            </c:rich>
          </c:tx>
          <c:overlay val="0"/>
        </c:title>
        <c:numFmt formatCode="General" sourceLinked="0"/>
        <c:majorTickMark val="cross"/>
        <c:minorTickMark val="none"/>
        <c:tickLblPos val="low"/>
        <c:spPr>
          <a:ln w="12700">
            <a:solidFill>
              <a:schemeClr val="tx1"/>
            </a:solidFill>
          </a:ln>
        </c:spPr>
        <c:crossAx val="441809680"/>
        <c:crosses val="autoZero"/>
        <c:crossBetween val="midCat"/>
        <c:majorUnit val="1"/>
      </c:valAx>
      <c:valAx>
        <c:axId val="441809680"/>
        <c:scaling>
          <c:orientation val="minMax"/>
          <c:max val="6"/>
          <c:min val="-5"/>
        </c:scaling>
        <c:delete val="0"/>
        <c:axPos val="l"/>
        <c:title>
          <c:tx>
            <c:rich>
              <a:bodyPr/>
              <a:lstStyle/>
              <a:p>
                <a:pPr>
                  <a:defRPr/>
                </a:pPr>
                <a:r>
                  <a:rPr lang="en-US"/>
                  <a:t>PC2 (22.52 %)</a:t>
                </a:r>
              </a:p>
            </c:rich>
          </c:tx>
          <c:layout>
            <c:manualLayout>
              <c:xMode val="edge"/>
              <c:yMode val="edge"/>
              <c:x val="2.4360535931790498E-2"/>
              <c:y val="0.36983608103028398"/>
            </c:manualLayout>
          </c:layout>
          <c:overlay val="0"/>
        </c:title>
        <c:numFmt formatCode="General" sourceLinked="0"/>
        <c:majorTickMark val="cross"/>
        <c:minorTickMark val="none"/>
        <c:tickLblPos val="low"/>
        <c:spPr>
          <a:ln w="12700">
            <a:solidFill>
              <a:schemeClr val="tx1"/>
            </a:solidFill>
          </a:ln>
        </c:spPr>
        <c:crossAx val="441809288"/>
        <c:crosses val="autoZero"/>
        <c:crossBetween val="midCat"/>
        <c:majorUnit val="1"/>
      </c:valAx>
      <c:spPr>
        <a:ln w="12700">
          <a:solidFill>
            <a:schemeClr val="tx1"/>
          </a:solidFill>
          <a:prstDash val="solid"/>
        </a:ln>
      </c:spPr>
    </c:plotArea>
    <c:plotVisOnly val="1"/>
    <c:dispBlanksAs val="gap"/>
    <c:showDLblsOverMax val="0"/>
  </c:chart>
  <c:spPr>
    <a:ln>
      <a:noFill/>
    </a:ln>
  </c:spPr>
  <c:txPr>
    <a:bodyPr/>
    <a:lstStyle/>
    <a:p>
      <a:pPr>
        <a:defRPr sz="1100" b="0">
          <a:latin typeface="Times New Roman" panose="02020603050405020304" pitchFamily="18" charset="0"/>
          <a:cs typeface="Times New Roman" panose="02020603050405020304" pitchFamily="18" charset="0"/>
        </a:defRPr>
      </a:pPr>
      <a:endParaRPr lang="zh-CN"/>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pPr>
            <a:r>
              <a:rPr lang="en-US" b="0"/>
              <a:t>Observations on axes 1 and 2</a:t>
            </a:r>
          </a:p>
        </c:rich>
      </c:tx>
      <c:layout>
        <c:manualLayout>
          <c:xMode val="edge"/>
          <c:yMode val="edge"/>
          <c:x val="0.33624474101825641"/>
          <c:y val="1.8433179723502304E-2"/>
        </c:manualLayout>
      </c:layout>
      <c:overlay val="0"/>
    </c:title>
    <c:autoTitleDeleted val="0"/>
    <c:plotArea>
      <c:layout>
        <c:manualLayout>
          <c:layoutTarget val="inner"/>
          <c:xMode val="edge"/>
          <c:yMode val="edge"/>
          <c:x val="0.11642205331123881"/>
          <c:y val="8.863280843878428E-2"/>
          <c:w val="0.84986737601695772"/>
          <c:h val="0.78798103135658781"/>
        </c:manualLayout>
      </c:layout>
      <c:scatterChart>
        <c:scatterStyle val="lineMarker"/>
        <c:varyColors val="0"/>
        <c:ser>
          <c:idx val="0"/>
          <c:order val="0"/>
          <c:tx>
            <c:v>samples-A</c:v>
          </c:tx>
          <c:spPr>
            <a:ln w="28575">
              <a:noFill/>
            </a:ln>
            <a:effectLst/>
          </c:spPr>
          <c:marker>
            <c:symbol val="circle"/>
            <c:size val="5"/>
            <c:spPr>
              <a:solidFill>
                <a:srgbClr val="3266FF"/>
              </a:solidFill>
              <a:ln>
                <a:solidFill>
                  <a:srgbClr val="3266FF"/>
                </a:solidFill>
                <a:prstDash val="solid"/>
              </a:ln>
            </c:spPr>
          </c:marker>
          <c:dLbls>
            <c:dLbl>
              <c:idx val="0"/>
              <c:layout>
                <c:manualLayout>
                  <c:x val="-3.3710570671803518E-2"/>
                  <c:y val="3.1207711939233402E-2"/>
                </c:manualLayout>
              </c:layout>
              <c:tx>
                <c:rich>
                  <a:bodyPr/>
                  <a:lstStyle/>
                  <a:p>
                    <a:r>
                      <a:rPr lang="en-US" altLang="zh-CN"/>
                      <a:t>DHM</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149-4D6B-807A-F9C6B34A4D6D}"/>
                </c:ext>
              </c:extLst>
            </c:dLbl>
            <c:dLbl>
              <c:idx val="1"/>
              <c:layout>
                <c:manualLayout>
                  <c:x val="-9.8723814110281902E-2"/>
                  <c:y val="2.3539315650059817E-2"/>
                </c:manualLayout>
              </c:layout>
              <c:tx>
                <c:rich>
                  <a:bodyPr/>
                  <a:lstStyle/>
                  <a:p>
                    <a:r>
                      <a:rPr lang="en-US" altLang="zh-CN"/>
                      <a:t>DHM</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149-4D6B-807A-F9C6B34A4D6D}"/>
                </c:ext>
              </c:extLst>
            </c:dLbl>
            <c:dLbl>
              <c:idx val="2"/>
              <c:layout>
                <c:manualLayout>
                  <c:x val="-7.2236937153863793E-3"/>
                  <c:y val="1.7210590611657414E-2"/>
                </c:manualLayout>
              </c:layout>
              <c:tx>
                <c:rich>
                  <a:bodyPr/>
                  <a:lstStyle/>
                  <a:p>
                    <a:r>
                      <a:rPr lang="en-US" altLang="zh-CN"/>
                      <a:t>DHM</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149-4D6B-807A-F9C6B34A4D6D}"/>
                </c:ext>
              </c:extLst>
            </c:dLbl>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'PLS-DA_HID'!$B$2:$B$4</c:f>
              <c:numCache>
                <c:formatCode>0</c:formatCode>
                <c:ptCount val="3"/>
                <c:pt idx="0">
                  <c:v>4.0223380367774624</c:v>
                </c:pt>
                <c:pt idx="1">
                  <c:v>5.1199238601609318</c:v>
                </c:pt>
                <c:pt idx="2">
                  <c:v>2.6962153917853664</c:v>
                </c:pt>
              </c:numCache>
            </c:numRef>
          </c:xVal>
          <c:yVal>
            <c:numRef>
              <c:f>'PLS-DA_HID'!$C$2:$C$4</c:f>
              <c:numCache>
                <c:formatCode>0</c:formatCode>
                <c:ptCount val="3"/>
                <c:pt idx="0">
                  <c:v>1.7004272091526746</c:v>
                </c:pt>
                <c:pt idx="1">
                  <c:v>-0.24575509424355424</c:v>
                </c:pt>
                <c:pt idx="2">
                  <c:v>-1.335597039903019</c:v>
                </c:pt>
              </c:numCache>
            </c:numRef>
          </c:yVal>
          <c:smooth val="0"/>
          <c:extLst>
            <c:ext xmlns:c16="http://schemas.microsoft.com/office/drawing/2014/chart" uri="{C3380CC4-5D6E-409C-BE32-E72D297353CC}">
              <c16:uniqueId val="{00000003-5149-4D6B-807A-F9C6B34A4D6D}"/>
            </c:ext>
          </c:extLst>
        </c:ser>
        <c:ser>
          <c:idx val="1"/>
          <c:order val="1"/>
          <c:tx>
            <c:v>samples-B</c:v>
          </c:tx>
          <c:spPr>
            <a:ln w="28575">
              <a:noFill/>
            </a:ln>
            <a:effectLst/>
          </c:spPr>
          <c:marker>
            <c:symbol val="circle"/>
            <c:size val="5"/>
            <c:spPr>
              <a:solidFill>
                <a:srgbClr val="007800"/>
              </a:solidFill>
              <a:ln>
                <a:solidFill>
                  <a:srgbClr val="007800"/>
                </a:solidFill>
                <a:prstDash val="solid"/>
              </a:ln>
            </c:spPr>
          </c:marker>
          <c:dLbls>
            <c:dLbl>
              <c:idx val="0"/>
              <c:layout>
                <c:manualLayout>
                  <c:x val="-7.7589864835400271E-2"/>
                  <c:y val="-1.1102966967838697E-2"/>
                </c:manualLayout>
              </c:layout>
              <c:tx>
                <c:rich>
                  <a:bodyPr/>
                  <a:lstStyle/>
                  <a:p>
                    <a:r>
                      <a:rPr lang="en-US" altLang="zh-CN"/>
                      <a:t>DXC</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149-4D6B-807A-F9C6B34A4D6D}"/>
                </c:ext>
              </c:extLst>
            </c:dLbl>
            <c:dLbl>
              <c:idx val="1"/>
              <c:layout>
                <c:manualLayout>
                  <c:x val="-1.2576621396922063E-2"/>
                  <c:y val="-1.1250437677685189E-2"/>
                </c:manualLayout>
              </c:layout>
              <c:tx>
                <c:rich>
                  <a:bodyPr/>
                  <a:lstStyle/>
                  <a:p>
                    <a:r>
                      <a:rPr lang="en-US" altLang="zh-CN"/>
                      <a:t>DXC</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149-4D6B-807A-F9C6B34A4D6D}"/>
                </c:ext>
              </c:extLst>
            </c:dLbl>
            <c:dLbl>
              <c:idx val="2"/>
              <c:layout>
                <c:manualLayout>
                  <c:x val="-7.2774069025142621E-2"/>
                  <c:y val="-1.7247360209006187E-2"/>
                </c:manualLayout>
              </c:layout>
              <c:tx>
                <c:rich>
                  <a:bodyPr/>
                  <a:lstStyle/>
                  <a:p>
                    <a:r>
                      <a:rPr lang="en-US" altLang="zh-CN"/>
                      <a:t>DXC</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149-4D6B-807A-F9C6B34A4D6D}"/>
                </c:ext>
              </c:extLst>
            </c:dLbl>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'PLS-DA_HID'!$B$5:$B$7</c:f>
              <c:numCache>
                <c:formatCode>0</c:formatCode>
                <c:ptCount val="3"/>
                <c:pt idx="0">
                  <c:v>-1.6526677281967985</c:v>
                </c:pt>
                <c:pt idx="1">
                  <c:v>-2.777849127945081</c:v>
                </c:pt>
                <c:pt idx="2">
                  <c:v>-1.503185640423089</c:v>
                </c:pt>
              </c:numCache>
            </c:numRef>
          </c:xVal>
          <c:yVal>
            <c:numRef>
              <c:f>'PLS-DA_HID'!$C$5:$C$7</c:f>
              <c:numCache>
                <c:formatCode>0</c:formatCode>
                <c:ptCount val="3"/>
                <c:pt idx="0">
                  <c:v>0.86627235611245579</c:v>
                </c:pt>
                <c:pt idx="1">
                  <c:v>1.1639570103064962</c:v>
                </c:pt>
                <c:pt idx="2">
                  <c:v>1.3579770379257896</c:v>
                </c:pt>
              </c:numCache>
            </c:numRef>
          </c:yVal>
          <c:smooth val="0"/>
          <c:extLst>
            <c:ext xmlns:c16="http://schemas.microsoft.com/office/drawing/2014/chart" uri="{C3380CC4-5D6E-409C-BE32-E72D297353CC}">
              <c16:uniqueId val="{00000007-5149-4D6B-807A-F9C6B34A4D6D}"/>
            </c:ext>
          </c:extLst>
        </c:ser>
        <c:ser>
          <c:idx val="2"/>
          <c:order val="2"/>
          <c:tx>
            <c:v>samples-C</c:v>
          </c:tx>
          <c:spPr>
            <a:ln w="28575">
              <a:noFill/>
            </a:ln>
            <a:effectLst/>
          </c:spPr>
          <c:marker>
            <c:symbol val="circle"/>
            <c:size val="5"/>
            <c:spPr>
              <a:solidFill>
                <a:srgbClr val="FF0000"/>
              </a:solidFill>
              <a:ln>
                <a:solidFill>
                  <a:srgbClr val="FF0000"/>
                </a:solidFill>
                <a:prstDash val="solid"/>
              </a:ln>
            </c:spPr>
          </c:marker>
          <c:dLbls>
            <c:dLbl>
              <c:idx val="0"/>
              <c:layout>
                <c:manualLayout>
                  <c:x val="-0.10715145677823261"/>
                  <c:y val="1.9004559913881731E-2"/>
                </c:manualLayout>
              </c:layout>
              <c:tx>
                <c:rich>
                  <a:bodyPr/>
                  <a:lstStyle/>
                  <a:p>
                    <a:r>
                      <a:rPr lang="en-US" altLang="zh-CN"/>
                      <a:t>HHT</a:t>
                    </a:r>
                  </a:p>
                </c:rich>
              </c:tx>
              <c:dLblPos val="r"/>
              <c:showLegendKey val="0"/>
              <c:showVal val="1"/>
              <c:showCatName val="0"/>
              <c:showSerName val="0"/>
              <c:showPercent val="0"/>
              <c:showBubbleSize val="0"/>
              <c:extLst>
                <c:ext xmlns:c15="http://schemas.microsoft.com/office/drawing/2012/chart" uri="{CE6537A1-D6FC-4f65-9D91-7224C49458BB}">
                  <c15:layout>
                    <c:manualLayout>
                      <c:w val="0.10004815795810258"/>
                      <c:h val="4.7619047619047616E-2"/>
                    </c:manualLayout>
                  </c15:layout>
                  <c15:showDataLabelsRange val="0"/>
                </c:ext>
                <c:ext xmlns:c16="http://schemas.microsoft.com/office/drawing/2014/chart" uri="{C3380CC4-5D6E-409C-BE32-E72D297353CC}">
                  <c16:uniqueId val="{00000008-5149-4D6B-807A-F9C6B34A4D6D}"/>
                </c:ext>
              </c:extLst>
            </c:dLbl>
            <c:dLbl>
              <c:idx val="1"/>
              <c:layout>
                <c:manualLayout>
                  <c:x val="-5.1127066858034512E-3"/>
                  <c:y val="5.1797137438559697E-3"/>
                </c:manualLayout>
              </c:layout>
              <c:tx>
                <c:rich>
                  <a:bodyPr/>
                  <a:lstStyle/>
                  <a:p>
                    <a:r>
                      <a:rPr lang="en-US" altLang="zh-CN"/>
                      <a:t>HHT</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149-4D6B-807A-F9C6B34A4D6D}"/>
                </c:ext>
              </c:extLst>
            </c:dLbl>
            <c:dLbl>
              <c:idx val="2"/>
              <c:layout>
                <c:manualLayout>
                  <c:x val="-4.1231175262735786E-2"/>
                  <c:y val="2.6463950070757171E-2"/>
                </c:manualLayout>
              </c:layout>
              <c:tx>
                <c:rich>
                  <a:bodyPr/>
                  <a:lstStyle/>
                  <a:p>
                    <a:r>
                      <a:rPr lang="en-US" altLang="zh-CN"/>
                      <a:t>HHT</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5149-4D6B-807A-F9C6B34A4D6D}"/>
                </c:ext>
              </c:extLst>
            </c:dLbl>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'PLS-DA_HID'!$B$8:$B$10</c:f>
              <c:numCache>
                <c:formatCode>0</c:formatCode>
                <c:ptCount val="3"/>
                <c:pt idx="0">
                  <c:v>0.52614087820963018</c:v>
                </c:pt>
                <c:pt idx="1">
                  <c:v>-2.9436375993088393</c:v>
                </c:pt>
                <c:pt idx="2">
                  <c:v>-1.2080417343366996</c:v>
                </c:pt>
              </c:numCache>
            </c:numRef>
          </c:xVal>
          <c:yVal>
            <c:numRef>
              <c:f>'PLS-DA_HID'!$C$8:$C$10</c:f>
              <c:numCache>
                <c:formatCode>0</c:formatCode>
                <c:ptCount val="3"/>
                <c:pt idx="0">
                  <c:v>-1.8802615028228136</c:v>
                </c:pt>
                <c:pt idx="1">
                  <c:v>-2.0290541924479837</c:v>
                </c:pt>
                <c:pt idx="2">
                  <c:v>-0.61686390749682996</c:v>
                </c:pt>
              </c:numCache>
            </c:numRef>
          </c:yVal>
          <c:smooth val="0"/>
          <c:extLst>
            <c:ext xmlns:c16="http://schemas.microsoft.com/office/drawing/2014/chart" uri="{C3380CC4-5D6E-409C-BE32-E72D297353CC}">
              <c16:uniqueId val="{0000000B-5149-4D6B-807A-F9C6B34A4D6D}"/>
            </c:ext>
          </c:extLst>
        </c:ser>
        <c:ser>
          <c:idx val="3"/>
          <c:order val="3"/>
          <c:tx>
            <c:v>samples-D</c:v>
          </c:tx>
          <c:spPr>
            <a:ln w="28575">
              <a:noFill/>
            </a:ln>
            <a:effectLst/>
          </c:spPr>
          <c:marker>
            <c:symbol val="circle"/>
            <c:size val="5"/>
            <c:spPr>
              <a:solidFill>
                <a:srgbClr val="7030A0"/>
              </a:solidFill>
              <a:ln>
                <a:solidFill>
                  <a:srgbClr val="7030A0"/>
                </a:solidFill>
                <a:prstDash val="solid"/>
              </a:ln>
            </c:spPr>
          </c:marker>
          <c:dLbls>
            <c:dLbl>
              <c:idx val="0"/>
              <c:layout>
                <c:manualLayout>
                  <c:x val="-7.4260519385474122E-2"/>
                  <c:y val="-2.3391753450173566E-2"/>
                </c:manualLayout>
              </c:layout>
              <c:tx>
                <c:rich>
                  <a:bodyPr/>
                  <a:lstStyle/>
                  <a:p>
                    <a:r>
                      <a:rPr lang="en-US" altLang="zh-CN"/>
                      <a:t>TFH</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5149-4D6B-807A-F9C6B34A4D6D}"/>
                </c:ext>
              </c:extLst>
            </c:dLbl>
            <c:dLbl>
              <c:idx val="1"/>
              <c:layout>
                <c:manualLayout>
                  <c:x val="-4.2957839729493276E-2"/>
                  <c:y val="-2.3391812865497075E-2"/>
                </c:manualLayout>
              </c:layout>
              <c:tx>
                <c:rich>
                  <a:bodyPr/>
                  <a:lstStyle/>
                  <a:p>
                    <a:r>
                      <a:rPr lang="en-US" altLang="zh-CN"/>
                      <a:t>TFH</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5149-4D6B-807A-F9C6B34A4D6D}"/>
                </c:ext>
              </c:extLst>
            </c:dLbl>
            <c:dLbl>
              <c:idx val="2"/>
              <c:layout>
                <c:manualLayout>
                  <c:x val="-9.2472759469959098E-3"/>
                  <c:y val="3.9263640432042769E-3"/>
                </c:manualLayout>
              </c:layout>
              <c:tx>
                <c:rich>
                  <a:bodyPr/>
                  <a:lstStyle/>
                  <a:p>
                    <a:r>
                      <a:rPr lang="en-US" altLang="zh-CN"/>
                      <a:t>TFH</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5149-4D6B-807A-F9C6B34A4D6D}"/>
                </c:ext>
              </c:extLst>
            </c:dLbl>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'PLS-DA_HID'!$B$11:$B$13</c:f>
              <c:numCache>
                <c:formatCode>0</c:formatCode>
                <c:ptCount val="3"/>
                <c:pt idx="0">
                  <c:v>-0.12779791086109443</c:v>
                </c:pt>
                <c:pt idx="1">
                  <c:v>-0.67574739145748663</c:v>
                </c:pt>
                <c:pt idx="2">
                  <c:v>-1.4756910344040268</c:v>
                </c:pt>
              </c:numCache>
            </c:numRef>
          </c:xVal>
          <c:yVal>
            <c:numRef>
              <c:f>'PLS-DA_HID'!$C$11:$C$13</c:f>
              <c:numCache>
                <c:formatCode>0</c:formatCode>
                <c:ptCount val="3"/>
                <c:pt idx="0">
                  <c:v>0.36003627490779661</c:v>
                </c:pt>
                <c:pt idx="1">
                  <c:v>1.9293645901516845E-2</c:v>
                </c:pt>
                <c:pt idx="2">
                  <c:v>0.63956820260791469</c:v>
                </c:pt>
              </c:numCache>
            </c:numRef>
          </c:yVal>
          <c:smooth val="0"/>
          <c:extLst>
            <c:ext xmlns:c16="http://schemas.microsoft.com/office/drawing/2014/chart" uri="{C3380CC4-5D6E-409C-BE32-E72D297353CC}">
              <c16:uniqueId val="{0000000F-5149-4D6B-807A-F9C6B34A4D6D}"/>
            </c:ext>
          </c:extLst>
        </c:ser>
        <c:dLbls>
          <c:showLegendKey val="0"/>
          <c:showVal val="0"/>
          <c:showCatName val="0"/>
          <c:showSerName val="0"/>
          <c:showPercent val="0"/>
          <c:showBubbleSize val="0"/>
        </c:dLbls>
        <c:axId val="658748112"/>
        <c:axId val="658748504"/>
      </c:scatterChart>
      <c:valAx>
        <c:axId val="658748112"/>
        <c:scaling>
          <c:orientation val="minMax"/>
          <c:max val="6"/>
          <c:min val="-4"/>
        </c:scaling>
        <c:delete val="0"/>
        <c:axPos val="b"/>
        <c:title>
          <c:tx>
            <c:rich>
              <a:bodyPr/>
              <a:lstStyle/>
              <a:p>
                <a:pPr>
                  <a:defRPr/>
                </a:pPr>
                <a:r>
                  <a:rPr lang="en-US"/>
                  <a:t>axis 1</a:t>
                </a:r>
              </a:p>
            </c:rich>
          </c:tx>
          <c:overlay val="0"/>
        </c:title>
        <c:numFmt formatCode="General" sourceLinked="0"/>
        <c:majorTickMark val="cross"/>
        <c:minorTickMark val="none"/>
        <c:tickLblPos val="low"/>
        <c:spPr>
          <a:ln w="12700">
            <a:solidFill>
              <a:schemeClr val="tx1"/>
            </a:solidFill>
          </a:ln>
        </c:spPr>
        <c:crossAx val="658748504"/>
        <c:crosses val="autoZero"/>
        <c:crossBetween val="midCat"/>
        <c:majorUnit val="1"/>
      </c:valAx>
      <c:valAx>
        <c:axId val="658748504"/>
        <c:scaling>
          <c:orientation val="minMax"/>
          <c:max val="4"/>
          <c:min val="-4"/>
        </c:scaling>
        <c:delete val="0"/>
        <c:axPos val="l"/>
        <c:title>
          <c:tx>
            <c:rich>
              <a:bodyPr/>
              <a:lstStyle/>
              <a:p>
                <a:pPr>
                  <a:defRPr/>
                </a:pPr>
                <a:r>
                  <a:rPr lang="en-US"/>
                  <a:t>axis 2</a:t>
                </a:r>
              </a:p>
            </c:rich>
          </c:tx>
          <c:overlay val="0"/>
        </c:title>
        <c:numFmt formatCode="General" sourceLinked="0"/>
        <c:majorTickMark val="cross"/>
        <c:minorTickMark val="none"/>
        <c:tickLblPos val="low"/>
        <c:spPr>
          <a:ln w="12700">
            <a:solidFill>
              <a:schemeClr val="tx1"/>
            </a:solidFill>
          </a:ln>
        </c:spPr>
        <c:crossAx val="658748112"/>
        <c:crosses val="autoZero"/>
        <c:crossBetween val="midCat"/>
        <c:majorUnit val="1"/>
      </c:valAx>
      <c:spPr>
        <a:ln w="12700">
          <a:solidFill>
            <a:schemeClr val="tx1"/>
          </a:solidFill>
          <a:prstDash val="solid"/>
        </a:ln>
      </c:spPr>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zh-CN"/>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087897630901"/>
          <c:y val="6.0742689516751575E-2"/>
          <c:w val="0.6602075082837916"/>
          <c:h val="0.87758406669754518"/>
        </c:manualLayout>
      </c:layout>
      <c:radarChart>
        <c:radarStyle val="marker"/>
        <c:varyColors val="0"/>
        <c:ser>
          <c:idx val="0"/>
          <c:order val="0"/>
          <c:tx>
            <c:strRef>
              <c:f>Sheet2!$I$8</c:f>
              <c:strCache>
                <c:ptCount val="1"/>
                <c:pt idx="0">
                  <c:v>DHM</c:v>
                </c:pt>
              </c:strCache>
            </c:strRef>
          </c:tx>
          <c:spPr>
            <a:ln w="15875">
              <a:solidFill>
                <a:schemeClr val="tx1"/>
              </a:solidFill>
              <a:prstDash val="solid"/>
            </a:ln>
          </c:spPr>
          <c:marker>
            <c:symbol val="triangle"/>
            <c:size val="5"/>
            <c:spPr>
              <a:noFill/>
              <a:ln>
                <a:solidFill>
                  <a:schemeClr val="tx1"/>
                </a:solidFill>
              </a:ln>
            </c:spPr>
          </c:marker>
          <c:cat>
            <c:strRef>
              <c:f>Sheet2!$J$1:$O$1</c:f>
              <c:strCache>
                <c:ptCount val="6"/>
                <c:pt idx="0">
                  <c:v>Meaty</c:v>
                </c:pt>
                <c:pt idx="1">
                  <c:v>Roasted</c:v>
                </c:pt>
                <c:pt idx="2">
                  <c:v>Fruity</c:v>
                </c:pt>
                <c:pt idx="3">
                  <c:v>Soy sauce</c:v>
                </c:pt>
                <c:pt idx="4">
                  <c:v>Fatty</c:v>
                </c:pt>
                <c:pt idx="5">
                  <c:v>Caramel</c:v>
                </c:pt>
              </c:strCache>
            </c:strRef>
          </c:cat>
          <c:val>
            <c:numRef>
              <c:f>Sheet2!$J$8:$O$8</c:f>
              <c:numCache>
                <c:formatCode>0.00</c:formatCode>
                <c:ptCount val="6"/>
                <c:pt idx="0">
                  <c:v>9</c:v>
                </c:pt>
                <c:pt idx="1">
                  <c:v>7.16</c:v>
                </c:pt>
                <c:pt idx="2">
                  <c:v>4.9000000000000004</c:v>
                </c:pt>
                <c:pt idx="3">
                  <c:v>8.34</c:v>
                </c:pt>
                <c:pt idx="4">
                  <c:v>9.17</c:v>
                </c:pt>
                <c:pt idx="5">
                  <c:v>5.88</c:v>
                </c:pt>
              </c:numCache>
            </c:numRef>
          </c:val>
          <c:extLst>
            <c:ext xmlns:c16="http://schemas.microsoft.com/office/drawing/2014/chart" uri="{C3380CC4-5D6E-409C-BE32-E72D297353CC}">
              <c16:uniqueId val="{00000000-1CBB-47C9-ADE1-2D135CCDA222}"/>
            </c:ext>
          </c:extLst>
        </c:ser>
        <c:ser>
          <c:idx val="1"/>
          <c:order val="1"/>
          <c:tx>
            <c:strRef>
              <c:f>Sheet2!$I$9</c:f>
              <c:strCache>
                <c:ptCount val="1"/>
                <c:pt idx="0">
                  <c:v>DXC</c:v>
                </c:pt>
              </c:strCache>
            </c:strRef>
          </c:tx>
          <c:spPr>
            <a:ln w="15875">
              <a:solidFill>
                <a:schemeClr val="tx1"/>
              </a:solidFill>
              <a:prstDash val="lgDash"/>
            </a:ln>
          </c:spPr>
          <c:marker>
            <c:symbol val="circle"/>
            <c:size val="5"/>
            <c:spPr>
              <a:noFill/>
              <a:ln>
                <a:solidFill>
                  <a:schemeClr val="tx1"/>
                </a:solidFill>
              </a:ln>
            </c:spPr>
          </c:marker>
          <c:cat>
            <c:strRef>
              <c:f>Sheet2!$J$1:$O$1</c:f>
              <c:strCache>
                <c:ptCount val="6"/>
                <c:pt idx="0">
                  <c:v>Meaty</c:v>
                </c:pt>
                <c:pt idx="1">
                  <c:v>Roasted</c:v>
                </c:pt>
                <c:pt idx="2">
                  <c:v>Fruity</c:v>
                </c:pt>
                <c:pt idx="3">
                  <c:v>Soy sauce</c:v>
                </c:pt>
                <c:pt idx="4">
                  <c:v>Fatty</c:v>
                </c:pt>
                <c:pt idx="5">
                  <c:v>Caramel</c:v>
                </c:pt>
              </c:strCache>
            </c:strRef>
          </c:cat>
          <c:val>
            <c:numRef>
              <c:f>Sheet2!$J$9:$O$9</c:f>
              <c:numCache>
                <c:formatCode>0.00</c:formatCode>
                <c:ptCount val="6"/>
                <c:pt idx="0">
                  <c:v>9</c:v>
                </c:pt>
                <c:pt idx="1">
                  <c:v>6.666666666666667</c:v>
                </c:pt>
                <c:pt idx="2">
                  <c:v>5.22</c:v>
                </c:pt>
                <c:pt idx="3">
                  <c:v>6.833333333333333</c:v>
                </c:pt>
                <c:pt idx="4">
                  <c:v>7.17</c:v>
                </c:pt>
                <c:pt idx="5">
                  <c:v>6.2</c:v>
                </c:pt>
              </c:numCache>
            </c:numRef>
          </c:val>
          <c:extLst>
            <c:ext xmlns:c16="http://schemas.microsoft.com/office/drawing/2014/chart" uri="{C3380CC4-5D6E-409C-BE32-E72D297353CC}">
              <c16:uniqueId val="{00000001-1CBB-47C9-ADE1-2D135CCDA222}"/>
            </c:ext>
          </c:extLst>
        </c:ser>
        <c:ser>
          <c:idx val="2"/>
          <c:order val="2"/>
          <c:tx>
            <c:strRef>
              <c:f>Sheet2!$I$10</c:f>
              <c:strCache>
                <c:ptCount val="1"/>
                <c:pt idx="0">
                  <c:v>HHT</c:v>
                </c:pt>
              </c:strCache>
            </c:strRef>
          </c:tx>
          <c:spPr>
            <a:ln w="15875">
              <a:solidFill>
                <a:schemeClr val="tx1"/>
              </a:solidFill>
              <a:prstDash val="dash"/>
            </a:ln>
          </c:spPr>
          <c:marker>
            <c:symbol val="square"/>
            <c:size val="5"/>
            <c:spPr>
              <a:noFill/>
              <a:ln w="12700">
                <a:solidFill>
                  <a:schemeClr val="tx1"/>
                </a:solidFill>
              </a:ln>
            </c:spPr>
          </c:marker>
          <c:cat>
            <c:strRef>
              <c:f>Sheet2!$J$1:$O$1</c:f>
              <c:strCache>
                <c:ptCount val="6"/>
                <c:pt idx="0">
                  <c:v>Meaty</c:v>
                </c:pt>
                <c:pt idx="1">
                  <c:v>Roasted</c:v>
                </c:pt>
                <c:pt idx="2">
                  <c:v>Fruity</c:v>
                </c:pt>
                <c:pt idx="3">
                  <c:v>Soy sauce</c:v>
                </c:pt>
                <c:pt idx="4">
                  <c:v>Fatty</c:v>
                </c:pt>
                <c:pt idx="5">
                  <c:v>Caramel</c:v>
                </c:pt>
              </c:strCache>
            </c:strRef>
          </c:cat>
          <c:val>
            <c:numRef>
              <c:f>Sheet2!$J$10:$O$10</c:f>
              <c:numCache>
                <c:formatCode>0.00</c:formatCode>
                <c:ptCount val="6"/>
                <c:pt idx="0">
                  <c:v>7</c:v>
                </c:pt>
                <c:pt idx="1">
                  <c:v>4.166666666666667</c:v>
                </c:pt>
                <c:pt idx="2">
                  <c:v>5.7</c:v>
                </c:pt>
                <c:pt idx="3">
                  <c:v>4.166666666666667</c:v>
                </c:pt>
                <c:pt idx="4">
                  <c:v>6.67</c:v>
                </c:pt>
                <c:pt idx="5">
                  <c:v>7.62</c:v>
                </c:pt>
              </c:numCache>
            </c:numRef>
          </c:val>
          <c:extLst>
            <c:ext xmlns:c16="http://schemas.microsoft.com/office/drawing/2014/chart" uri="{C3380CC4-5D6E-409C-BE32-E72D297353CC}">
              <c16:uniqueId val="{00000002-1CBB-47C9-ADE1-2D135CCDA222}"/>
            </c:ext>
          </c:extLst>
        </c:ser>
        <c:ser>
          <c:idx val="3"/>
          <c:order val="3"/>
          <c:tx>
            <c:strRef>
              <c:f>Sheet2!$I$11</c:f>
              <c:strCache>
                <c:ptCount val="1"/>
                <c:pt idx="0">
                  <c:v>TFH</c:v>
                </c:pt>
              </c:strCache>
            </c:strRef>
          </c:tx>
          <c:spPr>
            <a:ln w="15875">
              <a:solidFill>
                <a:schemeClr val="tx1"/>
              </a:solidFill>
              <a:prstDash val="sysDot"/>
            </a:ln>
          </c:spPr>
          <c:marker>
            <c:symbol val="diamond"/>
            <c:size val="5"/>
            <c:spPr>
              <a:noFill/>
              <a:ln>
                <a:solidFill>
                  <a:schemeClr val="tx1"/>
                </a:solidFill>
              </a:ln>
            </c:spPr>
          </c:marker>
          <c:cat>
            <c:strRef>
              <c:f>Sheet2!$J$1:$O$1</c:f>
              <c:strCache>
                <c:ptCount val="6"/>
                <c:pt idx="0">
                  <c:v>Meaty</c:v>
                </c:pt>
                <c:pt idx="1">
                  <c:v>Roasted</c:v>
                </c:pt>
                <c:pt idx="2">
                  <c:v>Fruity</c:v>
                </c:pt>
                <c:pt idx="3">
                  <c:v>Soy sauce</c:v>
                </c:pt>
                <c:pt idx="4">
                  <c:v>Fatty</c:v>
                </c:pt>
                <c:pt idx="5">
                  <c:v>Caramel</c:v>
                </c:pt>
              </c:strCache>
            </c:strRef>
          </c:cat>
          <c:val>
            <c:numRef>
              <c:f>Sheet2!$J$11:$O$11</c:f>
              <c:numCache>
                <c:formatCode>0.00</c:formatCode>
                <c:ptCount val="6"/>
                <c:pt idx="0">
                  <c:v>9</c:v>
                </c:pt>
                <c:pt idx="1">
                  <c:v>6.84</c:v>
                </c:pt>
                <c:pt idx="2">
                  <c:v>6.833333333333333</c:v>
                </c:pt>
                <c:pt idx="3">
                  <c:v>7.16</c:v>
                </c:pt>
                <c:pt idx="4">
                  <c:v>8.17</c:v>
                </c:pt>
                <c:pt idx="5">
                  <c:v>6.42</c:v>
                </c:pt>
              </c:numCache>
            </c:numRef>
          </c:val>
          <c:extLst>
            <c:ext xmlns:c16="http://schemas.microsoft.com/office/drawing/2014/chart" uri="{C3380CC4-5D6E-409C-BE32-E72D297353CC}">
              <c16:uniqueId val="{00000003-1CBB-47C9-ADE1-2D135CCDA222}"/>
            </c:ext>
          </c:extLst>
        </c:ser>
        <c:dLbls>
          <c:showLegendKey val="0"/>
          <c:showVal val="0"/>
          <c:showCatName val="0"/>
          <c:showSerName val="0"/>
          <c:showPercent val="0"/>
          <c:showBubbleSize val="0"/>
        </c:dLbls>
        <c:axId val="441821784"/>
        <c:axId val="441822176"/>
      </c:radarChart>
      <c:catAx>
        <c:axId val="441821784"/>
        <c:scaling>
          <c:orientation val="minMax"/>
        </c:scaling>
        <c:delete val="0"/>
        <c:axPos val="b"/>
        <c:majorGridlines/>
        <c:numFmt formatCode="General" sourceLinked="0"/>
        <c:majorTickMark val="out"/>
        <c:minorTickMark val="none"/>
        <c:tickLblPos val="nextTo"/>
        <c:crossAx val="441822176"/>
        <c:crosses val="autoZero"/>
        <c:auto val="1"/>
        <c:lblAlgn val="ctr"/>
        <c:lblOffset val="100"/>
        <c:noMultiLvlLbl val="0"/>
      </c:catAx>
      <c:valAx>
        <c:axId val="441822176"/>
        <c:scaling>
          <c:orientation val="minMax"/>
          <c:max val="10"/>
          <c:min val="0"/>
        </c:scaling>
        <c:delete val="0"/>
        <c:axPos val="l"/>
        <c:numFmt formatCode="General" sourceLinked="0"/>
        <c:majorTickMark val="cross"/>
        <c:minorTickMark val="none"/>
        <c:tickLblPos val="nextTo"/>
        <c:spPr>
          <a:ln w="12700">
            <a:solidFill>
              <a:schemeClr val="tx1"/>
            </a:solidFill>
          </a:ln>
        </c:spPr>
        <c:crossAx val="441821784"/>
        <c:crosses val="autoZero"/>
        <c:crossBetween val="between"/>
        <c:majorUnit val="2"/>
      </c:valAx>
    </c:plotArea>
    <c:legend>
      <c:legendPos val="r"/>
      <c:layout>
        <c:manualLayout>
          <c:xMode val="edge"/>
          <c:yMode val="edge"/>
          <c:x val="0.7587579608956716"/>
          <c:y val="0.36464387833873707"/>
          <c:w val="0.15772386907518912"/>
          <c:h val="0.25162735893167748"/>
        </c:manualLayout>
      </c:layout>
      <c:overlay val="0"/>
    </c:legend>
    <c:plotVisOnly val="1"/>
    <c:dispBlanksAs val="gap"/>
    <c:showDLblsOverMax val="0"/>
  </c:chart>
  <c:spPr>
    <a:ln>
      <a:noFill/>
    </a:ln>
  </c:spPr>
  <c:txPr>
    <a:bodyPr/>
    <a:lstStyle/>
    <a:p>
      <a:pPr>
        <a:defRPr sz="1050">
          <a:latin typeface="Times New Roman" panose="02020603050405020304" pitchFamily="18" charset="0"/>
          <a:cs typeface="Times New Roman" panose="02020603050405020304" pitchFamily="18" charset="0"/>
        </a:defRPr>
      </a:pPr>
      <a:endParaRPr lang="zh-CN"/>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0.09909</cdr:x>
      <cdr:y>0.28115</cdr:y>
    </cdr:from>
    <cdr:to>
      <cdr:x>0.93561</cdr:x>
      <cdr:y>0.95886</cdr:y>
    </cdr:to>
    <cdr:grpSp>
      <cdr:nvGrpSpPr>
        <cdr:cNvPr id="2" name="组合 1"/>
        <cdr:cNvGrpSpPr/>
      </cdr:nvGrpSpPr>
      <cdr:grpSpPr>
        <a:xfrm xmlns:a="http://schemas.openxmlformats.org/drawingml/2006/main">
          <a:off x="514387" y="1207755"/>
          <a:ext cx="4342472" cy="2911297"/>
          <a:chOff x="1961355" y="2721784"/>
          <a:chExt cx="6047142" cy="4350500"/>
        </a:xfrm>
      </cdr:grpSpPr>
      <cdr:sp macro="" textlink="">
        <cdr:nvSpPr>
          <cdr:cNvPr id="3" name="椭圆 2"/>
          <cdr:cNvSpPr/>
        </cdr:nvSpPr>
        <cdr:spPr>
          <a:xfrm xmlns:a="http://schemas.openxmlformats.org/drawingml/2006/main" rot="19848718">
            <a:off x="6843478" y="3752658"/>
            <a:ext cx="607676" cy="336673"/>
          </a:xfrm>
          <a:prstGeom xmlns:a="http://schemas.openxmlformats.org/drawingml/2006/main" prst="ellipse">
            <a:avLst/>
          </a:prstGeom>
          <a:noFill xmlns:a="http://schemas.openxmlformats.org/drawingml/2006/main"/>
          <a:ln xmlns:a="http://schemas.openxmlformats.org/drawingml/2006/main" w="12700">
            <a:solidFill>
              <a:schemeClr val="tx1"/>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4" name="文本框 3"/>
          <cdr:cNvSpPr txBox="1"/>
        </cdr:nvSpPr>
        <cdr:spPr>
          <a:xfrm xmlns:a="http://schemas.openxmlformats.org/drawingml/2006/main">
            <a:off x="7120554" y="3900001"/>
            <a:ext cx="887943" cy="363167"/>
          </a:xfrm>
          <a:prstGeom xmlns:a="http://schemas.openxmlformats.org/drawingml/2006/main" prst="rect">
            <a:avLst/>
          </a:prstGeom>
        </cdr:spPr>
      </cdr:sp>
      <cdr:sp macro="" textlink="">
        <cdr:nvSpPr>
          <cdr:cNvPr id="5" name="椭圆 4"/>
          <cdr:cNvSpPr/>
        </cdr:nvSpPr>
        <cdr:spPr>
          <a:xfrm xmlns:a="http://schemas.openxmlformats.org/drawingml/2006/main" rot="1438926">
            <a:off x="2742776" y="2721784"/>
            <a:ext cx="406618" cy="367710"/>
          </a:xfrm>
          <a:prstGeom xmlns:a="http://schemas.openxmlformats.org/drawingml/2006/main" prst="ellipse">
            <a:avLst/>
          </a:prstGeom>
          <a:noFill xmlns:a="http://schemas.openxmlformats.org/drawingml/2006/main"/>
          <a:ln xmlns:a="http://schemas.openxmlformats.org/drawingml/2006/main" w="12700">
            <a:solidFill>
              <a:schemeClr val="tx1"/>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6" name="文本框 1"/>
          <cdr:cNvSpPr txBox="1"/>
        </cdr:nvSpPr>
        <cdr:spPr>
          <a:xfrm xmlns:a="http://schemas.openxmlformats.org/drawingml/2006/main">
            <a:off x="1961355" y="2724567"/>
            <a:ext cx="963867" cy="408848"/>
          </a:xfrm>
          <a:prstGeom xmlns:a="http://schemas.openxmlformats.org/drawingml/2006/main" prst="rect">
            <a:avLst/>
          </a:prstGeom>
        </cdr:spPr>
      </cdr:sp>
      <cdr:sp macro="" textlink="">
        <cdr:nvSpPr>
          <cdr:cNvPr id="7" name="椭圆 6"/>
          <cdr:cNvSpPr/>
        </cdr:nvSpPr>
        <cdr:spPr>
          <a:xfrm xmlns:a="http://schemas.openxmlformats.org/drawingml/2006/main" rot="20528767">
            <a:off x="3775114" y="6217104"/>
            <a:ext cx="398436" cy="279045"/>
          </a:xfrm>
          <a:prstGeom xmlns:a="http://schemas.openxmlformats.org/drawingml/2006/main" prst="ellipse">
            <a:avLst/>
          </a:prstGeom>
          <a:noFill xmlns:a="http://schemas.openxmlformats.org/drawingml/2006/main"/>
          <a:ln xmlns:a="http://schemas.openxmlformats.org/drawingml/2006/main" w="12700">
            <a:solidFill>
              <a:schemeClr val="tx1"/>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8" name="文本框 1"/>
          <cdr:cNvSpPr txBox="1"/>
        </cdr:nvSpPr>
        <cdr:spPr>
          <a:xfrm xmlns:a="http://schemas.openxmlformats.org/drawingml/2006/main">
            <a:off x="2406358" y="6668718"/>
            <a:ext cx="839431" cy="403566"/>
          </a:xfrm>
          <a:prstGeom xmlns:a="http://schemas.openxmlformats.org/drawingml/2006/main" prst="rect">
            <a:avLst/>
          </a:prstGeom>
        </cdr:spPr>
      </cdr:sp>
      <cdr:sp macro="" textlink="">
        <cdr:nvSpPr>
          <cdr:cNvPr id="9" name="椭圆 8"/>
          <cdr:cNvSpPr/>
        </cdr:nvSpPr>
        <cdr:spPr>
          <a:xfrm xmlns:a="http://schemas.openxmlformats.org/drawingml/2006/main" rot="20528767">
            <a:off x="4199973" y="4806107"/>
            <a:ext cx="407004" cy="230126"/>
          </a:xfrm>
          <a:prstGeom xmlns:a="http://schemas.openxmlformats.org/drawingml/2006/main" prst="ellipse">
            <a:avLst/>
          </a:prstGeom>
          <a:noFill xmlns:a="http://schemas.openxmlformats.org/drawingml/2006/main"/>
          <a:ln xmlns:a="http://schemas.openxmlformats.org/drawingml/2006/main" w="12700">
            <a:solidFill>
              <a:schemeClr val="tx1"/>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10" name="文本框 1"/>
          <cdr:cNvSpPr txBox="1"/>
        </cdr:nvSpPr>
        <cdr:spPr>
          <a:xfrm xmlns:a="http://schemas.openxmlformats.org/drawingml/2006/main">
            <a:off x="2890866" y="5033690"/>
            <a:ext cx="690754" cy="313428"/>
          </a:xfrm>
          <a:prstGeom xmlns:a="http://schemas.openxmlformats.org/drawingml/2006/main" prst="rect">
            <a:avLst/>
          </a:prstGeom>
        </cdr:spPr>
      </cdr:sp>
    </cdr:grpSp>
  </cdr:relSizeAnchor>
  <cdr:relSizeAnchor xmlns:cdr="http://schemas.openxmlformats.org/drawingml/2006/chartDrawing">
    <cdr:from>
      <cdr:x>0.83863</cdr:x>
      <cdr:y>0.44978</cdr:y>
    </cdr:from>
    <cdr:to>
      <cdr:x>0.94495</cdr:x>
      <cdr:y>0.50554</cdr:y>
    </cdr:to>
    <cdr:sp macro="" textlink="">
      <cdr:nvSpPr>
        <cdr:cNvPr id="12" name="文本框 11"/>
        <cdr:cNvSpPr txBox="1"/>
      </cdr:nvSpPr>
      <cdr:spPr>
        <a:xfrm xmlns:a="http://schemas.openxmlformats.org/drawingml/2006/main">
          <a:off x="4352925" y="1933575"/>
          <a:ext cx="551831" cy="2397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latin typeface="Times New Roman" panose="02020603050405020304" pitchFamily="18" charset="0"/>
              <a:cs typeface="Times New Roman" panose="02020603050405020304" pitchFamily="18" charset="0"/>
            </a:rPr>
            <a:t>HHT</a:t>
          </a:r>
          <a:endParaRPr lang="zh-CN" alt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0.38612</cdr:x>
      <cdr:y>0.6398</cdr:y>
    </cdr:from>
    <cdr:to>
      <cdr:x>0.47687</cdr:x>
      <cdr:y>0.69233</cdr:y>
    </cdr:to>
    <cdr:sp macro="" textlink="">
      <cdr:nvSpPr>
        <cdr:cNvPr id="14" name="文本框 13"/>
        <cdr:cNvSpPr txBox="1"/>
      </cdr:nvSpPr>
      <cdr:spPr>
        <a:xfrm xmlns:a="http://schemas.openxmlformats.org/drawingml/2006/main">
          <a:off x="2004152" y="2750487"/>
          <a:ext cx="471037" cy="2258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latin typeface="Times New Roman" panose="02020603050405020304" pitchFamily="18" charset="0"/>
              <a:cs typeface="Times New Roman" panose="02020603050405020304" pitchFamily="18" charset="0"/>
            </a:rPr>
            <a:t>TFH</a:t>
          </a:r>
          <a:endParaRPr lang="zh-CN" alt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0.30087</cdr:x>
      <cdr:y>0.77129</cdr:y>
    </cdr:from>
    <cdr:to>
      <cdr:x>0.39874</cdr:x>
      <cdr:y>0.82576</cdr:y>
    </cdr:to>
    <cdr:sp macro="" textlink="">
      <cdr:nvSpPr>
        <cdr:cNvPr id="15" name="文本框 14"/>
        <cdr:cNvSpPr txBox="1"/>
      </cdr:nvSpPr>
      <cdr:spPr>
        <a:xfrm xmlns:a="http://schemas.openxmlformats.org/drawingml/2006/main">
          <a:off x="1561878" y="3313292"/>
          <a:ext cx="508055" cy="2339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latin typeface="Times New Roman" panose="02020603050405020304" pitchFamily="18" charset="0"/>
              <a:cs typeface="Times New Roman" panose="02020603050405020304" pitchFamily="18" charset="0"/>
            </a:rPr>
            <a:t>DXC</a:t>
          </a:r>
          <a:endParaRPr lang="zh-CN" alt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0.10826</cdr:x>
      <cdr:y>0.2816</cdr:y>
    </cdr:from>
    <cdr:to>
      <cdr:x>0.21357</cdr:x>
      <cdr:y>0.33354</cdr:y>
    </cdr:to>
    <cdr:sp macro="" textlink="">
      <cdr:nvSpPr>
        <cdr:cNvPr id="17" name="文本框 16"/>
        <cdr:cNvSpPr txBox="1"/>
      </cdr:nvSpPr>
      <cdr:spPr>
        <a:xfrm xmlns:a="http://schemas.openxmlformats.org/drawingml/2006/main">
          <a:off x="561921" y="1210566"/>
          <a:ext cx="546610" cy="2232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latin typeface="Times New Roman" panose="02020603050405020304" pitchFamily="18" charset="0"/>
              <a:cs typeface="Times New Roman" panose="02020603050405020304" pitchFamily="18" charset="0"/>
            </a:rPr>
            <a:t>DHM</a:t>
          </a:r>
          <a:endParaRPr lang="zh-CN" alt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0.09175</cdr:x>
      <cdr:y>0.08863</cdr:y>
    </cdr:from>
    <cdr:to>
      <cdr:x>0.15048</cdr:x>
      <cdr:y>0.1551</cdr:y>
    </cdr:to>
    <cdr:sp macro="" textlink="">
      <cdr:nvSpPr>
        <cdr:cNvPr id="11" name="矩形 10"/>
        <cdr:cNvSpPr/>
      </cdr:nvSpPr>
      <cdr:spPr>
        <a:xfrm xmlns:a="http://schemas.openxmlformats.org/drawingml/2006/main">
          <a:off x="476249" y="381000"/>
          <a:ext cx="304801" cy="2857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ltLang="zh-CN" sz="1200" b="1">
              <a:solidFill>
                <a:schemeClr val="tx1"/>
              </a:solidFill>
              <a:latin typeface="Times New Roman" panose="02020603050405020304" pitchFamily="18" charset="0"/>
              <a:cs typeface="Times New Roman" panose="02020603050405020304" pitchFamily="18" charset="0"/>
            </a:rPr>
            <a:t>A</a:t>
          </a:r>
          <a:endParaRPr lang="zh-CN" sz="1200" b="1">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0.12245</cdr:x>
      <cdr:y>0.01023</cdr:y>
    </cdr:from>
    <cdr:to>
      <cdr:x>0.20612</cdr:x>
      <cdr:y>0.1023</cdr:y>
    </cdr:to>
    <cdr:sp macro="" textlink="">
      <cdr:nvSpPr>
        <cdr:cNvPr id="2" name="文本框 1"/>
        <cdr:cNvSpPr txBox="1"/>
      </cdr:nvSpPr>
      <cdr:spPr>
        <a:xfrm xmlns:a="http://schemas.openxmlformats.org/drawingml/2006/main">
          <a:off x="571500" y="38100"/>
          <a:ext cx="390525"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b="1">
              <a:latin typeface="Times New Roman" panose="02020603050405020304" pitchFamily="18" charset="0"/>
              <a:cs typeface="Times New Roman" panose="02020603050405020304" pitchFamily="18" charset="0"/>
            </a:rPr>
            <a:t>d</a:t>
          </a:r>
          <a:endParaRPr lang="zh-CN" altLang="en-US" sz="1100" b="1">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0.11531</cdr:x>
      <cdr:y>0.00748</cdr:y>
    </cdr:from>
    <cdr:to>
      <cdr:x>0.20676</cdr:x>
      <cdr:y>0.12219</cdr:y>
    </cdr:to>
    <cdr:sp macro="" textlink="">
      <cdr:nvSpPr>
        <cdr:cNvPr id="2" name="文本框 1"/>
        <cdr:cNvSpPr txBox="1"/>
      </cdr:nvSpPr>
      <cdr:spPr>
        <a:xfrm xmlns:a="http://schemas.openxmlformats.org/drawingml/2006/main">
          <a:off x="552450" y="28575"/>
          <a:ext cx="438150" cy="438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b="1">
              <a:latin typeface="Times New Roman" panose="02020603050405020304" pitchFamily="18" charset="0"/>
              <a:cs typeface="Times New Roman" panose="02020603050405020304" pitchFamily="18" charset="0"/>
            </a:rPr>
            <a:t>e</a:t>
          </a:r>
          <a:endParaRPr lang="zh-CN" altLang="en-US" sz="1100" b="1">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0.49636</cdr:x>
      <cdr:y>0.73804</cdr:y>
    </cdr:from>
    <cdr:to>
      <cdr:x>0.57455</cdr:x>
      <cdr:y>0.8136</cdr:y>
    </cdr:to>
    <cdr:sp macro="" textlink="">
      <cdr:nvSpPr>
        <cdr:cNvPr id="2" name="椭圆 1"/>
        <cdr:cNvSpPr/>
      </cdr:nvSpPr>
      <cdr:spPr>
        <a:xfrm xmlns:a="http://schemas.openxmlformats.org/drawingml/2006/main" rot="19054505">
          <a:off x="2600326" y="2790825"/>
          <a:ext cx="409575" cy="285750"/>
        </a:xfrm>
        <a:prstGeom xmlns:a="http://schemas.openxmlformats.org/drawingml/2006/main" prst="ellipse">
          <a:avLst/>
        </a:prstGeom>
        <a:noFill xmlns:a="http://schemas.openxmlformats.org/drawingml/2006/main"/>
        <a:ln xmlns:a="http://schemas.openxmlformats.org/drawingml/2006/main">
          <a:solidFill>
            <a:schemeClr val="tx1"/>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zh-CN"/>
        </a:p>
      </cdr:txBody>
    </cdr:sp>
  </cdr:relSizeAnchor>
  <cdr:relSizeAnchor xmlns:cdr="http://schemas.openxmlformats.org/drawingml/2006/chartDrawing">
    <cdr:from>
      <cdr:x>0.8099</cdr:x>
      <cdr:y>0.14299</cdr:y>
    </cdr:from>
    <cdr:to>
      <cdr:x>0.93219</cdr:x>
      <cdr:y>0.49466</cdr:y>
    </cdr:to>
    <cdr:sp macro="" textlink="">
      <cdr:nvSpPr>
        <cdr:cNvPr id="3" name="椭圆 2"/>
        <cdr:cNvSpPr/>
      </cdr:nvSpPr>
      <cdr:spPr>
        <a:xfrm xmlns:a="http://schemas.openxmlformats.org/drawingml/2006/main" rot="820310">
          <a:off x="4242873" y="555702"/>
          <a:ext cx="640615" cy="1366662"/>
        </a:xfrm>
        <a:prstGeom xmlns:a="http://schemas.openxmlformats.org/drawingml/2006/main" prst="ellipse">
          <a:avLst/>
        </a:prstGeom>
        <a:noFill xmlns:a="http://schemas.openxmlformats.org/drawingml/2006/main"/>
        <a:ln xmlns:a="http://schemas.openxmlformats.org/drawingml/2006/main">
          <a:solidFill>
            <a:schemeClr val="tx1"/>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zh-CN"/>
        </a:p>
      </cdr:txBody>
    </cdr:sp>
  </cdr:relSizeAnchor>
  <cdr:relSizeAnchor xmlns:cdr="http://schemas.openxmlformats.org/drawingml/2006/chartDrawing">
    <cdr:from>
      <cdr:x>0.18151</cdr:x>
      <cdr:y>0.22925</cdr:y>
    </cdr:from>
    <cdr:to>
      <cdr:x>0.39697</cdr:x>
      <cdr:y>0.39373</cdr:y>
    </cdr:to>
    <cdr:sp macro="" textlink="">
      <cdr:nvSpPr>
        <cdr:cNvPr id="4" name="椭圆 3"/>
        <cdr:cNvSpPr/>
      </cdr:nvSpPr>
      <cdr:spPr>
        <a:xfrm xmlns:a="http://schemas.openxmlformats.org/drawingml/2006/main" rot="18255509">
          <a:off x="1195637" y="646147"/>
          <a:ext cx="639231" cy="1128723"/>
        </a:xfrm>
        <a:prstGeom xmlns:a="http://schemas.openxmlformats.org/drawingml/2006/main" prst="ellipse">
          <a:avLst/>
        </a:prstGeom>
        <a:noFill xmlns:a="http://schemas.openxmlformats.org/drawingml/2006/main"/>
        <a:ln xmlns:a="http://schemas.openxmlformats.org/drawingml/2006/main">
          <a:solidFill>
            <a:schemeClr val="tx1"/>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3.xml><?xml version="1.0" encoding="utf-8"?>
<c:userShapes xmlns:c="http://schemas.openxmlformats.org/drawingml/2006/chart">
  <cdr:relSizeAnchor xmlns:cdr="http://schemas.openxmlformats.org/drawingml/2006/chartDrawing">
    <cdr:from>
      <cdr:x>0.81275</cdr:x>
      <cdr:y>0.49714</cdr:y>
    </cdr:from>
    <cdr:to>
      <cdr:x>0.93827</cdr:x>
      <cdr:y>0.61145</cdr:y>
    </cdr:to>
    <cdr:sp macro="" textlink="">
      <cdr:nvSpPr>
        <cdr:cNvPr id="2" name="椭圆 1"/>
        <cdr:cNvSpPr/>
      </cdr:nvSpPr>
      <cdr:spPr>
        <a:xfrm xmlns:a="http://schemas.openxmlformats.org/drawingml/2006/main" rot="20631849">
          <a:off x="4265550" y="1837269"/>
          <a:ext cx="658740" cy="422455"/>
        </a:xfrm>
        <a:prstGeom xmlns:a="http://schemas.openxmlformats.org/drawingml/2006/main" prst="ellipse">
          <a:avLst/>
        </a:prstGeom>
        <a:noFill xmlns:a="http://schemas.openxmlformats.org/drawingml/2006/main"/>
        <a:ln xmlns:a="http://schemas.openxmlformats.org/drawingml/2006/main">
          <a:solidFill>
            <a:schemeClr val="tx1"/>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zh-CN"/>
        </a:p>
      </cdr:txBody>
    </cdr:sp>
  </cdr:relSizeAnchor>
  <cdr:relSizeAnchor xmlns:cdr="http://schemas.openxmlformats.org/drawingml/2006/chartDrawing">
    <cdr:from>
      <cdr:x>0.16778</cdr:x>
      <cdr:y>0.64741</cdr:y>
    </cdr:from>
    <cdr:to>
      <cdr:x>0.35907</cdr:x>
      <cdr:y>0.76172</cdr:y>
    </cdr:to>
    <cdr:sp macro="" textlink="">
      <cdr:nvSpPr>
        <cdr:cNvPr id="3" name="椭圆 2"/>
        <cdr:cNvSpPr/>
      </cdr:nvSpPr>
      <cdr:spPr>
        <a:xfrm xmlns:a="http://schemas.openxmlformats.org/drawingml/2006/main" rot="20295624">
          <a:off x="880579" y="2392647"/>
          <a:ext cx="1003935" cy="422455"/>
        </a:xfrm>
        <a:prstGeom xmlns:a="http://schemas.openxmlformats.org/drawingml/2006/main" prst="ellipse">
          <a:avLst/>
        </a:prstGeom>
        <a:noFill xmlns:a="http://schemas.openxmlformats.org/drawingml/2006/main"/>
        <a:ln xmlns:a="http://schemas.openxmlformats.org/drawingml/2006/main">
          <a:solidFill>
            <a:schemeClr val="tx1"/>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0.4942</cdr:x>
      <cdr:y>0.59004</cdr:y>
    </cdr:from>
    <cdr:to>
      <cdr:x>0.5548</cdr:x>
      <cdr:y>0.68058</cdr:y>
    </cdr:to>
    <cdr:sp macro="" textlink="">
      <cdr:nvSpPr>
        <cdr:cNvPr id="4" name="椭圆 3"/>
        <cdr:cNvSpPr/>
      </cdr:nvSpPr>
      <cdr:spPr>
        <a:xfrm xmlns:a="http://schemas.openxmlformats.org/drawingml/2006/main" rot="1175018">
          <a:off x="2593719" y="2180593"/>
          <a:ext cx="318014" cy="334637"/>
        </a:xfrm>
        <a:prstGeom xmlns:a="http://schemas.openxmlformats.org/drawingml/2006/main" prst="ellipse">
          <a:avLst/>
        </a:prstGeom>
        <a:noFill xmlns:a="http://schemas.openxmlformats.org/drawingml/2006/main"/>
        <a:ln xmlns:a="http://schemas.openxmlformats.org/drawingml/2006/main">
          <a:solidFill>
            <a:schemeClr val="tx1"/>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0.18446</cdr:x>
      <cdr:y>0.1811</cdr:y>
    </cdr:from>
    <cdr:to>
      <cdr:x>0.24506</cdr:x>
      <cdr:y>0.27165</cdr:y>
    </cdr:to>
    <cdr:sp macro="" textlink="">
      <cdr:nvSpPr>
        <cdr:cNvPr id="5" name="椭圆 4"/>
        <cdr:cNvSpPr/>
      </cdr:nvSpPr>
      <cdr:spPr>
        <a:xfrm xmlns:a="http://schemas.openxmlformats.org/drawingml/2006/main" rot="20755986">
          <a:off x="968118" y="669293"/>
          <a:ext cx="318014" cy="334637"/>
        </a:xfrm>
        <a:prstGeom xmlns:a="http://schemas.openxmlformats.org/drawingml/2006/main" prst="ellipse">
          <a:avLst/>
        </a:prstGeom>
        <a:noFill xmlns:a="http://schemas.openxmlformats.org/drawingml/2006/main"/>
        <a:ln xmlns:a="http://schemas.openxmlformats.org/drawingml/2006/main">
          <a:solidFill>
            <a:schemeClr val="tx1"/>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2.xml><?xml version="1.0" encoding="utf-8"?>
<c:userShapes xmlns:c="http://schemas.openxmlformats.org/drawingml/2006/chart">
  <cdr:relSizeAnchor xmlns:cdr="http://schemas.openxmlformats.org/drawingml/2006/chartDrawing">
    <cdr:from>
      <cdr:x>0.77716</cdr:x>
      <cdr:y>0.14599</cdr:y>
    </cdr:from>
    <cdr:to>
      <cdr:x>0.81768</cdr:x>
      <cdr:y>0.23358</cdr:y>
    </cdr:to>
    <cdr:sp macro="" textlink="">
      <cdr:nvSpPr>
        <cdr:cNvPr id="2" name="椭圆 1"/>
        <cdr:cNvSpPr/>
      </cdr:nvSpPr>
      <cdr:spPr>
        <a:xfrm xmlns:a="http://schemas.openxmlformats.org/drawingml/2006/main">
          <a:off x="4019551" y="571500"/>
          <a:ext cx="209550" cy="342900"/>
        </a:xfrm>
        <a:prstGeom xmlns:a="http://schemas.openxmlformats.org/drawingml/2006/main" prst="ellipse">
          <a:avLst/>
        </a:prstGeom>
        <a:noFill xmlns:a="http://schemas.openxmlformats.org/drawingml/2006/main"/>
        <a:ln xmlns:a="http://schemas.openxmlformats.org/drawingml/2006/main" w="12700">
          <a:solidFill>
            <a:schemeClr val="tx1"/>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0.74831</cdr:x>
      <cdr:y>0.53122</cdr:y>
    </cdr:from>
    <cdr:to>
      <cdr:x>0.78085</cdr:x>
      <cdr:y>0.59367</cdr:y>
    </cdr:to>
    <cdr:sp macro="" textlink="">
      <cdr:nvSpPr>
        <cdr:cNvPr id="3" name="椭圆 2"/>
        <cdr:cNvSpPr/>
      </cdr:nvSpPr>
      <cdr:spPr>
        <a:xfrm xmlns:a="http://schemas.openxmlformats.org/drawingml/2006/main">
          <a:off x="3870326" y="2079625"/>
          <a:ext cx="168274" cy="244475"/>
        </a:xfrm>
        <a:prstGeom xmlns:a="http://schemas.openxmlformats.org/drawingml/2006/main" prst="ellipse">
          <a:avLst/>
        </a:prstGeom>
        <a:noFill xmlns:a="http://schemas.openxmlformats.org/drawingml/2006/main"/>
        <a:ln xmlns:a="http://schemas.openxmlformats.org/drawingml/2006/main" w="12700">
          <a:solidFill>
            <a:schemeClr val="tx1"/>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0.81215</cdr:x>
      <cdr:y>0.81022</cdr:y>
    </cdr:from>
    <cdr:to>
      <cdr:x>0.87477</cdr:x>
      <cdr:y>0.87835</cdr:y>
    </cdr:to>
    <cdr:sp macro="" textlink="">
      <cdr:nvSpPr>
        <cdr:cNvPr id="4" name="椭圆 3"/>
        <cdr:cNvSpPr/>
      </cdr:nvSpPr>
      <cdr:spPr>
        <a:xfrm xmlns:a="http://schemas.openxmlformats.org/drawingml/2006/main">
          <a:off x="4200525" y="3171825"/>
          <a:ext cx="323850" cy="266700"/>
        </a:xfrm>
        <a:prstGeom xmlns:a="http://schemas.openxmlformats.org/drawingml/2006/main" prst="ellipse">
          <a:avLst/>
        </a:prstGeom>
        <a:noFill xmlns:a="http://schemas.openxmlformats.org/drawingml/2006/main"/>
        <a:ln xmlns:a="http://schemas.openxmlformats.org/drawingml/2006/main" w="12700">
          <a:solidFill>
            <a:schemeClr val="tx1"/>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0.1185</cdr:x>
      <cdr:y>0.53745</cdr:y>
    </cdr:from>
    <cdr:to>
      <cdr:x>0.22985</cdr:x>
      <cdr:y>0.5933</cdr:y>
    </cdr:to>
    <cdr:sp macro="" textlink="">
      <cdr:nvSpPr>
        <cdr:cNvPr id="5" name="椭圆 4"/>
        <cdr:cNvSpPr/>
      </cdr:nvSpPr>
      <cdr:spPr>
        <a:xfrm xmlns:a="http://schemas.openxmlformats.org/drawingml/2006/main" rot="21171732">
          <a:off x="612899" y="2103997"/>
          <a:ext cx="575900" cy="218629"/>
        </a:xfrm>
        <a:prstGeom xmlns:a="http://schemas.openxmlformats.org/drawingml/2006/main" prst="ellipse">
          <a:avLst/>
        </a:prstGeom>
        <a:noFill xmlns:a="http://schemas.openxmlformats.org/drawingml/2006/main"/>
        <a:ln xmlns:a="http://schemas.openxmlformats.org/drawingml/2006/main" w="12700">
          <a:solidFill>
            <a:schemeClr val="tx1"/>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0.04972</cdr:x>
      <cdr:y>0.04219</cdr:y>
    </cdr:from>
    <cdr:to>
      <cdr:x>0.10866</cdr:x>
      <cdr:y>0.1152</cdr:y>
    </cdr:to>
    <cdr:sp macro="" textlink="">
      <cdr:nvSpPr>
        <cdr:cNvPr id="6" name="矩形 5"/>
        <cdr:cNvSpPr/>
      </cdr:nvSpPr>
      <cdr:spPr>
        <a:xfrm xmlns:a="http://schemas.openxmlformats.org/drawingml/2006/main">
          <a:off x="257174" y="165100"/>
          <a:ext cx="304801" cy="2857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3.xml><?xml version="1.0" encoding="utf-8"?>
<c:userShapes xmlns:c="http://schemas.openxmlformats.org/drawingml/2006/chart">
  <cdr:relSizeAnchor xmlns:cdr="http://schemas.openxmlformats.org/drawingml/2006/chartDrawing">
    <cdr:from>
      <cdr:x>0.48736</cdr:x>
      <cdr:y>0.85681</cdr:y>
    </cdr:from>
    <cdr:to>
      <cdr:x>0.61552</cdr:x>
      <cdr:y>0.91647</cdr:y>
    </cdr:to>
    <cdr:sp macro="" textlink="">
      <cdr:nvSpPr>
        <cdr:cNvPr id="2" name="文本框 1"/>
        <cdr:cNvSpPr txBox="1"/>
      </cdr:nvSpPr>
      <cdr:spPr>
        <a:xfrm xmlns:a="http://schemas.openxmlformats.org/drawingml/2006/main">
          <a:off x="2570488" y="3415693"/>
          <a:ext cx="675955" cy="2378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000">
              <a:latin typeface="Times New Roman" panose="02020603050405020304" pitchFamily="18" charset="0"/>
              <a:cs typeface="Times New Roman" panose="02020603050405020304" pitchFamily="18" charset="0"/>
            </a:rPr>
            <a:t>Time (s)</a:t>
          </a:r>
          <a:endParaRPr lang="zh-CN" altLang="en-US"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cdr:x>
      <cdr:y>0.31862</cdr:y>
    </cdr:from>
    <cdr:to>
      <cdr:x>0.04242</cdr:x>
      <cdr:y>0.47136</cdr:y>
    </cdr:to>
    <cdr:sp macro="" textlink="">
      <cdr:nvSpPr>
        <cdr:cNvPr id="3" name="文本框 2"/>
        <cdr:cNvSpPr txBox="1"/>
      </cdr:nvSpPr>
      <cdr:spPr>
        <a:xfrm xmlns:a="http://schemas.openxmlformats.org/drawingml/2006/main" rot="16200000">
          <a:off x="-1507033" y="1462772"/>
          <a:ext cx="608903" cy="2237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000">
              <a:latin typeface="Times New Roman" panose="02020603050405020304" pitchFamily="18" charset="0"/>
              <a:cs typeface="Times New Roman" panose="02020603050405020304" pitchFamily="18" charset="0"/>
            </a:rPr>
            <a:t>G/G0</a:t>
          </a:r>
          <a:endParaRPr lang="zh-CN" altLang="en-US" sz="1000">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0.48535</cdr:x>
      <cdr:y>0.87223</cdr:y>
    </cdr:from>
    <cdr:to>
      <cdr:x>0.61538</cdr:x>
      <cdr:y>0.93366</cdr:y>
    </cdr:to>
    <cdr:sp macro="" textlink="">
      <cdr:nvSpPr>
        <cdr:cNvPr id="2" name="文本框 1"/>
        <cdr:cNvSpPr txBox="1"/>
      </cdr:nvSpPr>
      <cdr:spPr>
        <a:xfrm xmlns:a="http://schemas.openxmlformats.org/drawingml/2006/main">
          <a:off x="2524444" y="3381368"/>
          <a:ext cx="676323" cy="2381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000">
              <a:latin typeface="Times New Roman" panose="02020603050405020304" pitchFamily="18" charset="0"/>
              <a:cs typeface="Times New Roman" panose="02020603050405020304" pitchFamily="18" charset="0"/>
            </a:rPr>
            <a:t>Time (s)</a:t>
          </a:r>
          <a:endParaRPr lang="zh-CN" altLang="en-US"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0.50427</cdr:x>
      <cdr:y>0.88043</cdr:y>
    </cdr:from>
    <cdr:to>
      <cdr:x>0.60989</cdr:x>
      <cdr:y>0.92383</cdr:y>
    </cdr:to>
    <cdr:sp macro="" textlink="">
      <cdr:nvSpPr>
        <cdr:cNvPr id="3" name="文本框 1"/>
        <cdr:cNvSpPr txBox="1"/>
      </cdr:nvSpPr>
      <cdr:spPr>
        <a:xfrm xmlns:a="http://schemas.openxmlformats.org/drawingml/2006/main">
          <a:off x="2622550" y="3413126"/>
          <a:ext cx="549275" cy="168274"/>
        </a:xfrm>
        <a:prstGeom xmlns:a="http://schemas.openxmlformats.org/drawingml/2006/main" prst="rect">
          <a:avLst/>
        </a:prstGeom>
      </cdr:spPr>
    </cdr:sp>
  </cdr:relSizeAnchor>
  <cdr:relSizeAnchor xmlns:cdr="http://schemas.openxmlformats.org/drawingml/2006/chartDrawing">
    <cdr:from>
      <cdr:x>0</cdr:x>
      <cdr:y>0.34398</cdr:y>
    </cdr:from>
    <cdr:to>
      <cdr:x>0.05128</cdr:x>
      <cdr:y>0.48034</cdr:y>
    </cdr:to>
    <cdr:sp macro="" textlink="">
      <cdr:nvSpPr>
        <cdr:cNvPr id="6" name="文本框 5"/>
        <cdr:cNvSpPr txBox="1"/>
      </cdr:nvSpPr>
      <cdr:spPr>
        <a:xfrm xmlns:a="http://schemas.openxmlformats.org/drawingml/2006/main" rot="16200000">
          <a:off x="-130966" y="1464468"/>
          <a:ext cx="528635" cy="2667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000">
              <a:latin typeface="Times New Roman" panose="02020603050405020304" pitchFamily="18" charset="0"/>
              <a:cs typeface="Times New Roman" panose="02020603050405020304" pitchFamily="18" charset="0"/>
            </a:rPr>
            <a:t>G/G0</a:t>
          </a:r>
          <a:endParaRPr lang="zh-CN" altLang="en-US" sz="1000">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0.48718</cdr:x>
      <cdr:y>0.85974</cdr:y>
    </cdr:from>
    <cdr:to>
      <cdr:x>0.61721</cdr:x>
      <cdr:y>0.92117</cdr:y>
    </cdr:to>
    <cdr:sp macro="" textlink="">
      <cdr:nvSpPr>
        <cdr:cNvPr id="2" name="文本框 1"/>
        <cdr:cNvSpPr txBox="1"/>
      </cdr:nvSpPr>
      <cdr:spPr>
        <a:xfrm xmlns:a="http://schemas.openxmlformats.org/drawingml/2006/main">
          <a:off x="2473946" y="3261402"/>
          <a:ext cx="660305" cy="2330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000">
              <a:latin typeface="Times New Roman" panose="02020603050405020304" pitchFamily="18" charset="0"/>
              <a:cs typeface="Times New Roman" panose="02020603050405020304" pitchFamily="18" charset="0"/>
            </a:rPr>
            <a:t>Time (s)</a:t>
          </a:r>
          <a:endParaRPr lang="zh-CN" altLang="en-US"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0.50427</cdr:x>
      <cdr:y>0.88043</cdr:y>
    </cdr:from>
    <cdr:to>
      <cdr:x>0.60989</cdr:x>
      <cdr:y>0.92383</cdr:y>
    </cdr:to>
    <cdr:sp macro="" textlink="">
      <cdr:nvSpPr>
        <cdr:cNvPr id="3" name="文本框 1"/>
        <cdr:cNvSpPr txBox="1"/>
      </cdr:nvSpPr>
      <cdr:spPr>
        <a:xfrm xmlns:a="http://schemas.openxmlformats.org/drawingml/2006/main">
          <a:off x="2622550" y="3413126"/>
          <a:ext cx="549275" cy="168274"/>
        </a:xfrm>
        <a:prstGeom xmlns:a="http://schemas.openxmlformats.org/drawingml/2006/main" prst="rect">
          <a:avLst/>
        </a:prstGeom>
      </cdr:spPr>
    </cdr:sp>
  </cdr:relSizeAnchor>
  <cdr:relSizeAnchor xmlns:cdr="http://schemas.openxmlformats.org/drawingml/2006/chartDrawing">
    <cdr:from>
      <cdr:x>0</cdr:x>
      <cdr:y>0.34398</cdr:y>
    </cdr:from>
    <cdr:to>
      <cdr:x>0.05128</cdr:x>
      <cdr:y>0.48034</cdr:y>
    </cdr:to>
    <cdr:sp macro="" textlink="">
      <cdr:nvSpPr>
        <cdr:cNvPr id="6" name="文本框 5"/>
        <cdr:cNvSpPr txBox="1"/>
      </cdr:nvSpPr>
      <cdr:spPr>
        <a:xfrm xmlns:a="http://schemas.openxmlformats.org/drawingml/2006/main" rot="16200000">
          <a:off x="-130966" y="1464468"/>
          <a:ext cx="528635" cy="2667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000">
              <a:latin typeface="Times New Roman" panose="02020603050405020304" pitchFamily="18" charset="0"/>
              <a:cs typeface="Times New Roman" panose="02020603050405020304" pitchFamily="18" charset="0"/>
            </a:rPr>
            <a:t>G/G0</a:t>
          </a:r>
          <a:endParaRPr lang="zh-CN" altLang="en-US" sz="1000">
            <a:latin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0.29864</cdr:x>
      <cdr:y>0.25839</cdr:y>
    </cdr:from>
    <cdr:to>
      <cdr:x>0.94439</cdr:x>
      <cdr:y>0.80904</cdr:y>
    </cdr:to>
    <cdr:grpSp>
      <cdr:nvGrpSpPr>
        <cdr:cNvPr id="2" name="组合 1"/>
        <cdr:cNvGrpSpPr>
          <a:grpSpLocks xmlns:a="http://schemas.openxmlformats.org/drawingml/2006/main"/>
        </cdr:cNvGrpSpPr>
      </cdr:nvGrpSpPr>
      <cdr:grpSpPr>
        <a:xfrm xmlns:a="http://schemas.openxmlformats.org/drawingml/2006/main">
          <a:off x="1556925" y="1041400"/>
          <a:ext cx="3366536" cy="2219325"/>
          <a:chOff x="-2674623" y="-1975485"/>
          <a:chExt cx="3366303" cy="2219325"/>
        </a:xfrm>
      </cdr:grpSpPr>
      <cdr:sp macro="" textlink="">
        <cdr:nvSpPr>
          <cdr:cNvPr id="3" name="椭圆 2"/>
          <cdr:cNvSpPr/>
        </cdr:nvSpPr>
        <cdr:spPr>
          <a:xfrm xmlns:a="http://schemas.openxmlformats.org/drawingml/2006/main">
            <a:off x="-565533" y="-1975485"/>
            <a:ext cx="1257213" cy="2219325"/>
          </a:xfrm>
          <a:prstGeom xmlns:a="http://schemas.openxmlformats.org/drawingml/2006/main" prst="ellipse">
            <a:avLst/>
          </a:prstGeom>
          <a:noFill xmlns:a="http://schemas.openxmlformats.org/drawingml/2006/main"/>
          <a:ln xmlns:a="http://schemas.openxmlformats.org/drawingml/2006/main" w="12700" cap="flat" cmpd="sng" algn="ctr">
            <a:solidFill>
              <a:sysClr val="windowText" lastClr="000000"/>
            </a:solidFill>
            <a:prstDash val="dash"/>
            <a:miter lim="800000"/>
          </a:ln>
          <a:effectLst xmlns:a="http://schemas.openxmlformats.org/drawingml/2006/main"/>
        </cdr:spPr>
      </cdr:sp>
      <cdr:sp macro="" textlink="">
        <cdr:nvSpPr>
          <cdr:cNvPr id="4" name="椭圆 3"/>
          <cdr:cNvSpPr/>
        </cdr:nvSpPr>
        <cdr:spPr>
          <a:xfrm xmlns:a="http://schemas.openxmlformats.org/drawingml/2006/main" rot="4014329">
            <a:off x="-2383663" y="-2248400"/>
            <a:ext cx="998757" cy="1580678"/>
          </a:xfrm>
          <a:prstGeom xmlns:a="http://schemas.openxmlformats.org/drawingml/2006/main" prst="ellipse">
            <a:avLst/>
          </a:prstGeom>
          <a:noFill xmlns:a="http://schemas.openxmlformats.org/drawingml/2006/main"/>
          <a:ln xmlns:a="http://schemas.openxmlformats.org/drawingml/2006/main" w="12700" cap="flat" cmpd="sng" algn="ctr">
            <a:solidFill>
              <a:sysClr val="windowText" lastClr="000000"/>
            </a:solidFill>
            <a:prstDash val="dash"/>
            <a:miter lim="800000"/>
          </a:ln>
          <a:effectLst xmlns:a="http://schemas.openxmlformats.org/drawingml/2006/main"/>
        </cdr:spPr>
      </cdr:sp>
      <cdr:sp macro="" textlink="">
        <cdr:nvSpPr>
          <cdr:cNvPr id="5" name="椭圆 4"/>
          <cdr:cNvSpPr/>
        </cdr:nvSpPr>
        <cdr:spPr>
          <a:xfrm xmlns:a="http://schemas.openxmlformats.org/drawingml/2006/main" rot="4969722">
            <a:off x="-1851329" y="-1146787"/>
            <a:ext cx="288933" cy="661883"/>
          </a:xfrm>
          <a:prstGeom xmlns:a="http://schemas.openxmlformats.org/drawingml/2006/main" prst="ellipse">
            <a:avLst/>
          </a:prstGeom>
          <a:noFill xmlns:a="http://schemas.openxmlformats.org/drawingml/2006/main"/>
          <a:ln xmlns:a="http://schemas.openxmlformats.org/drawingml/2006/main" w="12700" cap="flat" cmpd="sng" algn="ctr">
            <a:solidFill>
              <a:sysClr val="windowText" lastClr="000000"/>
            </a:solidFill>
            <a:prstDash val="dash"/>
            <a:miter lim="800000"/>
          </a:ln>
          <a:effectLst xmlns:a="http://schemas.openxmlformats.org/drawingml/2006/main"/>
        </cdr:spPr>
      </cdr:sp>
      <cdr:sp macro="" textlink="">
        <cdr:nvSpPr>
          <cdr:cNvPr id="6" name="椭圆 5"/>
          <cdr:cNvSpPr/>
        </cdr:nvSpPr>
        <cdr:spPr>
          <a:xfrm xmlns:a="http://schemas.openxmlformats.org/drawingml/2006/main" rot="4044968">
            <a:off x="-2398979" y="-1046775"/>
            <a:ext cx="325154" cy="678374"/>
          </a:xfrm>
          <a:prstGeom xmlns:a="http://schemas.openxmlformats.org/drawingml/2006/main" prst="ellipse">
            <a:avLst/>
          </a:prstGeom>
          <a:noFill xmlns:a="http://schemas.openxmlformats.org/drawingml/2006/main"/>
          <a:ln xmlns:a="http://schemas.openxmlformats.org/drawingml/2006/main" w="12700" cap="flat" cmpd="sng" algn="ctr">
            <a:solidFill>
              <a:sysClr val="windowText" lastClr="000000"/>
            </a:solidFill>
            <a:prstDash val="dash"/>
            <a:miter lim="800000"/>
          </a:ln>
          <a:effectLst xmlns:a="http://schemas.openxmlformats.org/drawingml/2006/main"/>
        </cdr:spPr>
      </cdr:sp>
    </cdr:grpSp>
  </cdr:relSizeAnchor>
</c:userShapes>
</file>

<file path=word/drawings/drawing7.xml><?xml version="1.0" encoding="utf-8"?>
<c:userShapes xmlns:c="http://schemas.openxmlformats.org/drawingml/2006/chart">
  <cdr:relSizeAnchor xmlns:cdr="http://schemas.openxmlformats.org/drawingml/2006/chartDrawing">
    <cdr:from>
      <cdr:x>0.66901</cdr:x>
      <cdr:y>0.29968</cdr:y>
    </cdr:from>
    <cdr:to>
      <cdr:x>0.89571</cdr:x>
      <cdr:y>0.70416</cdr:y>
    </cdr:to>
    <cdr:sp macro="" textlink="">
      <cdr:nvSpPr>
        <cdr:cNvPr id="2" name="椭圆 1"/>
        <cdr:cNvSpPr/>
      </cdr:nvSpPr>
      <cdr:spPr>
        <a:xfrm xmlns:a="http://schemas.openxmlformats.org/drawingml/2006/main" rot="842258">
          <a:off x="3528570" y="1238841"/>
          <a:ext cx="1195686" cy="1672031"/>
        </a:xfrm>
        <a:prstGeom xmlns:a="http://schemas.openxmlformats.org/drawingml/2006/main" prst="ellipse">
          <a:avLst/>
        </a:prstGeom>
        <a:noFill xmlns:a="http://schemas.openxmlformats.org/drawingml/2006/main"/>
        <a:ln xmlns:a="http://schemas.openxmlformats.org/drawingml/2006/main" w="12700">
          <a:solidFill>
            <a:schemeClr val="tx1"/>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0.19809</cdr:x>
      <cdr:y>0.53218</cdr:y>
    </cdr:from>
    <cdr:to>
      <cdr:x>0.5158</cdr:x>
      <cdr:y>0.77127</cdr:y>
    </cdr:to>
    <cdr:sp macro="" textlink="">
      <cdr:nvSpPr>
        <cdr:cNvPr id="3" name="椭圆 2"/>
        <cdr:cNvSpPr/>
      </cdr:nvSpPr>
      <cdr:spPr>
        <a:xfrm xmlns:a="http://schemas.openxmlformats.org/drawingml/2006/main" rot="5017569">
          <a:off x="1400963" y="1787983"/>
          <a:ext cx="963311" cy="1675701"/>
        </a:xfrm>
        <a:prstGeom xmlns:a="http://schemas.openxmlformats.org/drawingml/2006/main" prst="ellipse">
          <a:avLst/>
        </a:prstGeom>
        <a:noFill xmlns:a="http://schemas.openxmlformats.org/drawingml/2006/main"/>
        <a:ln xmlns:a="http://schemas.openxmlformats.org/drawingml/2006/main" w="12700">
          <a:solidFill>
            <a:schemeClr val="tx1"/>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0.32038</cdr:x>
      <cdr:y>0.3795</cdr:y>
    </cdr:from>
    <cdr:to>
      <cdr:x>0.45477</cdr:x>
      <cdr:y>0.49832</cdr:y>
    </cdr:to>
    <cdr:sp macro="" textlink="">
      <cdr:nvSpPr>
        <cdr:cNvPr id="4" name="椭圆 3"/>
        <cdr:cNvSpPr/>
      </cdr:nvSpPr>
      <cdr:spPr>
        <a:xfrm xmlns:a="http://schemas.openxmlformats.org/drawingml/2006/main" rot="11471749">
          <a:off x="1689783" y="1529025"/>
          <a:ext cx="708815" cy="478735"/>
        </a:xfrm>
        <a:prstGeom xmlns:a="http://schemas.openxmlformats.org/drawingml/2006/main" prst="ellipse">
          <a:avLst/>
        </a:prstGeom>
        <a:noFill xmlns:a="http://schemas.openxmlformats.org/drawingml/2006/main"/>
        <a:ln xmlns:a="http://schemas.openxmlformats.org/drawingml/2006/main" w="12700">
          <a:solidFill>
            <a:schemeClr val="tx1"/>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0.21116</cdr:x>
      <cdr:y>0.29827</cdr:y>
    </cdr:from>
    <cdr:to>
      <cdr:x>0.33884</cdr:x>
      <cdr:y>0.43246</cdr:y>
    </cdr:to>
    <cdr:sp macro="" textlink="">
      <cdr:nvSpPr>
        <cdr:cNvPr id="5" name="椭圆 4"/>
        <cdr:cNvSpPr/>
      </cdr:nvSpPr>
      <cdr:spPr>
        <a:xfrm xmlns:a="http://schemas.openxmlformats.org/drawingml/2006/main" rot="20863615">
          <a:off x="1113702" y="1201751"/>
          <a:ext cx="673424" cy="540661"/>
        </a:xfrm>
        <a:prstGeom xmlns:a="http://schemas.openxmlformats.org/drawingml/2006/main" prst="ellipse">
          <a:avLst/>
        </a:prstGeom>
        <a:noFill xmlns:a="http://schemas.openxmlformats.org/drawingml/2006/main"/>
        <a:ln xmlns:a="http://schemas.openxmlformats.org/drawingml/2006/main" w="12700">
          <a:solidFill>
            <a:schemeClr val="tx1"/>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8.xml><?xml version="1.0" encoding="utf-8"?>
<c:userShapes xmlns:c="http://schemas.openxmlformats.org/drawingml/2006/chart">
  <cdr:relSizeAnchor xmlns:cdr="http://schemas.openxmlformats.org/drawingml/2006/chartDrawing">
    <cdr:from>
      <cdr:x>0.11642</cdr:x>
      <cdr:y>0.01036</cdr:y>
    </cdr:from>
    <cdr:to>
      <cdr:x>0.20582</cdr:x>
      <cdr:y>0.11399</cdr:y>
    </cdr:to>
    <cdr:sp macro="" textlink="">
      <cdr:nvSpPr>
        <cdr:cNvPr id="2" name="文本框 1"/>
        <cdr:cNvSpPr txBox="1"/>
      </cdr:nvSpPr>
      <cdr:spPr>
        <a:xfrm xmlns:a="http://schemas.openxmlformats.org/drawingml/2006/main">
          <a:off x="533400" y="38100"/>
          <a:ext cx="409575"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b="1">
              <a:latin typeface="Times New Roman" panose="02020603050405020304" pitchFamily="18" charset="0"/>
              <a:cs typeface="Times New Roman" panose="02020603050405020304" pitchFamily="18" charset="0"/>
            </a:rPr>
            <a:t>a</a:t>
          </a:r>
          <a:endParaRPr lang="zh-CN" altLang="en-US" sz="1100" b="1">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0.10996</cdr:x>
      <cdr:y>0.00758</cdr:y>
    </cdr:from>
    <cdr:to>
      <cdr:x>0.21577</cdr:x>
      <cdr:y>0.12121</cdr:y>
    </cdr:to>
    <cdr:sp macro="" textlink="">
      <cdr:nvSpPr>
        <cdr:cNvPr id="2" name="文本框 1"/>
        <cdr:cNvSpPr txBox="1"/>
      </cdr:nvSpPr>
      <cdr:spPr>
        <a:xfrm xmlns:a="http://schemas.openxmlformats.org/drawingml/2006/main">
          <a:off x="504825" y="28575"/>
          <a:ext cx="485775" cy="428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b="1">
              <a:latin typeface="Times New Roman" panose="02020603050405020304" pitchFamily="18" charset="0"/>
              <a:cs typeface="Times New Roman" panose="02020603050405020304" pitchFamily="18" charset="0"/>
            </a:rPr>
            <a:t>c</a:t>
          </a:r>
          <a:endParaRPr lang="zh-CN" altLang="en-US" sz="1100" b="1">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EA408-AF35-4038-8952-3B379612B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12188</TotalTime>
  <Pages>183</Pages>
  <Words>71761</Words>
  <Characters>409039</Characters>
  <Application>Microsoft Office Word</Application>
  <DocSecurity>0</DocSecurity>
  <Lines>3408</Lines>
  <Paragraphs>959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479841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dc:creator>
  <cp:keywords/>
  <dc:description/>
  <cp:lastModifiedBy>东 韩</cp:lastModifiedBy>
  <cp:revision>63</cp:revision>
  <cp:lastPrinted>2020-06-23T08:11:00Z</cp:lastPrinted>
  <dcterms:created xsi:type="dcterms:W3CDTF">2020-05-14T11:56:00Z</dcterms:created>
  <dcterms:modified xsi:type="dcterms:W3CDTF">2020-07-06T11:39:00Z</dcterms:modified>
</cp:coreProperties>
</file>